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EA7835" w14:textId="77777777" w:rsidR="006F3230" w:rsidRPr="00DB3C59" w:rsidRDefault="006F3230" w:rsidP="00DB3C59">
      <w:pPr>
        <w:spacing w:line="360" w:lineRule="auto"/>
        <w:rPr>
          <w:rFonts w:ascii="Times New Roman" w:hAnsi="Times New Roman" w:cs="Times New Roman"/>
          <w:b/>
          <w:color w:val="000000" w:themeColor="text1"/>
          <w:szCs w:val="24"/>
          <w:u w:val="single"/>
        </w:rPr>
      </w:pPr>
    </w:p>
    <w:p w14:paraId="5E1247E4" w14:textId="77777777" w:rsidR="006F3230" w:rsidRPr="00DB3C59" w:rsidRDefault="006F3230" w:rsidP="00DB3C59">
      <w:pPr>
        <w:spacing w:line="360" w:lineRule="auto"/>
        <w:rPr>
          <w:rFonts w:ascii="Times New Roman" w:hAnsi="Times New Roman" w:cs="Times New Roman"/>
          <w:b/>
          <w:color w:val="000000" w:themeColor="text1"/>
          <w:szCs w:val="24"/>
          <w:u w:val="single"/>
        </w:rPr>
      </w:pPr>
    </w:p>
    <w:p w14:paraId="7E5CF055" w14:textId="77777777" w:rsidR="006F3230" w:rsidRPr="00DB3C59" w:rsidRDefault="006F3230" w:rsidP="00DB3C59">
      <w:pPr>
        <w:spacing w:line="360" w:lineRule="auto"/>
        <w:rPr>
          <w:rFonts w:ascii="Times New Roman" w:hAnsi="Times New Roman" w:cs="Times New Roman"/>
          <w:b/>
          <w:color w:val="000000" w:themeColor="text1"/>
          <w:szCs w:val="24"/>
          <w:u w:val="single"/>
        </w:rPr>
      </w:pPr>
    </w:p>
    <w:p w14:paraId="4E7CEC68" w14:textId="77777777" w:rsidR="006F3230" w:rsidRPr="00DB3C59" w:rsidRDefault="006F3230" w:rsidP="00DB3C59">
      <w:pPr>
        <w:spacing w:line="360" w:lineRule="auto"/>
        <w:jc w:val="center"/>
        <w:rPr>
          <w:rFonts w:ascii="Times New Roman" w:hAnsi="Times New Roman" w:cs="Times New Roman"/>
          <w:b/>
          <w:color w:val="000000" w:themeColor="text1"/>
          <w:sz w:val="36"/>
          <w:szCs w:val="24"/>
          <w:u w:val="single"/>
        </w:rPr>
      </w:pPr>
    </w:p>
    <w:p w14:paraId="2986319E" w14:textId="77777777" w:rsidR="00F803F3" w:rsidRPr="00DB3C59" w:rsidRDefault="00F803F3" w:rsidP="00DB3C59">
      <w:pPr>
        <w:spacing w:line="360" w:lineRule="auto"/>
        <w:jc w:val="center"/>
        <w:rPr>
          <w:rFonts w:ascii="Times New Roman" w:hAnsi="Times New Roman" w:cs="Times New Roman"/>
          <w:b/>
          <w:color w:val="000000" w:themeColor="text1"/>
          <w:sz w:val="36"/>
          <w:szCs w:val="24"/>
          <w:u w:val="single"/>
        </w:rPr>
      </w:pPr>
      <w:r w:rsidRPr="00DB3C59">
        <w:rPr>
          <w:rFonts w:ascii="Times New Roman" w:hAnsi="Times New Roman" w:cs="Times New Roman"/>
          <w:b/>
          <w:color w:val="000000" w:themeColor="text1"/>
          <w:sz w:val="36"/>
          <w:szCs w:val="24"/>
          <w:u w:val="single"/>
        </w:rPr>
        <w:t>BMSW4004</w:t>
      </w:r>
    </w:p>
    <w:p w14:paraId="1C2A3A17" w14:textId="3FECCE7E" w:rsidR="00207F48" w:rsidRDefault="00F803F3" w:rsidP="00DB3C59">
      <w:pPr>
        <w:spacing w:line="360" w:lineRule="auto"/>
        <w:jc w:val="center"/>
        <w:rPr>
          <w:rFonts w:ascii="Times New Roman" w:hAnsi="Times New Roman" w:cs="Times New Roman"/>
          <w:b/>
          <w:color w:val="000000" w:themeColor="text1"/>
          <w:sz w:val="36"/>
          <w:szCs w:val="24"/>
        </w:rPr>
      </w:pPr>
      <w:r w:rsidRPr="00DB3C59">
        <w:rPr>
          <w:rFonts w:ascii="Times New Roman" w:hAnsi="Times New Roman" w:cs="Times New Roman"/>
          <w:b/>
          <w:color w:val="000000" w:themeColor="text1"/>
          <w:sz w:val="36"/>
          <w:szCs w:val="24"/>
        </w:rPr>
        <w:t>PROBLEM SOLVING AND DECISION MAKING</w:t>
      </w:r>
    </w:p>
    <w:p w14:paraId="7ABA8E8A" w14:textId="61FB2B02" w:rsidR="0049667F" w:rsidRDefault="0049667F" w:rsidP="00DB3C59">
      <w:pPr>
        <w:spacing w:line="360" w:lineRule="auto"/>
        <w:jc w:val="center"/>
        <w:rPr>
          <w:rFonts w:ascii="Times New Roman" w:hAnsi="Times New Roman" w:cs="Times New Roman"/>
          <w:b/>
          <w:color w:val="000000" w:themeColor="text1"/>
          <w:sz w:val="36"/>
          <w:szCs w:val="24"/>
        </w:rPr>
      </w:pPr>
    </w:p>
    <w:p w14:paraId="7BADD4B3" w14:textId="122C6D70" w:rsidR="0049667F" w:rsidRDefault="0049667F" w:rsidP="00DB3C59">
      <w:pPr>
        <w:spacing w:line="360" w:lineRule="auto"/>
        <w:jc w:val="center"/>
        <w:rPr>
          <w:rFonts w:ascii="Times New Roman" w:hAnsi="Times New Roman" w:cs="Times New Roman"/>
          <w:b/>
          <w:color w:val="000000" w:themeColor="text1"/>
          <w:sz w:val="36"/>
          <w:szCs w:val="24"/>
        </w:rPr>
      </w:pPr>
      <w:proofErr w:type="gramStart"/>
      <w:r>
        <w:rPr>
          <w:rFonts w:ascii="Times New Roman" w:hAnsi="Times New Roman" w:cs="Times New Roman"/>
          <w:b/>
          <w:color w:val="000000" w:themeColor="text1"/>
          <w:sz w:val="36"/>
          <w:szCs w:val="24"/>
        </w:rPr>
        <w:t>Student :</w:t>
      </w:r>
      <w:proofErr w:type="gramEnd"/>
      <w:r>
        <w:rPr>
          <w:rFonts w:ascii="Times New Roman" w:hAnsi="Times New Roman" w:cs="Times New Roman"/>
          <w:b/>
          <w:color w:val="000000" w:themeColor="text1"/>
          <w:sz w:val="36"/>
          <w:szCs w:val="24"/>
        </w:rPr>
        <w:t xml:space="preserve"> </w:t>
      </w:r>
      <w:proofErr w:type="spellStart"/>
      <w:r w:rsidRPr="0049667F">
        <w:rPr>
          <w:rFonts w:ascii="Times New Roman" w:hAnsi="Times New Roman" w:cs="Times New Roman"/>
          <w:b/>
          <w:color w:val="000000" w:themeColor="text1"/>
          <w:sz w:val="36"/>
          <w:szCs w:val="24"/>
        </w:rPr>
        <w:t>Ayshe</w:t>
      </w:r>
      <w:proofErr w:type="spellEnd"/>
      <w:r w:rsidRPr="0049667F">
        <w:rPr>
          <w:rFonts w:ascii="Times New Roman" w:hAnsi="Times New Roman" w:cs="Times New Roman"/>
          <w:b/>
          <w:color w:val="000000" w:themeColor="text1"/>
          <w:sz w:val="36"/>
          <w:szCs w:val="24"/>
        </w:rPr>
        <w:t xml:space="preserve"> </w:t>
      </w:r>
      <w:proofErr w:type="spellStart"/>
      <w:r w:rsidRPr="0049667F">
        <w:rPr>
          <w:rFonts w:ascii="Times New Roman" w:hAnsi="Times New Roman" w:cs="Times New Roman"/>
          <w:b/>
          <w:color w:val="000000" w:themeColor="text1"/>
          <w:sz w:val="36"/>
          <w:szCs w:val="24"/>
        </w:rPr>
        <w:t>Ferova</w:t>
      </w:r>
      <w:proofErr w:type="spellEnd"/>
      <w:r w:rsidRPr="0049667F">
        <w:rPr>
          <w:rFonts w:ascii="Times New Roman" w:hAnsi="Times New Roman" w:cs="Times New Roman"/>
          <w:b/>
          <w:color w:val="000000" w:themeColor="text1"/>
          <w:sz w:val="36"/>
          <w:szCs w:val="24"/>
        </w:rPr>
        <w:t xml:space="preserve"> (1914786)</w:t>
      </w:r>
    </w:p>
    <w:p w14:paraId="4D6F0F3E" w14:textId="38A8A826" w:rsidR="0049667F" w:rsidRDefault="0049667F" w:rsidP="00DB3C59">
      <w:pPr>
        <w:spacing w:line="360" w:lineRule="auto"/>
        <w:jc w:val="center"/>
        <w:rPr>
          <w:rFonts w:ascii="Times New Roman" w:hAnsi="Times New Roman" w:cs="Times New Roman"/>
          <w:b/>
          <w:color w:val="000000" w:themeColor="text1"/>
          <w:sz w:val="36"/>
          <w:szCs w:val="24"/>
        </w:rPr>
      </w:pPr>
    </w:p>
    <w:p w14:paraId="39477F7D" w14:textId="236D4378" w:rsidR="0049667F" w:rsidRPr="00DB3C59" w:rsidRDefault="0049667F" w:rsidP="00DB3C59">
      <w:pPr>
        <w:spacing w:line="360" w:lineRule="auto"/>
        <w:jc w:val="center"/>
        <w:rPr>
          <w:rFonts w:ascii="Times New Roman" w:hAnsi="Times New Roman" w:cs="Times New Roman"/>
          <w:b/>
          <w:color w:val="000000" w:themeColor="text1"/>
          <w:sz w:val="36"/>
          <w:szCs w:val="24"/>
        </w:rPr>
      </w:pPr>
      <w:proofErr w:type="gramStart"/>
      <w:r>
        <w:rPr>
          <w:rFonts w:ascii="Times New Roman" w:hAnsi="Times New Roman" w:cs="Times New Roman"/>
          <w:b/>
          <w:color w:val="000000" w:themeColor="text1"/>
          <w:sz w:val="36"/>
          <w:szCs w:val="24"/>
        </w:rPr>
        <w:t>Tutor :</w:t>
      </w:r>
      <w:proofErr w:type="gramEnd"/>
      <w:r>
        <w:rPr>
          <w:rFonts w:ascii="Times New Roman" w:hAnsi="Times New Roman" w:cs="Times New Roman"/>
          <w:b/>
          <w:color w:val="000000" w:themeColor="text1"/>
          <w:sz w:val="36"/>
          <w:szCs w:val="24"/>
        </w:rPr>
        <w:t xml:space="preserve"> Nadeem </w:t>
      </w:r>
      <w:r w:rsidR="00A331FA">
        <w:rPr>
          <w:rFonts w:ascii="Times New Roman" w:hAnsi="Times New Roman" w:cs="Times New Roman"/>
          <w:b/>
          <w:color w:val="000000" w:themeColor="text1"/>
          <w:sz w:val="36"/>
          <w:szCs w:val="24"/>
        </w:rPr>
        <w:t>Mirza</w:t>
      </w:r>
    </w:p>
    <w:p w14:paraId="1B0346F8" w14:textId="77777777" w:rsidR="00BE2219" w:rsidRPr="00DB3C59" w:rsidRDefault="00BE2219" w:rsidP="00DB3C59">
      <w:pPr>
        <w:spacing w:line="360" w:lineRule="auto"/>
        <w:rPr>
          <w:rFonts w:ascii="Times New Roman" w:hAnsi="Times New Roman" w:cs="Times New Roman"/>
          <w:color w:val="000000" w:themeColor="text1"/>
          <w:szCs w:val="24"/>
        </w:rPr>
      </w:pPr>
    </w:p>
    <w:p w14:paraId="67C65DED" w14:textId="77777777" w:rsidR="00BE2219" w:rsidRPr="00DB3C59" w:rsidRDefault="00BE2219" w:rsidP="00DB3C59">
      <w:pPr>
        <w:spacing w:line="360" w:lineRule="auto"/>
        <w:rPr>
          <w:rFonts w:ascii="Times New Roman" w:hAnsi="Times New Roman" w:cs="Times New Roman"/>
          <w:color w:val="000000" w:themeColor="text1"/>
          <w:szCs w:val="24"/>
        </w:rPr>
      </w:pPr>
    </w:p>
    <w:p w14:paraId="400E3207" w14:textId="77777777" w:rsidR="00BE2219" w:rsidRPr="00DB3C59" w:rsidRDefault="00BE2219" w:rsidP="00DB3C59">
      <w:pPr>
        <w:spacing w:line="360" w:lineRule="auto"/>
        <w:rPr>
          <w:rFonts w:ascii="Times New Roman" w:hAnsi="Times New Roman" w:cs="Times New Roman"/>
          <w:color w:val="000000" w:themeColor="text1"/>
          <w:szCs w:val="24"/>
        </w:rPr>
      </w:pPr>
    </w:p>
    <w:p w14:paraId="7BA203B7" w14:textId="77777777" w:rsidR="00BE2219" w:rsidRPr="00DB3C59" w:rsidRDefault="00BE2219" w:rsidP="00DB3C59">
      <w:pPr>
        <w:spacing w:line="360" w:lineRule="auto"/>
        <w:rPr>
          <w:rFonts w:ascii="Times New Roman" w:hAnsi="Times New Roman" w:cs="Times New Roman"/>
          <w:color w:val="000000" w:themeColor="text1"/>
          <w:szCs w:val="24"/>
        </w:rPr>
      </w:pPr>
    </w:p>
    <w:p w14:paraId="11758722" w14:textId="77777777" w:rsidR="00BE2219" w:rsidRPr="00DB3C59" w:rsidRDefault="00BE2219" w:rsidP="00DB3C59">
      <w:pPr>
        <w:spacing w:line="360" w:lineRule="auto"/>
        <w:rPr>
          <w:rFonts w:ascii="Times New Roman" w:hAnsi="Times New Roman" w:cs="Times New Roman"/>
          <w:color w:val="000000" w:themeColor="text1"/>
          <w:szCs w:val="24"/>
        </w:rPr>
      </w:pPr>
    </w:p>
    <w:p w14:paraId="64CDDC5F" w14:textId="77777777" w:rsidR="00BE2219" w:rsidRPr="00DB3C59" w:rsidRDefault="00BE2219" w:rsidP="00DB3C59">
      <w:pPr>
        <w:spacing w:line="360" w:lineRule="auto"/>
        <w:rPr>
          <w:rFonts w:ascii="Times New Roman" w:hAnsi="Times New Roman" w:cs="Times New Roman"/>
          <w:color w:val="000000" w:themeColor="text1"/>
          <w:szCs w:val="24"/>
        </w:rPr>
      </w:pPr>
    </w:p>
    <w:p w14:paraId="488C0B1E" w14:textId="77777777" w:rsidR="00BE2219" w:rsidRPr="00DB3C59" w:rsidRDefault="00BE2219" w:rsidP="00DB3C59">
      <w:pPr>
        <w:spacing w:line="360" w:lineRule="auto"/>
        <w:rPr>
          <w:rFonts w:ascii="Times New Roman" w:hAnsi="Times New Roman" w:cs="Times New Roman"/>
          <w:color w:val="000000" w:themeColor="text1"/>
          <w:szCs w:val="24"/>
        </w:rPr>
      </w:pPr>
    </w:p>
    <w:p w14:paraId="3F93593D" w14:textId="77777777" w:rsidR="00BE2219" w:rsidRPr="00DB3C59" w:rsidRDefault="00BE2219" w:rsidP="00DB3C59">
      <w:pPr>
        <w:spacing w:line="360" w:lineRule="auto"/>
        <w:rPr>
          <w:rFonts w:ascii="Times New Roman" w:hAnsi="Times New Roman" w:cs="Times New Roman"/>
          <w:color w:val="000000" w:themeColor="text1"/>
          <w:szCs w:val="24"/>
        </w:rPr>
      </w:pPr>
    </w:p>
    <w:p w14:paraId="12D33CC0" w14:textId="77777777" w:rsidR="00BE2219" w:rsidRPr="00DB3C59" w:rsidRDefault="00BE2219" w:rsidP="00DB3C59">
      <w:pPr>
        <w:spacing w:line="360" w:lineRule="auto"/>
        <w:rPr>
          <w:rFonts w:ascii="Times New Roman" w:hAnsi="Times New Roman" w:cs="Times New Roman"/>
          <w:color w:val="000000" w:themeColor="text1"/>
          <w:szCs w:val="24"/>
        </w:rPr>
      </w:pPr>
    </w:p>
    <w:p w14:paraId="4CCE3F15" w14:textId="77777777" w:rsidR="00BE2219" w:rsidRPr="00DB3C59" w:rsidRDefault="00BE2219" w:rsidP="00DB3C59">
      <w:pPr>
        <w:spacing w:line="360" w:lineRule="auto"/>
        <w:rPr>
          <w:rFonts w:ascii="Times New Roman" w:hAnsi="Times New Roman" w:cs="Times New Roman"/>
          <w:color w:val="000000" w:themeColor="text1"/>
          <w:szCs w:val="24"/>
        </w:rPr>
      </w:pPr>
    </w:p>
    <w:p w14:paraId="1F56DE59" w14:textId="77777777" w:rsidR="00BE2219" w:rsidRPr="00DB3C59" w:rsidRDefault="00BE2219" w:rsidP="00DB3C59">
      <w:pPr>
        <w:spacing w:line="360" w:lineRule="auto"/>
        <w:rPr>
          <w:rFonts w:ascii="Times New Roman" w:hAnsi="Times New Roman" w:cs="Times New Roman"/>
          <w:color w:val="000000" w:themeColor="text1"/>
          <w:szCs w:val="24"/>
        </w:rPr>
      </w:pPr>
    </w:p>
    <w:p w14:paraId="629CCE60" w14:textId="77777777" w:rsidR="00BE2219" w:rsidRPr="00DB3C59" w:rsidRDefault="00BE2219" w:rsidP="00DB3C59">
      <w:pPr>
        <w:spacing w:line="360" w:lineRule="auto"/>
        <w:rPr>
          <w:rFonts w:ascii="Times New Roman" w:hAnsi="Times New Roman" w:cs="Times New Roman"/>
          <w:color w:val="000000" w:themeColor="text1"/>
          <w:szCs w:val="24"/>
        </w:rPr>
      </w:pPr>
    </w:p>
    <w:p w14:paraId="34A6351B" w14:textId="77777777" w:rsidR="00BE2219" w:rsidRPr="00DB3C59" w:rsidRDefault="00BE2219" w:rsidP="00DB3C59">
      <w:pPr>
        <w:spacing w:line="360" w:lineRule="auto"/>
        <w:rPr>
          <w:rFonts w:ascii="Times New Roman" w:hAnsi="Times New Roman" w:cs="Times New Roman"/>
          <w:color w:val="000000" w:themeColor="text1"/>
          <w:szCs w:val="24"/>
        </w:rPr>
      </w:pPr>
    </w:p>
    <w:p w14:paraId="67502CCA" w14:textId="77777777" w:rsidR="00BE2219" w:rsidRPr="00DB3C59" w:rsidRDefault="00BE2219" w:rsidP="00DB3C59">
      <w:pPr>
        <w:spacing w:line="360" w:lineRule="auto"/>
        <w:rPr>
          <w:rFonts w:ascii="Times New Roman" w:hAnsi="Times New Roman" w:cs="Times New Roman"/>
          <w:color w:val="000000" w:themeColor="text1"/>
          <w:szCs w:val="24"/>
        </w:rPr>
      </w:pPr>
    </w:p>
    <w:p w14:paraId="09D33560" w14:textId="77777777" w:rsidR="00BE2219" w:rsidRPr="00DB3C59" w:rsidRDefault="00BE2219" w:rsidP="00DB3C59">
      <w:pPr>
        <w:spacing w:line="360" w:lineRule="auto"/>
        <w:ind w:firstLine="720"/>
        <w:rPr>
          <w:rFonts w:ascii="Times New Roman" w:hAnsi="Times New Roman" w:cs="Times New Roman"/>
          <w:color w:val="000000" w:themeColor="text1"/>
          <w:szCs w:val="24"/>
        </w:rPr>
      </w:pPr>
    </w:p>
    <w:p w14:paraId="06B35E3F" w14:textId="77777777" w:rsidR="00BE2219" w:rsidRPr="00DB3C59" w:rsidRDefault="00BE2219" w:rsidP="00DB3C59">
      <w:pPr>
        <w:spacing w:line="360" w:lineRule="auto"/>
        <w:rPr>
          <w:rFonts w:ascii="Times New Roman" w:hAnsi="Times New Roman" w:cs="Times New Roman"/>
          <w:color w:val="000000" w:themeColor="text1"/>
          <w:szCs w:val="24"/>
        </w:rPr>
      </w:pPr>
    </w:p>
    <w:sdt>
      <w:sdtPr>
        <w:rPr>
          <w:rFonts w:ascii="Times New Roman" w:eastAsiaTheme="minorHAnsi" w:hAnsi="Times New Roman" w:cs="Times New Roman"/>
          <w:b w:val="0"/>
          <w:bCs w:val="0"/>
          <w:color w:val="000000" w:themeColor="text1"/>
          <w:sz w:val="24"/>
          <w:szCs w:val="24"/>
        </w:rPr>
        <w:id w:val="31106876"/>
        <w:docPartObj>
          <w:docPartGallery w:val="Table of Contents"/>
          <w:docPartUnique/>
        </w:docPartObj>
      </w:sdtPr>
      <w:sdtEndPr/>
      <w:sdtContent>
        <w:p w14:paraId="2A335D79" w14:textId="77777777" w:rsidR="006F3230" w:rsidRPr="00DB3C59" w:rsidRDefault="006F3230" w:rsidP="00DB3C59">
          <w:pPr>
            <w:pStyle w:val="TOCHeading"/>
            <w:spacing w:line="360" w:lineRule="auto"/>
            <w:jc w:val="both"/>
            <w:rPr>
              <w:rFonts w:ascii="Times New Roman" w:hAnsi="Times New Roman" w:cs="Times New Roman"/>
              <w:color w:val="000000" w:themeColor="text1"/>
              <w:sz w:val="24"/>
              <w:szCs w:val="24"/>
            </w:rPr>
          </w:pPr>
          <w:r w:rsidRPr="00DB3C59">
            <w:rPr>
              <w:rFonts w:ascii="Times New Roman" w:hAnsi="Times New Roman" w:cs="Times New Roman"/>
              <w:color w:val="000000" w:themeColor="text1"/>
              <w:sz w:val="24"/>
              <w:szCs w:val="24"/>
            </w:rPr>
            <w:t>Table of Contents</w:t>
          </w:r>
        </w:p>
        <w:p w14:paraId="58C51492" w14:textId="4CE62432"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Introduction</w:t>
          </w:r>
          <w:r w:rsidRPr="00561B89">
            <w:rPr>
              <w:rFonts w:ascii="Times New Roman" w:hAnsi="Times New Roman" w:cs="Times New Roman"/>
              <w:color w:val="000000" w:themeColor="text1"/>
              <w:szCs w:val="24"/>
            </w:rPr>
            <w:tab/>
            <w:t>3</w:t>
          </w:r>
        </w:p>
        <w:p w14:paraId="1BB312E3"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Definition, scope and the impact of the complex problem in the workplace</w:t>
          </w:r>
          <w:r w:rsidRPr="00561B89">
            <w:rPr>
              <w:rFonts w:ascii="Times New Roman" w:hAnsi="Times New Roman" w:cs="Times New Roman"/>
              <w:color w:val="000000" w:themeColor="text1"/>
              <w:szCs w:val="24"/>
            </w:rPr>
            <w:tab/>
            <w:t>3</w:t>
          </w:r>
        </w:p>
        <w:p w14:paraId="3FE85858"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Analysis of information on the identified problem to support the decision-making process</w:t>
          </w:r>
          <w:r w:rsidRPr="00561B89">
            <w:rPr>
              <w:rFonts w:ascii="Times New Roman" w:hAnsi="Times New Roman" w:cs="Times New Roman"/>
              <w:color w:val="000000" w:themeColor="text1"/>
              <w:szCs w:val="24"/>
            </w:rPr>
            <w:tab/>
            <w:t>4</w:t>
          </w:r>
        </w:p>
        <w:p w14:paraId="4F92058E"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Range of alternative solutions to the problem</w:t>
          </w:r>
          <w:r w:rsidRPr="00561B89">
            <w:rPr>
              <w:rFonts w:ascii="Times New Roman" w:hAnsi="Times New Roman" w:cs="Times New Roman"/>
              <w:color w:val="000000" w:themeColor="text1"/>
              <w:szCs w:val="24"/>
            </w:rPr>
            <w:tab/>
            <w:t>5</w:t>
          </w:r>
        </w:p>
        <w:p w14:paraId="2FEBED68"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Evaluation of the range of alternative solutions and its implementation</w:t>
          </w:r>
          <w:r w:rsidRPr="00561B89">
            <w:rPr>
              <w:rFonts w:ascii="Times New Roman" w:hAnsi="Times New Roman" w:cs="Times New Roman"/>
              <w:color w:val="000000" w:themeColor="text1"/>
              <w:szCs w:val="24"/>
            </w:rPr>
            <w:tab/>
            <w:t>5</w:t>
          </w:r>
        </w:p>
        <w:p w14:paraId="08FF79F0"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Development of a plan to implement the chosen solution</w:t>
          </w:r>
          <w:r w:rsidRPr="00561B89">
            <w:rPr>
              <w:rFonts w:ascii="Times New Roman" w:hAnsi="Times New Roman" w:cs="Times New Roman"/>
              <w:color w:val="000000" w:themeColor="text1"/>
              <w:szCs w:val="24"/>
            </w:rPr>
            <w:tab/>
            <w:t>6</w:t>
          </w:r>
        </w:p>
        <w:p w14:paraId="4BF5A6C8"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Communication of the plan to all the stakeholders</w:t>
          </w:r>
          <w:r w:rsidRPr="00561B89">
            <w:rPr>
              <w:rFonts w:ascii="Times New Roman" w:hAnsi="Times New Roman" w:cs="Times New Roman"/>
              <w:color w:val="000000" w:themeColor="text1"/>
              <w:szCs w:val="24"/>
            </w:rPr>
            <w:tab/>
            <w:t>7</w:t>
          </w:r>
        </w:p>
        <w:p w14:paraId="2A0C2225" w14:textId="77777777" w:rsidR="00561B89" w:rsidRPr="00561B89"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Conclusion</w:t>
          </w:r>
          <w:r w:rsidRPr="00561B89">
            <w:rPr>
              <w:rFonts w:ascii="Times New Roman" w:hAnsi="Times New Roman" w:cs="Times New Roman"/>
              <w:color w:val="000000" w:themeColor="text1"/>
              <w:szCs w:val="24"/>
            </w:rPr>
            <w:tab/>
            <w:t>7</w:t>
          </w:r>
        </w:p>
        <w:p w14:paraId="273BC6CB" w14:textId="77777777" w:rsidR="00211E07" w:rsidRDefault="00561B89" w:rsidP="00561B89">
          <w:pPr>
            <w:pStyle w:val="TOC1"/>
            <w:tabs>
              <w:tab w:val="right" w:leader="dot" w:pos="9350"/>
            </w:tabs>
            <w:rPr>
              <w:rFonts w:ascii="Times New Roman" w:hAnsi="Times New Roman" w:cs="Times New Roman"/>
              <w:color w:val="000000" w:themeColor="text1"/>
              <w:szCs w:val="24"/>
            </w:rPr>
          </w:pPr>
          <w:r w:rsidRPr="00561B89">
            <w:rPr>
              <w:rFonts w:ascii="Times New Roman" w:hAnsi="Times New Roman" w:cs="Times New Roman"/>
              <w:color w:val="000000" w:themeColor="text1"/>
              <w:szCs w:val="24"/>
            </w:rPr>
            <w:t>List of references</w:t>
          </w:r>
          <w:r w:rsidRPr="00561B89">
            <w:rPr>
              <w:rFonts w:ascii="Times New Roman" w:hAnsi="Times New Roman" w:cs="Times New Roman"/>
              <w:color w:val="000000" w:themeColor="text1"/>
              <w:szCs w:val="24"/>
            </w:rPr>
            <w:tab/>
            <w:t>9</w:t>
          </w:r>
        </w:p>
        <w:p w14:paraId="0F95A27B" w14:textId="4D4FCD0C" w:rsidR="00CB3C1F" w:rsidRDefault="00211E07" w:rsidP="00561B89">
          <w:pPr>
            <w:pStyle w:val="TOC1"/>
            <w:tabs>
              <w:tab w:val="right" w:leader="dot" w:pos="9350"/>
            </w:tabs>
            <w:rPr>
              <w:rFonts w:eastAsiaTheme="minorEastAsia"/>
              <w:noProof/>
              <w:szCs w:val="24"/>
              <w:lang w:val="en-GB" w:eastAsia="en-GB"/>
            </w:rPr>
          </w:pPr>
          <w:r w:rsidRPr="00211E07">
            <w:rPr>
              <w:rFonts w:ascii="Times New Roman" w:hAnsi="Times New Roman" w:cs="Times New Roman"/>
              <w:color w:val="000000" w:themeColor="text1"/>
              <w:szCs w:val="24"/>
            </w:rPr>
            <w:t>Appendix</w:t>
          </w:r>
          <w:r>
            <w:rPr>
              <w:rFonts w:ascii="Times New Roman" w:hAnsi="Times New Roman" w:cs="Times New Roman"/>
              <w:color w:val="000000" w:themeColor="text1"/>
              <w:szCs w:val="24"/>
            </w:rPr>
            <w:t>………………………………………………………………………………………</w:t>
          </w:r>
          <w:r w:rsidR="00734794">
            <w:rPr>
              <w:rFonts w:ascii="Times New Roman" w:hAnsi="Times New Roman" w:cs="Times New Roman"/>
              <w:color w:val="000000" w:themeColor="text1"/>
              <w:szCs w:val="24"/>
            </w:rPr>
            <w:t>…</w:t>
          </w:r>
          <w:r>
            <w:rPr>
              <w:rFonts w:ascii="Times New Roman" w:hAnsi="Times New Roman" w:cs="Times New Roman"/>
              <w:color w:val="000000" w:themeColor="text1"/>
              <w:szCs w:val="24"/>
            </w:rPr>
            <w:t>10</w:t>
          </w:r>
          <w:r w:rsidR="006F3230" w:rsidRPr="00DB3C59">
            <w:rPr>
              <w:rFonts w:ascii="Times New Roman" w:hAnsi="Times New Roman" w:cs="Times New Roman"/>
              <w:color w:val="000000" w:themeColor="text1"/>
              <w:szCs w:val="24"/>
            </w:rPr>
            <w:fldChar w:fldCharType="begin"/>
          </w:r>
          <w:r w:rsidR="006F3230" w:rsidRPr="00DB3C59">
            <w:rPr>
              <w:rFonts w:ascii="Times New Roman" w:hAnsi="Times New Roman" w:cs="Times New Roman"/>
              <w:color w:val="000000" w:themeColor="text1"/>
              <w:szCs w:val="24"/>
            </w:rPr>
            <w:instrText xml:space="preserve"> TOC \o "1-3" \h \z \u </w:instrText>
          </w:r>
          <w:r w:rsidR="006F3230" w:rsidRPr="00DB3C59">
            <w:rPr>
              <w:rFonts w:ascii="Times New Roman" w:hAnsi="Times New Roman" w:cs="Times New Roman"/>
              <w:color w:val="000000" w:themeColor="text1"/>
              <w:szCs w:val="24"/>
            </w:rPr>
            <w:fldChar w:fldCharType="separate"/>
          </w:r>
        </w:p>
        <w:p w14:paraId="1689E388" w14:textId="77777777" w:rsidR="006F3230" w:rsidRPr="00DB3C59" w:rsidRDefault="006F3230"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fldChar w:fldCharType="end"/>
          </w:r>
        </w:p>
      </w:sdtContent>
    </w:sdt>
    <w:p w14:paraId="42EA85E3" w14:textId="77777777" w:rsidR="00BE2219" w:rsidRPr="00DB3C59" w:rsidRDefault="00BE2219" w:rsidP="00DB3C59">
      <w:pPr>
        <w:spacing w:line="360" w:lineRule="auto"/>
        <w:rPr>
          <w:rFonts w:ascii="Times New Roman" w:hAnsi="Times New Roman" w:cs="Times New Roman"/>
          <w:color w:val="000000" w:themeColor="text1"/>
          <w:szCs w:val="24"/>
        </w:rPr>
      </w:pPr>
    </w:p>
    <w:p w14:paraId="3A1F391F" w14:textId="77777777" w:rsidR="00BE2219" w:rsidRPr="00DB3C59" w:rsidRDefault="00BE2219" w:rsidP="00DB3C59">
      <w:pPr>
        <w:spacing w:line="360" w:lineRule="auto"/>
        <w:rPr>
          <w:rFonts w:ascii="Times New Roman" w:hAnsi="Times New Roman" w:cs="Times New Roman"/>
          <w:color w:val="000000" w:themeColor="text1"/>
          <w:szCs w:val="24"/>
        </w:rPr>
      </w:pPr>
    </w:p>
    <w:p w14:paraId="5ADF2411" w14:textId="77777777" w:rsidR="00BE2219" w:rsidRPr="00DB3C59" w:rsidRDefault="00BE2219" w:rsidP="00DB3C59">
      <w:pPr>
        <w:spacing w:line="360" w:lineRule="auto"/>
        <w:rPr>
          <w:rFonts w:ascii="Times New Roman" w:hAnsi="Times New Roman" w:cs="Times New Roman"/>
          <w:color w:val="000000" w:themeColor="text1"/>
          <w:szCs w:val="24"/>
        </w:rPr>
      </w:pPr>
    </w:p>
    <w:p w14:paraId="3D7776CB" w14:textId="77777777" w:rsidR="00BE2219" w:rsidRPr="00DB3C59" w:rsidRDefault="00BE2219" w:rsidP="00DB3C59">
      <w:pPr>
        <w:spacing w:line="360" w:lineRule="auto"/>
        <w:rPr>
          <w:rFonts w:ascii="Times New Roman" w:hAnsi="Times New Roman" w:cs="Times New Roman"/>
          <w:color w:val="000000" w:themeColor="text1"/>
          <w:szCs w:val="24"/>
        </w:rPr>
      </w:pPr>
    </w:p>
    <w:p w14:paraId="2B1522B0" w14:textId="77777777" w:rsidR="00BE2219" w:rsidRPr="00DB3C59" w:rsidRDefault="00BE2219" w:rsidP="00DB3C59">
      <w:pPr>
        <w:spacing w:line="360" w:lineRule="auto"/>
        <w:rPr>
          <w:rFonts w:ascii="Times New Roman" w:hAnsi="Times New Roman" w:cs="Times New Roman"/>
          <w:color w:val="000000" w:themeColor="text1"/>
          <w:szCs w:val="24"/>
        </w:rPr>
      </w:pPr>
    </w:p>
    <w:p w14:paraId="64E084B7" w14:textId="77777777" w:rsidR="00BE2219" w:rsidRPr="00DB3C59" w:rsidRDefault="00BE2219" w:rsidP="00DB3C59">
      <w:pPr>
        <w:spacing w:line="360" w:lineRule="auto"/>
        <w:rPr>
          <w:rFonts w:ascii="Times New Roman" w:hAnsi="Times New Roman" w:cs="Times New Roman"/>
          <w:color w:val="000000" w:themeColor="text1"/>
          <w:szCs w:val="24"/>
        </w:rPr>
      </w:pPr>
    </w:p>
    <w:p w14:paraId="145044F6" w14:textId="77777777" w:rsidR="006F3230" w:rsidRPr="00DB3C59" w:rsidRDefault="006F3230" w:rsidP="00DB3C59">
      <w:pPr>
        <w:spacing w:line="360" w:lineRule="auto"/>
        <w:rPr>
          <w:rFonts w:ascii="Times New Roman" w:hAnsi="Times New Roman" w:cs="Times New Roman"/>
          <w:color w:val="000000" w:themeColor="text1"/>
          <w:szCs w:val="24"/>
        </w:rPr>
      </w:pPr>
    </w:p>
    <w:p w14:paraId="66725B18" w14:textId="77777777" w:rsidR="006F3230" w:rsidRPr="00DB3C59" w:rsidRDefault="006F3230" w:rsidP="00DB3C59">
      <w:pPr>
        <w:spacing w:line="360" w:lineRule="auto"/>
        <w:rPr>
          <w:rFonts w:ascii="Times New Roman" w:hAnsi="Times New Roman" w:cs="Times New Roman"/>
          <w:color w:val="000000" w:themeColor="text1"/>
          <w:szCs w:val="24"/>
        </w:rPr>
      </w:pPr>
    </w:p>
    <w:p w14:paraId="4C1D9DBB" w14:textId="77777777" w:rsidR="00BE2219" w:rsidRPr="00DB3C59" w:rsidRDefault="00BE2219" w:rsidP="00DB3C59">
      <w:pPr>
        <w:spacing w:line="360" w:lineRule="auto"/>
        <w:rPr>
          <w:rFonts w:ascii="Times New Roman" w:hAnsi="Times New Roman" w:cs="Times New Roman"/>
          <w:color w:val="000000" w:themeColor="text1"/>
          <w:szCs w:val="24"/>
        </w:rPr>
      </w:pPr>
    </w:p>
    <w:p w14:paraId="657C7EA6" w14:textId="77777777" w:rsidR="00BE2219" w:rsidRPr="00DB3C59" w:rsidRDefault="00BE2219" w:rsidP="00DB3C59">
      <w:pPr>
        <w:spacing w:line="360" w:lineRule="auto"/>
        <w:rPr>
          <w:rFonts w:ascii="Times New Roman" w:hAnsi="Times New Roman" w:cs="Times New Roman"/>
          <w:color w:val="000000" w:themeColor="text1"/>
          <w:szCs w:val="24"/>
        </w:rPr>
      </w:pPr>
    </w:p>
    <w:p w14:paraId="74139DE3" w14:textId="77777777" w:rsidR="00BE2219" w:rsidRPr="00DB3C59" w:rsidRDefault="00BE2219" w:rsidP="00DB3C59">
      <w:pPr>
        <w:spacing w:line="360" w:lineRule="auto"/>
        <w:rPr>
          <w:rFonts w:ascii="Times New Roman" w:hAnsi="Times New Roman" w:cs="Times New Roman"/>
          <w:color w:val="000000" w:themeColor="text1"/>
          <w:szCs w:val="24"/>
        </w:rPr>
      </w:pPr>
    </w:p>
    <w:p w14:paraId="2F9D09C6" w14:textId="77777777" w:rsidR="00BE2219" w:rsidRPr="00DB3C59" w:rsidRDefault="00BE2219" w:rsidP="00DB3C59">
      <w:pPr>
        <w:spacing w:line="360" w:lineRule="auto"/>
        <w:rPr>
          <w:rFonts w:ascii="Times New Roman" w:hAnsi="Times New Roman" w:cs="Times New Roman"/>
          <w:color w:val="000000" w:themeColor="text1"/>
          <w:szCs w:val="24"/>
        </w:rPr>
      </w:pPr>
    </w:p>
    <w:p w14:paraId="368CB198" w14:textId="77777777" w:rsidR="00BE2219" w:rsidRPr="00DB3C59" w:rsidRDefault="00BE2219" w:rsidP="00DB3C59">
      <w:pPr>
        <w:spacing w:line="360" w:lineRule="auto"/>
        <w:rPr>
          <w:rFonts w:ascii="Times New Roman" w:hAnsi="Times New Roman" w:cs="Times New Roman"/>
          <w:color w:val="000000" w:themeColor="text1"/>
          <w:szCs w:val="24"/>
        </w:rPr>
      </w:pPr>
    </w:p>
    <w:p w14:paraId="4E85E4B1" w14:textId="77777777" w:rsidR="00BE2219" w:rsidRPr="00DB3C59" w:rsidRDefault="00BE2219" w:rsidP="00DB3C59">
      <w:pPr>
        <w:spacing w:line="360" w:lineRule="auto"/>
        <w:rPr>
          <w:rFonts w:ascii="Times New Roman" w:hAnsi="Times New Roman" w:cs="Times New Roman"/>
          <w:color w:val="000000" w:themeColor="text1"/>
          <w:szCs w:val="24"/>
        </w:rPr>
      </w:pPr>
    </w:p>
    <w:p w14:paraId="01A3374A" w14:textId="77777777" w:rsidR="00BE2219" w:rsidRPr="00DB3C59" w:rsidRDefault="00BE2219" w:rsidP="00DB3C59">
      <w:pPr>
        <w:spacing w:line="360" w:lineRule="auto"/>
        <w:rPr>
          <w:rFonts w:ascii="Times New Roman" w:hAnsi="Times New Roman" w:cs="Times New Roman"/>
          <w:color w:val="000000" w:themeColor="text1"/>
          <w:szCs w:val="24"/>
        </w:rPr>
      </w:pPr>
    </w:p>
    <w:p w14:paraId="6D8CD551" w14:textId="77777777" w:rsidR="006F3230" w:rsidRPr="00DB3C59" w:rsidRDefault="006F3230" w:rsidP="00DB3C59">
      <w:pPr>
        <w:spacing w:line="360" w:lineRule="auto"/>
        <w:rPr>
          <w:rFonts w:ascii="Times New Roman" w:hAnsi="Times New Roman" w:cs="Times New Roman"/>
          <w:color w:val="000000" w:themeColor="text1"/>
          <w:szCs w:val="24"/>
        </w:rPr>
      </w:pPr>
    </w:p>
    <w:p w14:paraId="4EE0708C" w14:textId="77777777" w:rsidR="006F3230" w:rsidRPr="00DB3C59" w:rsidRDefault="006F3230" w:rsidP="00DB3C59">
      <w:pPr>
        <w:spacing w:line="360" w:lineRule="auto"/>
        <w:rPr>
          <w:rFonts w:ascii="Times New Roman" w:hAnsi="Times New Roman" w:cs="Times New Roman"/>
          <w:color w:val="000000" w:themeColor="text1"/>
          <w:szCs w:val="24"/>
        </w:rPr>
      </w:pPr>
    </w:p>
    <w:p w14:paraId="134A9470" w14:textId="77777777" w:rsidR="006F3230" w:rsidRPr="00DB3C59" w:rsidRDefault="006F3230" w:rsidP="00DB3C59">
      <w:pPr>
        <w:spacing w:line="360" w:lineRule="auto"/>
        <w:rPr>
          <w:rFonts w:ascii="Times New Roman" w:hAnsi="Times New Roman" w:cs="Times New Roman"/>
          <w:color w:val="000000" w:themeColor="text1"/>
          <w:szCs w:val="24"/>
        </w:rPr>
      </w:pPr>
    </w:p>
    <w:p w14:paraId="027CE1F3" w14:textId="41F6E3E6" w:rsidR="007C605A" w:rsidRPr="00DB3C59" w:rsidRDefault="007C605A" w:rsidP="00DB3C59">
      <w:pPr>
        <w:pStyle w:val="Heading2"/>
        <w:spacing w:line="360" w:lineRule="auto"/>
        <w:rPr>
          <w:rFonts w:ascii="Times New Roman" w:hAnsi="Times New Roman" w:cs="Times New Roman"/>
          <w:color w:val="000000" w:themeColor="text1"/>
          <w:sz w:val="24"/>
          <w:szCs w:val="24"/>
        </w:rPr>
      </w:pPr>
    </w:p>
    <w:p w14:paraId="0BF4C76D"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0" w:name="_Toc59092357"/>
      <w:r w:rsidRPr="00DB3C59">
        <w:rPr>
          <w:rFonts w:ascii="Times New Roman" w:hAnsi="Times New Roman" w:cs="Times New Roman"/>
          <w:color w:val="000000" w:themeColor="text1"/>
          <w:szCs w:val="24"/>
        </w:rPr>
        <w:t>Introduction</w:t>
      </w:r>
      <w:bookmarkEnd w:id="0"/>
    </w:p>
    <w:p w14:paraId="48935127"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This report is based on the complex organisational problems of work </w:t>
      </w:r>
      <w:r w:rsidR="00BE2219" w:rsidRPr="00DB3C59">
        <w:rPr>
          <w:rFonts w:ascii="Times New Roman" w:hAnsi="Times New Roman" w:cs="Times New Roman"/>
          <w:color w:val="000000" w:themeColor="text1"/>
          <w:szCs w:val="24"/>
        </w:rPr>
        <w:t xml:space="preserve">- </w:t>
      </w:r>
      <w:r w:rsidRPr="00DB3C59">
        <w:rPr>
          <w:rFonts w:ascii="Times New Roman" w:hAnsi="Times New Roman" w:cs="Times New Roman"/>
          <w:color w:val="000000" w:themeColor="text1"/>
          <w:szCs w:val="24"/>
        </w:rPr>
        <w:t>place discrimination towards the female employees. The report evaluates the scope and the impact of such work</w:t>
      </w:r>
      <w:r w:rsidR="00BE2219" w:rsidRPr="00DB3C59">
        <w:rPr>
          <w:rFonts w:ascii="Times New Roman" w:hAnsi="Times New Roman" w:cs="Times New Roman"/>
          <w:color w:val="000000" w:themeColor="text1"/>
          <w:szCs w:val="24"/>
        </w:rPr>
        <w:t xml:space="preserve"> -</w:t>
      </w:r>
      <w:r w:rsidRPr="00DB3C59">
        <w:rPr>
          <w:rFonts w:ascii="Times New Roman" w:hAnsi="Times New Roman" w:cs="Times New Roman"/>
          <w:color w:val="000000" w:themeColor="text1"/>
          <w:szCs w:val="24"/>
        </w:rPr>
        <w:t xml:space="preserve"> place discriminations that the female employees face in the business organisations. Along with it the report also establishes the alternative solutions that are available to tackle the complex organisational problems of work </w:t>
      </w:r>
      <w:r w:rsidR="00BE2219" w:rsidRPr="00DB3C59">
        <w:rPr>
          <w:rFonts w:ascii="Times New Roman" w:hAnsi="Times New Roman" w:cs="Times New Roman"/>
          <w:color w:val="000000" w:themeColor="text1"/>
          <w:szCs w:val="24"/>
        </w:rPr>
        <w:t xml:space="preserve">- </w:t>
      </w:r>
      <w:r w:rsidRPr="00DB3C59">
        <w:rPr>
          <w:rFonts w:ascii="Times New Roman" w:hAnsi="Times New Roman" w:cs="Times New Roman"/>
          <w:color w:val="000000" w:themeColor="text1"/>
          <w:szCs w:val="24"/>
        </w:rPr>
        <w:t xml:space="preserve">place discrimination towards the female employees. In addition to this, the report states the decision - making technique to evaluate a range of solutions in order to identify the most appropriate option. Then a plan is developed to implement the </w:t>
      </w:r>
      <w:proofErr w:type="spellStart"/>
      <w:r w:rsidRPr="00DB3C59">
        <w:rPr>
          <w:rFonts w:ascii="Times New Roman" w:hAnsi="Times New Roman" w:cs="Times New Roman"/>
          <w:color w:val="000000" w:themeColor="text1"/>
          <w:szCs w:val="24"/>
        </w:rPr>
        <w:t>analysed</w:t>
      </w:r>
      <w:proofErr w:type="spellEnd"/>
      <w:r w:rsidRPr="00DB3C59">
        <w:rPr>
          <w:rFonts w:ascii="Times New Roman" w:hAnsi="Times New Roman" w:cs="Times New Roman"/>
          <w:color w:val="000000" w:themeColor="text1"/>
          <w:szCs w:val="24"/>
        </w:rPr>
        <w:t xml:space="preserve"> solution. This suitable plan that is being implemented is also communicated to all the stakeholders of the business organisation. A well monitoring and review techniques in order to ensure the successful implementation of the chosen option has been stated. </w:t>
      </w:r>
    </w:p>
    <w:p w14:paraId="569D2A9C"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1" w:name="_Toc59092358"/>
      <w:r w:rsidRPr="00DB3C59">
        <w:rPr>
          <w:rFonts w:ascii="Times New Roman" w:hAnsi="Times New Roman" w:cs="Times New Roman"/>
          <w:color w:val="000000" w:themeColor="text1"/>
          <w:szCs w:val="24"/>
        </w:rPr>
        <w:t>Definition, scope and the impact of the complex problem in the workplace</w:t>
      </w:r>
      <w:bookmarkEnd w:id="1"/>
    </w:p>
    <w:p w14:paraId="66789157"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The work place discrimination towards female workers has been identified as one of the most crucial factors that have resulted in the low level of productivity in the business firms. This </w:t>
      </w:r>
      <w:proofErr w:type="gramStart"/>
      <w:r w:rsidRPr="00DB3C59">
        <w:rPr>
          <w:rFonts w:ascii="Times New Roman" w:hAnsi="Times New Roman" w:cs="Times New Roman"/>
          <w:color w:val="000000" w:themeColor="text1"/>
          <w:szCs w:val="24"/>
        </w:rPr>
        <w:t>work place</w:t>
      </w:r>
      <w:proofErr w:type="gramEnd"/>
      <w:r w:rsidRPr="00DB3C59">
        <w:rPr>
          <w:rFonts w:ascii="Times New Roman" w:hAnsi="Times New Roman" w:cs="Times New Roman"/>
          <w:color w:val="000000" w:themeColor="text1"/>
          <w:szCs w:val="24"/>
        </w:rPr>
        <w:t xml:space="preserve"> discrimination towards female workers </w:t>
      </w:r>
      <w:r w:rsidR="00BE2219" w:rsidRPr="00DB3C59">
        <w:rPr>
          <w:rFonts w:ascii="Times New Roman" w:hAnsi="Times New Roman" w:cs="Times New Roman"/>
          <w:color w:val="000000" w:themeColor="text1"/>
          <w:szCs w:val="24"/>
        </w:rPr>
        <w:t>encompasses</w:t>
      </w:r>
      <w:r w:rsidRPr="00DB3C59">
        <w:rPr>
          <w:rFonts w:ascii="Times New Roman" w:hAnsi="Times New Roman" w:cs="Times New Roman"/>
          <w:color w:val="000000" w:themeColor="text1"/>
          <w:szCs w:val="24"/>
        </w:rPr>
        <w:t xml:space="preserve"> several other f</w:t>
      </w:r>
      <w:r w:rsidR="00BE2219" w:rsidRPr="00DB3C59">
        <w:rPr>
          <w:rFonts w:ascii="Times New Roman" w:hAnsi="Times New Roman" w:cs="Times New Roman"/>
          <w:color w:val="000000" w:themeColor="text1"/>
          <w:szCs w:val="24"/>
        </w:rPr>
        <w:t xml:space="preserve">actors that are linked with the </w:t>
      </w:r>
      <w:r w:rsidRPr="00DB3C59">
        <w:rPr>
          <w:rFonts w:ascii="Times New Roman" w:hAnsi="Times New Roman" w:cs="Times New Roman"/>
          <w:color w:val="000000" w:themeColor="text1"/>
          <w:szCs w:val="24"/>
        </w:rPr>
        <w:t xml:space="preserve">such discriminations. This includes the issues of harassment </w:t>
      </w:r>
      <w:r w:rsidR="00BE2219" w:rsidRPr="00DB3C59">
        <w:rPr>
          <w:rFonts w:ascii="Times New Roman" w:hAnsi="Times New Roman" w:cs="Times New Roman"/>
          <w:color w:val="000000" w:themeColor="text1"/>
          <w:szCs w:val="24"/>
        </w:rPr>
        <w:t>against</w:t>
      </w:r>
      <w:r w:rsidRPr="00DB3C59">
        <w:rPr>
          <w:rFonts w:ascii="Times New Roman" w:hAnsi="Times New Roman" w:cs="Times New Roman"/>
          <w:color w:val="000000" w:themeColor="text1"/>
          <w:szCs w:val="24"/>
        </w:rPr>
        <w:t xml:space="preserve"> </w:t>
      </w:r>
      <w:r w:rsidR="00BE2219" w:rsidRPr="00DB3C59">
        <w:rPr>
          <w:rFonts w:ascii="Times New Roman" w:hAnsi="Times New Roman" w:cs="Times New Roman"/>
          <w:color w:val="000000" w:themeColor="text1"/>
          <w:szCs w:val="24"/>
        </w:rPr>
        <w:t>the</w:t>
      </w:r>
      <w:r w:rsidRPr="00DB3C59">
        <w:rPr>
          <w:rFonts w:ascii="Times New Roman" w:hAnsi="Times New Roman" w:cs="Times New Roman"/>
          <w:color w:val="000000" w:themeColor="text1"/>
          <w:szCs w:val="24"/>
        </w:rPr>
        <w:t xml:space="preserve"> female employees and the sexual discrimination. Although both male and female employees are the assets of a </w:t>
      </w:r>
      <w:r w:rsidRPr="00DB3C59">
        <w:rPr>
          <w:rFonts w:ascii="Times New Roman" w:hAnsi="Times New Roman" w:cs="Times New Roman"/>
          <w:color w:val="000000" w:themeColor="text1"/>
          <w:szCs w:val="24"/>
        </w:rPr>
        <w:lastRenderedPageBreak/>
        <w:t>business organisation. Yet the female work force faces with the work place discrimination which has actually resulted in the strengthening the position of male work force. </w:t>
      </w:r>
    </w:p>
    <w:p w14:paraId="3A6C9B4F" w14:textId="77777777" w:rsidR="007C605A" w:rsidRPr="00DB3C59" w:rsidRDefault="007C605A" w:rsidP="00DB3C59">
      <w:pPr>
        <w:spacing w:line="360" w:lineRule="auto"/>
        <w:rPr>
          <w:rFonts w:ascii="Times New Roman" w:hAnsi="Times New Roman" w:cs="Times New Roman"/>
          <w:color w:val="000000" w:themeColor="text1"/>
          <w:szCs w:val="24"/>
        </w:rPr>
      </w:pPr>
    </w:p>
    <w:p w14:paraId="738F0455"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This discrimination towards the female work force is termed as the sex or the gender discrimination. These terms ‘sex’ and ‘gender’ can be used in an interchangeable manner. This implies the situation where someone is treated differently based on the gender of that person. It is evident in the present situations in the business organisations across the world that the female work force can perform better or yield a similar level of performance as compared to that of the male work force (Sex / Gender Discrimination, 2020). Thus the female work force across the globe has made it clear that they possess the ability to perform with the same level of skills and knowledge and lead the business organisation in the path of success. Some of the potentially and the unlawful sex or the gender discrimination that the female employees </w:t>
      </w:r>
      <w:r w:rsidR="00BE2219" w:rsidRPr="00DB3C59">
        <w:rPr>
          <w:rFonts w:ascii="Times New Roman" w:hAnsi="Times New Roman" w:cs="Times New Roman"/>
          <w:color w:val="000000" w:themeColor="text1"/>
          <w:szCs w:val="24"/>
        </w:rPr>
        <w:t>faces</w:t>
      </w:r>
      <w:r w:rsidRPr="00DB3C59">
        <w:rPr>
          <w:rFonts w:ascii="Times New Roman" w:hAnsi="Times New Roman" w:cs="Times New Roman"/>
          <w:color w:val="000000" w:themeColor="text1"/>
          <w:szCs w:val="24"/>
        </w:rPr>
        <w:t xml:space="preserve"> in the work place includes the discriminations that are related to the hiring of the work force, the firing of the work force and the promotion that is extended to the work force. In addition other sex or gender related discriminations </w:t>
      </w:r>
      <w:r w:rsidR="00BE2219" w:rsidRPr="00DB3C59">
        <w:rPr>
          <w:rFonts w:ascii="Times New Roman" w:hAnsi="Times New Roman" w:cs="Times New Roman"/>
          <w:color w:val="000000" w:themeColor="text1"/>
          <w:szCs w:val="24"/>
        </w:rPr>
        <w:t>experienced</w:t>
      </w:r>
      <w:r w:rsidRPr="00DB3C59">
        <w:rPr>
          <w:rFonts w:ascii="Times New Roman" w:hAnsi="Times New Roman" w:cs="Times New Roman"/>
          <w:color w:val="000000" w:themeColor="text1"/>
          <w:szCs w:val="24"/>
        </w:rPr>
        <w:t xml:space="preserve"> by the female work force are difference in the level of </w:t>
      </w:r>
      <w:r w:rsidR="00BE2219" w:rsidRPr="00DB3C59">
        <w:rPr>
          <w:rFonts w:ascii="Times New Roman" w:hAnsi="Times New Roman" w:cs="Times New Roman"/>
          <w:color w:val="000000" w:themeColor="text1"/>
          <w:szCs w:val="24"/>
        </w:rPr>
        <w:t>pay</w:t>
      </w:r>
      <w:r w:rsidRPr="00DB3C59">
        <w:rPr>
          <w:rFonts w:ascii="Times New Roman" w:hAnsi="Times New Roman" w:cs="Times New Roman"/>
          <w:color w:val="000000" w:themeColor="text1"/>
          <w:szCs w:val="24"/>
        </w:rPr>
        <w:t xml:space="preserve"> or pay scale, the difference in the job classification, and </w:t>
      </w:r>
      <w:r w:rsidR="00BE2219" w:rsidRPr="00DB3C59">
        <w:rPr>
          <w:rFonts w:ascii="Times New Roman" w:hAnsi="Times New Roman" w:cs="Times New Roman"/>
          <w:color w:val="000000" w:themeColor="text1"/>
          <w:szCs w:val="24"/>
        </w:rPr>
        <w:t>both</w:t>
      </w:r>
      <w:r w:rsidRPr="00DB3C59">
        <w:rPr>
          <w:rFonts w:ascii="Times New Roman" w:hAnsi="Times New Roman" w:cs="Times New Roman"/>
          <w:color w:val="000000" w:themeColor="text1"/>
          <w:szCs w:val="24"/>
        </w:rPr>
        <w:t xml:space="preserve"> the incentives, benefits and compensations  including the fringe benefits (Discrimination against women in the workforce and the workplace, 2020). The discrimination is not always based on the sex or </w:t>
      </w:r>
      <w:r w:rsidR="00BE2219" w:rsidRPr="00DB3C59">
        <w:rPr>
          <w:rFonts w:ascii="Times New Roman" w:hAnsi="Times New Roman" w:cs="Times New Roman"/>
          <w:color w:val="000000" w:themeColor="text1"/>
          <w:szCs w:val="24"/>
        </w:rPr>
        <w:t>says</w:t>
      </w:r>
      <w:r w:rsidRPr="00DB3C59">
        <w:rPr>
          <w:rFonts w:ascii="Times New Roman" w:hAnsi="Times New Roman" w:cs="Times New Roman"/>
          <w:color w:val="000000" w:themeColor="text1"/>
          <w:szCs w:val="24"/>
        </w:rPr>
        <w:t xml:space="preserve"> the gender of a </w:t>
      </w:r>
      <w:r w:rsidR="00BE2219" w:rsidRPr="00DB3C59">
        <w:rPr>
          <w:rFonts w:ascii="Times New Roman" w:hAnsi="Times New Roman" w:cs="Times New Roman"/>
          <w:color w:val="000000" w:themeColor="text1"/>
          <w:szCs w:val="24"/>
        </w:rPr>
        <w:t>person;</w:t>
      </w:r>
      <w:r w:rsidRPr="00DB3C59">
        <w:rPr>
          <w:rFonts w:ascii="Times New Roman" w:hAnsi="Times New Roman" w:cs="Times New Roman"/>
          <w:color w:val="000000" w:themeColor="text1"/>
          <w:szCs w:val="24"/>
        </w:rPr>
        <w:t xml:space="preserve"> it might so happen that an individual from the work force faces discrimination based on the racial group that the person belongs from. </w:t>
      </w:r>
    </w:p>
    <w:p w14:paraId="50A61A87" w14:textId="77777777" w:rsidR="007C605A" w:rsidRPr="00DB3C59" w:rsidRDefault="007C605A" w:rsidP="00DB3C59">
      <w:pPr>
        <w:spacing w:line="360" w:lineRule="auto"/>
        <w:rPr>
          <w:rFonts w:ascii="Times New Roman" w:hAnsi="Times New Roman" w:cs="Times New Roman"/>
          <w:color w:val="000000" w:themeColor="text1"/>
          <w:szCs w:val="24"/>
        </w:rPr>
      </w:pPr>
    </w:p>
    <w:p w14:paraId="0F548B62"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The dominant </w:t>
      </w:r>
      <w:r w:rsidR="00BE2219" w:rsidRPr="00DB3C59">
        <w:rPr>
          <w:rFonts w:ascii="Times New Roman" w:hAnsi="Times New Roman" w:cs="Times New Roman"/>
          <w:color w:val="000000" w:themeColor="text1"/>
          <w:szCs w:val="24"/>
        </w:rPr>
        <w:t>factors that have</w:t>
      </w:r>
      <w:r w:rsidRPr="00DB3C59">
        <w:rPr>
          <w:rFonts w:ascii="Times New Roman" w:hAnsi="Times New Roman" w:cs="Times New Roman"/>
          <w:color w:val="000000" w:themeColor="text1"/>
          <w:szCs w:val="24"/>
        </w:rPr>
        <w:t xml:space="preserve"> lead to the gender discrimination </w:t>
      </w:r>
      <w:proofErr w:type="spellStart"/>
      <w:r w:rsidRPr="00DB3C59">
        <w:rPr>
          <w:rFonts w:ascii="Times New Roman" w:hAnsi="Times New Roman" w:cs="Times New Roman"/>
          <w:color w:val="000000" w:themeColor="text1"/>
          <w:szCs w:val="24"/>
        </w:rPr>
        <w:t>creats</w:t>
      </w:r>
      <w:proofErr w:type="spellEnd"/>
      <w:r w:rsidRPr="00DB3C59">
        <w:rPr>
          <w:rFonts w:ascii="Times New Roman" w:hAnsi="Times New Roman" w:cs="Times New Roman"/>
          <w:color w:val="000000" w:themeColor="text1"/>
          <w:szCs w:val="24"/>
        </w:rPr>
        <w:t xml:space="preserve"> an impact on level of performance that ultimately affects the level of productivity in the business organisations. The most harmful factors that have resulted from the gender or sexual discrimination or the gender inequalities are seen to have originated from the practices of the human resources (HR) departments of the business organisations. The human resource practices includes the Human resource policies, the process of decision - making, the training programs, the developmental programs, promotion, performance appraisal, the compensation provided, the incentives structure, the pay grade or the pay scales, the benefits extended  to all the female work force at the work place. The level of sexism and the gender based discrimination arises from the policies that are </w:t>
      </w:r>
      <w:r w:rsidRPr="00DB3C59">
        <w:rPr>
          <w:rFonts w:ascii="Times New Roman" w:hAnsi="Times New Roman" w:cs="Times New Roman"/>
          <w:color w:val="000000" w:themeColor="text1"/>
          <w:szCs w:val="24"/>
        </w:rPr>
        <w:lastRenderedPageBreak/>
        <w:t xml:space="preserve">formulated in the Human Resources department and the all the decision - making process that follows </w:t>
      </w:r>
      <w:proofErr w:type="spellStart"/>
      <w:r w:rsidRPr="00DB3C59">
        <w:rPr>
          <w:rFonts w:ascii="Times New Roman" w:hAnsi="Times New Roman" w:cs="Times New Roman"/>
          <w:color w:val="000000" w:themeColor="text1"/>
          <w:szCs w:val="24"/>
        </w:rPr>
        <w:t>there after</w:t>
      </w:r>
      <w:proofErr w:type="spellEnd"/>
      <w:r w:rsidRPr="00DB3C59">
        <w:rPr>
          <w:rFonts w:ascii="Times New Roman" w:hAnsi="Times New Roman" w:cs="Times New Roman"/>
          <w:color w:val="000000" w:themeColor="text1"/>
          <w:szCs w:val="24"/>
        </w:rPr>
        <w:t>. </w:t>
      </w:r>
    </w:p>
    <w:p w14:paraId="3973D604" w14:textId="77777777" w:rsidR="007C605A" w:rsidRPr="00DB3C59" w:rsidRDefault="007C605A" w:rsidP="00DB3C59">
      <w:pPr>
        <w:spacing w:line="360" w:lineRule="auto"/>
        <w:rPr>
          <w:rFonts w:ascii="Times New Roman" w:hAnsi="Times New Roman" w:cs="Times New Roman"/>
          <w:color w:val="000000" w:themeColor="text1"/>
          <w:szCs w:val="24"/>
        </w:rPr>
      </w:pPr>
    </w:p>
    <w:p w14:paraId="2BE61FC3"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2" w:name="_Toc59092359"/>
      <w:r w:rsidRPr="00DB3C59">
        <w:rPr>
          <w:rFonts w:ascii="Times New Roman" w:hAnsi="Times New Roman" w:cs="Times New Roman"/>
          <w:color w:val="000000" w:themeColor="text1"/>
          <w:szCs w:val="24"/>
        </w:rPr>
        <w:t>Analysis of information on the identified problem to support the decision-making process</w:t>
      </w:r>
      <w:bookmarkEnd w:id="2"/>
    </w:p>
    <w:p w14:paraId="365D3A2E" w14:textId="77777777" w:rsidR="007C605A" w:rsidRPr="00DB3C59" w:rsidRDefault="007C605A" w:rsidP="00DB3C59">
      <w:pPr>
        <w:spacing w:line="360" w:lineRule="auto"/>
        <w:rPr>
          <w:rFonts w:ascii="Times New Roman" w:hAnsi="Times New Roman" w:cs="Times New Roman"/>
          <w:color w:val="000000" w:themeColor="text1"/>
          <w:szCs w:val="24"/>
        </w:rPr>
      </w:pPr>
    </w:p>
    <w:p w14:paraId="318DD559"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With the aim of identifying the problems relating to the work place discrimination towards the female employees and also to support the decision - making in order to manage and thereby solve the problem, the main</w:t>
      </w:r>
      <w:r w:rsidR="00BE2219" w:rsidRPr="00DB3C59">
        <w:rPr>
          <w:rFonts w:ascii="Times New Roman" w:hAnsi="Times New Roman" w:cs="Times New Roman"/>
          <w:color w:val="000000" w:themeColor="text1"/>
          <w:szCs w:val="24"/>
        </w:rPr>
        <w:t xml:space="preserve"> </w:t>
      </w:r>
      <w:r w:rsidRPr="00DB3C59">
        <w:rPr>
          <w:rFonts w:ascii="Times New Roman" w:hAnsi="Times New Roman" w:cs="Times New Roman"/>
          <w:color w:val="000000" w:themeColor="text1"/>
          <w:szCs w:val="24"/>
        </w:rPr>
        <w:t xml:space="preserve">cause or the reason behind such issues must be identified. Analysing the problems that are related to all the gender based discrimination and the </w:t>
      </w:r>
      <w:r w:rsidR="00BE2219" w:rsidRPr="00DB3C59">
        <w:rPr>
          <w:rFonts w:ascii="Times New Roman" w:hAnsi="Times New Roman" w:cs="Times New Roman"/>
          <w:color w:val="000000" w:themeColor="text1"/>
          <w:szCs w:val="24"/>
        </w:rPr>
        <w:t>harassment</w:t>
      </w:r>
      <w:r w:rsidRPr="00DB3C59">
        <w:rPr>
          <w:rFonts w:ascii="Times New Roman" w:hAnsi="Times New Roman" w:cs="Times New Roman"/>
          <w:color w:val="000000" w:themeColor="text1"/>
          <w:szCs w:val="24"/>
        </w:rPr>
        <w:t xml:space="preserve"> that the female work </w:t>
      </w:r>
      <w:r w:rsidR="00BE2219" w:rsidRPr="00DB3C59">
        <w:rPr>
          <w:rFonts w:ascii="Times New Roman" w:hAnsi="Times New Roman" w:cs="Times New Roman"/>
          <w:color w:val="000000" w:themeColor="text1"/>
          <w:szCs w:val="24"/>
        </w:rPr>
        <w:t>force</w:t>
      </w:r>
      <w:r w:rsidRPr="00DB3C59">
        <w:rPr>
          <w:rFonts w:ascii="Times New Roman" w:hAnsi="Times New Roman" w:cs="Times New Roman"/>
          <w:color w:val="000000" w:themeColor="text1"/>
          <w:szCs w:val="24"/>
        </w:rPr>
        <w:t xml:space="preserve"> faces in the business organisation is of utmost important. The lack of adequate and the appropriate policies and strict rules of the management have affected the environment of the work place. The benefits and compensations that are extended to all the work force are shared between the</w:t>
      </w:r>
      <w:r w:rsidR="00BE2219" w:rsidRPr="00DB3C59">
        <w:rPr>
          <w:rFonts w:ascii="Times New Roman" w:hAnsi="Times New Roman" w:cs="Times New Roman"/>
          <w:color w:val="000000" w:themeColor="text1"/>
          <w:szCs w:val="24"/>
        </w:rPr>
        <w:t> male</w:t>
      </w:r>
      <w:r w:rsidRPr="00DB3C59">
        <w:rPr>
          <w:rFonts w:ascii="Times New Roman" w:hAnsi="Times New Roman" w:cs="Times New Roman"/>
          <w:color w:val="000000" w:themeColor="text1"/>
          <w:szCs w:val="24"/>
        </w:rPr>
        <w:t xml:space="preserve"> employees as well as between the employees are affected within such an infected work environment. The workplace discrimination is responsible for the reduction in the</w:t>
      </w:r>
      <w:r w:rsidR="00BE2219" w:rsidRPr="00DB3C59">
        <w:rPr>
          <w:rFonts w:ascii="Times New Roman" w:hAnsi="Times New Roman" w:cs="Times New Roman"/>
          <w:color w:val="000000" w:themeColor="text1"/>
          <w:szCs w:val="24"/>
        </w:rPr>
        <w:t> productivity</w:t>
      </w:r>
      <w:r w:rsidRPr="00DB3C59">
        <w:rPr>
          <w:rFonts w:ascii="Times New Roman" w:hAnsi="Times New Roman" w:cs="Times New Roman"/>
          <w:color w:val="000000" w:themeColor="text1"/>
          <w:szCs w:val="24"/>
        </w:rPr>
        <w:t xml:space="preserve"> of all the operations of the business. In addition to this the</w:t>
      </w:r>
      <w:r w:rsidR="00BE2219" w:rsidRPr="00DB3C59">
        <w:rPr>
          <w:rFonts w:ascii="Times New Roman" w:hAnsi="Times New Roman" w:cs="Times New Roman"/>
          <w:color w:val="000000" w:themeColor="text1"/>
          <w:szCs w:val="24"/>
        </w:rPr>
        <w:t> lack</w:t>
      </w:r>
      <w:r w:rsidRPr="00DB3C59">
        <w:rPr>
          <w:rFonts w:ascii="Times New Roman" w:hAnsi="Times New Roman" w:cs="Times New Roman"/>
          <w:color w:val="000000" w:themeColor="text1"/>
          <w:szCs w:val="24"/>
        </w:rPr>
        <w:t xml:space="preserve"> of stringent organisational policies also lead to severe problems for female employees in the work force of the business organisation. The impact of discrimination among all the male employees and the female employees in the business organisations of United Kingdom has become a matter of concern. Therefore all</w:t>
      </w:r>
      <w:r w:rsidR="00BE2219" w:rsidRPr="00DB3C59">
        <w:rPr>
          <w:rFonts w:ascii="Times New Roman" w:hAnsi="Times New Roman" w:cs="Times New Roman"/>
          <w:color w:val="000000" w:themeColor="text1"/>
          <w:szCs w:val="24"/>
        </w:rPr>
        <w:t> the</w:t>
      </w:r>
      <w:r w:rsidRPr="00DB3C59">
        <w:rPr>
          <w:rFonts w:ascii="Times New Roman" w:hAnsi="Times New Roman" w:cs="Times New Roman"/>
          <w:color w:val="000000" w:themeColor="text1"/>
          <w:szCs w:val="24"/>
        </w:rPr>
        <w:t xml:space="preserve"> business organisations must adopt all the essential aspects that the </w:t>
      </w:r>
      <w:proofErr w:type="gramStart"/>
      <w:r w:rsidRPr="00DB3C59">
        <w:rPr>
          <w:rFonts w:ascii="Times New Roman" w:hAnsi="Times New Roman" w:cs="Times New Roman"/>
          <w:color w:val="000000" w:themeColor="text1"/>
          <w:szCs w:val="24"/>
        </w:rPr>
        <w:t>management  needs</w:t>
      </w:r>
      <w:proofErr w:type="gramEnd"/>
      <w:r w:rsidRPr="00DB3C59">
        <w:rPr>
          <w:rFonts w:ascii="Times New Roman" w:hAnsi="Times New Roman" w:cs="Times New Roman"/>
          <w:color w:val="000000" w:themeColor="text1"/>
          <w:szCs w:val="24"/>
        </w:rPr>
        <w:t xml:space="preserve"> to maintain in order to gain competitive advantage  in the market. </w:t>
      </w:r>
    </w:p>
    <w:p w14:paraId="293E7A9F" w14:textId="77777777" w:rsidR="007C605A" w:rsidRPr="00DB3C59" w:rsidRDefault="007C605A" w:rsidP="00DB3C59">
      <w:pPr>
        <w:spacing w:line="360" w:lineRule="auto"/>
        <w:rPr>
          <w:rFonts w:ascii="Times New Roman" w:hAnsi="Times New Roman" w:cs="Times New Roman"/>
          <w:color w:val="000000" w:themeColor="text1"/>
          <w:szCs w:val="24"/>
        </w:rPr>
      </w:pPr>
    </w:p>
    <w:p w14:paraId="5CF2DD95"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3" w:name="_Toc59092360"/>
      <w:r w:rsidRPr="00DB3C59">
        <w:rPr>
          <w:rFonts w:ascii="Times New Roman" w:hAnsi="Times New Roman" w:cs="Times New Roman"/>
          <w:color w:val="000000" w:themeColor="text1"/>
          <w:szCs w:val="24"/>
        </w:rPr>
        <w:t>Range of alternative solutions to the problem</w:t>
      </w:r>
      <w:bookmarkEnd w:id="3"/>
    </w:p>
    <w:p w14:paraId="6C2B8354" w14:textId="77777777" w:rsidR="007C605A" w:rsidRPr="00DB3C59" w:rsidRDefault="007C605A" w:rsidP="00DB3C59">
      <w:pPr>
        <w:spacing w:line="360" w:lineRule="auto"/>
        <w:rPr>
          <w:rFonts w:ascii="Times New Roman" w:hAnsi="Times New Roman" w:cs="Times New Roman"/>
          <w:color w:val="000000" w:themeColor="text1"/>
          <w:szCs w:val="24"/>
        </w:rPr>
      </w:pPr>
    </w:p>
    <w:p w14:paraId="5C5A246D"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The alternative solutions to tackle the problems </w:t>
      </w:r>
      <w:proofErr w:type="gramStart"/>
      <w:r w:rsidRPr="00DB3C59">
        <w:rPr>
          <w:rFonts w:ascii="Times New Roman" w:hAnsi="Times New Roman" w:cs="Times New Roman"/>
          <w:color w:val="000000" w:themeColor="text1"/>
          <w:szCs w:val="24"/>
        </w:rPr>
        <w:t>of  work</w:t>
      </w:r>
      <w:proofErr w:type="gramEnd"/>
      <w:r w:rsidRPr="00DB3C59">
        <w:rPr>
          <w:rFonts w:ascii="Times New Roman" w:hAnsi="Times New Roman" w:cs="Times New Roman"/>
          <w:color w:val="000000" w:themeColor="text1"/>
          <w:szCs w:val="24"/>
        </w:rPr>
        <w:t xml:space="preserve"> place discrimination towards the female work force includes the intervention of the social media. Social media is an effective medium through which the female work force can raise their concerns. Through this medium of social media all the female employees who are a victim of the work place </w:t>
      </w:r>
      <w:proofErr w:type="spellStart"/>
      <w:r w:rsidRPr="00DB3C59">
        <w:rPr>
          <w:rFonts w:ascii="Times New Roman" w:hAnsi="Times New Roman" w:cs="Times New Roman"/>
          <w:color w:val="000000" w:themeColor="text1"/>
          <w:szCs w:val="24"/>
        </w:rPr>
        <w:t>ha</w:t>
      </w:r>
      <w:r w:rsidR="00393778">
        <w:rPr>
          <w:rFonts w:ascii="Times New Roman" w:hAnsi="Times New Roman" w:cs="Times New Roman"/>
          <w:color w:val="000000" w:themeColor="text1"/>
          <w:szCs w:val="24"/>
        </w:rPr>
        <w:t>a</w:t>
      </w:r>
      <w:r w:rsidRPr="00DB3C59">
        <w:rPr>
          <w:rFonts w:ascii="Times New Roman" w:hAnsi="Times New Roman" w:cs="Times New Roman"/>
          <w:color w:val="000000" w:themeColor="text1"/>
          <w:szCs w:val="24"/>
        </w:rPr>
        <w:t>rrassment</w:t>
      </w:r>
      <w:proofErr w:type="spellEnd"/>
      <w:r w:rsidRPr="00DB3C59">
        <w:rPr>
          <w:rFonts w:ascii="Times New Roman" w:hAnsi="Times New Roman" w:cs="Times New Roman"/>
          <w:color w:val="000000" w:themeColor="text1"/>
          <w:szCs w:val="24"/>
        </w:rPr>
        <w:t xml:space="preserve"> and </w:t>
      </w:r>
      <w:proofErr w:type="gramStart"/>
      <w:r w:rsidRPr="00DB3C59">
        <w:rPr>
          <w:rFonts w:ascii="Times New Roman" w:hAnsi="Times New Roman" w:cs="Times New Roman"/>
          <w:color w:val="000000" w:themeColor="text1"/>
          <w:szCs w:val="24"/>
        </w:rPr>
        <w:t>discrimination  can</w:t>
      </w:r>
      <w:proofErr w:type="gramEnd"/>
      <w:r w:rsidRPr="00DB3C59">
        <w:rPr>
          <w:rFonts w:ascii="Times New Roman" w:hAnsi="Times New Roman" w:cs="Times New Roman"/>
          <w:color w:val="000000" w:themeColor="text1"/>
          <w:szCs w:val="24"/>
        </w:rPr>
        <w:t xml:space="preserve"> show case all the unequal work practices as well as all the other discriminatory </w:t>
      </w:r>
      <w:r w:rsidRPr="00DB3C59">
        <w:rPr>
          <w:rFonts w:ascii="Times New Roman" w:hAnsi="Times New Roman" w:cs="Times New Roman"/>
          <w:color w:val="000000" w:themeColor="text1"/>
          <w:szCs w:val="24"/>
        </w:rPr>
        <w:lastRenderedPageBreak/>
        <w:t xml:space="preserve">issues. The second alternative solution is the good communication that helps in clarifying all the confusions and all </w:t>
      </w:r>
      <w:proofErr w:type="gramStart"/>
      <w:r w:rsidRPr="00DB3C59">
        <w:rPr>
          <w:rFonts w:ascii="Times New Roman" w:hAnsi="Times New Roman" w:cs="Times New Roman"/>
          <w:color w:val="000000" w:themeColor="text1"/>
          <w:szCs w:val="24"/>
        </w:rPr>
        <w:t>the  doubts</w:t>
      </w:r>
      <w:proofErr w:type="gramEnd"/>
      <w:r w:rsidRPr="00DB3C59">
        <w:rPr>
          <w:rFonts w:ascii="Times New Roman" w:hAnsi="Times New Roman" w:cs="Times New Roman"/>
          <w:color w:val="000000" w:themeColor="text1"/>
          <w:szCs w:val="24"/>
        </w:rPr>
        <w:t xml:space="preserve"> on the part of the employees as well as the employers. The next solution is to improve the cultural practices of the business unit. All the individuals of the work force, whether it be a male or a female, come from various different cultural and social backgrounds. Thus there exist a combination of various socio - economic and socio - cultural practices. Therefore it is the responsibility of the management to take care of this and formulate </w:t>
      </w:r>
      <w:r w:rsidR="00BE2219" w:rsidRPr="00DB3C59">
        <w:rPr>
          <w:rFonts w:ascii="Times New Roman" w:hAnsi="Times New Roman" w:cs="Times New Roman"/>
          <w:color w:val="000000" w:themeColor="text1"/>
          <w:szCs w:val="24"/>
        </w:rPr>
        <w:t>a standard cultural practice</w:t>
      </w:r>
      <w:r w:rsidRPr="00DB3C59">
        <w:rPr>
          <w:rFonts w:ascii="Times New Roman" w:hAnsi="Times New Roman" w:cs="Times New Roman"/>
          <w:color w:val="000000" w:themeColor="text1"/>
          <w:szCs w:val="24"/>
        </w:rPr>
        <w:t xml:space="preserve"> within the context of the business practices. The </w:t>
      </w:r>
      <w:r w:rsidR="00BE2219" w:rsidRPr="00DB3C59">
        <w:rPr>
          <w:rFonts w:ascii="Times New Roman" w:hAnsi="Times New Roman" w:cs="Times New Roman"/>
          <w:color w:val="000000" w:themeColor="text1"/>
          <w:szCs w:val="24"/>
        </w:rPr>
        <w:t>employee, when given the opportunity to learn about the culture and the cultural practices of the business organisation, helps</w:t>
      </w:r>
      <w:r w:rsidRPr="00DB3C59">
        <w:rPr>
          <w:rFonts w:ascii="Times New Roman" w:hAnsi="Times New Roman" w:cs="Times New Roman"/>
          <w:color w:val="000000" w:themeColor="text1"/>
          <w:szCs w:val="24"/>
        </w:rPr>
        <w:t xml:space="preserve"> the work force to have a clear idea about the organisational culture. </w:t>
      </w:r>
    </w:p>
    <w:p w14:paraId="09344DA1"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4" w:name="_Toc59092361"/>
      <w:r w:rsidRPr="00DB3C59">
        <w:rPr>
          <w:rFonts w:ascii="Times New Roman" w:hAnsi="Times New Roman" w:cs="Times New Roman"/>
          <w:color w:val="000000" w:themeColor="text1"/>
          <w:szCs w:val="24"/>
        </w:rPr>
        <w:t>Evaluation of the range of alternative solutions and its implementation</w:t>
      </w:r>
      <w:bookmarkEnd w:id="4"/>
    </w:p>
    <w:p w14:paraId="3692DFC6" w14:textId="77777777" w:rsidR="007C605A" w:rsidRPr="00DB3C59" w:rsidRDefault="007C605A" w:rsidP="00DB3C59">
      <w:pPr>
        <w:spacing w:line="360" w:lineRule="auto"/>
        <w:rPr>
          <w:rFonts w:ascii="Times New Roman" w:hAnsi="Times New Roman" w:cs="Times New Roman"/>
          <w:color w:val="000000" w:themeColor="text1"/>
          <w:szCs w:val="24"/>
        </w:rPr>
      </w:pPr>
    </w:p>
    <w:p w14:paraId="3B9F70F1"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Maintaining the gender equality within the practices of the business organisation is very much essential in order to achieve all the aspects of the human right by the entire work force. Yet there exist discrimination in the organisations across the globe. </w:t>
      </w:r>
      <w:proofErr w:type="gramStart"/>
      <w:r w:rsidRPr="00DB3C59">
        <w:rPr>
          <w:rFonts w:ascii="Times New Roman" w:hAnsi="Times New Roman" w:cs="Times New Roman"/>
          <w:color w:val="000000" w:themeColor="text1"/>
          <w:szCs w:val="24"/>
        </w:rPr>
        <w:t>Thus</w:t>
      </w:r>
      <w:proofErr w:type="gramEnd"/>
      <w:r w:rsidRPr="00DB3C59">
        <w:rPr>
          <w:rFonts w:ascii="Times New Roman" w:hAnsi="Times New Roman" w:cs="Times New Roman"/>
          <w:color w:val="000000" w:themeColor="text1"/>
          <w:szCs w:val="24"/>
        </w:rPr>
        <w:t xml:space="preserve"> there is the </w:t>
      </w:r>
      <w:r w:rsidR="00BE2219" w:rsidRPr="00DB3C59">
        <w:rPr>
          <w:rFonts w:ascii="Times New Roman" w:hAnsi="Times New Roman" w:cs="Times New Roman"/>
          <w:color w:val="000000" w:themeColor="text1"/>
          <w:szCs w:val="24"/>
        </w:rPr>
        <w:t>preventing</w:t>
      </w:r>
      <w:r w:rsidRPr="00DB3C59">
        <w:rPr>
          <w:rFonts w:ascii="Times New Roman" w:hAnsi="Times New Roman" w:cs="Times New Roman"/>
          <w:color w:val="000000" w:themeColor="text1"/>
          <w:szCs w:val="24"/>
        </w:rPr>
        <w:t xml:space="preserve"> of laws in the nation </w:t>
      </w:r>
      <w:proofErr w:type="spellStart"/>
      <w:r w:rsidRPr="00DB3C59">
        <w:rPr>
          <w:rFonts w:ascii="Times New Roman" w:hAnsi="Times New Roman" w:cs="Times New Roman"/>
          <w:color w:val="000000" w:themeColor="text1"/>
          <w:szCs w:val="24"/>
        </w:rPr>
        <w:t>the</w:t>
      </w:r>
      <w:proofErr w:type="spellEnd"/>
      <w:r w:rsidRPr="00DB3C59">
        <w:rPr>
          <w:rFonts w:ascii="Times New Roman" w:hAnsi="Times New Roman" w:cs="Times New Roman"/>
          <w:color w:val="000000" w:themeColor="text1"/>
          <w:szCs w:val="24"/>
        </w:rPr>
        <w:t xml:space="preserve"> are related to all the women and the girls with regard to the nationality, the employment rights, the health status, the level of education, parental rights, marital rights, and </w:t>
      </w:r>
      <w:r w:rsidR="00BE2219" w:rsidRPr="00DB3C59">
        <w:rPr>
          <w:rFonts w:ascii="Times New Roman" w:hAnsi="Times New Roman" w:cs="Times New Roman"/>
          <w:color w:val="000000" w:themeColor="text1"/>
          <w:szCs w:val="24"/>
        </w:rPr>
        <w:t>also</w:t>
      </w:r>
      <w:r w:rsidRPr="00DB3C59">
        <w:rPr>
          <w:rFonts w:ascii="Times New Roman" w:hAnsi="Times New Roman" w:cs="Times New Roman"/>
          <w:color w:val="000000" w:themeColor="text1"/>
          <w:szCs w:val="24"/>
        </w:rPr>
        <w:t xml:space="preserve"> the inheritance and the rights to property (Combating discrimination against women, 2020). These forms of discrimination against the female workers</w:t>
      </w:r>
      <w:r w:rsidR="00BE2219" w:rsidRPr="00DB3C59">
        <w:rPr>
          <w:rFonts w:ascii="Times New Roman" w:hAnsi="Times New Roman" w:cs="Times New Roman"/>
          <w:color w:val="000000" w:themeColor="text1"/>
          <w:szCs w:val="24"/>
        </w:rPr>
        <w:t> are</w:t>
      </w:r>
      <w:r w:rsidRPr="00DB3C59">
        <w:rPr>
          <w:rFonts w:ascii="Times New Roman" w:hAnsi="Times New Roman" w:cs="Times New Roman"/>
          <w:color w:val="000000" w:themeColor="text1"/>
          <w:szCs w:val="24"/>
        </w:rPr>
        <w:t xml:space="preserve"> incompatible with women’s empowerment. The most appropriate solution to tackle with the organisational problems of work place discrimination towards the female employees is the intervention of the social media. This is because of the </w:t>
      </w:r>
      <w:r w:rsidR="00BE2219" w:rsidRPr="00DB3C59">
        <w:rPr>
          <w:rFonts w:ascii="Times New Roman" w:hAnsi="Times New Roman" w:cs="Times New Roman"/>
          <w:color w:val="000000" w:themeColor="text1"/>
          <w:szCs w:val="24"/>
        </w:rPr>
        <w:t>fact</w:t>
      </w:r>
      <w:r w:rsidRPr="00DB3C59">
        <w:rPr>
          <w:rFonts w:ascii="Times New Roman" w:hAnsi="Times New Roman" w:cs="Times New Roman"/>
          <w:color w:val="000000" w:themeColor="text1"/>
          <w:szCs w:val="24"/>
        </w:rPr>
        <w:t xml:space="preserve"> that all the female employees who are a victim of the work place </w:t>
      </w:r>
      <w:r w:rsidR="00BE2219" w:rsidRPr="00DB3C59">
        <w:rPr>
          <w:rFonts w:ascii="Times New Roman" w:hAnsi="Times New Roman" w:cs="Times New Roman"/>
          <w:color w:val="000000" w:themeColor="text1"/>
          <w:szCs w:val="24"/>
        </w:rPr>
        <w:t>harassment</w:t>
      </w:r>
      <w:r w:rsidRPr="00DB3C59">
        <w:rPr>
          <w:rFonts w:ascii="Times New Roman" w:hAnsi="Times New Roman" w:cs="Times New Roman"/>
          <w:color w:val="000000" w:themeColor="text1"/>
          <w:szCs w:val="24"/>
        </w:rPr>
        <w:t xml:space="preserve"> and discrimination</w:t>
      </w:r>
      <w:r w:rsidR="00BE2219" w:rsidRPr="00DB3C59">
        <w:rPr>
          <w:rFonts w:ascii="Times New Roman" w:hAnsi="Times New Roman" w:cs="Times New Roman"/>
          <w:color w:val="000000" w:themeColor="text1"/>
          <w:szCs w:val="24"/>
        </w:rPr>
        <w:t> can</w:t>
      </w:r>
      <w:r w:rsidRPr="00DB3C59">
        <w:rPr>
          <w:rFonts w:ascii="Times New Roman" w:hAnsi="Times New Roman" w:cs="Times New Roman"/>
          <w:color w:val="000000" w:themeColor="text1"/>
          <w:szCs w:val="24"/>
        </w:rPr>
        <w:t xml:space="preserve"> show case all the unequal work practices as well as all the other discriminatory issues.</w:t>
      </w:r>
    </w:p>
    <w:p w14:paraId="6EBCA85D"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5" w:name="_Toc59092362"/>
      <w:r w:rsidRPr="00DB3C59">
        <w:rPr>
          <w:rFonts w:ascii="Times New Roman" w:hAnsi="Times New Roman" w:cs="Times New Roman"/>
          <w:color w:val="000000" w:themeColor="text1"/>
          <w:szCs w:val="24"/>
        </w:rPr>
        <w:t>Development of a plan to implement the chosen solution</w:t>
      </w:r>
      <w:bookmarkEnd w:id="5"/>
      <w:r w:rsidRPr="00DB3C59">
        <w:rPr>
          <w:rFonts w:ascii="Times New Roman" w:hAnsi="Times New Roman" w:cs="Times New Roman"/>
          <w:color w:val="000000" w:themeColor="text1"/>
          <w:szCs w:val="24"/>
        </w:rPr>
        <w:t> </w:t>
      </w:r>
    </w:p>
    <w:p w14:paraId="5693D751" w14:textId="77777777" w:rsidR="007C605A" w:rsidRPr="00DB3C59" w:rsidRDefault="007C605A" w:rsidP="00DB3C59">
      <w:pPr>
        <w:spacing w:line="360" w:lineRule="auto"/>
        <w:rPr>
          <w:rFonts w:ascii="Times New Roman" w:hAnsi="Times New Roman" w:cs="Times New Roman"/>
          <w:color w:val="000000" w:themeColor="text1"/>
          <w:szCs w:val="24"/>
        </w:rPr>
      </w:pPr>
    </w:p>
    <w:p w14:paraId="00B82F0C"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As mentioned, the most appropriate solution to tackle with the organisational problems of work place discrimination towards the female employees is the intervention of the social media. The first step of the implementation is to identify the areas regarding which the employees face discrimination. The social media intervention helps in creating awareness not within a particular </w:t>
      </w:r>
      <w:r w:rsidRPr="00DB3C59">
        <w:rPr>
          <w:rFonts w:ascii="Times New Roman" w:hAnsi="Times New Roman" w:cs="Times New Roman"/>
          <w:color w:val="000000" w:themeColor="text1"/>
          <w:szCs w:val="24"/>
        </w:rPr>
        <w:lastRenderedPageBreak/>
        <w:t>business organisation but across the nation as well. Yet it is also an essential</w:t>
      </w:r>
      <w:r w:rsidR="00BE2219" w:rsidRPr="00DB3C59">
        <w:rPr>
          <w:rFonts w:ascii="Times New Roman" w:hAnsi="Times New Roman" w:cs="Times New Roman"/>
          <w:color w:val="000000" w:themeColor="text1"/>
          <w:szCs w:val="24"/>
        </w:rPr>
        <w:t> responsibility</w:t>
      </w:r>
      <w:r w:rsidRPr="00DB3C59">
        <w:rPr>
          <w:rFonts w:ascii="Times New Roman" w:hAnsi="Times New Roman" w:cs="Times New Roman"/>
          <w:color w:val="000000" w:themeColor="text1"/>
          <w:szCs w:val="24"/>
        </w:rPr>
        <w:t xml:space="preserve"> of the business firm and its management to provide equal pay to both the female and the male employees, equal professional opportunities to the female work force as well as to the male work force, and make the work force feel equally represented in the organisation. In addition to this the media plays a crucial role in promoting the problems faced by the female workers at work place and also the highlight about the </w:t>
      </w:r>
      <w:r w:rsidR="00BE2219" w:rsidRPr="00DB3C59">
        <w:rPr>
          <w:rFonts w:ascii="Times New Roman" w:hAnsi="Times New Roman" w:cs="Times New Roman"/>
          <w:color w:val="000000" w:themeColor="text1"/>
          <w:szCs w:val="24"/>
        </w:rPr>
        <w:t>harassment</w:t>
      </w:r>
      <w:r w:rsidRPr="00DB3C59">
        <w:rPr>
          <w:rFonts w:ascii="Times New Roman" w:hAnsi="Times New Roman" w:cs="Times New Roman"/>
          <w:color w:val="000000" w:themeColor="text1"/>
          <w:szCs w:val="24"/>
        </w:rPr>
        <w:t xml:space="preserve"> and the gender based discrimination in the </w:t>
      </w:r>
      <w:r w:rsidR="00BE2219" w:rsidRPr="00DB3C59">
        <w:rPr>
          <w:rFonts w:ascii="Times New Roman" w:hAnsi="Times New Roman" w:cs="Times New Roman"/>
          <w:color w:val="000000" w:themeColor="text1"/>
          <w:szCs w:val="24"/>
        </w:rPr>
        <w:t>organizational</w:t>
      </w:r>
      <w:r w:rsidRPr="00DB3C59">
        <w:rPr>
          <w:rFonts w:ascii="Times New Roman" w:hAnsi="Times New Roman" w:cs="Times New Roman"/>
          <w:color w:val="000000" w:themeColor="text1"/>
          <w:szCs w:val="24"/>
        </w:rPr>
        <w:t xml:space="preserve"> environment. The news about women and the women issue are seen to be published through various social media sites including the interviews of the female employees from various business organisations across the nation.</w:t>
      </w:r>
    </w:p>
    <w:p w14:paraId="34F19310" w14:textId="77777777" w:rsidR="00BE2219" w:rsidRPr="00DB3C59" w:rsidRDefault="00BE2219" w:rsidP="00DB3C59">
      <w:pPr>
        <w:spacing w:line="360" w:lineRule="auto"/>
        <w:rPr>
          <w:rFonts w:ascii="Times New Roman" w:hAnsi="Times New Roman" w:cs="Times New Roman"/>
          <w:color w:val="000000" w:themeColor="text1"/>
          <w:szCs w:val="24"/>
        </w:rPr>
      </w:pPr>
    </w:p>
    <w:p w14:paraId="32A38D07" w14:textId="77777777" w:rsidR="00BE2219" w:rsidRPr="00DB3C59" w:rsidRDefault="00BE2219" w:rsidP="00DB3C59">
      <w:pPr>
        <w:spacing w:line="360" w:lineRule="auto"/>
        <w:rPr>
          <w:rFonts w:ascii="Times New Roman" w:hAnsi="Times New Roman" w:cs="Times New Roman"/>
          <w:color w:val="000000" w:themeColor="text1"/>
          <w:szCs w:val="24"/>
        </w:rPr>
      </w:pPr>
    </w:p>
    <w:p w14:paraId="47661E12" w14:textId="77777777" w:rsidR="00BE2219" w:rsidRPr="00DB3C59" w:rsidRDefault="00BE2219" w:rsidP="00DB3C59">
      <w:pPr>
        <w:spacing w:line="360" w:lineRule="auto"/>
        <w:rPr>
          <w:rFonts w:ascii="Times New Roman" w:hAnsi="Times New Roman" w:cs="Times New Roman"/>
          <w:color w:val="000000" w:themeColor="text1"/>
          <w:szCs w:val="24"/>
        </w:rPr>
      </w:pPr>
    </w:p>
    <w:p w14:paraId="339C768A"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6" w:name="_Toc59092363"/>
      <w:r w:rsidRPr="00DB3C59">
        <w:rPr>
          <w:rFonts w:ascii="Times New Roman" w:hAnsi="Times New Roman" w:cs="Times New Roman"/>
          <w:color w:val="000000" w:themeColor="text1"/>
          <w:szCs w:val="24"/>
        </w:rPr>
        <w:t>Communication of the plan to all the stakeholders</w:t>
      </w:r>
      <w:bookmarkEnd w:id="6"/>
    </w:p>
    <w:p w14:paraId="147C4DC6" w14:textId="77777777" w:rsidR="007C605A" w:rsidRPr="00DB3C59" w:rsidRDefault="007C605A" w:rsidP="00DB3C59">
      <w:pPr>
        <w:spacing w:line="360" w:lineRule="auto"/>
        <w:rPr>
          <w:rFonts w:ascii="Times New Roman" w:hAnsi="Times New Roman" w:cs="Times New Roman"/>
          <w:color w:val="000000" w:themeColor="text1"/>
          <w:szCs w:val="24"/>
        </w:rPr>
      </w:pPr>
    </w:p>
    <w:p w14:paraId="7FC05CE6"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Management plays a vital role in communicating all the matters related to the business policies, cultural practices and the strategies related to the operation of the business activities.</w:t>
      </w:r>
      <w:r w:rsidR="00BE2219" w:rsidRPr="00DB3C59">
        <w:rPr>
          <w:rFonts w:ascii="Times New Roman" w:hAnsi="Times New Roman" w:cs="Times New Roman"/>
          <w:color w:val="000000" w:themeColor="text1"/>
          <w:szCs w:val="24"/>
        </w:rPr>
        <w:t xml:space="preserve"> </w:t>
      </w:r>
      <w:r w:rsidRPr="00DB3C59">
        <w:rPr>
          <w:rFonts w:ascii="Times New Roman" w:hAnsi="Times New Roman" w:cs="Times New Roman"/>
          <w:color w:val="000000" w:themeColor="text1"/>
          <w:szCs w:val="24"/>
        </w:rPr>
        <w:t xml:space="preserve">The ADKAR model is the best alternative in order to communicate the plan to all the stakeholders of the business unit (Discrimination against women in the workforce and the workplace, 2020). The stake holders of a business organisation includes all the individuals or the group of people who are interested in the policies and the operation of the business </w:t>
      </w:r>
      <w:r w:rsidR="00212AA5" w:rsidRPr="00DB3C59">
        <w:rPr>
          <w:rFonts w:ascii="Times New Roman" w:hAnsi="Times New Roman" w:cs="Times New Roman"/>
          <w:color w:val="000000" w:themeColor="text1"/>
          <w:szCs w:val="24"/>
        </w:rPr>
        <w:t>activities. This</w:t>
      </w:r>
      <w:r w:rsidRPr="00DB3C59">
        <w:rPr>
          <w:rFonts w:ascii="Times New Roman" w:hAnsi="Times New Roman" w:cs="Times New Roman"/>
          <w:color w:val="000000" w:themeColor="text1"/>
          <w:szCs w:val="24"/>
        </w:rPr>
        <w:t xml:space="preserve"> includes the employees, investors, share holders, suppliers, creditors, customers, government agencies and so on. The ADKAR model is a communication model which </w:t>
      </w:r>
      <w:r w:rsidR="00212AA5" w:rsidRPr="00DB3C59">
        <w:rPr>
          <w:rFonts w:ascii="Times New Roman" w:hAnsi="Times New Roman" w:cs="Times New Roman"/>
          <w:color w:val="000000" w:themeColor="text1"/>
          <w:szCs w:val="24"/>
        </w:rPr>
        <w:t>encompasses</w:t>
      </w:r>
      <w:r w:rsidRPr="00DB3C59">
        <w:rPr>
          <w:rFonts w:ascii="Times New Roman" w:hAnsi="Times New Roman" w:cs="Times New Roman"/>
          <w:color w:val="000000" w:themeColor="text1"/>
          <w:szCs w:val="24"/>
        </w:rPr>
        <w:t xml:space="preserve"> five elements, such as</w:t>
      </w:r>
      <w:r w:rsidR="00212AA5" w:rsidRPr="00DB3C59">
        <w:rPr>
          <w:rFonts w:ascii="Times New Roman" w:hAnsi="Times New Roman" w:cs="Times New Roman"/>
          <w:color w:val="000000" w:themeColor="text1"/>
          <w:szCs w:val="24"/>
        </w:rPr>
        <w:t> awareness</w:t>
      </w:r>
      <w:r w:rsidRPr="00DB3C59">
        <w:rPr>
          <w:rFonts w:ascii="Times New Roman" w:hAnsi="Times New Roman" w:cs="Times New Roman"/>
          <w:color w:val="000000" w:themeColor="text1"/>
          <w:szCs w:val="24"/>
        </w:rPr>
        <w:t>, desire, knowledge, ability and reinforcement (ADKAR Model, 2020). </w:t>
      </w:r>
    </w:p>
    <w:p w14:paraId="11B8D7B2"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Assessment of an appropriate monitoring and review techniques</w:t>
      </w:r>
    </w:p>
    <w:p w14:paraId="7B37901E" w14:textId="77777777" w:rsidR="007C605A" w:rsidRPr="00DB3C59" w:rsidRDefault="007C605A" w:rsidP="00DB3C59">
      <w:pPr>
        <w:spacing w:line="360" w:lineRule="auto"/>
        <w:rPr>
          <w:rFonts w:ascii="Times New Roman" w:hAnsi="Times New Roman" w:cs="Times New Roman"/>
          <w:color w:val="000000" w:themeColor="text1"/>
          <w:szCs w:val="24"/>
        </w:rPr>
      </w:pPr>
    </w:p>
    <w:p w14:paraId="1DA0C18B"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 xml:space="preserve">The monitoring and evaluation (M&amp;E) is critical as well as vital in order to ensure the growth and development and </w:t>
      </w:r>
      <w:r w:rsidR="00212AA5" w:rsidRPr="00DB3C59">
        <w:rPr>
          <w:rFonts w:ascii="Times New Roman" w:hAnsi="Times New Roman" w:cs="Times New Roman"/>
          <w:color w:val="000000" w:themeColor="text1"/>
          <w:szCs w:val="24"/>
        </w:rPr>
        <w:t>also</w:t>
      </w:r>
      <w:r w:rsidRPr="00DB3C59">
        <w:rPr>
          <w:rFonts w:ascii="Times New Roman" w:hAnsi="Times New Roman" w:cs="Times New Roman"/>
          <w:color w:val="000000" w:themeColor="text1"/>
          <w:szCs w:val="24"/>
        </w:rPr>
        <w:t xml:space="preserve"> ensure the long - term success of the business firm. The monitoring and review techniques  are to measure and evaluate adaptation plans that are accountable for projects </w:t>
      </w:r>
      <w:r w:rsidRPr="00DB3C59">
        <w:rPr>
          <w:rFonts w:ascii="Times New Roman" w:hAnsi="Times New Roman" w:cs="Times New Roman"/>
          <w:color w:val="000000" w:themeColor="text1"/>
          <w:szCs w:val="24"/>
        </w:rPr>
        <w:lastRenderedPageBreak/>
        <w:t>or the plans that are being formulated by the management of the business organisation. More over the reflection of the planning process, and keeping a note of the</w:t>
      </w:r>
      <w:r w:rsidR="00DB3C59" w:rsidRPr="00DB3C59">
        <w:rPr>
          <w:rFonts w:ascii="Times New Roman" w:hAnsi="Times New Roman" w:cs="Times New Roman"/>
          <w:color w:val="000000" w:themeColor="text1"/>
          <w:szCs w:val="24"/>
        </w:rPr>
        <w:t> monitoring</w:t>
      </w:r>
      <w:r w:rsidRPr="00DB3C59">
        <w:rPr>
          <w:rFonts w:ascii="Times New Roman" w:hAnsi="Times New Roman" w:cs="Times New Roman"/>
          <w:color w:val="000000" w:themeColor="text1"/>
          <w:szCs w:val="24"/>
        </w:rPr>
        <w:t xml:space="preserve"> and the evaluation should also be conducted by the management of the business unit. </w:t>
      </w:r>
    </w:p>
    <w:p w14:paraId="3B2DA1AD" w14:textId="77777777" w:rsidR="00212AA5" w:rsidRPr="00DB3C59" w:rsidRDefault="00212AA5" w:rsidP="00DB3C59">
      <w:pPr>
        <w:spacing w:line="360" w:lineRule="auto"/>
        <w:rPr>
          <w:rFonts w:ascii="Times New Roman" w:hAnsi="Times New Roman" w:cs="Times New Roman"/>
          <w:color w:val="000000" w:themeColor="text1"/>
          <w:szCs w:val="24"/>
        </w:rPr>
      </w:pPr>
    </w:p>
    <w:p w14:paraId="60A03BD1" w14:textId="77777777" w:rsidR="00DB3C59" w:rsidRPr="00DB3C59" w:rsidRDefault="00DB3C59" w:rsidP="00DB3C59">
      <w:pPr>
        <w:spacing w:line="360" w:lineRule="auto"/>
        <w:rPr>
          <w:rFonts w:ascii="Times New Roman" w:hAnsi="Times New Roman" w:cs="Times New Roman"/>
          <w:color w:val="000000" w:themeColor="text1"/>
          <w:szCs w:val="24"/>
        </w:rPr>
      </w:pPr>
    </w:p>
    <w:p w14:paraId="7E23B62F" w14:textId="77777777" w:rsidR="00DB3C59" w:rsidRPr="00DB3C59" w:rsidRDefault="00DB3C59" w:rsidP="00DB3C59">
      <w:pPr>
        <w:spacing w:line="360" w:lineRule="auto"/>
        <w:rPr>
          <w:rFonts w:ascii="Times New Roman" w:hAnsi="Times New Roman" w:cs="Times New Roman"/>
          <w:color w:val="000000" w:themeColor="text1"/>
          <w:szCs w:val="24"/>
        </w:rPr>
      </w:pPr>
    </w:p>
    <w:p w14:paraId="3B11338B" w14:textId="77777777" w:rsidR="00DB3C59" w:rsidRPr="00DB3C59" w:rsidRDefault="00DB3C59" w:rsidP="00DB3C59">
      <w:pPr>
        <w:spacing w:line="360" w:lineRule="auto"/>
        <w:rPr>
          <w:rFonts w:ascii="Times New Roman" w:hAnsi="Times New Roman" w:cs="Times New Roman"/>
          <w:color w:val="000000" w:themeColor="text1"/>
          <w:szCs w:val="24"/>
        </w:rPr>
      </w:pPr>
    </w:p>
    <w:p w14:paraId="1DF328C0" w14:textId="77777777" w:rsidR="007C605A" w:rsidRPr="00DB3C59" w:rsidRDefault="007C605A" w:rsidP="00DB3C59">
      <w:pPr>
        <w:pStyle w:val="Heading3"/>
        <w:spacing w:line="360" w:lineRule="auto"/>
        <w:rPr>
          <w:rFonts w:ascii="Times New Roman" w:hAnsi="Times New Roman" w:cs="Times New Roman"/>
          <w:color w:val="000000" w:themeColor="text1"/>
          <w:szCs w:val="24"/>
        </w:rPr>
      </w:pPr>
      <w:bookmarkStart w:id="7" w:name="_Toc59092364"/>
      <w:r w:rsidRPr="00DB3C59">
        <w:rPr>
          <w:rFonts w:ascii="Times New Roman" w:hAnsi="Times New Roman" w:cs="Times New Roman"/>
          <w:color w:val="000000" w:themeColor="text1"/>
          <w:szCs w:val="24"/>
        </w:rPr>
        <w:t>Conclusion</w:t>
      </w:r>
      <w:bookmarkEnd w:id="7"/>
    </w:p>
    <w:p w14:paraId="146F0BA5" w14:textId="77777777" w:rsidR="007C605A" w:rsidRPr="00DB3C59" w:rsidRDefault="007C605A" w:rsidP="00DB3C59">
      <w:pPr>
        <w:spacing w:line="360" w:lineRule="auto"/>
        <w:rPr>
          <w:rFonts w:ascii="Times New Roman" w:hAnsi="Times New Roman" w:cs="Times New Roman"/>
          <w:color w:val="000000" w:themeColor="text1"/>
          <w:szCs w:val="24"/>
        </w:rPr>
      </w:pPr>
    </w:p>
    <w:p w14:paraId="031E6DC5" w14:textId="77777777" w:rsidR="007C605A" w:rsidRPr="00DB3C59" w:rsidRDefault="007C605A" w:rsidP="00DB3C59">
      <w:pPr>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rPr>
        <w:t>The report can be concluded by stating that the different organizational problems of different industries are inter - related. The complex organisational problems of work place discrimination towards the female employees can be solved with proper plan of action. The work place discrimination towards female workers has been identified as one of the most crucial factors that have resulted in the low level of productivity in the business firms. The issues of harassment agains</w:t>
      </w:r>
      <w:r w:rsidR="00393778">
        <w:rPr>
          <w:rFonts w:ascii="Times New Roman" w:hAnsi="Times New Roman" w:cs="Times New Roman"/>
          <w:color w:val="000000" w:themeColor="text1"/>
          <w:szCs w:val="24"/>
        </w:rPr>
        <w:t>t</w:t>
      </w:r>
      <w:r w:rsidRPr="00DB3C59">
        <w:rPr>
          <w:rFonts w:ascii="Times New Roman" w:hAnsi="Times New Roman" w:cs="Times New Roman"/>
          <w:color w:val="000000" w:themeColor="text1"/>
          <w:szCs w:val="24"/>
        </w:rPr>
        <w:t xml:space="preserve"> </w:t>
      </w:r>
      <w:r w:rsidR="00DB3C59" w:rsidRPr="00DB3C59">
        <w:rPr>
          <w:rFonts w:ascii="Times New Roman" w:hAnsi="Times New Roman" w:cs="Times New Roman"/>
          <w:color w:val="000000" w:themeColor="text1"/>
          <w:szCs w:val="24"/>
        </w:rPr>
        <w:t>the</w:t>
      </w:r>
      <w:r w:rsidRPr="00DB3C59">
        <w:rPr>
          <w:rFonts w:ascii="Times New Roman" w:hAnsi="Times New Roman" w:cs="Times New Roman"/>
          <w:color w:val="000000" w:themeColor="text1"/>
          <w:szCs w:val="24"/>
        </w:rPr>
        <w:t xml:space="preserve"> female employees and the sexual discrimination are a matter of concern. The female work force faces with the work place discrimination which has actually resulted in the strengthening the position of male work force. In </w:t>
      </w:r>
      <w:r w:rsidR="00DB3C59" w:rsidRPr="00DB3C59">
        <w:rPr>
          <w:rFonts w:ascii="Times New Roman" w:hAnsi="Times New Roman" w:cs="Times New Roman"/>
          <w:color w:val="000000" w:themeColor="text1"/>
          <w:szCs w:val="24"/>
        </w:rPr>
        <w:t>addition,</w:t>
      </w:r>
      <w:r w:rsidRPr="00DB3C59">
        <w:rPr>
          <w:rFonts w:ascii="Times New Roman" w:hAnsi="Times New Roman" w:cs="Times New Roman"/>
          <w:color w:val="000000" w:themeColor="text1"/>
          <w:szCs w:val="24"/>
        </w:rPr>
        <w:t xml:space="preserve"> the female work force across the globe has made it clear that they possess the ability to perform with the same level of skills and knowledge and lead the business organisation in the path of success. The level of sexism and the gender based discrimination arises from the policies that are formulated in the Human Resources department and the all the decision - making process that follows </w:t>
      </w:r>
      <w:proofErr w:type="spellStart"/>
      <w:r w:rsidRPr="00DB3C59">
        <w:rPr>
          <w:rFonts w:ascii="Times New Roman" w:hAnsi="Times New Roman" w:cs="Times New Roman"/>
          <w:color w:val="000000" w:themeColor="text1"/>
          <w:szCs w:val="24"/>
        </w:rPr>
        <w:t>there after</w:t>
      </w:r>
      <w:proofErr w:type="spellEnd"/>
      <w:r w:rsidRPr="00DB3C59">
        <w:rPr>
          <w:rFonts w:ascii="Times New Roman" w:hAnsi="Times New Roman" w:cs="Times New Roman"/>
          <w:color w:val="000000" w:themeColor="text1"/>
          <w:szCs w:val="24"/>
        </w:rPr>
        <w:t xml:space="preserve">. Analysing the problems that are related to all the gender based discrimination and the </w:t>
      </w:r>
      <w:r w:rsidR="00DB3C59" w:rsidRPr="00DB3C59">
        <w:rPr>
          <w:rFonts w:ascii="Times New Roman" w:hAnsi="Times New Roman" w:cs="Times New Roman"/>
          <w:color w:val="000000" w:themeColor="text1"/>
          <w:szCs w:val="24"/>
        </w:rPr>
        <w:t>harassment</w:t>
      </w:r>
      <w:r w:rsidRPr="00DB3C59">
        <w:rPr>
          <w:rFonts w:ascii="Times New Roman" w:hAnsi="Times New Roman" w:cs="Times New Roman"/>
          <w:color w:val="000000" w:themeColor="text1"/>
          <w:szCs w:val="24"/>
        </w:rPr>
        <w:t xml:space="preserve"> that the female work </w:t>
      </w:r>
      <w:proofErr w:type="spellStart"/>
      <w:r w:rsidRPr="00DB3C59">
        <w:rPr>
          <w:rFonts w:ascii="Times New Roman" w:hAnsi="Times New Roman" w:cs="Times New Roman"/>
          <w:color w:val="000000" w:themeColor="text1"/>
          <w:szCs w:val="24"/>
        </w:rPr>
        <w:t>fore</w:t>
      </w:r>
      <w:proofErr w:type="spellEnd"/>
      <w:r w:rsidRPr="00DB3C59">
        <w:rPr>
          <w:rFonts w:ascii="Times New Roman" w:hAnsi="Times New Roman" w:cs="Times New Roman"/>
          <w:color w:val="000000" w:themeColor="text1"/>
          <w:szCs w:val="24"/>
        </w:rPr>
        <w:t xml:space="preserve"> faces in the business organisation is of utmost important. The lack of adequate and the appropriate policies and strict rules of the management have affected the environment of the work place. More over the impact of discrimination among all the male employees and the female employees in the business organisations of United Kingdom has become a matter of concern. Thus </w:t>
      </w:r>
      <w:proofErr w:type="gramStart"/>
      <w:r w:rsidRPr="00DB3C59">
        <w:rPr>
          <w:rFonts w:ascii="Times New Roman" w:hAnsi="Times New Roman" w:cs="Times New Roman"/>
          <w:color w:val="000000" w:themeColor="text1"/>
          <w:szCs w:val="24"/>
        </w:rPr>
        <w:t>all  the</w:t>
      </w:r>
      <w:proofErr w:type="gramEnd"/>
      <w:r w:rsidRPr="00DB3C59">
        <w:rPr>
          <w:rFonts w:ascii="Times New Roman" w:hAnsi="Times New Roman" w:cs="Times New Roman"/>
          <w:color w:val="000000" w:themeColor="text1"/>
          <w:szCs w:val="24"/>
        </w:rPr>
        <w:t xml:space="preserve"> business organisations should consider to adopt all the essential aspects that the management  needs to maintain in order to gain competitive advantage  in the market. </w:t>
      </w:r>
    </w:p>
    <w:p w14:paraId="4165D437"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7A8B1DEB"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4607AC58"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2F6B7C12"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498378AF"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53B9A99D"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14ACD649" w14:textId="77777777" w:rsidR="006F3230" w:rsidRPr="00DB3C59" w:rsidRDefault="006F3230" w:rsidP="00DB3C59">
      <w:pPr>
        <w:tabs>
          <w:tab w:val="left" w:pos="2970"/>
        </w:tabs>
        <w:spacing w:line="360" w:lineRule="auto"/>
        <w:rPr>
          <w:rFonts w:ascii="Times New Roman" w:hAnsi="Times New Roman" w:cs="Times New Roman"/>
          <w:color w:val="000000" w:themeColor="text1"/>
          <w:szCs w:val="24"/>
        </w:rPr>
      </w:pPr>
    </w:p>
    <w:p w14:paraId="45A577B9" w14:textId="77777777" w:rsidR="006F3230" w:rsidRPr="00DB3C59" w:rsidRDefault="006F3230" w:rsidP="00DB3C59">
      <w:pPr>
        <w:pStyle w:val="Heading1"/>
        <w:rPr>
          <w:rFonts w:cs="Times New Roman"/>
          <w:color w:val="000000" w:themeColor="text1"/>
          <w:szCs w:val="24"/>
        </w:rPr>
      </w:pPr>
      <w:bookmarkStart w:id="8" w:name="_Toc59092365"/>
      <w:r w:rsidRPr="00DB3C59">
        <w:rPr>
          <w:rFonts w:cs="Times New Roman"/>
          <w:color w:val="000000" w:themeColor="text1"/>
          <w:szCs w:val="24"/>
        </w:rPr>
        <w:t>List of references</w:t>
      </w:r>
      <w:bookmarkEnd w:id="8"/>
      <w:r w:rsidRPr="00DB3C59">
        <w:rPr>
          <w:rFonts w:cs="Times New Roman"/>
          <w:color w:val="000000" w:themeColor="text1"/>
          <w:szCs w:val="24"/>
        </w:rPr>
        <w:t xml:space="preserve"> </w:t>
      </w:r>
    </w:p>
    <w:p w14:paraId="77EEDFCD"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r w:rsidRPr="00DB3C59">
        <w:rPr>
          <w:rFonts w:ascii="Times New Roman" w:hAnsi="Times New Roman" w:cs="Times New Roman"/>
          <w:color w:val="000000" w:themeColor="text1"/>
          <w:szCs w:val="24"/>
          <w:shd w:val="clear" w:color="auto" w:fill="FFFFFF"/>
        </w:rPr>
        <w:t>ADKAR Model, 2020. </w:t>
      </w:r>
      <w:r w:rsidRPr="00DB3C59">
        <w:rPr>
          <w:rFonts w:ascii="Times New Roman" w:hAnsi="Times New Roman" w:cs="Times New Roman"/>
          <w:i/>
          <w:iCs/>
          <w:color w:val="000000" w:themeColor="text1"/>
          <w:szCs w:val="24"/>
          <w:shd w:val="clear" w:color="auto" w:fill="FFFFFF"/>
        </w:rPr>
        <w:t xml:space="preserve">What's </w:t>
      </w:r>
      <w:proofErr w:type="gramStart"/>
      <w:r w:rsidRPr="00DB3C59">
        <w:rPr>
          <w:rFonts w:ascii="Times New Roman" w:hAnsi="Times New Roman" w:cs="Times New Roman"/>
          <w:i/>
          <w:iCs/>
          <w:color w:val="000000" w:themeColor="text1"/>
          <w:szCs w:val="24"/>
          <w:shd w:val="clear" w:color="auto" w:fill="FFFFFF"/>
        </w:rPr>
        <w:t>The</w:t>
      </w:r>
      <w:proofErr w:type="gramEnd"/>
      <w:r w:rsidRPr="00DB3C59">
        <w:rPr>
          <w:rFonts w:ascii="Times New Roman" w:hAnsi="Times New Roman" w:cs="Times New Roman"/>
          <w:i/>
          <w:iCs/>
          <w:color w:val="000000" w:themeColor="text1"/>
          <w:szCs w:val="24"/>
          <w:shd w:val="clear" w:color="auto" w:fill="FFFFFF"/>
        </w:rPr>
        <w:t xml:space="preserve"> ADKAR Model And How To Use It</w:t>
      </w:r>
      <w:r w:rsidRPr="00DB3C59">
        <w:rPr>
          <w:rFonts w:ascii="Times New Roman" w:hAnsi="Times New Roman" w:cs="Times New Roman"/>
          <w:color w:val="000000" w:themeColor="text1"/>
          <w:szCs w:val="24"/>
          <w:shd w:val="clear" w:color="auto" w:fill="FFFFFF"/>
        </w:rPr>
        <w:t xml:space="preserve">. [online] </w:t>
      </w:r>
      <w:proofErr w:type="spellStart"/>
      <w:r w:rsidRPr="00DB3C59">
        <w:rPr>
          <w:rFonts w:ascii="Times New Roman" w:hAnsi="Times New Roman" w:cs="Times New Roman"/>
          <w:color w:val="000000" w:themeColor="text1"/>
          <w:szCs w:val="24"/>
          <w:shd w:val="clear" w:color="auto" w:fill="FFFFFF"/>
        </w:rPr>
        <w:t>Tallyfy</w:t>
      </w:r>
      <w:proofErr w:type="spellEnd"/>
      <w:r w:rsidRPr="00DB3C59">
        <w:rPr>
          <w:rFonts w:ascii="Times New Roman" w:hAnsi="Times New Roman" w:cs="Times New Roman"/>
          <w:color w:val="000000" w:themeColor="text1"/>
          <w:szCs w:val="24"/>
          <w:shd w:val="clear" w:color="auto" w:fill="FFFFFF"/>
        </w:rPr>
        <w:t>. Available at: &lt;https://tallyfy.com/adkar-model/&gt; [Accessed 27 November 2020].</w:t>
      </w:r>
    </w:p>
    <w:p w14:paraId="220CB562"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rPr>
      </w:pPr>
      <w:r w:rsidRPr="00DB3C59">
        <w:rPr>
          <w:rFonts w:ascii="Times New Roman" w:hAnsi="Times New Roman" w:cs="Times New Roman"/>
          <w:color w:val="000000" w:themeColor="text1"/>
          <w:szCs w:val="24"/>
          <w:shd w:val="clear" w:color="auto" w:fill="FFFFFF"/>
        </w:rPr>
        <w:t xml:space="preserve">Aycock, L.M., </w:t>
      </w:r>
      <w:proofErr w:type="spellStart"/>
      <w:r w:rsidRPr="00DB3C59">
        <w:rPr>
          <w:rFonts w:ascii="Times New Roman" w:hAnsi="Times New Roman" w:cs="Times New Roman"/>
          <w:color w:val="000000" w:themeColor="text1"/>
          <w:szCs w:val="24"/>
          <w:shd w:val="clear" w:color="auto" w:fill="FFFFFF"/>
        </w:rPr>
        <w:t>Hazari</w:t>
      </w:r>
      <w:proofErr w:type="spellEnd"/>
      <w:r w:rsidRPr="00DB3C59">
        <w:rPr>
          <w:rFonts w:ascii="Times New Roman" w:hAnsi="Times New Roman" w:cs="Times New Roman"/>
          <w:color w:val="000000" w:themeColor="text1"/>
          <w:szCs w:val="24"/>
          <w:shd w:val="clear" w:color="auto" w:fill="FFFFFF"/>
        </w:rPr>
        <w:t xml:space="preserve">, Z., </w:t>
      </w:r>
      <w:proofErr w:type="spellStart"/>
      <w:r w:rsidRPr="00DB3C59">
        <w:rPr>
          <w:rFonts w:ascii="Times New Roman" w:hAnsi="Times New Roman" w:cs="Times New Roman"/>
          <w:color w:val="000000" w:themeColor="text1"/>
          <w:szCs w:val="24"/>
          <w:shd w:val="clear" w:color="auto" w:fill="FFFFFF"/>
        </w:rPr>
        <w:t>Brewe</w:t>
      </w:r>
      <w:proofErr w:type="spellEnd"/>
      <w:r w:rsidRPr="00DB3C59">
        <w:rPr>
          <w:rFonts w:ascii="Times New Roman" w:hAnsi="Times New Roman" w:cs="Times New Roman"/>
          <w:color w:val="000000" w:themeColor="text1"/>
          <w:szCs w:val="24"/>
          <w:shd w:val="clear" w:color="auto" w:fill="FFFFFF"/>
        </w:rPr>
        <w:t xml:space="preserve">, E., Clancy, K.B., </w:t>
      </w:r>
      <w:proofErr w:type="spellStart"/>
      <w:r w:rsidRPr="00DB3C59">
        <w:rPr>
          <w:rFonts w:ascii="Times New Roman" w:hAnsi="Times New Roman" w:cs="Times New Roman"/>
          <w:color w:val="000000" w:themeColor="text1"/>
          <w:szCs w:val="24"/>
          <w:shd w:val="clear" w:color="auto" w:fill="FFFFFF"/>
        </w:rPr>
        <w:t>Hodapp</w:t>
      </w:r>
      <w:proofErr w:type="spellEnd"/>
      <w:r w:rsidRPr="00DB3C59">
        <w:rPr>
          <w:rFonts w:ascii="Times New Roman" w:hAnsi="Times New Roman" w:cs="Times New Roman"/>
          <w:color w:val="000000" w:themeColor="text1"/>
          <w:szCs w:val="24"/>
          <w:shd w:val="clear" w:color="auto" w:fill="FFFFFF"/>
        </w:rPr>
        <w:t>, T. and Goertzen, R.M., 2019. Sexual harassment reported by undergraduate female physicists. </w:t>
      </w:r>
      <w:r w:rsidRPr="00DB3C59">
        <w:rPr>
          <w:rFonts w:ascii="Times New Roman" w:hAnsi="Times New Roman" w:cs="Times New Roman"/>
          <w:i/>
          <w:iCs/>
          <w:color w:val="000000" w:themeColor="text1"/>
          <w:szCs w:val="24"/>
          <w:shd w:val="clear" w:color="auto" w:fill="FFFFFF"/>
        </w:rPr>
        <w:t>Physical Review Physics Education Research</w:t>
      </w:r>
      <w:r w:rsidRPr="00DB3C59">
        <w:rPr>
          <w:rFonts w:ascii="Times New Roman" w:hAnsi="Times New Roman" w:cs="Times New Roman"/>
          <w:color w:val="000000" w:themeColor="text1"/>
          <w:szCs w:val="24"/>
          <w:shd w:val="clear" w:color="auto" w:fill="FFFFFF"/>
        </w:rPr>
        <w:t>, </w:t>
      </w:r>
      <w:r w:rsidRPr="00DB3C59">
        <w:rPr>
          <w:rFonts w:ascii="Times New Roman" w:hAnsi="Times New Roman" w:cs="Times New Roman"/>
          <w:i/>
          <w:iCs/>
          <w:color w:val="000000" w:themeColor="text1"/>
          <w:szCs w:val="24"/>
          <w:shd w:val="clear" w:color="auto" w:fill="FFFFFF"/>
        </w:rPr>
        <w:t>15</w:t>
      </w:r>
      <w:r w:rsidRPr="00DB3C59">
        <w:rPr>
          <w:rFonts w:ascii="Times New Roman" w:hAnsi="Times New Roman" w:cs="Times New Roman"/>
          <w:color w:val="000000" w:themeColor="text1"/>
          <w:szCs w:val="24"/>
          <w:shd w:val="clear" w:color="auto" w:fill="FFFFFF"/>
        </w:rPr>
        <w:t>(1), p.010121.</w:t>
      </w:r>
    </w:p>
    <w:p w14:paraId="5C973875"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r w:rsidRPr="00DB3C59">
        <w:rPr>
          <w:rFonts w:ascii="Times New Roman" w:hAnsi="Times New Roman" w:cs="Times New Roman"/>
          <w:color w:val="000000" w:themeColor="text1"/>
          <w:szCs w:val="24"/>
          <w:shd w:val="clear" w:color="auto" w:fill="FFFFFF"/>
        </w:rPr>
        <w:t>Combating discrimination against women, 2020. </w:t>
      </w:r>
      <w:r w:rsidRPr="00DB3C59">
        <w:rPr>
          <w:rFonts w:ascii="Times New Roman" w:hAnsi="Times New Roman" w:cs="Times New Roman"/>
          <w:i/>
          <w:iCs/>
          <w:color w:val="000000" w:themeColor="text1"/>
          <w:szCs w:val="24"/>
          <w:shd w:val="clear" w:color="auto" w:fill="FFFFFF"/>
        </w:rPr>
        <w:t>OHCHR | Combating Discrimination Against Women</w:t>
      </w:r>
      <w:r w:rsidRPr="00DB3C59">
        <w:rPr>
          <w:rFonts w:ascii="Times New Roman" w:hAnsi="Times New Roman" w:cs="Times New Roman"/>
          <w:color w:val="000000" w:themeColor="text1"/>
          <w:szCs w:val="24"/>
          <w:shd w:val="clear" w:color="auto" w:fill="FFFFFF"/>
        </w:rPr>
        <w:t>. [online] Ohchr.org. Available at: &lt;https://www.ohchr.org/en/issues/discrimination/pages/discrimination_women.aspx&gt; [Accessed 27 November 2020].</w:t>
      </w:r>
    </w:p>
    <w:p w14:paraId="305DC1C3"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r w:rsidRPr="00DB3C59">
        <w:rPr>
          <w:rFonts w:ascii="Times New Roman" w:hAnsi="Times New Roman" w:cs="Times New Roman"/>
          <w:color w:val="000000" w:themeColor="text1"/>
          <w:szCs w:val="24"/>
          <w:shd w:val="clear" w:color="auto" w:fill="FFFFFF"/>
        </w:rPr>
        <w:t>Discrimination against women in the workforce and the workplace, A., 2020. </w:t>
      </w:r>
      <w:r w:rsidRPr="00DB3C59">
        <w:rPr>
          <w:rFonts w:ascii="Times New Roman" w:hAnsi="Times New Roman" w:cs="Times New Roman"/>
          <w:i/>
          <w:iCs/>
          <w:color w:val="000000" w:themeColor="text1"/>
          <w:szCs w:val="24"/>
          <w:shd w:val="clear" w:color="auto" w:fill="FFFFFF"/>
        </w:rPr>
        <w:t xml:space="preserve">Discrimination Against Women </w:t>
      </w:r>
      <w:proofErr w:type="gramStart"/>
      <w:r w:rsidRPr="00DB3C59">
        <w:rPr>
          <w:rFonts w:ascii="Times New Roman" w:hAnsi="Times New Roman" w:cs="Times New Roman"/>
          <w:i/>
          <w:iCs/>
          <w:color w:val="000000" w:themeColor="text1"/>
          <w:szCs w:val="24"/>
          <w:shd w:val="clear" w:color="auto" w:fill="FFFFFF"/>
        </w:rPr>
        <w:t>In</w:t>
      </w:r>
      <w:proofErr w:type="gramEnd"/>
      <w:r w:rsidRPr="00DB3C59">
        <w:rPr>
          <w:rFonts w:ascii="Times New Roman" w:hAnsi="Times New Roman" w:cs="Times New Roman"/>
          <w:i/>
          <w:iCs/>
          <w:color w:val="000000" w:themeColor="text1"/>
          <w:szCs w:val="24"/>
          <w:shd w:val="clear" w:color="auto" w:fill="FFFFFF"/>
        </w:rPr>
        <w:t xml:space="preserve"> The Workforce And The Workplace</w:t>
      </w:r>
      <w:r w:rsidRPr="00DB3C59">
        <w:rPr>
          <w:rFonts w:ascii="Times New Roman" w:hAnsi="Times New Roman" w:cs="Times New Roman"/>
          <w:color w:val="000000" w:themeColor="text1"/>
          <w:szCs w:val="24"/>
          <w:shd w:val="clear" w:color="auto" w:fill="FFFFFF"/>
        </w:rPr>
        <w:t>. [online] Assembly.coe.int. Available at: &lt;http://assembly.coe.int/nw/xml/XRef/X2H-Xref-ViewHTML.asp?FileID=10877&gt; [Accessed 27 November 2020].</w:t>
      </w:r>
    </w:p>
    <w:p w14:paraId="17DF26D7"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proofErr w:type="spellStart"/>
      <w:r w:rsidRPr="00DB3C59">
        <w:rPr>
          <w:rFonts w:ascii="Times New Roman" w:hAnsi="Times New Roman" w:cs="Times New Roman"/>
          <w:color w:val="000000" w:themeColor="text1"/>
          <w:szCs w:val="24"/>
          <w:shd w:val="clear" w:color="auto" w:fill="FFFFFF"/>
        </w:rPr>
        <w:t>Dzau</w:t>
      </w:r>
      <w:proofErr w:type="spellEnd"/>
      <w:r w:rsidRPr="00DB3C59">
        <w:rPr>
          <w:rFonts w:ascii="Times New Roman" w:hAnsi="Times New Roman" w:cs="Times New Roman"/>
          <w:color w:val="000000" w:themeColor="text1"/>
          <w:szCs w:val="24"/>
          <w:shd w:val="clear" w:color="auto" w:fill="FFFFFF"/>
        </w:rPr>
        <w:t>, V.J. and Johnson, P.A., 2018. Ending sexual harassment in academic medicine. </w:t>
      </w:r>
      <w:r w:rsidRPr="00DB3C59">
        <w:rPr>
          <w:rFonts w:ascii="Times New Roman" w:hAnsi="Times New Roman" w:cs="Times New Roman"/>
          <w:i/>
          <w:iCs/>
          <w:color w:val="000000" w:themeColor="text1"/>
          <w:szCs w:val="24"/>
          <w:shd w:val="clear" w:color="auto" w:fill="FFFFFF"/>
        </w:rPr>
        <w:t>The New England journal of medicine</w:t>
      </w:r>
      <w:r w:rsidRPr="00DB3C59">
        <w:rPr>
          <w:rFonts w:ascii="Times New Roman" w:hAnsi="Times New Roman" w:cs="Times New Roman"/>
          <w:color w:val="000000" w:themeColor="text1"/>
          <w:szCs w:val="24"/>
          <w:shd w:val="clear" w:color="auto" w:fill="FFFFFF"/>
        </w:rPr>
        <w:t>, </w:t>
      </w:r>
      <w:r w:rsidRPr="00DB3C59">
        <w:rPr>
          <w:rFonts w:ascii="Times New Roman" w:hAnsi="Times New Roman" w:cs="Times New Roman"/>
          <w:i/>
          <w:iCs/>
          <w:color w:val="000000" w:themeColor="text1"/>
          <w:szCs w:val="24"/>
          <w:shd w:val="clear" w:color="auto" w:fill="FFFFFF"/>
        </w:rPr>
        <w:t>379</w:t>
      </w:r>
      <w:r w:rsidRPr="00DB3C59">
        <w:rPr>
          <w:rFonts w:ascii="Times New Roman" w:hAnsi="Times New Roman" w:cs="Times New Roman"/>
          <w:color w:val="000000" w:themeColor="text1"/>
          <w:szCs w:val="24"/>
          <w:shd w:val="clear" w:color="auto" w:fill="FFFFFF"/>
        </w:rPr>
        <w:t>(17), p.1589.</w:t>
      </w:r>
    </w:p>
    <w:p w14:paraId="66E1C724"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proofErr w:type="spellStart"/>
      <w:r w:rsidRPr="00DB3C59">
        <w:rPr>
          <w:rFonts w:ascii="Times New Roman" w:hAnsi="Times New Roman" w:cs="Times New Roman"/>
          <w:color w:val="000000" w:themeColor="text1"/>
          <w:szCs w:val="24"/>
          <w:shd w:val="clear" w:color="auto" w:fill="FFFFFF"/>
        </w:rPr>
        <w:t>Hemel</w:t>
      </w:r>
      <w:proofErr w:type="spellEnd"/>
      <w:r w:rsidRPr="00DB3C59">
        <w:rPr>
          <w:rFonts w:ascii="Times New Roman" w:hAnsi="Times New Roman" w:cs="Times New Roman"/>
          <w:color w:val="000000" w:themeColor="text1"/>
          <w:szCs w:val="24"/>
          <w:shd w:val="clear" w:color="auto" w:fill="FFFFFF"/>
        </w:rPr>
        <w:t>, D. and Lund, D.S., 2018. Sexual harassment and corporate law. </w:t>
      </w:r>
      <w:r w:rsidRPr="00DB3C59">
        <w:rPr>
          <w:rFonts w:ascii="Times New Roman" w:hAnsi="Times New Roman" w:cs="Times New Roman"/>
          <w:i/>
          <w:iCs/>
          <w:color w:val="000000" w:themeColor="text1"/>
          <w:szCs w:val="24"/>
          <w:shd w:val="clear" w:color="auto" w:fill="FFFFFF"/>
        </w:rPr>
        <w:t>Columbia Law Review</w:t>
      </w:r>
      <w:r w:rsidRPr="00DB3C59">
        <w:rPr>
          <w:rFonts w:ascii="Times New Roman" w:hAnsi="Times New Roman" w:cs="Times New Roman"/>
          <w:color w:val="000000" w:themeColor="text1"/>
          <w:szCs w:val="24"/>
          <w:shd w:val="clear" w:color="auto" w:fill="FFFFFF"/>
        </w:rPr>
        <w:t>, </w:t>
      </w:r>
      <w:r w:rsidRPr="00DB3C59">
        <w:rPr>
          <w:rFonts w:ascii="Times New Roman" w:hAnsi="Times New Roman" w:cs="Times New Roman"/>
          <w:i/>
          <w:iCs/>
          <w:color w:val="000000" w:themeColor="text1"/>
          <w:szCs w:val="24"/>
          <w:shd w:val="clear" w:color="auto" w:fill="FFFFFF"/>
        </w:rPr>
        <w:t>118</w:t>
      </w:r>
      <w:r w:rsidRPr="00DB3C59">
        <w:rPr>
          <w:rFonts w:ascii="Times New Roman" w:hAnsi="Times New Roman" w:cs="Times New Roman"/>
          <w:color w:val="000000" w:themeColor="text1"/>
          <w:szCs w:val="24"/>
          <w:shd w:val="clear" w:color="auto" w:fill="FFFFFF"/>
        </w:rPr>
        <w:t>(6), pp.1583-1680.</w:t>
      </w:r>
    </w:p>
    <w:p w14:paraId="7EA1A364"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proofErr w:type="spellStart"/>
      <w:r w:rsidRPr="00DB3C59">
        <w:rPr>
          <w:rFonts w:ascii="Times New Roman" w:hAnsi="Times New Roman" w:cs="Times New Roman"/>
          <w:color w:val="000000" w:themeColor="text1"/>
          <w:szCs w:val="24"/>
          <w:shd w:val="clear" w:color="auto" w:fill="FFFFFF"/>
        </w:rPr>
        <w:t>Jagsi</w:t>
      </w:r>
      <w:proofErr w:type="spellEnd"/>
      <w:r w:rsidRPr="00DB3C59">
        <w:rPr>
          <w:rFonts w:ascii="Times New Roman" w:hAnsi="Times New Roman" w:cs="Times New Roman"/>
          <w:color w:val="000000" w:themeColor="text1"/>
          <w:szCs w:val="24"/>
          <w:shd w:val="clear" w:color="auto" w:fill="FFFFFF"/>
        </w:rPr>
        <w:t>, R., 2018. Sexual harassment in medicine-# MeToo. </w:t>
      </w:r>
      <w:r w:rsidRPr="00DB3C59">
        <w:rPr>
          <w:rFonts w:ascii="Times New Roman" w:hAnsi="Times New Roman" w:cs="Times New Roman"/>
          <w:i/>
          <w:iCs/>
          <w:color w:val="000000" w:themeColor="text1"/>
          <w:szCs w:val="24"/>
          <w:shd w:val="clear" w:color="auto" w:fill="FFFFFF"/>
        </w:rPr>
        <w:t xml:space="preserve">N </w:t>
      </w:r>
      <w:proofErr w:type="spellStart"/>
      <w:r w:rsidRPr="00DB3C59">
        <w:rPr>
          <w:rFonts w:ascii="Times New Roman" w:hAnsi="Times New Roman" w:cs="Times New Roman"/>
          <w:i/>
          <w:iCs/>
          <w:color w:val="000000" w:themeColor="text1"/>
          <w:szCs w:val="24"/>
          <w:shd w:val="clear" w:color="auto" w:fill="FFFFFF"/>
        </w:rPr>
        <w:t>Engl</w:t>
      </w:r>
      <w:proofErr w:type="spellEnd"/>
      <w:r w:rsidRPr="00DB3C59">
        <w:rPr>
          <w:rFonts w:ascii="Times New Roman" w:hAnsi="Times New Roman" w:cs="Times New Roman"/>
          <w:i/>
          <w:iCs/>
          <w:color w:val="000000" w:themeColor="text1"/>
          <w:szCs w:val="24"/>
          <w:shd w:val="clear" w:color="auto" w:fill="FFFFFF"/>
        </w:rPr>
        <w:t xml:space="preserve"> J Med</w:t>
      </w:r>
      <w:r w:rsidRPr="00DB3C59">
        <w:rPr>
          <w:rFonts w:ascii="Times New Roman" w:hAnsi="Times New Roman" w:cs="Times New Roman"/>
          <w:color w:val="000000" w:themeColor="text1"/>
          <w:szCs w:val="24"/>
          <w:shd w:val="clear" w:color="auto" w:fill="FFFFFF"/>
        </w:rPr>
        <w:t>, </w:t>
      </w:r>
      <w:r w:rsidRPr="00DB3C59">
        <w:rPr>
          <w:rFonts w:ascii="Times New Roman" w:hAnsi="Times New Roman" w:cs="Times New Roman"/>
          <w:i/>
          <w:iCs/>
          <w:color w:val="000000" w:themeColor="text1"/>
          <w:szCs w:val="24"/>
          <w:shd w:val="clear" w:color="auto" w:fill="FFFFFF"/>
        </w:rPr>
        <w:t>378</w:t>
      </w:r>
      <w:r w:rsidRPr="00DB3C59">
        <w:rPr>
          <w:rFonts w:ascii="Times New Roman" w:hAnsi="Times New Roman" w:cs="Times New Roman"/>
          <w:color w:val="000000" w:themeColor="text1"/>
          <w:szCs w:val="24"/>
          <w:shd w:val="clear" w:color="auto" w:fill="FFFFFF"/>
        </w:rPr>
        <w:t>(3), pp.209-211.</w:t>
      </w:r>
    </w:p>
    <w:p w14:paraId="1A062213"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proofErr w:type="spellStart"/>
      <w:r w:rsidRPr="00DB3C59">
        <w:rPr>
          <w:rFonts w:ascii="Times New Roman" w:hAnsi="Times New Roman" w:cs="Times New Roman"/>
          <w:color w:val="000000" w:themeColor="text1"/>
          <w:szCs w:val="24"/>
          <w:shd w:val="clear" w:color="auto" w:fill="FFFFFF"/>
        </w:rPr>
        <w:lastRenderedPageBreak/>
        <w:t>Jagsi</w:t>
      </w:r>
      <w:proofErr w:type="spellEnd"/>
      <w:r w:rsidRPr="00DB3C59">
        <w:rPr>
          <w:rFonts w:ascii="Times New Roman" w:hAnsi="Times New Roman" w:cs="Times New Roman"/>
          <w:color w:val="000000" w:themeColor="text1"/>
          <w:szCs w:val="24"/>
          <w:shd w:val="clear" w:color="auto" w:fill="FFFFFF"/>
        </w:rPr>
        <w:t xml:space="preserve">, R., Griffith, K.A., Jones, R., </w:t>
      </w:r>
      <w:proofErr w:type="spellStart"/>
      <w:r w:rsidRPr="00DB3C59">
        <w:rPr>
          <w:rFonts w:ascii="Times New Roman" w:hAnsi="Times New Roman" w:cs="Times New Roman"/>
          <w:color w:val="000000" w:themeColor="text1"/>
          <w:szCs w:val="24"/>
          <w:shd w:val="clear" w:color="auto" w:fill="FFFFFF"/>
        </w:rPr>
        <w:t>Perumalswami</w:t>
      </w:r>
      <w:proofErr w:type="spellEnd"/>
      <w:r w:rsidRPr="00DB3C59">
        <w:rPr>
          <w:rFonts w:ascii="Times New Roman" w:hAnsi="Times New Roman" w:cs="Times New Roman"/>
          <w:color w:val="000000" w:themeColor="text1"/>
          <w:szCs w:val="24"/>
          <w:shd w:val="clear" w:color="auto" w:fill="FFFFFF"/>
        </w:rPr>
        <w:t xml:space="preserve">, C.R., </w:t>
      </w:r>
      <w:proofErr w:type="spellStart"/>
      <w:r w:rsidRPr="00DB3C59">
        <w:rPr>
          <w:rFonts w:ascii="Times New Roman" w:hAnsi="Times New Roman" w:cs="Times New Roman"/>
          <w:color w:val="000000" w:themeColor="text1"/>
          <w:szCs w:val="24"/>
          <w:shd w:val="clear" w:color="auto" w:fill="FFFFFF"/>
        </w:rPr>
        <w:t>Ubel</w:t>
      </w:r>
      <w:proofErr w:type="spellEnd"/>
      <w:r w:rsidRPr="00DB3C59">
        <w:rPr>
          <w:rFonts w:ascii="Times New Roman" w:hAnsi="Times New Roman" w:cs="Times New Roman"/>
          <w:color w:val="000000" w:themeColor="text1"/>
          <w:szCs w:val="24"/>
          <w:shd w:val="clear" w:color="auto" w:fill="FFFFFF"/>
        </w:rPr>
        <w:t>, P. and Stewart, A., 2016. Sexual harassment and discrimination experiences of academic medical faculty. </w:t>
      </w:r>
      <w:r w:rsidRPr="00DB3C59">
        <w:rPr>
          <w:rFonts w:ascii="Times New Roman" w:hAnsi="Times New Roman" w:cs="Times New Roman"/>
          <w:i/>
          <w:iCs/>
          <w:color w:val="000000" w:themeColor="text1"/>
          <w:szCs w:val="24"/>
          <w:shd w:val="clear" w:color="auto" w:fill="FFFFFF"/>
        </w:rPr>
        <w:t>Jama</w:t>
      </w:r>
      <w:r w:rsidRPr="00DB3C59">
        <w:rPr>
          <w:rFonts w:ascii="Times New Roman" w:hAnsi="Times New Roman" w:cs="Times New Roman"/>
          <w:color w:val="000000" w:themeColor="text1"/>
          <w:szCs w:val="24"/>
          <w:shd w:val="clear" w:color="auto" w:fill="FFFFFF"/>
        </w:rPr>
        <w:t>, </w:t>
      </w:r>
      <w:r w:rsidRPr="00DB3C59">
        <w:rPr>
          <w:rFonts w:ascii="Times New Roman" w:hAnsi="Times New Roman" w:cs="Times New Roman"/>
          <w:i/>
          <w:iCs/>
          <w:color w:val="000000" w:themeColor="text1"/>
          <w:szCs w:val="24"/>
          <w:shd w:val="clear" w:color="auto" w:fill="FFFFFF"/>
        </w:rPr>
        <w:t>315</w:t>
      </w:r>
      <w:r w:rsidRPr="00DB3C59">
        <w:rPr>
          <w:rFonts w:ascii="Times New Roman" w:hAnsi="Times New Roman" w:cs="Times New Roman"/>
          <w:color w:val="000000" w:themeColor="text1"/>
          <w:szCs w:val="24"/>
          <w:shd w:val="clear" w:color="auto" w:fill="FFFFFF"/>
        </w:rPr>
        <w:t>(19), pp.2120-2121.</w:t>
      </w:r>
    </w:p>
    <w:p w14:paraId="7855F85C"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proofErr w:type="spellStart"/>
      <w:r w:rsidRPr="00DB3C59">
        <w:rPr>
          <w:rFonts w:ascii="Times New Roman" w:hAnsi="Times New Roman" w:cs="Times New Roman"/>
          <w:color w:val="000000" w:themeColor="text1"/>
          <w:szCs w:val="24"/>
          <w:shd w:val="clear" w:color="auto" w:fill="FFFFFF"/>
        </w:rPr>
        <w:t>Keplinger</w:t>
      </w:r>
      <w:proofErr w:type="spellEnd"/>
      <w:r w:rsidRPr="00DB3C59">
        <w:rPr>
          <w:rFonts w:ascii="Times New Roman" w:hAnsi="Times New Roman" w:cs="Times New Roman"/>
          <w:color w:val="000000" w:themeColor="text1"/>
          <w:szCs w:val="24"/>
          <w:shd w:val="clear" w:color="auto" w:fill="FFFFFF"/>
        </w:rPr>
        <w:t>, K., Johnson, S.K., Kirk, J.F. and Barnes, L.Y., 2019. Women at work: Changes in sexual harassment between September 2016 and September 2018. </w:t>
      </w:r>
      <w:proofErr w:type="spellStart"/>
      <w:r w:rsidRPr="00DB3C59">
        <w:rPr>
          <w:rFonts w:ascii="Times New Roman" w:hAnsi="Times New Roman" w:cs="Times New Roman"/>
          <w:i/>
          <w:iCs/>
          <w:color w:val="000000" w:themeColor="text1"/>
          <w:szCs w:val="24"/>
          <w:shd w:val="clear" w:color="auto" w:fill="FFFFFF"/>
        </w:rPr>
        <w:t>PloS</w:t>
      </w:r>
      <w:proofErr w:type="spellEnd"/>
      <w:r w:rsidRPr="00DB3C59">
        <w:rPr>
          <w:rFonts w:ascii="Times New Roman" w:hAnsi="Times New Roman" w:cs="Times New Roman"/>
          <w:i/>
          <w:iCs/>
          <w:color w:val="000000" w:themeColor="text1"/>
          <w:szCs w:val="24"/>
          <w:shd w:val="clear" w:color="auto" w:fill="FFFFFF"/>
        </w:rPr>
        <w:t xml:space="preserve"> one</w:t>
      </w:r>
      <w:r w:rsidRPr="00DB3C59">
        <w:rPr>
          <w:rFonts w:ascii="Times New Roman" w:hAnsi="Times New Roman" w:cs="Times New Roman"/>
          <w:color w:val="000000" w:themeColor="text1"/>
          <w:szCs w:val="24"/>
          <w:shd w:val="clear" w:color="auto" w:fill="FFFFFF"/>
        </w:rPr>
        <w:t>, </w:t>
      </w:r>
      <w:r w:rsidRPr="00DB3C59">
        <w:rPr>
          <w:rFonts w:ascii="Times New Roman" w:hAnsi="Times New Roman" w:cs="Times New Roman"/>
          <w:i/>
          <w:iCs/>
          <w:color w:val="000000" w:themeColor="text1"/>
          <w:szCs w:val="24"/>
          <w:shd w:val="clear" w:color="auto" w:fill="FFFFFF"/>
        </w:rPr>
        <w:t>14</w:t>
      </w:r>
      <w:r w:rsidRPr="00DB3C59">
        <w:rPr>
          <w:rFonts w:ascii="Times New Roman" w:hAnsi="Times New Roman" w:cs="Times New Roman"/>
          <w:color w:val="000000" w:themeColor="text1"/>
          <w:szCs w:val="24"/>
          <w:shd w:val="clear" w:color="auto" w:fill="FFFFFF"/>
        </w:rPr>
        <w:t>(7), p.e0218313.</w:t>
      </w:r>
    </w:p>
    <w:p w14:paraId="1525C9E0"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proofErr w:type="spellStart"/>
      <w:r w:rsidRPr="00DB3C59">
        <w:rPr>
          <w:rFonts w:ascii="Times New Roman" w:hAnsi="Times New Roman" w:cs="Times New Roman"/>
          <w:color w:val="000000" w:themeColor="text1"/>
          <w:szCs w:val="24"/>
          <w:shd w:val="clear" w:color="auto" w:fill="FFFFFF"/>
        </w:rPr>
        <w:t>Prosci</w:t>
      </w:r>
      <w:proofErr w:type="spellEnd"/>
      <w:r w:rsidRPr="00DB3C59">
        <w:rPr>
          <w:rFonts w:ascii="Times New Roman" w:hAnsi="Times New Roman" w:cs="Times New Roman"/>
          <w:color w:val="000000" w:themeColor="text1"/>
          <w:szCs w:val="24"/>
          <w:shd w:val="clear" w:color="auto" w:fill="FFFFFF"/>
        </w:rPr>
        <w:t xml:space="preserve"> Inc., 2020. </w:t>
      </w:r>
      <w:r w:rsidRPr="00DB3C59">
        <w:rPr>
          <w:rFonts w:ascii="Times New Roman" w:hAnsi="Times New Roman" w:cs="Times New Roman"/>
          <w:i/>
          <w:iCs/>
          <w:color w:val="000000" w:themeColor="text1"/>
          <w:szCs w:val="24"/>
          <w:shd w:val="clear" w:color="auto" w:fill="FFFFFF"/>
        </w:rPr>
        <w:t xml:space="preserve">ADKAR Change Management Model Overview | </w:t>
      </w:r>
      <w:proofErr w:type="spellStart"/>
      <w:r w:rsidRPr="00DB3C59">
        <w:rPr>
          <w:rFonts w:ascii="Times New Roman" w:hAnsi="Times New Roman" w:cs="Times New Roman"/>
          <w:i/>
          <w:iCs/>
          <w:color w:val="000000" w:themeColor="text1"/>
          <w:szCs w:val="24"/>
          <w:shd w:val="clear" w:color="auto" w:fill="FFFFFF"/>
        </w:rPr>
        <w:t>Prosci</w:t>
      </w:r>
      <w:proofErr w:type="spellEnd"/>
      <w:r w:rsidRPr="00DB3C59">
        <w:rPr>
          <w:rFonts w:ascii="Times New Roman" w:hAnsi="Times New Roman" w:cs="Times New Roman"/>
          <w:color w:val="000000" w:themeColor="text1"/>
          <w:szCs w:val="24"/>
          <w:shd w:val="clear" w:color="auto" w:fill="FFFFFF"/>
        </w:rPr>
        <w:t>. [online] Prosci.com. Available at: &lt;https://www.prosci.com/adkar/adkar-model&gt; [Accessed 27 November 2020].</w:t>
      </w:r>
    </w:p>
    <w:p w14:paraId="65BE51F1"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r w:rsidRPr="00DB3C59">
        <w:rPr>
          <w:rFonts w:ascii="Times New Roman" w:hAnsi="Times New Roman" w:cs="Times New Roman"/>
          <w:color w:val="000000" w:themeColor="text1"/>
          <w:szCs w:val="24"/>
          <w:shd w:val="clear" w:color="auto" w:fill="FFFFFF"/>
        </w:rPr>
        <w:t>Sex / Gender Discrimination, L., 2020. </w:t>
      </w:r>
      <w:r w:rsidRPr="00DB3C59">
        <w:rPr>
          <w:rFonts w:ascii="Times New Roman" w:hAnsi="Times New Roman" w:cs="Times New Roman"/>
          <w:i/>
          <w:iCs/>
          <w:color w:val="000000" w:themeColor="text1"/>
          <w:szCs w:val="24"/>
          <w:shd w:val="clear" w:color="auto" w:fill="FFFFFF"/>
        </w:rPr>
        <w:t>Sex / Gender Discrimination - Workplace Fairness</w:t>
      </w:r>
      <w:r w:rsidRPr="00DB3C59">
        <w:rPr>
          <w:rFonts w:ascii="Times New Roman" w:hAnsi="Times New Roman" w:cs="Times New Roman"/>
          <w:color w:val="000000" w:themeColor="text1"/>
          <w:szCs w:val="24"/>
          <w:shd w:val="clear" w:color="auto" w:fill="FFFFFF"/>
        </w:rPr>
        <w:t>. [online] Workplacefairness.org. Available at: &lt;https://www.workplacefairness.org/sexual-gender-discrimination#1&gt; [Accessed 27 November 2020].</w:t>
      </w:r>
    </w:p>
    <w:p w14:paraId="515A73E6" w14:textId="77777777" w:rsidR="00DB3C59" w:rsidRPr="00DB3C59" w:rsidRDefault="00DB3C59" w:rsidP="00DB3C59">
      <w:pPr>
        <w:tabs>
          <w:tab w:val="left" w:pos="2970"/>
        </w:tabs>
        <w:spacing w:line="360" w:lineRule="auto"/>
        <w:rPr>
          <w:rFonts w:ascii="Times New Roman" w:hAnsi="Times New Roman" w:cs="Times New Roman"/>
          <w:color w:val="000000" w:themeColor="text1"/>
          <w:szCs w:val="24"/>
          <w:shd w:val="clear" w:color="auto" w:fill="FFFFFF"/>
        </w:rPr>
      </w:pPr>
      <w:r w:rsidRPr="00DB3C59">
        <w:rPr>
          <w:rFonts w:ascii="Times New Roman" w:hAnsi="Times New Roman" w:cs="Times New Roman"/>
          <w:color w:val="000000" w:themeColor="text1"/>
          <w:szCs w:val="24"/>
          <w:shd w:val="clear" w:color="auto" w:fill="FFFFFF"/>
        </w:rPr>
        <w:t>Williams, C.L., 2018. Sexual harassment in organizations: A critique of current research and policy. In </w:t>
      </w:r>
      <w:r w:rsidRPr="00DB3C59">
        <w:rPr>
          <w:rFonts w:ascii="Times New Roman" w:hAnsi="Times New Roman" w:cs="Times New Roman"/>
          <w:i/>
          <w:iCs/>
          <w:color w:val="000000" w:themeColor="text1"/>
          <w:szCs w:val="24"/>
          <w:shd w:val="clear" w:color="auto" w:fill="FFFFFF"/>
        </w:rPr>
        <w:t>Sexual Harassment and Sexual Consent</w:t>
      </w:r>
      <w:r w:rsidRPr="00DB3C59">
        <w:rPr>
          <w:rFonts w:ascii="Times New Roman" w:hAnsi="Times New Roman" w:cs="Times New Roman"/>
          <w:color w:val="000000" w:themeColor="text1"/>
          <w:szCs w:val="24"/>
          <w:shd w:val="clear" w:color="auto" w:fill="FFFFFF"/>
        </w:rPr>
        <w:t> (pp. 20-43). Routledge.</w:t>
      </w:r>
    </w:p>
    <w:p w14:paraId="161D273B" w14:textId="0B6A45B3" w:rsidR="0095161D" w:rsidRDefault="0095161D" w:rsidP="00DB3C59">
      <w:pPr>
        <w:spacing w:line="360" w:lineRule="auto"/>
        <w:rPr>
          <w:rFonts w:ascii="Times New Roman" w:hAnsi="Times New Roman" w:cs="Times New Roman"/>
          <w:color w:val="000000" w:themeColor="text1"/>
          <w:szCs w:val="24"/>
        </w:rPr>
      </w:pPr>
    </w:p>
    <w:p w14:paraId="07009B7A" w14:textId="3D595AAE" w:rsidR="00211E07" w:rsidRDefault="00211E07" w:rsidP="00DB3C59">
      <w:pPr>
        <w:spacing w:line="360" w:lineRule="auto"/>
        <w:rPr>
          <w:rFonts w:ascii="Times New Roman" w:hAnsi="Times New Roman" w:cs="Times New Roman"/>
          <w:color w:val="000000" w:themeColor="text1"/>
          <w:szCs w:val="24"/>
        </w:rPr>
      </w:pPr>
    </w:p>
    <w:p w14:paraId="27F8AA5E" w14:textId="09AC93DF" w:rsidR="00211E07" w:rsidRDefault="00211E07" w:rsidP="00DB3C59">
      <w:pPr>
        <w:spacing w:line="360" w:lineRule="auto"/>
        <w:rPr>
          <w:rFonts w:ascii="Times New Roman" w:hAnsi="Times New Roman" w:cs="Times New Roman"/>
          <w:color w:val="000000" w:themeColor="text1"/>
          <w:szCs w:val="24"/>
        </w:rPr>
      </w:pPr>
    </w:p>
    <w:p w14:paraId="3CB17C92" w14:textId="0004CD7A" w:rsidR="00211E07" w:rsidRDefault="00211E07" w:rsidP="00DB3C59">
      <w:pPr>
        <w:spacing w:line="360" w:lineRule="auto"/>
        <w:rPr>
          <w:rFonts w:ascii="Times New Roman" w:hAnsi="Times New Roman" w:cs="Times New Roman"/>
          <w:color w:val="000000" w:themeColor="text1"/>
          <w:szCs w:val="24"/>
        </w:rPr>
      </w:pPr>
    </w:p>
    <w:p w14:paraId="534B6C07" w14:textId="0F7C36EB" w:rsidR="00211E07" w:rsidRDefault="00211E07" w:rsidP="00DB3C59">
      <w:pPr>
        <w:spacing w:line="360" w:lineRule="auto"/>
        <w:rPr>
          <w:rFonts w:ascii="Times New Roman" w:hAnsi="Times New Roman" w:cs="Times New Roman"/>
          <w:color w:val="000000" w:themeColor="text1"/>
          <w:szCs w:val="24"/>
        </w:rPr>
      </w:pPr>
    </w:p>
    <w:p w14:paraId="2B5385B4" w14:textId="3E3D03F0" w:rsidR="00211E07" w:rsidRDefault="00211E07" w:rsidP="00DB3C59">
      <w:pPr>
        <w:spacing w:line="360" w:lineRule="auto"/>
        <w:rPr>
          <w:rFonts w:ascii="Times New Roman" w:hAnsi="Times New Roman" w:cs="Times New Roman"/>
          <w:color w:val="000000" w:themeColor="text1"/>
          <w:szCs w:val="24"/>
        </w:rPr>
      </w:pPr>
    </w:p>
    <w:p w14:paraId="45CCD4D8" w14:textId="5E0E4752" w:rsidR="00211E07" w:rsidRDefault="00211E07" w:rsidP="00DB3C59">
      <w:pPr>
        <w:spacing w:line="360" w:lineRule="auto"/>
        <w:rPr>
          <w:rFonts w:ascii="Times New Roman" w:hAnsi="Times New Roman" w:cs="Times New Roman"/>
          <w:color w:val="000000" w:themeColor="text1"/>
          <w:szCs w:val="24"/>
        </w:rPr>
      </w:pPr>
    </w:p>
    <w:p w14:paraId="64D3015C" w14:textId="0DE807D5" w:rsidR="00211E07" w:rsidRDefault="00211E07" w:rsidP="00DB3C59">
      <w:pPr>
        <w:spacing w:line="360" w:lineRule="auto"/>
        <w:rPr>
          <w:rFonts w:ascii="Times New Roman" w:hAnsi="Times New Roman" w:cs="Times New Roman"/>
          <w:color w:val="000000" w:themeColor="text1"/>
          <w:szCs w:val="24"/>
        </w:rPr>
      </w:pPr>
    </w:p>
    <w:p w14:paraId="19812EF4" w14:textId="0BF2FF71" w:rsidR="00211E07" w:rsidRDefault="00211E07" w:rsidP="00DB3C59">
      <w:pPr>
        <w:spacing w:line="360" w:lineRule="auto"/>
        <w:rPr>
          <w:rFonts w:ascii="Times New Roman" w:hAnsi="Times New Roman" w:cs="Times New Roman"/>
          <w:color w:val="000000" w:themeColor="text1"/>
          <w:szCs w:val="24"/>
        </w:rPr>
      </w:pPr>
    </w:p>
    <w:p w14:paraId="043E3964" w14:textId="622C72AA" w:rsidR="00211E07" w:rsidRDefault="00211E07" w:rsidP="00DB3C59">
      <w:pPr>
        <w:spacing w:line="360" w:lineRule="auto"/>
        <w:rPr>
          <w:rFonts w:ascii="Times New Roman" w:hAnsi="Times New Roman" w:cs="Times New Roman"/>
          <w:color w:val="000000" w:themeColor="text1"/>
          <w:szCs w:val="24"/>
        </w:rPr>
      </w:pPr>
    </w:p>
    <w:p w14:paraId="5E37CC95" w14:textId="1DB04E64" w:rsidR="00211E07" w:rsidRDefault="00211E07" w:rsidP="00DB3C59">
      <w:pPr>
        <w:spacing w:line="360" w:lineRule="auto"/>
        <w:rPr>
          <w:rFonts w:ascii="Times New Roman" w:hAnsi="Times New Roman" w:cs="Times New Roman"/>
          <w:color w:val="000000" w:themeColor="text1"/>
          <w:szCs w:val="24"/>
        </w:rPr>
      </w:pPr>
    </w:p>
    <w:p w14:paraId="0FBC1923" w14:textId="3E1D2024" w:rsidR="00211E07" w:rsidRDefault="00211E07" w:rsidP="00DB3C59">
      <w:pPr>
        <w:spacing w:line="360" w:lineRule="auto"/>
        <w:rPr>
          <w:rFonts w:ascii="Times New Roman" w:hAnsi="Times New Roman" w:cs="Times New Roman"/>
          <w:color w:val="000000" w:themeColor="text1"/>
          <w:szCs w:val="24"/>
        </w:rPr>
      </w:pPr>
    </w:p>
    <w:p w14:paraId="7E66E967" w14:textId="4D151CF0" w:rsidR="00211E07" w:rsidRDefault="00211E07" w:rsidP="00DB3C59">
      <w:pPr>
        <w:spacing w:line="360" w:lineRule="auto"/>
        <w:rPr>
          <w:rFonts w:ascii="Times New Roman" w:hAnsi="Times New Roman" w:cs="Times New Roman"/>
          <w:color w:val="000000" w:themeColor="text1"/>
          <w:szCs w:val="24"/>
        </w:rPr>
      </w:pPr>
    </w:p>
    <w:p w14:paraId="3E03FB3B" w14:textId="39C9CA52" w:rsidR="00211E07" w:rsidRDefault="00211E07" w:rsidP="00DB3C59">
      <w:pPr>
        <w:spacing w:line="360" w:lineRule="auto"/>
        <w:rPr>
          <w:rFonts w:ascii="Times New Roman" w:hAnsi="Times New Roman" w:cs="Times New Roman"/>
          <w:color w:val="000000" w:themeColor="text1"/>
          <w:szCs w:val="24"/>
        </w:rPr>
      </w:pPr>
    </w:p>
    <w:p w14:paraId="0D6374FF" w14:textId="3F010699" w:rsidR="00211E07" w:rsidRDefault="00211E07" w:rsidP="00DB3C59">
      <w:pPr>
        <w:spacing w:line="360" w:lineRule="auto"/>
        <w:rPr>
          <w:rFonts w:ascii="Times New Roman" w:hAnsi="Times New Roman" w:cs="Times New Roman"/>
          <w:color w:val="000000" w:themeColor="text1"/>
          <w:szCs w:val="24"/>
        </w:rPr>
      </w:pPr>
      <w:r w:rsidRPr="00211E07">
        <w:rPr>
          <w:rFonts w:ascii="Times New Roman" w:hAnsi="Times New Roman" w:cs="Times New Roman"/>
          <w:noProof/>
          <w:color w:val="000000" w:themeColor="text1"/>
          <w:szCs w:val="24"/>
        </w:rPr>
        <w:lastRenderedPageBreak/>
        <w:drawing>
          <wp:inline distT="0" distB="0" distL="0" distR="0" wp14:anchorId="425DBD82" wp14:editId="213C0230">
            <wp:extent cx="5738495" cy="8229600"/>
            <wp:effectExtent l="0" t="0" r="1905"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5"/>
                    <a:stretch>
                      <a:fillRect/>
                    </a:stretch>
                  </pic:blipFill>
                  <pic:spPr>
                    <a:xfrm>
                      <a:off x="0" y="0"/>
                      <a:ext cx="5738495" cy="8229600"/>
                    </a:xfrm>
                    <a:prstGeom prst="rect">
                      <a:avLst/>
                    </a:prstGeom>
                  </pic:spPr>
                </pic:pic>
              </a:graphicData>
            </a:graphic>
          </wp:inline>
        </w:drawing>
      </w:r>
    </w:p>
    <w:p w14:paraId="2566F067" w14:textId="707F3F1C" w:rsidR="003E34B5" w:rsidRPr="00DB3C59" w:rsidRDefault="003E34B5" w:rsidP="00DB3C59">
      <w:pPr>
        <w:spacing w:line="360" w:lineRule="auto"/>
        <w:rPr>
          <w:rFonts w:ascii="Times New Roman" w:hAnsi="Times New Roman" w:cs="Times New Roman"/>
          <w:color w:val="000000" w:themeColor="text1"/>
          <w:szCs w:val="24"/>
        </w:rPr>
      </w:pPr>
      <w:r w:rsidRPr="003E34B5">
        <w:rPr>
          <w:rFonts w:ascii="Times New Roman" w:hAnsi="Times New Roman" w:cs="Times New Roman"/>
          <w:noProof/>
          <w:color w:val="000000" w:themeColor="text1"/>
          <w:szCs w:val="24"/>
        </w:rPr>
        <w:lastRenderedPageBreak/>
        <w:drawing>
          <wp:inline distT="0" distB="0" distL="0" distR="0" wp14:anchorId="5CA4F59A" wp14:editId="139BFDD3">
            <wp:extent cx="5943600" cy="8180705"/>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6"/>
                    <a:stretch>
                      <a:fillRect/>
                    </a:stretch>
                  </pic:blipFill>
                  <pic:spPr>
                    <a:xfrm>
                      <a:off x="0" y="0"/>
                      <a:ext cx="5943600" cy="8180705"/>
                    </a:xfrm>
                    <a:prstGeom prst="rect">
                      <a:avLst/>
                    </a:prstGeom>
                  </pic:spPr>
                </pic:pic>
              </a:graphicData>
            </a:graphic>
          </wp:inline>
        </w:drawing>
      </w:r>
    </w:p>
    <w:sectPr w:rsidR="003E34B5" w:rsidRPr="00DB3C59" w:rsidSect="00207F4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1AC"/>
    <w:rsid w:val="001020FB"/>
    <w:rsid w:val="00207F48"/>
    <w:rsid w:val="00211E07"/>
    <w:rsid w:val="00212AA5"/>
    <w:rsid w:val="002541AC"/>
    <w:rsid w:val="0036345C"/>
    <w:rsid w:val="00393778"/>
    <w:rsid w:val="003E34B5"/>
    <w:rsid w:val="0049667F"/>
    <w:rsid w:val="00561B89"/>
    <w:rsid w:val="006417F0"/>
    <w:rsid w:val="006F3230"/>
    <w:rsid w:val="00734794"/>
    <w:rsid w:val="007C605A"/>
    <w:rsid w:val="0080408E"/>
    <w:rsid w:val="008F30F2"/>
    <w:rsid w:val="0095161D"/>
    <w:rsid w:val="00970524"/>
    <w:rsid w:val="0098689D"/>
    <w:rsid w:val="00987089"/>
    <w:rsid w:val="00A331FA"/>
    <w:rsid w:val="00B37D5A"/>
    <w:rsid w:val="00BE2219"/>
    <w:rsid w:val="00CB3C1F"/>
    <w:rsid w:val="00DB3C59"/>
    <w:rsid w:val="00F80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0626C"/>
  <w15:docId w15:val="{5783A970-30EA-8F45-B50A-8BD12C22B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7F0"/>
    <w:pPr>
      <w:spacing w:before="120" w:after="120" w:line="240" w:lineRule="auto"/>
      <w:jc w:val="both"/>
    </w:pPr>
    <w:rPr>
      <w:sz w:val="24"/>
    </w:rPr>
  </w:style>
  <w:style w:type="paragraph" w:styleId="Heading1">
    <w:name w:val="heading 1"/>
    <w:basedOn w:val="Normal"/>
    <w:next w:val="Normal"/>
    <w:link w:val="Heading1Char"/>
    <w:uiPriority w:val="9"/>
    <w:qFormat/>
    <w:rsid w:val="0095161D"/>
    <w:pPr>
      <w:keepNext/>
      <w:keepLines/>
      <w:spacing w:before="480" w:after="0" w:line="360" w:lineRule="auto"/>
      <w:outlineLvl w:val="0"/>
    </w:pPr>
    <w:rPr>
      <w:rFonts w:ascii="Times New Roman" w:eastAsiaTheme="majorEastAsia" w:hAnsi="Times New Roman" w:cstheme="majorBidi"/>
      <w:b/>
      <w:bCs/>
      <w:szCs w:val="28"/>
      <w:lang w:val="en-IN"/>
    </w:rPr>
  </w:style>
  <w:style w:type="paragraph" w:styleId="Heading2">
    <w:name w:val="heading 2"/>
    <w:basedOn w:val="Normal"/>
    <w:next w:val="Normal"/>
    <w:link w:val="Heading2Char"/>
    <w:uiPriority w:val="9"/>
    <w:unhideWhenUsed/>
    <w:qFormat/>
    <w:rsid w:val="006F323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F323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1D"/>
    <w:rPr>
      <w:rFonts w:ascii="Times New Roman" w:eastAsiaTheme="majorEastAsia" w:hAnsi="Times New Roman" w:cstheme="majorBidi"/>
      <w:b/>
      <w:bCs/>
      <w:sz w:val="24"/>
      <w:szCs w:val="28"/>
      <w:lang w:val="en-IN"/>
    </w:rPr>
  </w:style>
  <w:style w:type="paragraph" w:styleId="NormalWeb">
    <w:name w:val="Normal (Web)"/>
    <w:basedOn w:val="Normal"/>
    <w:uiPriority w:val="99"/>
    <w:unhideWhenUsed/>
    <w:rsid w:val="007C605A"/>
    <w:pPr>
      <w:spacing w:before="100" w:beforeAutospacing="1" w:after="100" w:afterAutospacing="1"/>
      <w:jc w:val="left"/>
    </w:pPr>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rsid w:val="006F323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F3230"/>
    <w:rPr>
      <w:rFonts w:asciiTheme="majorHAnsi" w:eastAsiaTheme="majorEastAsia" w:hAnsiTheme="majorHAnsi" w:cstheme="majorBidi"/>
      <w:b/>
      <w:bCs/>
      <w:color w:val="4F81BD" w:themeColor="accent1"/>
      <w:sz w:val="24"/>
    </w:rPr>
  </w:style>
  <w:style w:type="paragraph" w:styleId="TOCHeading">
    <w:name w:val="TOC Heading"/>
    <w:basedOn w:val="Heading1"/>
    <w:next w:val="Normal"/>
    <w:uiPriority w:val="39"/>
    <w:semiHidden/>
    <w:unhideWhenUsed/>
    <w:qFormat/>
    <w:rsid w:val="006F323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F3230"/>
    <w:pPr>
      <w:spacing w:after="100"/>
    </w:pPr>
  </w:style>
  <w:style w:type="paragraph" w:styleId="TOC2">
    <w:name w:val="toc 2"/>
    <w:basedOn w:val="Normal"/>
    <w:next w:val="Normal"/>
    <w:autoRedefine/>
    <w:uiPriority w:val="39"/>
    <w:unhideWhenUsed/>
    <w:rsid w:val="006F3230"/>
    <w:pPr>
      <w:spacing w:after="100"/>
      <w:ind w:left="240"/>
    </w:pPr>
  </w:style>
  <w:style w:type="paragraph" w:styleId="TOC3">
    <w:name w:val="toc 3"/>
    <w:basedOn w:val="Normal"/>
    <w:next w:val="Normal"/>
    <w:autoRedefine/>
    <w:uiPriority w:val="39"/>
    <w:unhideWhenUsed/>
    <w:rsid w:val="006F3230"/>
    <w:pPr>
      <w:spacing w:after="100"/>
      <w:ind w:left="480"/>
    </w:pPr>
  </w:style>
  <w:style w:type="character" w:styleId="Hyperlink">
    <w:name w:val="Hyperlink"/>
    <w:basedOn w:val="DefaultParagraphFont"/>
    <w:uiPriority w:val="99"/>
    <w:unhideWhenUsed/>
    <w:rsid w:val="006F3230"/>
    <w:rPr>
      <w:color w:val="0000FF" w:themeColor="hyperlink"/>
      <w:u w:val="single"/>
    </w:rPr>
  </w:style>
  <w:style w:type="paragraph" w:styleId="BalloonText">
    <w:name w:val="Balloon Text"/>
    <w:basedOn w:val="Normal"/>
    <w:link w:val="BalloonTextChar"/>
    <w:uiPriority w:val="99"/>
    <w:semiHidden/>
    <w:unhideWhenUsed/>
    <w:rsid w:val="006F3230"/>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23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9700497">
      <w:bodyDiv w:val="1"/>
      <w:marLeft w:val="0"/>
      <w:marRight w:val="0"/>
      <w:marTop w:val="0"/>
      <w:marBottom w:val="0"/>
      <w:divBdr>
        <w:top w:val="none" w:sz="0" w:space="0" w:color="auto"/>
        <w:left w:val="none" w:sz="0" w:space="0" w:color="auto"/>
        <w:bottom w:val="none" w:sz="0" w:space="0" w:color="auto"/>
        <w:right w:val="none" w:sz="0" w:space="0" w:color="auto"/>
      </w:divBdr>
    </w:div>
    <w:div w:id="1181704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tiff"/><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AEB579-2A96-4134-BD2D-5BD042CE7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2337</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Ayshe Sherifova Ferova (1914786)</cp:lastModifiedBy>
  <cp:revision>11</cp:revision>
  <dcterms:created xsi:type="dcterms:W3CDTF">2020-12-17T10:16:00Z</dcterms:created>
  <dcterms:modified xsi:type="dcterms:W3CDTF">2020-12-17T10:57:00Z</dcterms:modified>
</cp:coreProperties>
</file>