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6CFA00" w14:textId="2B250561" w:rsidR="00E41DE3" w:rsidRPr="00937455" w:rsidRDefault="00F304FE">
      <w:pPr>
        <w:rPr>
          <w:b/>
          <w:bCs/>
          <w:sz w:val="28"/>
          <w:szCs w:val="28"/>
        </w:rPr>
      </w:pPr>
      <w:r w:rsidRPr="00937455">
        <w:rPr>
          <w:b/>
          <w:bCs/>
          <w:sz w:val="28"/>
          <w:szCs w:val="28"/>
        </w:rPr>
        <w:t>Investment Ratios</w:t>
      </w:r>
    </w:p>
    <w:p w14:paraId="464C20AC" w14:textId="78A5C564" w:rsidR="00DF2E71" w:rsidRPr="0092351E" w:rsidRDefault="007D57C3" w:rsidP="00DF2E71">
      <w:pPr>
        <w:jc w:val="right"/>
        <w:rPr>
          <w:sz w:val="28"/>
          <w:szCs w:val="28"/>
        </w:rPr>
      </w:pPr>
      <w:r w:rsidRPr="0092351E">
        <w:rPr>
          <w:sz w:val="28"/>
          <w:szCs w:val="28"/>
        </w:rPr>
        <w:t>Answer</w:t>
      </w:r>
    </w:p>
    <w:p w14:paraId="19754268" w14:textId="2C6EA10C" w:rsidR="00F304FE" w:rsidRPr="00962D22" w:rsidRDefault="00DF2E71">
      <w:pPr>
        <w:rPr>
          <w:rFonts w:ascii="Verdana" w:hAnsi="Verdana"/>
          <w:b/>
          <w:bCs/>
          <w:sz w:val="28"/>
          <w:szCs w:val="28"/>
          <w:u w:val="single"/>
        </w:rPr>
      </w:pPr>
      <w:r w:rsidRPr="00962D22">
        <w:rPr>
          <w:rFonts w:ascii="Verdana" w:hAnsi="Verdana"/>
          <w:b/>
          <w:bCs/>
          <w:sz w:val="28"/>
          <w:szCs w:val="28"/>
          <w:u w:val="single"/>
        </w:rPr>
        <w:t>Tiger Ltd.</w:t>
      </w:r>
    </w:p>
    <w:p w14:paraId="3282D29F" w14:textId="65335A0C" w:rsidR="007D57C3" w:rsidRPr="00962D22" w:rsidRDefault="00937455" w:rsidP="00067B9E">
      <w:pPr>
        <w:ind w:left="-284"/>
        <w:rPr>
          <w:rFonts w:ascii="Verdana" w:hAnsi="Verdana"/>
          <w:sz w:val="20"/>
          <w:szCs w:val="20"/>
        </w:rPr>
      </w:pPr>
      <w:r w:rsidRPr="00962D22">
        <w:rPr>
          <w:rFonts w:ascii="Verdana" w:hAnsi="Verdana"/>
          <w:sz w:val="20"/>
          <w:szCs w:val="20"/>
        </w:rPr>
        <w:t xml:space="preserve">1. </w:t>
      </w:r>
      <w:r w:rsidR="007D57C3" w:rsidRPr="00962D22">
        <w:rPr>
          <w:rFonts w:ascii="Verdana" w:hAnsi="Verdana"/>
          <w:sz w:val="20"/>
          <w:szCs w:val="20"/>
        </w:rPr>
        <w:t>The ratios are as follows.</w:t>
      </w:r>
    </w:p>
    <w:tbl>
      <w:tblPr>
        <w:tblStyle w:val="TableGrid"/>
        <w:tblW w:w="7083" w:type="dxa"/>
        <w:tblLook w:val="04A0" w:firstRow="1" w:lastRow="0" w:firstColumn="1" w:lastColumn="0" w:noHBand="0" w:noVBand="1"/>
      </w:tblPr>
      <w:tblGrid>
        <w:gridCol w:w="3114"/>
        <w:gridCol w:w="1843"/>
        <w:gridCol w:w="2126"/>
      </w:tblGrid>
      <w:tr w:rsidR="000B36B8" w:rsidRPr="00962D22" w14:paraId="00F90C06" w14:textId="77777777" w:rsidTr="009231EE">
        <w:trPr>
          <w:trHeight w:val="391"/>
        </w:trPr>
        <w:tc>
          <w:tcPr>
            <w:tcW w:w="3114" w:type="dxa"/>
            <w:vAlign w:val="center"/>
          </w:tcPr>
          <w:p w14:paraId="034AAD0A" w14:textId="56E47E1A" w:rsidR="000B36B8" w:rsidRPr="00962D22" w:rsidRDefault="000B36B8" w:rsidP="00AA189F">
            <w:pPr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962D22">
              <w:rPr>
                <w:rFonts w:ascii="Verdana" w:hAnsi="Verdana"/>
                <w:b/>
                <w:bCs/>
                <w:sz w:val="20"/>
                <w:szCs w:val="20"/>
              </w:rPr>
              <w:t>Leopard Ltd</w:t>
            </w:r>
          </w:p>
        </w:tc>
        <w:tc>
          <w:tcPr>
            <w:tcW w:w="1843" w:type="dxa"/>
            <w:vAlign w:val="center"/>
          </w:tcPr>
          <w:p w14:paraId="62DD12DA" w14:textId="3DEBD21D" w:rsidR="000B36B8" w:rsidRPr="00962D22" w:rsidRDefault="00E5401F" w:rsidP="009231EE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962D22">
              <w:rPr>
                <w:rFonts w:ascii="Verdana" w:hAnsi="Verdana"/>
                <w:b/>
                <w:bCs/>
                <w:sz w:val="20"/>
                <w:szCs w:val="20"/>
              </w:rPr>
              <w:t>2017</w:t>
            </w:r>
          </w:p>
        </w:tc>
        <w:tc>
          <w:tcPr>
            <w:tcW w:w="2126" w:type="dxa"/>
            <w:vAlign w:val="center"/>
          </w:tcPr>
          <w:p w14:paraId="56291435" w14:textId="5859AFE3" w:rsidR="000B36B8" w:rsidRPr="00962D22" w:rsidRDefault="00E5401F" w:rsidP="009231EE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  <w:r w:rsidRPr="00962D22">
              <w:rPr>
                <w:rFonts w:ascii="Verdana" w:hAnsi="Verdana"/>
                <w:b/>
                <w:bCs/>
                <w:sz w:val="20"/>
                <w:szCs w:val="20"/>
              </w:rPr>
              <w:t>2018</w:t>
            </w:r>
          </w:p>
        </w:tc>
      </w:tr>
      <w:tr w:rsidR="000B36B8" w:rsidRPr="00962D22" w14:paraId="41B4773F" w14:textId="77777777" w:rsidTr="009231EE">
        <w:trPr>
          <w:trHeight w:val="395"/>
        </w:trPr>
        <w:tc>
          <w:tcPr>
            <w:tcW w:w="3114" w:type="dxa"/>
            <w:vAlign w:val="center"/>
          </w:tcPr>
          <w:p w14:paraId="6D4F02B1" w14:textId="4C80DFE5" w:rsidR="00E5401F" w:rsidRPr="00962D22" w:rsidRDefault="0092351E" w:rsidP="00AA189F">
            <w:pPr>
              <w:rPr>
                <w:rFonts w:ascii="Verdana" w:hAnsi="Verdana"/>
                <w:sz w:val="20"/>
                <w:szCs w:val="20"/>
              </w:rPr>
            </w:pPr>
            <w:r w:rsidRPr="00962D22">
              <w:rPr>
                <w:rFonts w:ascii="Verdana" w:hAnsi="Verdana"/>
                <w:sz w:val="20"/>
                <w:szCs w:val="20"/>
              </w:rPr>
              <w:t>EPS</w:t>
            </w:r>
          </w:p>
        </w:tc>
        <w:tc>
          <w:tcPr>
            <w:tcW w:w="1843" w:type="dxa"/>
            <w:vAlign w:val="center"/>
          </w:tcPr>
          <w:p w14:paraId="0B272935" w14:textId="732E8584" w:rsidR="000B36B8" w:rsidRPr="00962D22" w:rsidRDefault="0092351E" w:rsidP="009231E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62D22">
              <w:rPr>
                <w:rFonts w:ascii="Verdana" w:hAnsi="Verdana"/>
                <w:sz w:val="20"/>
                <w:szCs w:val="20"/>
              </w:rPr>
              <w:t>£1.00</w:t>
            </w:r>
          </w:p>
        </w:tc>
        <w:tc>
          <w:tcPr>
            <w:tcW w:w="2126" w:type="dxa"/>
            <w:vAlign w:val="center"/>
          </w:tcPr>
          <w:p w14:paraId="78647A4B" w14:textId="2BAEC4E6" w:rsidR="000B36B8" w:rsidRPr="00962D22" w:rsidRDefault="0092351E" w:rsidP="009231E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62D22">
              <w:rPr>
                <w:rFonts w:ascii="Verdana" w:hAnsi="Verdana"/>
                <w:sz w:val="20"/>
                <w:szCs w:val="20"/>
              </w:rPr>
              <w:t>£0.80</w:t>
            </w:r>
          </w:p>
        </w:tc>
      </w:tr>
      <w:tr w:rsidR="000B36B8" w:rsidRPr="00962D22" w14:paraId="7D64F465" w14:textId="77777777" w:rsidTr="009231EE">
        <w:trPr>
          <w:trHeight w:val="399"/>
        </w:trPr>
        <w:tc>
          <w:tcPr>
            <w:tcW w:w="3114" w:type="dxa"/>
            <w:vAlign w:val="center"/>
          </w:tcPr>
          <w:p w14:paraId="434F8A39" w14:textId="35BF7593" w:rsidR="00E5401F" w:rsidRPr="00962D22" w:rsidRDefault="0092351E" w:rsidP="00AA189F">
            <w:pPr>
              <w:rPr>
                <w:rFonts w:ascii="Verdana" w:hAnsi="Verdana"/>
                <w:sz w:val="20"/>
                <w:szCs w:val="20"/>
              </w:rPr>
            </w:pPr>
            <w:r w:rsidRPr="00962D22">
              <w:rPr>
                <w:rFonts w:ascii="Verdana" w:hAnsi="Verdana"/>
                <w:sz w:val="20"/>
                <w:szCs w:val="20"/>
              </w:rPr>
              <w:t>P/E ratio</w:t>
            </w:r>
          </w:p>
        </w:tc>
        <w:tc>
          <w:tcPr>
            <w:tcW w:w="1843" w:type="dxa"/>
            <w:vAlign w:val="center"/>
          </w:tcPr>
          <w:p w14:paraId="5D767A7B" w14:textId="22179BF0" w:rsidR="000B36B8" w:rsidRPr="00962D22" w:rsidRDefault="0092351E" w:rsidP="009231E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62D22">
              <w:rPr>
                <w:rFonts w:ascii="Verdana" w:hAnsi="Verdana"/>
                <w:sz w:val="20"/>
                <w:szCs w:val="20"/>
              </w:rPr>
              <w:t>12.0</w:t>
            </w:r>
          </w:p>
        </w:tc>
        <w:tc>
          <w:tcPr>
            <w:tcW w:w="2126" w:type="dxa"/>
            <w:vAlign w:val="center"/>
          </w:tcPr>
          <w:p w14:paraId="2545AF5B" w14:textId="027825A8" w:rsidR="000B36B8" w:rsidRPr="00962D22" w:rsidRDefault="0092351E" w:rsidP="009231EE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62D22">
              <w:rPr>
                <w:rFonts w:ascii="Verdana" w:hAnsi="Verdana"/>
                <w:sz w:val="20"/>
                <w:szCs w:val="20"/>
              </w:rPr>
              <w:t>18.1</w:t>
            </w:r>
          </w:p>
        </w:tc>
      </w:tr>
    </w:tbl>
    <w:p w14:paraId="2630EF1A" w14:textId="1E3F326E" w:rsidR="000B36B8" w:rsidRPr="00962D22" w:rsidRDefault="000B36B8">
      <w:pPr>
        <w:rPr>
          <w:rFonts w:ascii="Verdana" w:hAnsi="Verdana"/>
          <w:sz w:val="20"/>
          <w:szCs w:val="20"/>
        </w:rPr>
      </w:pPr>
    </w:p>
    <w:p w14:paraId="42BDEEE9" w14:textId="274F126C" w:rsidR="000B36B8" w:rsidRPr="00962D22" w:rsidRDefault="0092351E">
      <w:pPr>
        <w:rPr>
          <w:rFonts w:ascii="Verdana" w:hAnsi="Verdana"/>
        </w:rPr>
      </w:pPr>
      <w:r w:rsidRPr="00962D22">
        <w:rPr>
          <w:rFonts w:ascii="Verdana" w:hAnsi="Verdana"/>
          <w:u w:val="single"/>
        </w:rPr>
        <w:t>Calculations</w:t>
      </w:r>
      <w:r w:rsidRPr="00962D22">
        <w:rPr>
          <w:rFonts w:ascii="Verdana" w:hAnsi="Verdana"/>
        </w:rPr>
        <w:t>.</w:t>
      </w:r>
    </w:p>
    <w:p w14:paraId="43733AB7" w14:textId="03A8718B" w:rsidR="000B36B8" w:rsidRPr="00962D22" w:rsidRDefault="00C77A21">
      <w:pPr>
        <w:rPr>
          <w:rFonts w:ascii="Verdana" w:hAnsi="Verdana"/>
          <w:sz w:val="20"/>
          <w:szCs w:val="20"/>
        </w:rPr>
      </w:pPr>
      <w:r w:rsidRPr="00962D22">
        <w:rPr>
          <w:rFonts w:ascii="Verdana" w:hAnsi="Verdana"/>
          <w:sz w:val="20"/>
          <w:szCs w:val="20"/>
        </w:rPr>
        <w:t>1</w:t>
      </w:r>
      <w:r w:rsidR="005F666F" w:rsidRPr="00962D22">
        <w:rPr>
          <w:rFonts w:ascii="Verdana" w:hAnsi="Verdana"/>
          <w:sz w:val="20"/>
          <w:szCs w:val="20"/>
        </w:rPr>
        <w:t xml:space="preserve"> a</w:t>
      </w:r>
      <w:r w:rsidRPr="00962D22">
        <w:rPr>
          <w:rFonts w:ascii="Verdana" w:hAnsi="Verdana"/>
          <w:sz w:val="20"/>
          <w:szCs w:val="20"/>
        </w:rPr>
        <w:t xml:space="preserve">. </w:t>
      </w:r>
      <w:r w:rsidR="0092351E" w:rsidRPr="00962D22">
        <w:rPr>
          <w:rFonts w:ascii="Verdana" w:hAnsi="Verdana"/>
          <w:sz w:val="20"/>
          <w:szCs w:val="20"/>
        </w:rPr>
        <w:t>Earnings per share (EPS):</w:t>
      </w:r>
    </w:p>
    <w:p w14:paraId="7E5FD66F" w14:textId="77777777" w:rsidR="0092351E" w:rsidRPr="00962D22" w:rsidRDefault="0092351E" w:rsidP="0092351E">
      <w:pPr>
        <w:jc w:val="center"/>
        <w:rPr>
          <w:rFonts w:ascii="Verdana" w:hAnsi="Verdana"/>
          <w:b/>
          <w:bCs/>
          <w:sz w:val="20"/>
          <w:szCs w:val="20"/>
        </w:rPr>
      </w:pPr>
      <w:r w:rsidRPr="00962D22">
        <w:rPr>
          <w:rFonts w:ascii="Verdana" w:hAnsi="Verdana"/>
          <w:b/>
          <w:bCs/>
          <w:sz w:val="20"/>
          <w:szCs w:val="20"/>
        </w:rPr>
        <w:t>EPS = Profits / Number of equity shares</w:t>
      </w:r>
    </w:p>
    <w:p w14:paraId="1364B02D" w14:textId="246317DB" w:rsidR="0092351E" w:rsidRPr="00962D22" w:rsidRDefault="0092351E">
      <w:pPr>
        <w:rPr>
          <w:rFonts w:ascii="Verdana" w:hAnsi="Verdana"/>
          <w:sz w:val="20"/>
          <w:szCs w:val="20"/>
        </w:rPr>
      </w:pPr>
      <w:r w:rsidRPr="00962D22">
        <w:rPr>
          <w:rFonts w:ascii="Verdana" w:hAnsi="Verdana"/>
          <w:sz w:val="20"/>
          <w:szCs w:val="20"/>
        </w:rPr>
        <w:t xml:space="preserve">2017:  £10m profits / 10m equity shares = </w:t>
      </w:r>
      <w:r w:rsidRPr="00962D22">
        <w:rPr>
          <w:rFonts w:ascii="Verdana" w:hAnsi="Verdana"/>
          <w:b/>
          <w:bCs/>
          <w:sz w:val="20"/>
          <w:szCs w:val="20"/>
        </w:rPr>
        <w:t>£1.00</w:t>
      </w:r>
    </w:p>
    <w:p w14:paraId="3B02413A" w14:textId="29212225" w:rsidR="0092351E" w:rsidRPr="00962D22" w:rsidRDefault="0092351E">
      <w:pPr>
        <w:rPr>
          <w:rFonts w:ascii="Verdana" w:hAnsi="Verdana"/>
          <w:sz w:val="20"/>
          <w:szCs w:val="20"/>
        </w:rPr>
      </w:pPr>
      <w:r w:rsidRPr="00962D22">
        <w:rPr>
          <w:rFonts w:ascii="Verdana" w:hAnsi="Verdana"/>
          <w:sz w:val="20"/>
          <w:szCs w:val="20"/>
        </w:rPr>
        <w:t xml:space="preserve">2018:  £12m profits / 15m equity shares = </w:t>
      </w:r>
      <w:r w:rsidRPr="00962D22">
        <w:rPr>
          <w:rFonts w:ascii="Verdana" w:hAnsi="Verdana"/>
          <w:b/>
          <w:bCs/>
          <w:sz w:val="20"/>
          <w:szCs w:val="20"/>
        </w:rPr>
        <w:t>£0.80</w:t>
      </w:r>
    </w:p>
    <w:p w14:paraId="762EC10B" w14:textId="7AB0BAE1" w:rsidR="0092351E" w:rsidRPr="00962D22" w:rsidRDefault="0092351E">
      <w:pPr>
        <w:rPr>
          <w:rFonts w:ascii="Verdana" w:hAnsi="Verdana"/>
          <w:sz w:val="20"/>
          <w:szCs w:val="20"/>
        </w:rPr>
      </w:pPr>
    </w:p>
    <w:p w14:paraId="68FE3B8D" w14:textId="7C109027" w:rsidR="0092351E" w:rsidRPr="00962D22" w:rsidRDefault="005F666F">
      <w:pPr>
        <w:rPr>
          <w:rFonts w:ascii="Verdana" w:hAnsi="Verdana"/>
          <w:sz w:val="20"/>
          <w:szCs w:val="20"/>
        </w:rPr>
      </w:pPr>
      <w:r w:rsidRPr="00962D22">
        <w:rPr>
          <w:rFonts w:ascii="Verdana" w:hAnsi="Verdana"/>
          <w:sz w:val="20"/>
          <w:szCs w:val="20"/>
        </w:rPr>
        <w:t>1b</w:t>
      </w:r>
      <w:r w:rsidR="00C77A21" w:rsidRPr="00962D22">
        <w:rPr>
          <w:rFonts w:ascii="Verdana" w:hAnsi="Verdana"/>
          <w:sz w:val="20"/>
          <w:szCs w:val="20"/>
        </w:rPr>
        <w:t>. Price earnings ratio (P/E):</w:t>
      </w:r>
    </w:p>
    <w:p w14:paraId="739D69E0" w14:textId="72FD7CDF" w:rsidR="00C77A21" w:rsidRPr="00962D22" w:rsidRDefault="00C77A21" w:rsidP="00C77A21">
      <w:pPr>
        <w:jc w:val="center"/>
        <w:rPr>
          <w:rFonts w:ascii="Verdana" w:hAnsi="Verdana"/>
          <w:b/>
          <w:bCs/>
          <w:sz w:val="20"/>
          <w:szCs w:val="20"/>
        </w:rPr>
      </w:pPr>
      <w:r w:rsidRPr="00962D22">
        <w:rPr>
          <w:rFonts w:ascii="Verdana" w:hAnsi="Verdana"/>
          <w:b/>
          <w:bCs/>
          <w:sz w:val="20"/>
          <w:szCs w:val="20"/>
        </w:rPr>
        <w:t>P/E = Current market price per equity share / Earnings per share</w:t>
      </w:r>
    </w:p>
    <w:p w14:paraId="539EC0C9" w14:textId="1F2F1AA8" w:rsidR="00C77A21" w:rsidRPr="00962D22" w:rsidRDefault="005F666F">
      <w:pPr>
        <w:rPr>
          <w:rFonts w:ascii="Verdana" w:hAnsi="Verdana"/>
          <w:sz w:val="20"/>
          <w:szCs w:val="20"/>
        </w:rPr>
      </w:pPr>
      <w:r w:rsidRPr="00962D22">
        <w:rPr>
          <w:rFonts w:ascii="Verdana" w:hAnsi="Verdana"/>
          <w:sz w:val="20"/>
          <w:szCs w:val="20"/>
        </w:rPr>
        <w:t xml:space="preserve">2017: £12.00 / £1.00 = </w:t>
      </w:r>
      <w:r w:rsidRPr="00962D22">
        <w:rPr>
          <w:rFonts w:ascii="Verdana" w:hAnsi="Verdana"/>
          <w:b/>
          <w:bCs/>
          <w:sz w:val="20"/>
          <w:szCs w:val="20"/>
        </w:rPr>
        <w:t>12.0</w:t>
      </w:r>
    </w:p>
    <w:p w14:paraId="2BCC4ACC" w14:textId="227713B1" w:rsidR="00C77A21" w:rsidRPr="00962D22" w:rsidRDefault="005F666F">
      <w:pPr>
        <w:rPr>
          <w:rFonts w:ascii="Verdana" w:hAnsi="Verdana"/>
          <w:b/>
          <w:bCs/>
          <w:sz w:val="20"/>
          <w:szCs w:val="20"/>
        </w:rPr>
      </w:pPr>
      <w:r w:rsidRPr="00962D22">
        <w:rPr>
          <w:rFonts w:ascii="Verdana" w:hAnsi="Verdana"/>
          <w:sz w:val="20"/>
          <w:szCs w:val="20"/>
        </w:rPr>
        <w:t xml:space="preserve">2018: £14.50 / £0.80 = </w:t>
      </w:r>
      <w:r w:rsidRPr="00962D22">
        <w:rPr>
          <w:rFonts w:ascii="Verdana" w:hAnsi="Verdana"/>
          <w:b/>
          <w:bCs/>
          <w:sz w:val="20"/>
          <w:szCs w:val="20"/>
        </w:rPr>
        <w:t>18.1</w:t>
      </w:r>
    </w:p>
    <w:p w14:paraId="4D3B39F4" w14:textId="742B1882" w:rsidR="005F666F" w:rsidRPr="00962D22" w:rsidRDefault="005F666F">
      <w:pPr>
        <w:rPr>
          <w:rFonts w:ascii="Verdana" w:hAnsi="Verdana"/>
          <w:b/>
          <w:bCs/>
          <w:sz w:val="20"/>
          <w:szCs w:val="20"/>
        </w:rPr>
      </w:pPr>
    </w:p>
    <w:p w14:paraId="34582F62" w14:textId="3818EDCA" w:rsidR="005F666F" w:rsidRPr="00962D22" w:rsidRDefault="00067B9E" w:rsidP="00067B9E">
      <w:pPr>
        <w:ind w:left="-284"/>
        <w:rPr>
          <w:rFonts w:ascii="Verdana" w:hAnsi="Verdana"/>
          <w:sz w:val="20"/>
          <w:szCs w:val="20"/>
        </w:rPr>
      </w:pPr>
      <w:r w:rsidRPr="00962D22">
        <w:rPr>
          <w:rFonts w:ascii="Verdana" w:hAnsi="Verdana"/>
          <w:sz w:val="20"/>
          <w:szCs w:val="20"/>
        </w:rPr>
        <w:t>2. The following points are relevant.</w:t>
      </w:r>
    </w:p>
    <w:p w14:paraId="5DD4540E" w14:textId="61D40C16" w:rsidR="00067B9E" w:rsidRPr="00962D22" w:rsidRDefault="009F4522">
      <w:pPr>
        <w:rPr>
          <w:rFonts w:ascii="Verdana" w:hAnsi="Verdana"/>
        </w:rPr>
      </w:pPr>
      <w:r w:rsidRPr="00962D22">
        <w:rPr>
          <w:rFonts w:ascii="Verdana" w:hAnsi="Verdana"/>
        </w:rPr>
        <w:t>EPS</w:t>
      </w:r>
      <w:r w:rsidR="00920F9E" w:rsidRPr="00962D22">
        <w:rPr>
          <w:rFonts w:ascii="Verdana" w:hAnsi="Verdana"/>
        </w:rPr>
        <w:t>.</w:t>
      </w:r>
    </w:p>
    <w:p w14:paraId="3743F6F7" w14:textId="62B7F6F3" w:rsidR="009F4522" w:rsidRPr="00962D22" w:rsidRDefault="009F4522">
      <w:pPr>
        <w:rPr>
          <w:rFonts w:ascii="Verdana" w:hAnsi="Verdana"/>
          <w:sz w:val="20"/>
          <w:szCs w:val="20"/>
        </w:rPr>
      </w:pPr>
      <w:r w:rsidRPr="00962D22">
        <w:rPr>
          <w:rFonts w:ascii="Verdana" w:hAnsi="Verdana"/>
          <w:sz w:val="20"/>
          <w:szCs w:val="20"/>
        </w:rPr>
        <w:t>Although EPS is falling, this can partly be explained by the new shares issued. Profits have been increasing but f</w:t>
      </w:r>
      <w:r w:rsidR="0001066D" w:rsidRPr="00962D22">
        <w:rPr>
          <w:rFonts w:ascii="Verdana" w:hAnsi="Verdana"/>
          <w:sz w:val="20"/>
          <w:szCs w:val="20"/>
        </w:rPr>
        <w:t>ro</w:t>
      </w:r>
      <w:r w:rsidRPr="00962D22">
        <w:rPr>
          <w:rFonts w:ascii="Verdana" w:hAnsi="Verdana"/>
          <w:sz w:val="20"/>
          <w:szCs w:val="20"/>
        </w:rPr>
        <w:t>m 2018 they are spread over a greater number of shares.</w:t>
      </w:r>
    </w:p>
    <w:p w14:paraId="106BABD1" w14:textId="44E2D090" w:rsidR="009F4522" w:rsidRPr="00962D22" w:rsidRDefault="009F4522">
      <w:pPr>
        <w:rPr>
          <w:rFonts w:ascii="Verdana" w:hAnsi="Verdana"/>
          <w:sz w:val="20"/>
          <w:szCs w:val="20"/>
        </w:rPr>
      </w:pPr>
      <w:r w:rsidRPr="00962D22">
        <w:rPr>
          <w:rFonts w:ascii="Verdana" w:hAnsi="Verdana"/>
          <w:sz w:val="20"/>
          <w:szCs w:val="20"/>
        </w:rPr>
        <w:t xml:space="preserve">The Tiger Limited board may want to consider whether Leopard Limited are making the best use of the £5m additional share capital raised. </w:t>
      </w:r>
      <w:bookmarkStart w:id="0" w:name="_GoBack"/>
      <w:bookmarkEnd w:id="0"/>
    </w:p>
    <w:p w14:paraId="0984A460" w14:textId="4BD18B10" w:rsidR="009F4522" w:rsidRPr="00962D22" w:rsidRDefault="009F4522">
      <w:pPr>
        <w:rPr>
          <w:rFonts w:ascii="Verdana" w:hAnsi="Verdana"/>
        </w:rPr>
      </w:pPr>
      <w:r w:rsidRPr="00962D22">
        <w:rPr>
          <w:rFonts w:ascii="Verdana" w:hAnsi="Verdana"/>
        </w:rPr>
        <w:t>P/E ratio.</w:t>
      </w:r>
    </w:p>
    <w:p w14:paraId="40D0C339" w14:textId="57CB6C0F" w:rsidR="009F4522" w:rsidRPr="00962D22" w:rsidRDefault="009F4522">
      <w:pPr>
        <w:rPr>
          <w:rFonts w:ascii="Verdana" w:hAnsi="Verdana"/>
          <w:sz w:val="20"/>
          <w:szCs w:val="20"/>
        </w:rPr>
      </w:pPr>
      <w:r w:rsidRPr="00962D22">
        <w:rPr>
          <w:rFonts w:ascii="Verdana" w:hAnsi="Verdana"/>
          <w:sz w:val="20"/>
          <w:szCs w:val="20"/>
        </w:rPr>
        <w:t>The P/E ratio has increased significantly.  This increase generally means the market price is too high, or substantial future growth in EPS is expected.</w:t>
      </w:r>
    </w:p>
    <w:p w14:paraId="351BEFB8" w14:textId="1AC0C9E9" w:rsidR="009F4522" w:rsidRPr="00962D22" w:rsidRDefault="009F4522">
      <w:pPr>
        <w:rPr>
          <w:rFonts w:ascii="Verdana" w:hAnsi="Verdana"/>
          <w:sz w:val="20"/>
          <w:szCs w:val="20"/>
        </w:rPr>
      </w:pPr>
      <w:r w:rsidRPr="00962D22">
        <w:rPr>
          <w:rFonts w:ascii="Verdana" w:hAnsi="Verdana"/>
          <w:sz w:val="20"/>
          <w:szCs w:val="20"/>
        </w:rPr>
        <w:t>If substantial future growth in EPS is expected, the additional capital of £5m raised may cause the markets to expect an increase in EPS as Leopard makes use of these extra funds.</w:t>
      </w:r>
    </w:p>
    <w:sectPr w:rsidR="009F4522" w:rsidRPr="00962D22" w:rsidSect="00E41DE3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9D25CF" w14:textId="77777777" w:rsidR="00737080" w:rsidRDefault="00737080" w:rsidP="00E41DE3">
      <w:pPr>
        <w:spacing w:after="0" w:line="240" w:lineRule="auto"/>
      </w:pPr>
      <w:r>
        <w:separator/>
      </w:r>
    </w:p>
  </w:endnote>
  <w:endnote w:type="continuationSeparator" w:id="0">
    <w:p w14:paraId="6C504965" w14:textId="77777777" w:rsidR="00737080" w:rsidRDefault="00737080" w:rsidP="00E41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633559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231E0B" w14:textId="77777777" w:rsidR="00E41DE3" w:rsidRDefault="00E41DE3" w:rsidP="00E41DE3">
        <w:pPr>
          <w:pStyle w:val="Footer"/>
          <w:jc w:val="center"/>
        </w:pPr>
        <w:r w:rsidRPr="00E41DE3">
          <w:t>University of Wales, Trinity Saint David</w:t>
        </w:r>
      </w:p>
      <w:p w14:paraId="2B6400D7" w14:textId="674CFC70" w:rsidR="00E41DE3" w:rsidRDefault="00E41DE3" w:rsidP="00E41DE3">
        <w:pPr>
          <w:pStyle w:val="Footer"/>
          <w:jc w:val="right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95B90A" w14:textId="77777777" w:rsidR="00737080" w:rsidRDefault="00737080" w:rsidP="00E41DE3">
      <w:pPr>
        <w:spacing w:after="0" w:line="240" w:lineRule="auto"/>
      </w:pPr>
      <w:r>
        <w:separator/>
      </w:r>
    </w:p>
  </w:footnote>
  <w:footnote w:type="continuationSeparator" w:id="0">
    <w:p w14:paraId="0ACBF661" w14:textId="77777777" w:rsidR="00737080" w:rsidRDefault="00737080" w:rsidP="00E41D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9FE5C" w14:textId="7101DF95" w:rsidR="00E41DE3" w:rsidRDefault="00E41DE3">
    <w:pPr>
      <w:pStyle w:val="Header"/>
    </w:pPr>
    <w:r>
      <w:t>Financial Reporting BMBM5011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A6F08"/>
    <w:multiLevelType w:val="hybridMultilevel"/>
    <w:tmpl w:val="B81CB1D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1DE3"/>
    <w:rsid w:val="0001066D"/>
    <w:rsid w:val="00067B9E"/>
    <w:rsid w:val="000B36B8"/>
    <w:rsid w:val="000D248F"/>
    <w:rsid w:val="004061AE"/>
    <w:rsid w:val="005F666F"/>
    <w:rsid w:val="00737080"/>
    <w:rsid w:val="007D57C3"/>
    <w:rsid w:val="00920F9E"/>
    <w:rsid w:val="009231EE"/>
    <w:rsid w:val="0092351E"/>
    <w:rsid w:val="00937455"/>
    <w:rsid w:val="00962D22"/>
    <w:rsid w:val="009F4522"/>
    <w:rsid w:val="00AA189F"/>
    <w:rsid w:val="00B57190"/>
    <w:rsid w:val="00C77A21"/>
    <w:rsid w:val="00DF2E71"/>
    <w:rsid w:val="00E41DE3"/>
    <w:rsid w:val="00E5401F"/>
    <w:rsid w:val="00E85F65"/>
    <w:rsid w:val="00F05539"/>
    <w:rsid w:val="00F30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2DE5B9"/>
  <w15:chartTrackingRefBased/>
  <w15:docId w15:val="{7CDC4D76-BCC5-431A-9033-538549439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1D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DE3"/>
  </w:style>
  <w:style w:type="paragraph" w:styleId="Footer">
    <w:name w:val="footer"/>
    <w:basedOn w:val="Normal"/>
    <w:link w:val="FooterChar"/>
    <w:uiPriority w:val="99"/>
    <w:unhideWhenUsed/>
    <w:rsid w:val="00E41D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DE3"/>
  </w:style>
  <w:style w:type="paragraph" w:styleId="ListParagraph">
    <w:name w:val="List Paragraph"/>
    <w:basedOn w:val="Normal"/>
    <w:uiPriority w:val="34"/>
    <w:qFormat/>
    <w:rsid w:val="00937455"/>
    <w:pPr>
      <w:ind w:left="720"/>
      <w:contextualSpacing/>
    </w:pPr>
  </w:style>
  <w:style w:type="table" w:styleId="TableGrid">
    <w:name w:val="Table Grid"/>
    <w:basedOn w:val="TableNormal"/>
    <w:uiPriority w:val="39"/>
    <w:rsid w:val="000B36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235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81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C91054-A90E-4BB3-A02D-5D4BACD3B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Williams</dc:creator>
  <cp:keywords/>
  <dc:description/>
  <cp:lastModifiedBy>Andrew Williams</cp:lastModifiedBy>
  <cp:revision>11</cp:revision>
  <dcterms:created xsi:type="dcterms:W3CDTF">2019-08-13T12:31:00Z</dcterms:created>
  <dcterms:modified xsi:type="dcterms:W3CDTF">2019-08-14T15:33:00Z</dcterms:modified>
</cp:coreProperties>
</file>