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AA0F24" w14:textId="77777777" w:rsidR="004C6A01" w:rsidRPr="00EC4C38" w:rsidRDefault="004C6A01" w:rsidP="0026353A">
      <w:pPr>
        <w:pStyle w:val="Heading1"/>
      </w:pPr>
      <w:r w:rsidRPr="00EC4C38">
        <w:t>Element 1 - Project Proposal</w:t>
      </w:r>
    </w:p>
    <w:p w14:paraId="4113A2EF" w14:textId="77777777" w:rsidR="004C6A01" w:rsidRPr="00EC4C38" w:rsidRDefault="004C6A01" w:rsidP="004C6A01">
      <w:pPr>
        <w:rPr>
          <w:rFonts w:ascii="Aptos" w:hAnsi="Aptos"/>
        </w:rPr>
      </w:pPr>
    </w:p>
    <w:p w14:paraId="295E6FE9" w14:textId="77777777" w:rsidR="004C6A01" w:rsidRPr="00EC4C38" w:rsidRDefault="004C6A01" w:rsidP="004C6A01">
      <w:pPr>
        <w:pStyle w:val="Heading2"/>
        <w:spacing w:after="240"/>
        <w:rPr>
          <w:rFonts w:ascii="Aptos" w:hAnsi="Aptos"/>
        </w:rPr>
      </w:pPr>
      <w:r w:rsidRPr="00EC4C38">
        <w:rPr>
          <w:rFonts w:ascii="Aptos" w:hAnsi="Aptos"/>
        </w:rPr>
        <w:t xml:space="preserve">My project title: </w:t>
      </w:r>
      <w:r w:rsidRPr="00EC4C38">
        <w:rPr>
          <w:rFonts w:ascii="Aptos" w:hAnsi="Aptos"/>
          <w:b w:val="0"/>
          <w:szCs w:val="24"/>
        </w:rPr>
        <w:t>“Behind the Mask: Exploring Social Camouflaging in Autistic Adults and its Psychological impact”.</w:t>
      </w:r>
    </w:p>
    <w:p w14:paraId="26F80341" w14:textId="77777777" w:rsidR="004C6A01" w:rsidRPr="00EC4C38" w:rsidRDefault="004C6A01" w:rsidP="004C6A01">
      <w:pPr>
        <w:pStyle w:val="Heading2"/>
        <w:spacing w:after="240"/>
        <w:rPr>
          <w:rFonts w:ascii="Aptos" w:hAnsi="Aptos"/>
        </w:rPr>
      </w:pPr>
      <w:r w:rsidRPr="00EC4C38">
        <w:rPr>
          <w:rFonts w:ascii="Aptos" w:hAnsi="Aptos"/>
        </w:rPr>
        <w:t>1) Aim:</w:t>
      </w:r>
    </w:p>
    <w:p w14:paraId="13A1A4A4" w14:textId="77777777" w:rsidR="004C6A01" w:rsidRPr="00EC4C38" w:rsidRDefault="004C6A01" w:rsidP="004C6A01">
      <w:pPr>
        <w:spacing w:after="240"/>
        <w:rPr>
          <w:rFonts w:ascii="Aptos" w:hAnsi="Aptos" w:cs="Arial"/>
        </w:rPr>
      </w:pPr>
      <w:r w:rsidRPr="00EC4C38">
        <w:rPr>
          <w:rFonts w:ascii="Aptos" w:hAnsi="Aptos" w:cs="Arial"/>
        </w:rPr>
        <w:t xml:space="preserve">This study aims to critically examine social camouflaging in autistic adults, focusing on its psychological impact on mental health, identity development, and wellbeing, while </w:t>
      </w:r>
      <w:proofErr w:type="spellStart"/>
      <w:r w:rsidRPr="00EC4C38">
        <w:rPr>
          <w:rFonts w:ascii="Aptos" w:hAnsi="Aptos" w:cs="Arial"/>
        </w:rPr>
        <w:t>analysing</w:t>
      </w:r>
      <w:proofErr w:type="spellEnd"/>
      <w:r w:rsidRPr="00EC4C38">
        <w:rPr>
          <w:rFonts w:ascii="Aptos" w:hAnsi="Aptos" w:cs="Arial"/>
        </w:rPr>
        <w:t xml:space="preserve"> the psychological and social factors that contribute to sustained masking </w:t>
      </w:r>
      <w:proofErr w:type="spellStart"/>
      <w:r w:rsidRPr="00EC4C38">
        <w:rPr>
          <w:rFonts w:ascii="Aptos" w:hAnsi="Aptos" w:cs="Arial"/>
        </w:rPr>
        <w:t>behaviours</w:t>
      </w:r>
      <w:proofErr w:type="spellEnd"/>
      <w:r w:rsidRPr="00EC4C38">
        <w:rPr>
          <w:rFonts w:ascii="Aptos" w:hAnsi="Aptos" w:cs="Arial"/>
        </w:rPr>
        <w:t>.</w:t>
      </w:r>
    </w:p>
    <w:p w14:paraId="3B35DAC1" w14:textId="77777777" w:rsidR="004C6A01" w:rsidRPr="00EC4C38" w:rsidRDefault="004C6A01" w:rsidP="004C6A01">
      <w:pPr>
        <w:pStyle w:val="Heading2"/>
        <w:spacing w:after="240"/>
        <w:rPr>
          <w:rFonts w:ascii="Aptos" w:hAnsi="Aptos"/>
        </w:rPr>
      </w:pPr>
      <w:r w:rsidRPr="00EC4C38">
        <w:rPr>
          <w:rFonts w:ascii="Aptos" w:hAnsi="Aptos"/>
        </w:rPr>
        <w:t>2) Objectives:</w:t>
      </w:r>
    </w:p>
    <w:p w14:paraId="1C15FA47" w14:textId="77777777" w:rsidR="004C6A01" w:rsidRPr="00EC4C38" w:rsidRDefault="004C6A01" w:rsidP="004C6A01">
      <w:pPr>
        <w:spacing w:after="240"/>
        <w:rPr>
          <w:rFonts w:ascii="Aptos" w:hAnsi="Aptos" w:cs="Arial"/>
          <w:iCs/>
        </w:rPr>
      </w:pPr>
      <w:r w:rsidRPr="00EC4C38">
        <w:rPr>
          <w:rFonts w:ascii="Aptos" w:hAnsi="Aptos" w:cs="Arial"/>
          <w:iCs/>
        </w:rPr>
        <w:t>Define and explain the concept of social camouflaging and its association with mental health outcomes (anxiety, depression, and autistic burnout) in autistic adults and identify the nature of this concept through a literature review.</w:t>
      </w:r>
    </w:p>
    <w:p w14:paraId="122F394E" w14:textId="77777777" w:rsidR="004C6A01" w:rsidRPr="00EC4C38" w:rsidRDefault="004C6A01" w:rsidP="004C6A01">
      <w:pPr>
        <w:spacing w:after="240"/>
        <w:rPr>
          <w:rFonts w:ascii="Aptos" w:hAnsi="Aptos" w:cs="Arial"/>
          <w:iCs/>
        </w:rPr>
      </w:pPr>
      <w:proofErr w:type="spellStart"/>
      <w:r w:rsidRPr="00EC4C38">
        <w:rPr>
          <w:rFonts w:ascii="Aptos" w:hAnsi="Aptos" w:cs="Arial"/>
          <w:iCs/>
        </w:rPr>
        <w:t>Analyse</w:t>
      </w:r>
      <w:proofErr w:type="spellEnd"/>
      <w:r w:rsidRPr="00EC4C38">
        <w:rPr>
          <w:rFonts w:ascii="Aptos" w:hAnsi="Aptos" w:cs="Arial"/>
          <w:iCs/>
        </w:rPr>
        <w:t xml:space="preserve"> previous research data to determine important psychological processes and social forces that promote camouflaging in various settings (such as workplaces, education, and relationships).</w:t>
      </w:r>
    </w:p>
    <w:p w14:paraId="38B63210" w14:textId="77777777" w:rsidR="004C6A01" w:rsidRPr="00EC4C38" w:rsidRDefault="004C6A01" w:rsidP="004C6A01">
      <w:pPr>
        <w:spacing w:after="240"/>
        <w:rPr>
          <w:rFonts w:ascii="Aptos" w:hAnsi="Aptos" w:cs="Arial"/>
          <w:iCs/>
        </w:rPr>
      </w:pPr>
      <w:r w:rsidRPr="00EC4C38">
        <w:rPr>
          <w:rFonts w:ascii="Aptos" w:hAnsi="Aptos" w:cs="Arial"/>
          <w:iCs/>
        </w:rPr>
        <w:t>Evaluate the effects of sustained masking with personal identity, self-esteem and emotional wellbeing in autistic adults.</w:t>
      </w:r>
    </w:p>
    <w:p w14:paraId="40AB69A7" w14:textId="77777777" w:rsidR="004C6A01" w:rsidRPr="00EC4C38" w:rsidRDefault="004C6A01" w:rsidP="004C6A01">
      <w:pPr>
        <w:spacing w:after="240"/>
        <w:rPr>
          <w:rFonts w:ascii="Aptos" w:hAnsi="Aptos" w:cs="Arial"/>
        </w:rPr>
      </w:pPr>
      <w:r w:rsidRPr="00EC4C38">
        <w:rPr>
          <w:rFonts w:ascii="Aptos" w:hAnsi="Aptos" w:cs="Arial"/>
          <w:iCs/>
        </w:rPr>
        <w:t>Recommend guidelines to health and social care practitioners to facilitate inclusive health and social care practices and psychological support mechanisms to lessen camouflaging requirements and improve well-being.</w:t>
      </w:r>
    </w:p>
    <w:p w14:paraId="0B00FD58" w14:textId="77777777" w:rsidR="004C6A01" w:rsidRPr="00EC4C38" w:rsidRDefault="004C6A01" w:rsidP="004C6A01">
      <w:pPr>
        <w:pStyle w:val="Heading2"/>
        <w:spacing w:after="240"/>
        <w:rPr>
          <w:rFonts w:ascii="Aptos" w:hAnsi="Aptos"/>
          <w:b w:val="0"/>
          <w:bCs/>
        </w:rPr>
      </w:pPr>
      <w:r w:rsidRPr="00EC4C38">
        <w:rPr>
          <w:rFonts w:ascii="Aptos" w:hAnsi="Aptos"/>
        </w:rPr>
        <w:t>3) Background/Rationale:</w:t>
      </w:r>
    </w:p>
    <w:p w14:paraId="4003CBFF" w14:textId="77777777" w:rsidR="004C6A01" w:rsidRPr="00EC4C38" w:rsidRDefault="004C6A01" w:rsidP="004C6A01">
      <w:pPr>
        <w:rPr>
          <w:rFonts w:ascii="Aptos" w:hAnsi="Aptos"/>
        </w:rPr>
      </w:pPr>
      <w:r w:rsidRPr="00EC4C38">
        <w:rPr>
          <w:rFonts w:ascii="Aptos" w:hAnsi="Aptos"/>
        </w:rPr>
        <w:t xml:space="preserve">Social camouflaging or masking is a form of coping by an autistic adult to adjust to the neurotypical social settings, including stim suppression, eye contact, or social </w:t>
      </w:r>
      <w:proofErr w:type="spellStart"/>
      <w:r w:rsidRPr="00EC4C38">
        <w:rPr>
          <w:rFonts w:ascii="Aptos" w:hAnsi="Aptos"/>
        </w:rPr>
        <w:t>behaviours</w:t>
      </w:r>
      <w:proofErr w:type="spellEnd"/>
      <w:r w:rsidRPr="00EC4C38">
        <w:rPr>
          <w:rFonts w:ascii="Aptos" w:hAnsi="Aptos"/>
        </w:rPr>
        <w:t xml:space="preserve"> (</w:t>
      </w:r>
      <w:proofErr w:type="spellStart"/>
      <w:r w:rsidRPr="00EC4C38">
        <w:rPr>
          <w:rFonts w:ascii="Aptos" w:hAnsi="Aptos"/>
        </w:rPr>
        <w:t>Fombasse</w:t>
      </w:r>
      <w:proofErr w:type="spellEnd"/>
      <w:r w:rsidRPr="00EC4C38">
        <w:rPr>
          <w:rFonts w:ascii="Aptos" w:hAnsi="Aptos"/>
        </w:rPr>
        <w:t>, 2020). Although masking has been associated with societal acceptance and the ability to work, it is also being associated with adverse mental health consequences. In the UK, approximately 3.4 percent of adults identify themselves as autistic, but only 1.2 percent of the number has been diagnosed (NHS Digital, 2023). Mental health issues are also central to autistic adults, and 27-79% of this demographic experience anxiety and depression (Third Space, 2021). There is some evidence that indicates that the sustained camouflaging is linked to exhaustion, loss of identity, and heightened psychological distress (</w:t>
      </w:r>
      <w:proofErr w:type="spellStart"/>
      <w:r w:rsidRPr="00EC4C38">
        <w:rPr>
          <w:rFonts w:ascii="Aptos" w:hAnsi="Aptos"/>
        </w:rPr>
        <w:t>Alaghband</w:t>
      </w:r>
      <w:proofErr w:type="spellEnd"/>
      <w:r w:rsidRPr="00EC4C38">
        <w:rPr>
          <w:rFonts w:ascii="Aptos" w:hAnsi="Aptos"/>
        </w:rPr>
        <w:t>-Rad et al., 2023). Although there have been some improvements in neurodiversity-affirming strategies in health and social care, the literature on adult masking experiences is still sparse which creates a gap in the literature about how social expectations and stigma affect mental health and self-concept in adulthood (Giroux et al., 2024; NHS England, 2022).</w:t>
      </w:r>
    </w:p>
    <w:p w14:paraId="6CB5C3DC" w14:textId="77777777" w:rsidR="004C6A01" w:rsidRPr="00EC4C38" w:rsidRDefault="004C6A01" w:rsidP="004C6A01">
      <w:pPr>
        <w:pStyle w:val="Heading2"/>
        <w:spacing w:after="240"/>
        <w:rPr>
          <w:rFonts w:ascii="Aptos" w:hAnsi="Aptos"/>
        </w:rPr>
      </w:pPr>
      <w:r w:rsidRPr="00EC4C38">
        <w:rPr>
          <w:rFonts w:ascii="Aptos" w:hAnsi="Aptos"/>
        </w:rPr>
        <w:t>4) Methods:</w:t>
      </w:r>
    </w:p>
    <w:p w14:paraId="1427C10A" w14:textId="77777777" w:rsidR="004C6A01" w:rsidRPr="00EC4C38" w:rsidRDefault="004C6A01" w:rsidP="004C6A01">
      <w:pPr>
        <w:spacing w:after="240"/>
        <w:rPr>
          <w:rFonts w:ascii="Aptos" w:hAnsi="Aptos" w:cs="Arial"/>
        </w:rPr>
      </w:pPr>
      <w:r w:rsidRPr="00EC4C38">
        <w:rPr>
          <w:rFonts w:ascii="Aptos" w:hAnsi="Aptos" w:cs="Arial"/>
        </w:rPr>
        <w:t xml:space="preserve">This study will be based on a secondary research design with a systematic literature review to discuss adult autism, social camouflaging, and psychological outcomes. The sources of data will consist of peer-reviewed journals, government and health policy reports, and authoritative grey literature but </w:t>
      </w:r>
      <w:proofErr w:type="spellStart"/>
      <w:r w:rsidRPr="00EC4C38">
        <w:rPr>
          <w:rFonts w:ascii="Aptos" w:hAnsi="Aptos" w:cs="Arial"/>
        </w:rPr>
        <w:t>emphasise</w:t>
      </w:r>
      <w:proofErr w:type="spellEnd"/>
      <w:r w:rsidRPr="00EC4C38">
        <w:rPr>
          <w:rFonts w:ascii="Aptos" w:hAnsi="Aptos" w:cs="Arial"/>
        </w:rPr>
        <w:t xml:space="preserve"> on those publications that are not older than ten years. Inclusion criteria: the studies will include autistic adults (18 and above), and be relevant to social camouflaging, and report mental health, identity, or wellbeing outcomes. Thematic analysis will be undertaken as is in the case of Braun and Clarke (2023). Findings, participant quotes, and other results of studies included in this research will be coded and put into themes. Previous studies have highlighted three main themes, namely: </w:t>
      </w:r>
    </w:p>
    <w:p w14:paraId="542568AF" w14:textId="77777777" w:rsidR="004C6A01" w:rsidRPr="00EC4C38" w:rsidRDefault="004C6A01" w:rsidP="004C6A01">
      <w:pPr>
        <w:spacing w:after="240"/>
        <w:rPr>
          <w:rFonts w:ascii="Aptos" w:hAnsi="Aptos" w:cs="Arial"/>
        </w:rPr>
      </w:pPr>
      <w:r w:rsidRPr="00EC4C38">
        <w:rPr>
          <w:rFonts w:ascii="Aptos" w:hAnsi="Aptos" w:cs="Arial"/>
        </w:rPr>
        <w:t>(1) Psychological burden of camouflaging, where anxiety, depression, and burnout have been identified (CDC, 2022).</w:t>
      </w:r>
    </w:p>
    <w:p w14:paraId="3A2DE96D" w14:textId="77777777" w:rsidR="004C6A01" w:rsidRPr="00EC4C38" w:rsidRDefault="004C6A01" w:rsidP="004C6A01">
      <w:pPr>
        <w:spacing w:after="240"/>
        <w:rPr>
          <w:rFonts w:ascii="Aptos" w:hAnsi="Aptos" w:cs="Arial"/>
        </w:rPr>
      </w:pPr>
      <w:r w:rsidRPr="00EC4C38">
        <w:rPr>
          <w:rFonts w:ascii="Aptos" w:hAnsi="Aptos" w:cs="Arial"/>
        </w:rPr>
        <w:t xml:space="preserve"> (2) Identity and self-concept, where loss of authenticity and self-esteem are an issue.</w:t>
      </w:r>
    </w:p>
    <w:p w14:paraId="0E60CB00" w14:textId="77777777" w:rsidR="004C6A01" w:rsidRPr="00EC4C38" w:rsidRDefault="004C6A01" w:rsidP="004C6A01">
      <w:pPr>
        <w:spacing w:after="240"/>
        <w:rPr>
          <w:rFonts w:ascii="Aptos" w:hAnsi="Aptos" w:cs="Arial"/>
        </w:rPr>
      </w:pPr>
      <w:r w:rsidRPr="00EC4C38">
        <w:rPr>
          <w:rFonts w:ascii="Aptos" w:hAnsi="Aptos" w:cs="Arial"/>
        </w:rPr>
        <w:t xml:space="preserve">(3) Navigating differences in social </w:t>
      </w:r>
      <w:proofErr w:type="spellStart"/>
      <w:r w:rsidRPr="00EC4C38">
        <w:rPr>
          <w:rFonts w:ascii="Aptos" w:hAnsi="Aptos" w:cs="Arial"/>
        </w:rPr>
        <w:t>behaviours</w:t>
      </w:r>
      <w:proofErr w:type="spellEnd"/>
      <w:r w:rsidRPr="00EC4C38">
        <w:rPr>
          <w:rFonts w:ascii="Aptos" w:hAnsi="Aptos" w:cs="Arial"/>
        </w:rPr>
        <w:t xml:space="preserve">, and in this case, masking enables social access but adds to stress (NIMH, 2021). </w:t>
      </w:r>
    </w:p>
    <w:p w14:paraId="32586EA8" w14:textId="77777777" w:rsidR="004C6A01" w:rsidRPr="00EC4C38" w:rsidRDefault="004C6A01" w:rsidP="004C6A01">
      <w:pPr>
        <w:spacing w:after="240"/>
        <w:rPr>
          <w:rFonts w:ascii="Aptos" w:hAnsi="Aptos" w:cs="Arial"/>
        </w:rPr>
      </w:pPr>
      <w:r w:rsidRPr="00EC4C38">
        <w:rPr>
          <w:rFonts w:ascii="Aptos" w:hAnsi="Aptos" w:cs="Arial"/>
        </w:rPr>
        <w:t xml:space="preserve">The strategy will be used to </w:t>
      </w:r>
      <w:proofErr w:type="spellStart"/>
      <w:r w:rsidRPr="00EC4C38">
        <w:rPr>
          <w:rFonts w:ascii="Aptos" w:hAnsi="Aptos" w:cs="Arial"/>
        </w:rPr>
        <w:t>generalise</w:t>
      </w:r>
      <w:proofErr w:type="spellEnd"/>
      <w:r w:rsidRPr="00EC4C38">
        <w:rPr>
          <w:rFonts w:ascii="Aptos" w:hAnsi="Aptos" w:cs="Arial"/>
        </w:rPr>
        <w:t xml:space="preserve"> trends in order to know the psychological processes that drive camouflaging among autistic adults.</w:t>
      </w:r>
    </w:p>
    <w:p w14:paraId="0599EA97" w14:textId="77777777" w:rsidR="004C6A01" w:rsidRPr="00EC4C38" w:rsidRDefault="004C6A01" w:rsidP="004C6A01">
      <w:pPr>
        <w:spacing w:after="240"/>
        <w:rPr>
          <w:rFonts w:ascii="Aptos" w:hAnsi="Aptos" w:cs="Arial"/>
        </w:rPr>
      </w:pPr>
    </w:p>
    <w:p w14:paraId="7CC9683C" w14:textId="77777777" w:rsidR="004C6A01" w:rsidRPr="00EC4C38" w:rsidRDefault="004C6A01" w:rsidP="004C6A01">
      <w:pPr>
        <w:pStyle w:val="Heading2"/>
        <w:spacing w:after="240"/>
        <w:rPr>
          <w:rFonts w:ascii="Aptos" w:hAnsi="Aptos"/>
        </w:rPr>
      </w:pPr>
      <w:r w:rsidRPr="00EC4C38">
        <w:rPr>
          <w:rFonts w:ascii="Aptos" w:hAnsi="Aptos"/>
        </w:rPr>
        <w:t xml:space="preserve">5) Resources: </w:t>
      </w:r>
    </w:p>
    <w:p w14:paraId="55B0CDA4" w14:textId="77777777" w:rsidR="004C6A01" w:rsidRPr="00EC4C38" w:rsidRDefault="004C6A01" w:rsidP="004C6A01">
      <w:pPr>
        <w:spacing w:after="240"/>
        <w:rPr>
          <w:rFonts w:ascii="Aptos" w:hAnsi="Aptos" w:cs="Arial"/>
        </w:rPr>
      </w:pPr>
      <w:r w:rsidRPr="00EC4C38">
        <w:rPr>
          <w:rFonts w:ascii="Aptos" w:hAnsi="Aptos" w:cs="Arial"/>
        </w:rPr>
        <w:t>Google Scholar</w:t>
      </w:r>
    </w:p>
    <w:p w14:paraId="7ACDF28D" w14:textId="77777777" w:rsidR="004C6A01" w:rsidRPr="00EC4C38" w:rsidRDefault="004C6A01" w:rsidP="004C6A01">
      <w:pPr>
        <w:spacing w:after="240"/>
        <w:rPr>
          <w:rFonts w:ascii="Aptos" w:hAnsi="Aptos" w:cs="Arial"/>
        </w:rPr>
      </w:pPr>
      <w:r w:rsidRPr="00EC4C38">
        <w:rPr>
          <w:rFonts w:ascii="Aptos" w:hAnsi="Aptos" w:cs="Arial"/>
        </w:rPr>
        <w:t>PubMed</w:t>
      </w:r>
    </w:p>
    <w:p w14:paraId="49DF1398" w14:textId="77777777" w:rsidR="004C6A01" w:rsidRPr="00EC4C38" w:rsidRDefault="004C6A01" w:rsidP="004C6A01">
      <w:pPr>
        <w:pStyle w:val="Heading2"/>
        <w:spacing w:after="240"/>
        <w:rPr>
          <w:rFonts w:ascii="Aptos" w:hAnsi="Aptos"/>
        </w:rPr>
      </w:pPr>
      <w:r w:rsidRPr="00EC4C38">
        <w:rPr>
          <w:rFonts w:ascii="Aptos" w:hAnsi="Aptos"/>
        </w:rPr>
        <w:t>6) Timescale:</w:t>
      </w:r>
    </w:p>
    <w:p w14:paraId="0DFF782D" w14:textId="77777777" w:rsidR="004C6A01" w:rsidRPr="00EC4C38" w:rsidRDefault="004C6A01" w:rsidP="004C6A01">
      <w:pPr>
        <w:spacing w:after="240"/>
        <w:rPr>
          <w:rFonts w:ascii="Aptos" w:hAnsi="Aptos" w:cs="Arial"/>
        </w:rPr>
      </w:pPr>
      <w:r w:rsidRPr="00EC4C38">
        <w:rPr>
          <w:rFonts w:ascii="Aptos" w:hAnsi="Aptos" w:cs="Arial"/>
        </w:rPr>
        <w:t>Week 1: Literature search and source selection.</w:t>
      </w:r>
    </w:p>
    <w:p w14:paraId="1CB2148A" w14:textId="77777777" w:rsidR="004C6A01" w:rsidRPr="00EC4C38" w:rsidRDefault="004C6A01" w:rsidP="004C6A01">
      <w:pPr>
        <w:spacing w:after="240"/>
        <w:rPr>
          <w:rFonts w:ascii="Aptos" w:hAnsi="Aptos" w:cs="Arial"/>
        </w:rPr>
      </w:pPr>
      <w:r w:rsidRPr="00EC4C38">
        <w:rPr>
          <w:rFonts w:ascii="Aptos" w:hAnsi="Aptos" w:cs="Arial"/>
        </w:rPr>
        <w:t>Week 2: Thematic analysis</w:t>
      </w:r>
    </w:p>
    <w:p w14:paraId="76CAC2D4" w14:textId="77777777" w:rsidR="004C6A01" w:rsidRPr="00EC4C38" w:rsidRDefault="004C6A01" w:rsidP="004C6A01">
      <w:pPr>
        <w:spacing w:after="240"/>
        <w:rPr>
          <w:rFonts w:ascii="Aptos" w:hAnsi="Aptos" w:cs="Arial"/>
        </w:rPr>
      </w:pPr>
      <w:r w:rsidRPr="00EC4C38">
        <w:rPr>
          <w:rFonts w:ascii="Aptos" w:hAnsi="Aptos" w:cs="Arial"/>
        </w:rPr>
        <w:t>Week 3: Writing and editing</w:t>
      </w:r>
    </w:p>
    <w:p w14:paraId="5BA130E8" w14:textId="77777777" w:rsidR="004C6A01" w:rsidRPr="00EC4C38" w:rsidRDefault="004C6A01" w:rsidP="004C6A01">
      <w:pPr>
        <w:spacing w:after="240"/>
        <w:rPr>
          <w:rFonts w:ascii="Aptos" w:hAnsi="Aptos" w:cs="Arial"/>
        </w:rPr>
      </w:pPr>
      <w:r w:rsidRPr="00EC4C38">
        <w:rPr>
          <w:rFonts w:ascii="Aptos" w:hAnsi="Aptos" w:cs="Arial"/>
        </w:rPr>
        <w:t>Week 4: Final evaluation and submission.</w:t>
      </w:r>
    </w:p>
    <w:p w14:paraId="51DE11B7" w14:textId="77777777" w:rsidR="004C6A01" w:rsidRPr="00EC4C38" w:rsidRDefault="004C6A01" w:rsidP="004C6A01">
      <w:pPr>
        <w:spacing w:after="240"/>
        <w:rPr>
          <w:rFonts w:ascii="Aptos" w:hAnsi="Aptos" w:cs="Arial"/>
          <w:b/>
          <w:bCs/>
          <w:i/>
          <w:iCs/>
          <w:sz w:val="28"/>
          <w:szCs w:val="28"/>
        </w:rPr>
      </w:pPr>
      <w:r w:rsidRPr="00EC4C38">
        <w:rPr>
          <w:rFonts w:ascii="Aptos" w:hAnsi="Aptos" w:cs="Arial"/>
          <w:b/>
          <w:bCs/>
          <w:i/>
          <w:iCs/>
          <w:sz w:val="28"/>
          <w:szCs w:val="28"/>
        </w:rPr>
        <w:t>7) Self-reflection as researcher (any strengths or challenges):</w:t>
      </w:r>
    </w:p>
    <w:p w14:paraId="4F5A86BA" w14:textId="77777777" w:rsidR="004C6A01" w:rsidRDefault="004C6A01" w:rsidP="004C6A01">
      <w:pPr>
        <w:spacing w:after="240"/>
        <w:rPr>
          <w:rFonts w:ascii="Aptos" w:hAnsi="Aptos" w:cs="Arial"/>
        </w:rPr>
      </w:pPr>
      <w:r w:rsidRPr="00EC4C38">
        <w:rPr>
          <w:rFonts w:ascii="Aptos" w:hAnsi="Aptos" w:cs="Arial"/>
        </w:rPr>
        <w:t>This project will develop critical reading, synthesis, and academic writing skills while building confidence in conducting structured secondary research. Although engaging with complex psychological literature maybe challenging, it will enhance analytical skills.</w:t>
      </w:r>
    </w:p>
    <w:p w14:paraId="4F815568" w14:textId="570D5E43" w:rsidR="004C6A01" w:rsidRPr="00C31D85" w:rsidRDefault="0026353A" w:rsidP="00A40D13">
      <w:pPr>
        <w:pStyle w:val="Heading1"/>
        <w:sectPr w:rsidR="004C6A01" w:rsidRPr="00C31D85" w:rsidSect="00C31D85">
          <w:headerReference w:type="default" r:id="rId8"/>
          <w:headerReference w:type="first" r:id="rId9"/>
          <w:pgSz w:w="12240" w:h="15840" w:code="1"/>
          <w:pgMar w:top="720" w:right="576" w:bottom="720" w:left="720" w:header="432" w:footer="288" w:gutter="0"/>
          <w:cols w:space="720"/>
          <w:titlePg/>
          <w:docGrid w:linePitch="360"/>
        </w:sectPr>
      </w:pPr>
      <w:r>
        <w:t>Element 2-Poster</w:t>
      </w:r>
      <w:r w:rsidR="004C6A01" w:rsidRPr="00C31D85">
        <w:br w:type="page"/>
      </w:r>
    </w:p>
    <w:tbl>
      <w:tblPr>
        <w:tblStyle w:val="TableGrid"/>
        <w:tblW w:w="14616" w:type="dxa"/>
        <w:tblLook w:val="04A0" w:firstRow="1" w:lastRow="0" w:firstColumn="1" w:lastColumn="0" w:noHBand="0" w:noVBand="1"/>
      </w:tblPr>
      <w:tblGrid>
        <w:gridCol w:w="7225"/>
        <w:gridCol w:w="7391"/>
      </w:tblGrid>
      <w:tr w:rsidR="004C6A01" w:rsidRPr="00C31D85" w14:paraId="7FE9794F" w14:textId="77777777" w:rsidTr="00FE3CC8">
        <w:trPr>
          <w:trHeight w:val="597"/>
        </w:trPr>
        <w:tc>
          <w:tcPr>
            <w:tcW w:w="14616" w:type="dxa"/>
            <w:gridSpan w:val="2"/>
            <w:shd w:val="clear" w:color="auto" w:fill="FFC000" w:themeFill="accent4"/>
            <w:vAlign w:val="center"/>
          </w:tcPr>
          <w:p w14:paraId="2FB64E60" w14:textId="77777777" w:rsidR="004C6A01" w:rsidRPr="00594029" w:rsidRDefault="004C6A01" w:rsidP="00FE3CC8">
            <w:pPr>
              <w:jc w:val="center"/>
              <w:rPr>
                <w:rFonts w:ascii="Aptos" w:hAnsi="Aptos"/>
                <w:b/>
                <w:bCs/>
                <w:sz w:val="36"/>
                <w:szCs w:val="36"/>
              </w:rPr>
            </w:pPr>
            <w:r w:rsidRPr="007965E5">
              <w:rPr>
                <w:rFonts w:ascii="Aptos" w:hAnsi="Aptos"/>
                <w:b/>
                <w:bCs/>
                <w:sz w:val="36"/>
                <w:szCs w:val="36"/>
              </w:rPr>
              <w:t>Behind the Mask: Exploring Social Camouflaging in Autistic Adults and its Psychological Impact.</w:t>
            </w:r>
          </w:p>
        </w:tc>
      </w:tr>
      <w:tr w:rsidR="004C6A01" w:rsidRPr="00C31D85" w14:paraId="59B63468" w14:textId="77777777" w:rsidTr="00FE3CC8">
        <w:trPr>
          <w:trHeight w:val="1856"/>
        </w:trPr>
        <w:tc>
          <w:tcPr>
            <w:tcW w:w="7225" w:type="dxa"/>
            <w:shd w:val="clear" w:color="auto" w:fill="BDD6EE" w:themeFill="accent1" w:themeFillTint="66"/>
          </w:tcPr>
          <w:p w14:paraId="3ADFD3FF" w14:textId="77777777" w:rsidR="004C6A01" w:rsidRPr="005F7D75" w:rsidRDefault="004C6A01" w:rsidP="00FE3CC8">
            <w:pPr>
              <w:rPr>
                <w:rFonts w:ascii="Aptos" w:hAnsi="Aptos"/>
                <w:b/>
                <w:bCs/>
              </w:rPr>
            </w:pPr>
            <w:r w:rsidRPr="00AB5409">
              <w:rPr>
                <w:rFonts w:ascii="Aptos" w:hAnsi="Aptos"/>
                <w:b/>
                <w:bCs/>
                <w:sz w:val="40"/>
                <w:szCs w:val="40"/>
              </w:rPr>
              <w:t>01</w:t>
            </w:r>
            <w:r>
              <w:rPr>
                <w:rFonts w:ascii="Aptos" w:hAnsi="Aptos"/>
              </w:rPr>
              <w:t xml:space="preserve"> </w:t>
            </w:r>
            <w:r w:rsidRPr="00A0123B">
              <w:rPr>
                <w:rFonts w:ascii="Aptos" w:hAnsi="Aptos"/>
                <w:b/>
              </w:rPr>
              <w:t>Introduction</w:t>
            </w:r>
            <w:r w:rsidRPr="005F7D75">
              <w:rPr>
                <w:rFonts w:ascii="Aptos" w:hAnsi="Aptos"/>
                <w:b/>
                <w:bCs/>
              </w:rPr>
              <w:t xml:space="preserve"> and Research Aim </w:t>
            </w:r>
          </w:p>
          <w:p w14:paraId="37D4A0B3" w14:textId="77777777" w:rsidR="004C6A01" w:rsidRPr="00594029" w:rsidRDefault="004C6A01" w:rsidP="00FE3CC8">
            <w:pPr>
              <w:rPr>
                <w:rFonts w:ascii="Aptos" w:hAnsi="Aptos"/>
              </w:rPr>
            </w:pPr>
            <w:r w:rsidRPr="00594029">
              <w:rPr>
                <w:rFonts w:ascii="Aptos" w:hAnsi="Aptos"/>
              </w:rPr>
              <w:t xml:space="preserve">The methods chapter of the dissertation presents a systematic literature review which investigates social camouflaging through the mask of autistic adults. </w:t>
            </w:r>
            <w:r>
              <w:rPr>
                <w:rFonts w:ascii="Aptos" w:hAnsi="Aptos"/>
              </w:rPr>
              <w:t xml:space="preserve">It </w:t>
            </w:r>
            <w:r w:rsidRPr="00594029">
              <w:rPr>
                <w:rFonts w:ascii="Aptos" w:hAnsi="Aptos"/>
              </w:rPr>
              <w:t xml:space="preserve">is a structured secondary research method that </w:t>
            </w:r>
            <w:proofErr w:type="spellStart"/>
            <w:r w:rsidRPr="00594029">
              <w:rPr>
                <w:rFonts w:ascii="Aptos" w:hAnsi="Aptos"/>
              </w:rPr>
              <w:t>synthesises</w:t>
            </w:r>
            <w:proofErr w:type="spellEnd"/>
            <w:r w:rsidRPr="00594029">
              <w:rPr>
                <w:rFonts w:ascii="Aptos" w:hAnsi="Aptos"/>
              </w:rPr>
              <w:t xml:space="preserve"> existing evidence to identify patterns, gaps, and implications (Cheong et al., 2023).</w:t>
            </w:r>
          </w:p>
          <w:p w14:paraId="7325BC4E" w14:textId="77777777" w:rsidR="004C6A01" w:rsidRDefault="004C6A01" w:rsidP="00FE3CC8">
            <w:pPr>
              <w:rPr>
                <w:rFonts w:ascii="Aptos" w:hAnsi="Aptos"/>
              </w:rPr>
            </w:pPr>
            <w:r w:rsidRPr="00594029">
              <w:rPr>
                <w:rFonts w:ascii="Aptos" w:hAnsi="Aptos"/>
                <w:b/>
              </w:rPr>
              <w:t>Research Aim:</w:t>
            </w:r>
            <w:r w:rsidRPr="00594029">
              <w:rPr>
                <w:rFonts w:ascii="Aptos" w:hAnsi="Aptos"/>
              </w:rPr>
              <w:t xml:space="preserve"> This study aims to critically examine social camouflaging in autistic adults, focusing on its psychological impact on mental health, identity development, and well-being, while </w:t>
            </w:r>
            <w:proofErr w:type="spellStart"/>
            <w:r w:rsidRPr="00594029">
              <w:rPr>
                <w:rFonts w:ascii="Aptos" w:hAnsi="Aptos"/>
              </w:rPr>
              <w:t>analysing</w:t>
            </w:r>
            <w:proofErr w:type="spellEnd"/>
            <w:r w:rsidRPr="00594029">
              <w:rPr>
                <w:rFonts w:ascii="Aptos" w:hAnsi="Aptos"/>
              </w:rPr>
              <w:t xml:space="preserve"> the psychological and social factors that contribute to sustained masking </w:t>
            </w:r>
            <w:proofErr w:type="spellStart"/>
            <w:r w:rsidRPr="00594029">
              <w:rPr>
                <w:rFonts w:ascii="Aptos" w:hAnsi="Aptos"/>
              </w:rPr>
              <w:t>behaviours</w:t>
            </w:r>
            <w:proofErr w:type="spellEnd"/>
            <w:r w:rsidRPr="00594029">
              <w:rPr>
                <w:rFonts w:ascii="Aptos" w:hAnsi="Aptos"/>
              </w:rPr>
              <w:t>.</w:t>
            </w:r>
          </w:p>
          <w:p w14:paraId="09B5EEE8" w14:textId="77777777" w:rsidR="004C6A01" w:rsidRPr="005F7D75" w:rsidRDefault="004C6A01" w:rsidP="00FE3CC8">
            <w:pPr>
              <w:rPr>
                <w:rFonts w:ascii="Aptos" w:hAnsi="Aptos"/>
              </w:rPr>
            </w:pPr>
          </w:p>
        </w:tc>
        <w:tc>
          <w:tcPr>
            <w:tcW w:w="7391" w:type="dxa"/>
            <w:shd w:val="clear" w:color="auto" w:fill="F4B083" w:themeFill="accent2" w:themeFillTint="99"/>
          </w:tcPr>
          <w:p w14:paraId="239AE36B" w14:textId="77777777" w:rsidR="004C6A01" w:rsidRDefault="004C6A01" w:rsidP="00FE3CC8">
            <w:pPr>
              <w:rPr>
                <w:rFonts w:ascii="Aptos" w:hAnsi="Aptos"/>
              </w:rPr>
            </w:pPr>
            <w:r w:rsidRPr="00AB5409">
              <w:rPr>
                <w:rFonts w:ascii="Aptos" w:hAnsi="Aptos"/>
                <w:b/>
                <w:bCs/>
                <w:sz w:val="40"/>
                <w:szCs w:val="40"/>
              </w:rPr>
              <w:t>02</w:t>
            </w:r>
            <w:r>
              <w:rPr>
                <w:rFonts w:ascii="Aptos" w:hAnsi="Aptos"/>
                <w:b/>
                <w:bCs/>
                <w:sz w:val="40"/>
                <w:szCs w:val="40"/>
              </w:rPr>
              <w:t xml:space="preserve"> </w:t>
            </w:r>
            <w:r w:rsidRPr="005F7D75">
              <w:rPr>
                <w:rFonts w:ascii="Aptos" w:hAnsi="Aptos"/>
                <w:b/>
                <w:bCs/>
              </w:rPr>
              <w:t>Search Strategy</w:t>
            </w:r>
            <w:r>
              <w:rPr>
                <w:rFonts w:ascii="Aptos" w:hAnsi="Aptos"/>
              </w:rPr>
              <w:t xml:space="preserve"> </w:t>
            </w:r>
          </w:p>
          <w:p w14:paraId="08134F00" w14:textId="2B0194CD" w:rsidR="004C6A01" w:rsidRPr="00594029" w:rsidRDefault="004C6A01" w:rsidP="00FE3CC8">
            <w:pPr>
              <w:rPr>
                <w:rFonts w:ascii="Aptos" w:hAnsi="Aptos"/>
                <w:lang w:val="en-GB"/>
              </w:rPr>
            </w:pPr>
            <w:r w:rsidRPr="00594029">
              <w:rPr>
                <w:rFonts w:ascii="Aptos" w:hAnsi="Aptos"/>
                <w:lang w:val="en-GB"/>
              </w:rPr>
              <w:t xml:space="preserve">The secondary research process requires researchers to establish a search strategy which combines particular keywords with Boolean operators and database selection and research limits </w:t>
            </w:r>
            <w:r w:rsidR="00786E71" w:rsidRPr="00594029">
              <w:rPr>
                <w:rFonts w:ascii="Aptos" w:hAnsi="Aptos"/>
                <w:lang w:val="en-GB"/>
              </w:rPr>
              <w:t>to</w:t>
            </w:r>
            <w:r w:rsidRPr="00594029">
              <w:rPr>
                <w:rFonts w:ascii="Aptos" w:hAnsi="Aptos"/>
                <w:lang w:val="en-GB"/>
              </w:rPr>
              <w:t xml:space="preserve"> conduct complete literature searches while minimi</w:t>
            </w:r>
            <w:r>
              <w:rPr>
                <w:rFonts w:ascii="Aptos" w:hAnsi="Aptos"/>
                <w:lang w:val="en-GB"/>
              </w:rPr>
              <w:t>s</w:t>
            </w:r>
            <w:r w:rsidRPr="00594029">
              <w:rPr>
                <w:rFonts w:ascii="Aptos" w:hAnsi="Aptos"/>
                <w:lang w:val="en-GB"/>
              </w:rPr>
              <w:t>ing research bias (Nussbaumer-Streit et al., 2020).</w:t>
            </w:r>
          </w:p>
          <w:p w14:paraId="67CA5F48" w14:textId="77777777" w:rsidR="004C6A01" w:rsidRPr="005F7D75" w:rsidRDefault="004C6A01" w:rsidP="00FE3CC8">
            <w:pPr>
              <w:rPr>
                <w:rFonts w:ascii="Aptos" w:hAnsi="Aptos"/>
                <w:lang w:val="en-GB"/>
              </w:rPr>
            </w:pPr>
            <w:r w:rsidRPr="00594029">
              <w:rPr>
                <w:rFonts w:ascii="Aptos" w:hAnsi="Aptos"/>
                <w:lang w:val="en-GB"/>
              </w:rPr>
              <w:t xml:space="preserve">The research team conducted their study by implementing a structured search framework which explored Google Scholar and PubMed through multiple search combinations between "autism AND camouflaging" and "autistic masking AND mental health" and "autism AND identity AND masking" and "autistic burnout AND camouflaging". </w:t>
            </w:r>
            <w:r w:rsidRPr="006A5253">
              <w:rPr>
                <w:rFonts w:ascii="Aptos" w:hAnsi="Aptos"/>
                <w:lang w:val="en-GB"/>
              </w:rPr>
              <w:t>The focus is on peer-reviewed articles available since 2015 and published in English.</w:t>
            </w:r>
          </w:p>
        </w:tc>
      </w:tr>
      <w:tr w:rsidR="004C6A01" w:rsidRPr="00C31D85" w14:paraId="628FCCAF" w14:textId="77777777" w:rsidTr="00FE3CC8">
        <w:trPr>
          <w:trHeight w:val="1856"/>
        </w:trPr>
        <w:tc>
          <w:tcPr>
            <w:tcW w:w="7225" w:type="dxa"/>
            <w:shd w:val="clear" w:color="auto" w:fill="FFD966" w:themeFill="accent4" w:themeFillTint="99"/>
          </w:tcPr>
          <w:p w14:paraId="3E055F29" w14:textId="77777777" w:rsidR="004C6A01" w:rsidRDefault="004C6A01" w:rsidP="00FE3CC8">
            <w:pPr>
              <w:rPr>
                <w:rFonts w:ascii="Aptos" w:hAnsi="Aptos"/>
              </w:rPr>
            </w:pPr>
            <w:r w:rsidRPr="00AB5409">
              <w:rPr>
                <w:rFonts w:ascii="Aptos" w:hAnsi="Aptos"/>
                <w:b/>
                <w:bCs/>
                <w:sz w:val="40"/>
                <w:szCs w:val="40"/>
              </w:rPr>
              <w:t>03</w:t>
            </w:r>
            <w:r>
              <w:rPr>
                <w:rFonts w:ascii="Aptos" w:hAnsi="Aptos"/>
              </w:rPr>
              <w:t xml:space="preserve"> </w:t>
            </w:r>
            <w:r w:rsidRPr="005F7D75">
              <w:rPr>
                <w:rFonts w:ascii="Aptos" w:hAnsi="Aptos"/>
                <w:b/>
                <w:bCs/>
              </w:rPr>
              <w:t>Searching for Information</w:t>
            </w:r>
            <w:r>
              <w:rPr>
                <w:rFonts w:ascii="Aptos" w:hAnsi="Aptos"/>
              </w:rPr>
              <w:t xml:space="preserve"> </w:t>
            </w:r>
          </w:p>
          <w:p w14:paraId="6F207884" w14:textId="77777777" w:rsidR="004C6A01" w:rsidRPr="00C07553" w:rsidRDefault="004C6A01" w:rsidP="00FE3CC8">
            <w:pPr>
              <w:rPr>
                <w:rFonts w:ascii="Aptos" w:hAnsi="Aptos"/>
                <w:lang w:val="en-GB"/>
              </w:rPr>
            </w:pPr>
            <w:r w:rsidRPr="00C07553">
              <w:rPr>
                <w:rFonts w:ascii="Aptos" w:hAnsi="Aptos"/>
                <w:lang w:val="en-GB"/>
              </w:rPr>
              <w:t xml:space="preserve">The search process followed a clear staged approach: keyword searching, title screening, abstract screening, and full-text review which used PRISMA guidelines. </w:t>
            </w:r>
            <w:r w:rsidRPr="006A5253">
              <w:rPr>
                <w:rFonts w:ascii="Aptos" w:hAnsi="Aptos"/>
                <w:lang w:val="en-GB"/>
              </w:rPr>
              <w:t xml:space="preserve">The research process examined studies which fulfilled the necessary quality standards for research synthesis, while focusing on autism spectrum studies that investigated camouflaging </w:t>
            </w:r>
            <w:proofErr w:type="spellStart"/>
            <w:r w:rsidRPr="006A5253">
              <w:rPr>
                <w:rFonts w:ascii="Aptos" w:hAnsi="Aptos"/>
                <w:lang w:val="en-GB"/>
              </w:rPr>
              <w:t>behavior</w:t>
            </w:r>
            <w:proofErr w:type="spellEnd"/>
            <w:r w:rsidRPr="006A5253">
              <w:rPr>
                <w:rFonts w:ascii="Aptos" w:hAnsi="Aptos"/>
                <w:lang w:val="en-GB"/>
              </w:rPr>
              <w:t xml:space="preserve"> (</w:t>
            </w:r>
            <w:proofErr w:type="spellStart"/>
            <w:r w:rsidRPr="006A5253">
              <w:rPr>
                <w:rFonts w:ascii="Aptos" w:hAnsi="Aptos"/>
                <w:lang w:val="en-GB"/>
              </w:rPr>
              <w:t>Petrolini</w:t>
            </w:r>
            <w:proofErr w:type="spellEnd"/>
            <w:r w:rsidRPr="006A5253">
              <w:rPr>
                <w:rFonts w:ascii="Aptos" w:hAnsi="Aptos"/>
                <w:lang w:val="en-GB"/>
              </w:rPr>
              <w:t xml:space="preserve"> et al., 2023</w:t>
            </w:r>
            <w:r>
              <w:rPr>
                <w:rFonts w:ascii="Aptos" w:hAnsi="Aptos"/>
                <w:lang w:val="en-GB"/>
              </w:rPr>
              <w:t xml:space="preserve">; </w:t>
            </w:r>
            <w:r w:rsidRPr="006A5253">
              <w:rPr>
                <w:rFonts w:ascii="Aptos" w:hAnsi="Aptos"/>
                <w:lang w:val="en-GB"/>
              </w:rPr>
              <w:t>Zhuang et al., 2023).</w:t>
            </w:r>
          </w:p>
          <w:p w14:paraId="4BBC4AE0" w14:textId="77777777" w:rsidR="004C6A01" w:rsidRPr="005F7D75" w:rsidRDefault="004C6A01" w:rsidP="00FE3CC8">
            <w:pPr>
              <w:rPr>
                <w:rFonts w:ascii="Aptos" w:hAnsi="Aptos"/>
                <w:lang w:val="en-GB"/>
              </w:rPr>
            </w:pPr>
          </w:p>
        </w:tc>
        <w:tc>
          <w:tcPr>
            <w:tcW w:w="7391" w:type="dxa"/>
            <w:shd w:val="clear" w:color="auto" w:fill="A8D08D" w:themeFill="accent6" w:themeFillTint="99"/>
          </w:tcPr>
          <w:p w14:paraId="11915502" w14:textId="77777777" w:rsidR="004C6A01" w:rsidRDefault="004C6A01" w:rsidP="00FE3CC8">
            <w:pPr>
              <w:rPr>
                <w:rFonts w:ascii="Aptos" w:hAnsi="Aptos"/>
              </w:rPr>
            </w:pPr>
            <w:r w:rsidRPr="00CB2D3D">
              <w:rPr>
                <w:rFonts w:eastAsiaTheme="majorEastAsia" w:cstheme="majorBidi"/>
                <w:noProof/>
                <w:color w:val="000000" w:themeColor="text1"/>
                <w:szCs w:val="32"/>
              </w:rPr>
              <w:drawing>
                <wp:anchor distT="0" distB="0" distL="114300" distR="114300" simplePos="0" relativeHeight="251661312" behindDoc="1" locked="0" layoutInCell="1" allowOverlap="1" wp14:anchorId="4F5E3FB3" wp14:editId="6DBE9C74">
                  <wp:simplePos x="0" y="0"/>
                  <wp:positionH relativeFrom="column">
                    <wp:posOffset>519250</wp:posOffset>
                  </wp:positionH>
                  <wp:positionV relativeFrom="paragraph">
                    <wp:posOffset>400335</wp:posOffset>
                  </wp:positionV>
                  <wp:extent cx="3575685" cy="2124710"/>
                  <wp:effectExtent l="76200" t="76200" r="139065" b="142240"/>
                  <wp:wrapTight wrapText="bothSides">
                    <wp:wrapPolygon edited="0">
                      <wp:start x="-230" y="-775"/>
                      <wp:lineTo x="-460" y="-581"/>
                      <wp:lineTo x="-460" y="22078"/>
                      <wp:lineTo x="-230" y="22852"/>
                      <wp:lineTo x="22095" y="22852"/>
                      <wp:lineTo x="22325" y="21303"/>
                      <wp:lineTo x="22325" y="2518"/>
                      <wp:lineTo x="22095" y="-387"/>
                      <wp:lineTo x="22095" y="-775"/>
                      <wp:lineTo x="-230" y="-775"/>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575685" cy="21247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anchor>
              </w:drawing>
            </w:r>
            <w:r w:rsidRPr="00AB5409">
              <w:rPr>
                <w:rFonts w:ascii="Aptos" w:hAnsi="Aptos"/>
                <w:b/>
                <w:bCs/>
                <w:sz w:val="40"/>
                <w:szCs w:val="40"/>
              </w:rPr>
              <w:t>04</w:t>
            </w:r>
            <w:r>
              <w:rPr>
                <w:rFonts w:ascii="Aptos" w:hAnsi="Aptos"/>
              </w:rPr>
              <w:t xml:space="preserve"> </w:t>
            </w:r>
            <w:r w:rsidRPr="00A0123B">
              <w:rPr>
                <w:rFonts w:ascii="Aptos" w:hAnsi="Aptos"/>
                <w:b/>
              </w:rPr>
              <w:t>Prisma Flow Diagram</w:t>
            </w:r>
          </w:p>
          <w:p w14:paraId="0F76FB35" w14:textId="77777777" w:rsidR="004C6A01" w:rsidRPr="00C31D85" w:rsidRDefault="004C6A01" w:rsidP="00FE3CC8">
            <w:pPr>
              <w:rPr>
                <w:rFonts w:ascii="Aptos" w:hAnsi="Aptos"/>
              </w:rPr>
            </w:pPr>
          </w:p>
        </w:tc>
      </w:tr>
      <w:tr w:rsidR="004C6A01" w:rsidRPr="00C31D85" w14:paraId="31820332" w14:textId="77777777" w:rsidTr="00FE3CC8">
        <w:trPr>
          <w:trHeight w:val="983"/>
        </w:trPr>
        <w:tc>
          <w:tcPr>
            <w:tcW w:w="14616" w:type="dxa"/>
            <w:gridSpan w:val="2"/>
            <w:shd w:val="clear" w:color="auto" w:fill="C9C9C9" w:themeFill="accent3" w:themeFillTint="99"/>
          </w:tcPr>
          <w:p w14:paraId="41AC4AC3" w14:textId="77777777" w:rsidR="004C6A01" w:rsidRDefault="004C6A01" w:rsidP="00FE3CC8">
            <w:pPr>
              <w:jc w:val="center"/>
              <w:rPr>
                <w:rFonts w:ascii="Aptos" w:hAnsi="Aptos"/>
                <w:b/>
                <w:bCs/>
              </w:rPr>
            </w:pPr>
            <w:r w:rsidRPr="00AB5409">
              <w:rPr>
                <w:rFonts w:ascii="Aptos" w:hAnsi="Aptos"/>
                <w:b/>
                <w:bCs/>
                <w:sz w:val="40"/>
                <w:szCs w:val="40"/>
              </w:rPr>
              <w:t>05</w:t>
            </w:r>
            <w:r>
              <w:rPr>
                <w:rFonts w:ascii="Aptos" w:hAnsi="Aptos"/>
              </w:rPr>
              <w:t xml:space="preserve"> </w:t>
            </w:r>
            <w:r w:rsidRPr="005F7D75">
              <w:rPr>
                <w:rFonts w:ascii="Aptos" w:hAnsi="Aptos"/>
                <w:b/>
                <w:bCs/>
              </w:rPr>
              <w:t>Research Validation and Analysis</w:t>
            </w:r>
          </w:p>
          <w:p w14:paraId="09BCF7FB" w14:textId="77777777" w:rsidR="004C6A01" w:rsidRPr="00516CC0" w:rsidRDefault="004C6A01" w:rsidP="00FE3CC8">
            <w:pPr>
              <w:rPr>
                <w:rFonts w:ascii="Aptos" w:hAnsi="Aptos"/>
                <w:lang w:val="en-GB"/>
              </w:rPr>
            </w:pPr>
            <w:r w:rsidRPr="003E51BC">
              <w:rPr>
                <w:rFonts w:ascii="Aptos" w:hAnsi="Aptos"/>
                <w:lang w:val="en-GB"/>
              </w:rPr>
              <w:t>The process of validating secondary research needs assessment of source credibility and source relevance and source reliability according to CRAAP criteria which includes Currency</w:t>
            </w:r>
            <w:r>
              <w:rPr>
                <w:rFonts w:ascii="Aptos" w:hAnsi="Aptos"/>
                <w:lang w:val="en-GB"/>
              </w:rPr>
              <w:t xml:space="preserve">, </w:t>
            </w:r>
            <w:r w:rsidRPr="003E51BC">
              <w:rPr>
                <w:rFonts w:ascii="Aptos" w:hAnsi="Aptos"/>
                <w:lang w:val="en-GB"/>
              </w:rPr>
              <w:t>Relevance</w:t>
            </w:r>
            <w:r>
              <w:rPr>
                <w:rFonts w:ascii="Aptos" w:hAnsi="Aptos"/>
                <w:lang w:val="en-GB"/>
              </w:rPr>
              <w:t xml:space="preserve">, </w:t>
            </w:r>
            <w:r w:rsidRPr="003E51BC">
              <w:rPr>
                <w:rFonts w:ascii="Aptos" w:hAnsi="Aptos"/>
                <w:lang w:val="en-GB"/>
              </w:rPr>
              <w:t>Authority</w:t>
            </w:r>
            <w:r>
              <w:rPr>
                <w:rFonts w:ascii="Aptos" w:hAnsi="Aptos"/>
                <w:lang w:val="en-GB"/>
              </w:rPr>
              <w:t xml:space="preserve">, </w:t>
            </w:r>
            <w:r w:rsidRPr="003E51BC">
              <w:rPr>
                <w:rFonts w:ascii="Aptos" w:hAnsi="Aptos"/>
                <w:lang w:val="en-GB"/>
              </w:rPr>
              <w:t>Accuracy a</w:t>
            </w:r>
            <w:r>
              <w:rPr>
                <w:rFonts w:ascii="Aptos" w:hAnsi="Aptos"/>
                <w:lang w:val="en-GB"/>
              </w:rPr>
              <w:t xml:space="preserve">nd </w:t>
            </w:r>
            <w:r w:rsidRPr="003E51BC">
              <w:rPr>
                <w:rFonts w:ascii="Aptos" w:hAnsi="Aptos"/>
                <w:lang w:val="en-GB"/>
              </w:rPr>
              <w:t>Purpose</w:t>
            </w:r>
            <w:r>
              <w:rPr>
                <w:rFonts w:ascii="Aptos" w:hAnsi="Aptos"/>
                <w:lang w:val="en-GB"/>
              </w:rPr>
              <w:t xml:space="preserve"> </w:t>
            </w:r>
            <w:r w:rsidRPr="00C07553">
              <w:rPr>
                <w:rFonts w:ascii="Aptos" w:hAnsi="Aptos"/>
                <w:lang w:val="en-GB"/>
              </w:rPr>
              <w:t>(Arnold et al., 2026)</w:t>
            </w:r>
            <w:r w:rsidRPr="003E51BC">
              <w:rPr>
                <w:rFonts w:ascii="Aptos" w:hAnsi="Aptos"/>
                <w:lang w:val="en-GB"/>
              </w:rPr>
              <w:t xml:space="preserve">. The researchers restricted their sources to peer-reviewed materials because they wanted to maintain academic standards. Thematic analysis served as the primary method which the researchers used to examine their secondary research data (McLeod, 2024). </w:t>
            </w:r>
            <w:r w:rsidRPr="00BC09AC">
              <w:rPr>
                <w:rFonts w:ascii="Aptos" w:hAnsi="Aptos"/>
                <w:lang w:val="en-GB"/>
              </w:rPr>
              <w:t xml:space="preserve">The researchers extracted data from the included studies and organised it into structured tables which they used to develop three main themes which included psychological burden together with anxiety and depression and burnout and the theme of identity and self-concept and the theme of social navigation pressures. The findings indicate that camouflaging is linked to increased levels of anxiety and depression </w:t>
            </w:r>
            <w:r>
              <w:rPr>
                <w:rFonts w:ascii="Aptos" w:hAnsi="Aptos"/>
                <w:lang w:val="en-GB"/>
              </w:rPr>
              <w:t>(</w:t>
            </w:r>
            <w:r w:rsidRPr="00BC09AC">
              <w:rPr>
                <w:rFonts w:ascii="Aptos" w:hAnsi="Aptos"/>
                <w:lang w:val="en-GB"/>
              </w:rPr>
              <w:t>Hull et al. 2021</w:t>
            </w:r>
            <w:r>
              <w:rPr>
                <w:rFonts w:ascii="Aptos" w:hAnsi="Aptos"/>
                <w:lang w:val="en-GB"/>
              </w:rPr>
              <w:t xml:space="preserve">; </w:t>
            </w:r>
            <w:r w:rsidRPr="00BC09AC">
              <w:rPr>
                <w:rFonts w:ascii="Aptos" w:hAnsi="Aptos"/>
                <w:lang w:val="en-GB"/>
              </w:rPr>
              <w:t>Oshima et al. 2024</w:t>
            </w:r>
            <w:r>
              <w:rPr>
                <w:rFonts w:ascii="Aptos" w:hAnsi="Aptos"/>
                <w:lang w:val="en-GB"/>
              </w:rPr>
              <w:t xml:space="preserve">). According to </w:t>
            </w:r>
            <w:r w:rsidRPr="00BC09AC">
              <w:rPr>
                <w:rFonts w:ascii="Aptos" w:hAnsi="Aptos"/>
                <w:lang w:val="en-GB"/>
              </w:rPr>
              <w:t xml:space="preserve">Pritchard-Rowe et al. </w:t>
            </w:r>
            <w:r>
              <w:rPr>
                <w:rFonts w:ascii="Aptos" w:hAnsi="Aptos"/>
                <w:lang w:val="en-GB"/>
              </w:rPr>
              <w:t>(</w:t>
            </w:r>
            <w:r w:rsidRPr="00BC09AC">
              <w:rPr>
                <w:rFonts w:ascii="Aptos" w:hAnsi="Aptos"/>
                <w:lang w:val="en-GB"/>
              </w:rPr>
              <w:t>2024</w:t>
            </w:r>
            <w:r>
              <w:rPr>
                <w:rFonts w:ascii="Aptos" w:hAnsi="Aptos"/>
                <w:lang w:val="en-GB"/>
              </w:rPr>
              <w:t>),</w:t>
            </w:r>
            <w:r w:rsidRPr="00BC09AC">
              <w:rPr>
                <w:rFonts w:ascii="Aptos" w:hAnsi="Aptos"/>
                <w:lang w:val="en-GB"/>
              </w:rPr>
              <w:t xml:space="preserve"> it may affect diagnostic accuracy and it is affected by cross-cultural variations in mental health results</w:t>
            </w:r>
            <w:r>
              <w:rPr>
                <w:rFonts w:ascii="Aptos" w:hAnsi="Aptos"/>
                <w:lang w:val="en-GB"/>
              </w:rPr>
              <w:t>.</w:t>
            </w:r>
            <w:r w:rsidRPr="00BC09AC">
              <w:rPr>
                <w:rFonts w:ascii="Aptos" w:hAnsi="Aptos"/>
                <w:lang w:val="en-GB"/>
              </w:rPr>
              <w:t xml:space="preserve"> </w:t>
            </w:r>
          </w:p>
        </w:tc>
      </w:tr>
      <w:tr w:rsidR="004C6A01" w:rsidRPr="00C31D85" w14:paraId="140B5430" w14:textId="77777777" w:rsidTr="00FE3CC8">
        <w:trPr>
          <w:trHeight w:val="1856"/>
        </w:trPr>
        <w:tc>
          <w:tcPr>
            <w:tcW w:w="7225" w:type="dxa"/>
            <w:shd w:val="clear" w:color="auto" w:fill="FFE599" w:themeFill="accent4" w:themeFillTint="66"/>
          </w:tcPr>
          <w:p w14:paraId="63C152AE" w14:textId="77777777" w:rsidR="004C6A01" w:rsidRDefault="004C6A01" w:rsidP="00FE3CC8">
            <w:pPr>
              <w:rPr>
                <w:rFonts w:ascii="Aptos" w:hAnsi="Aptos"/>
              </w:rPr>
            </w:pPr>
            <w:r w:rsidRPr="00AB5409">
              <w:rPr>
                <w:rFonts w:ascii="Aptos" w:hAnsi="Aptos"/>
                <w:b/>
                <w:bCs/>
                <w:sz w:val="40"/>
                <w:szCs w:val="40"/>
              </w:rPr>
              <w:t>06</w:t>
            </w:r>
            <w:r>
              <w:rPr>
                <w:rFonts w:ascii="Aptos" w:hAnsi="Aptos"/>
              </w:rPr>
              <w:t xml:space="preserve"> </w:t>
            </w:r>
            <w:r w:rsidRPr="005F7D75">
              <w:rPr>
                <w:rFonts w:ascii="Aptos" w:hAnsi="Aptos"/>
                <w:b/>
                <w:bCs/>
              </w:rPr>
              <w:t>Inclusion Criteria</w:t>
            </w:r>
            <w:r>
              <w:rPr>
                <w:rFonts w:ascii="Aptos" w:hAnsi="Aptos"/>
              </w:rPr>
              <w:t xml:space="preserve"> </w:t>
            </w:r>
          </w:p>
          <w:p w14:paraId="0A8DBBED" w14:textId="77777777" w:rsidR="004C6A01" w:rsidRPr="00CD6130" w:rsidRDefault="004C6A01" w:rsidP="00FE3CC8">
            <w:pPr>
              <w:rPr>
                <w:rFonts w:ascii="Aptos" w:hAnsi="Aptos"/>
              </w:rPr>
            </w:pPr>
            <w:r w:rsidRPr="00CD6130">
              <w:rPr>
                <w:rFonts w:ascii="Aptos" w:hAnsi="Aptos"/>
              </w:rPr>
              <w:t>The review examined English-language peer-reviewed studies</w:t>
            </w:r>
            <w:r>
              <w:rPr>
                <w:rFonts w:ascii="Aptos" w:hAnsi="Aptos"/>
              </w:rPr>
              <w:t xml:space="preserve"> </w:t>
            </w:r>
            <w:r w:rsidRPr="00CD6130">
              <w:rPr>
                <w:rFonts w:ascii="Aptos" w:hAnsi="Aptos"/>
              </w:rPr>
              <w:t>(from 2015 onwards) which focused on autistic adults who were 18 years and older and studied social camouflaging or masking together with its effects on mental health and well-being including both empirical studies and systematic reviews.</w:t>
            </w:r>
          </w:p>
        </w:tc>
        <w:tc>
          <w:tcPr>
            <w:tcW w:w="7391" w:type="dxa"/>
            <w:shd w:val="clear" w:color="auto" w:fill="F4B083" w:themeFill="accent2" w:themeFillTint="99"/>
          </w:tcPr>
          <w:p w14:paraId="7A6F16FC" w14:textId="77777777" w:rsidR="004C6A01" w:rsidRDefault="004C6A01" w:rsidP="00FE3CC8">
            <w:pPr>
              <w:rPr>
                <w:rFonts w:ascii="Aptos" w:hAnsi="Aptos"/>
              </w:rPr>
            </w:pPr>
            <w:r w:rsidRPr="00AB5409">
              <w:rPr>
                <w:rFonts w:ascii="Aptos" w:hAnsi="Aptos"/>
                <w:b/>
                <w:bCs/>
                <w:sz w:val="40"/>
                <w:szCs w:val="40"/>
              </w:rPr>
              <w:t>07</w:t>
            </w:r>
            <w:r>
              <w:rPr>
                <w:rFonts w:ascii="Aptos" w:hAnsi="Aptos"/>
              </w:rPr>
              <w:t xml:space="preserve"> </w:t>
            </w:r>
            <w:r w:rsidRPr="005F7D75">
              <w:rPr>
                <w:rFonts w:ascii="Aptos" w:hAnsi="Aptos"/>
                <w:b/>
                <w:bCs/>
              </w:rPr>
              <w:t>Exclusion Criteria</w:t>
            </w:r>
            <w:r>
              <w:rPr>
                <w:rFonts w:ascii="Aptos" w:hAnsi="Aptos"/>
              </w:rPr>
              <w:t xml:space="preserve"> </w:t>
            </w:r>
          </w:p>
          <w:p w14:paraId="12D1C1FA" w14:textId="77777777" w:rsidR="004C6A01" w:rsidRPr="009E57C4" w:rsidRDefault="004C6A01" w:rsidP="00FE3CC8">
            <w:pPr>
              <w:rPr>
                <w:rFonts w:ascii="Aptos" w:hAnsi="Aptos"/>
              </w:rPr>
            </w:pPr>
            <w:r w:rsidRPr="009E57C4">
              <w:rPr>
                <w:rFonts w:ascii="Aptos" w:hAnsi="Aptos"/>
              </w:rPr>
              <w:t xml:space="preserve">The study excluded participants younger than 18 who did not show camouflaging or masking behaviors and whose research did not investigate psychological or identity-related results and who published their work through non-peer-reviewed or inaccessible opinion-based content. </w:t>
            </w:r>
          </w:p>
        </w:tc>
      </w:tr>
      <w:tr w:rsidR="004C6A01" w:rsidRPr="00C31D85" w14:paraId="1502E2F7" w14:textId="77777777" w:rsidTr="00FE3CC8">
        <w:trPr>
          <w:trHeight w:val="1798"/>
        </w:trPr>
        <w:tc>
          <w:tcPr>
            <w:tcW w:w="14616" w:type="dxa"/>
            <w:gridSpan w:val="2"/>
            <w:shd w:val="clear" w:color="auto" w:fill="A8D08D" w:themeFill="accent6" w:themeFillTint="99"/>
          </w:tcPr>
          <w:p w14:paraId="11A96A0A" w14:textId="77777777" w:rsidR="004C6A01" w:rsidRPr="007965E5" w:rsidRDefault="004C6A01" w:rsidP="00FE3CC8">
            <w:pPr>
              <w:jc w:val="center"/>
              <w:rPr>
                <w:rFonts w:ascii="Aptos" w:hAnsi="Aptos"/>
                <w:b/>
                <w:bCs/>
              </w:rPr>
            </w:pPr>
            <w:r w:rsidRPr="00AB5409">
              <w:rPr>
                <w:rFonts w:ascii="Aptos" w:hAnsi="Aptos"/>
                <w:b/>
                <w:bCs/>
                <w:sz w:val="40"/>
                <w:szCs w:val="40"/>
              </w:rPr>
              <w:t>0</w:t>
            </w:r>
            <w:r>
              <w:rPr>
                <w:rFonts w:ascii="Aptos" w:hAnsi="Aptos"/>
                <w:b/>
                <w:bCs/>
                <w:sz w:val="40"/>
                <w:szCs w:val="40"/>
              </w:rPr>
              <w:t>8</w:t>
            </w:r>
            <w:r>
              <w:rPr>
                <w:rFonts w:ascii="Aptos" w:hAnsi="Aptos"/>
              </w:rPr>
              <w:t xml:space="preserve"> </w:t>
            </w:r>
            <w:r w:rsidRPr="005F7D75">
              <w:rPr>
                <w:rFonts w:ascii="Aptos" w:hAnsi="Aptos"/>
                <w:b/>
                <w:bCs/>
              </w:rPr>
              <w:t>Ethical Considerations</w:t>
            </w:r>
          </w:p>
          <w:p w14:paraId="2B55C8BE" w14:textId="77777777" w:rsidR="004C6A01" w:rsidRPr="007965E5" w:rsidRDefault="004C6A01" w:rsidP="004C6A01">
            <w:pPr>
              <w:numPr>
                <w:ilvl w:val="0"/>
                <w:numId w:val="21"/>
              </w:numPr>
              <w:spacing w:after="220" w:line="240" w:lineRule="auto"/>
              <w:jc w:val="left"/>
              <w:rPr>
                <w:rFonts w:ascii="Aptos" w:hAnsi="Aptos"/>
                <w:lang w:val="en-GB"/>
              </w:rPr>
            </w:pPr>
            <w:r w:rsidRPr="00F52F83">
              <w:rPr>
                <w:rFonts w:ascii="Aptos" w:hAnsi="Aptos"/>
                <w:noProof/>
              </w:rPr>
              <w:drawing>
                <wp:anchor distT="0" distB="0" distL="114300" distR="114300" simplePos="0" relativeHeight="251660288" behindDoc="1" locked="0" layoutInCell="1" allowOverlap="1" wp14:anchorId="4484F398" wp14:editId="3B81E5F6">
                  <wp:simplePos x="0" y="0"/>
                  <wp:positionH relativeFrom="column">
                    <wp:posOffset>125739</wp:posOffset>
                  </wp:positionH>
                  <wp:positionV relativeFrom="paragraph">
                    <wp:posOffset>397017</wp:posOffset>
                  </wp:positionV>
                  <wp:extent cx="8886825" cy="1782445"/>
                  <wp:effectExtent l="19050" t="0" r="9525" b="0"/>
                  <wp:wrapTight wrapText="bothSides">
                    <wp:wrapPolygon edited="0">
                      <wp:start x="-46" y="2539"/>
                      <wp:lineTo x="-46" y="18930"/>
                      <wp:lineTo x="21577" y="18930"/>
                      <wp:lineTo x="21577" y="2539"/>
                      <wp:lineTo x="-46" y="2539"/>
                    </wp:wrapPolygon>
                  </wp:wrapTight>
                  <wp:docPr id="623136086" name="Diagram 1">
                    <a:extLst xmlns:a="http://schemas.openxmlformats.org/drawingml/2006/main">
                      <a:ext uri="{FF2B5EF4-FFF2-40B4-BE49-F238E27FC236}">
                        <a16:creationId xmlns:a16="http://schemas.microsoft.com/office/drawing/2014/main" id="{B484D78E-E6A4-3161-5AD7-28F81C814DA5}"/>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14:sizeRelV relativeFrom="margin">
                    <wp14:pctHeight>0</wp14:pctHeight>
                  </wp14:sizeRelV>
                </wp:anchor>
              </w:drawing>
            </w:r>
            <w:r w:rsidRPr="009E57C4">
              <w:rPr>
                <w:rFonts w:ascii="Aptos" w:hAnsi="Aptos"/>
                <w:lang w:val="en-GB"/>
              </w:rPr>
              <w:t>The ethical guidelines for secondary research establish standards for researchers to use existing literature with integrity by properly attributing all sources and maintaining the scientific honesty of the original studies and their sensitive research subjects (Sony et al., 2025).</w:t>
            </w:r>
          </w:p>
        </w:tc>
      </w:tr>
    </w:tbl>
    <w:p w14:paraId="2AC9CB37" w14:textId="77777777" w:rsidR="004C6A01" w:rsidRDefault="004C6A01" w:rsidP="004C6A01">
      <w:pPr>
        <w:sectPr w:rsidR="004C6A01" w:rsidSect="00C31D85">
          <w:pgSz w:w="15840" w:h="12240" w:orient="landscape" w:code="1"/>
          <w:pgMar w:top="720" w:right="720" w:bottom="576" w:left="720" w:header="432" w:footer="288" w:gutter="0"/>
          <w:cols w:space="720"/>
          <w:titlePg/>
          <w:docGrid w:linePitch="360"/>
        </w:sectPr>
      </w:pPr>
    </w:p>
    <w:p w14:paraId="2A982544" w14:textId="23707F11" w:rsidR="002F19E6" w:rsidRPr="00B32307" w:rsidRDefault="004C6A01" w:rsidP="00EC2E38">
      <w:pPr>
        <w:pStyle w:val="Heading1"/>
      </w:pPr>
      <w:r>
        <w:t>Element 3-Dissertation</w:t>
      </w:r>
    </w:p>
    <w:p w14:paraId="29DA5F5F" w14:textId="77777777" w:rsidR="002F19E6" w:rsidRPr="00B32307" w:rsidRDefault="002F19E6" w:rsidP="0006505F">
      <w:pPr>
        <w:spacing w:after="0"/>
        <w:jc w:val="center"/>
        <w:rPr>
          <w:rFonts w:cs="Times New Roman"/>
          <w:b/>
          <w:bCs/>
          <w:sz w:val="28"/>
          <w:szCs w:val="28"/>
          <w:lang w:val="en-GB"/>
        </w:rPr>
      </w:pPr>
    </w:p>
    <w:p w14:paraId="398985CC" w14:textId="77777777" w:rsidR="002F19E6" w:rsidRPr="00B32307" w:rsidRDefault="002F19E6" w:rsidP="0006505F">
      <w:pPr>
        <w:spacing w:after="0"/>
        <w:jc w:val="center"/>
        <w:rPr>
          <w:rFonts w:cs="Times New Roman"/>
          <w:b/>
          <w:bCs/>
          <w:sz w:val="28"/>
          <w:szCs w:val="28"/>
          <w:lang w:val="en-GB"/>
        </w:rPr>
      </w:pPr>
    </w:p>
    <w:p w14:paraId="6BDEA51E" w14:textId="77777777" w:rsidR="00945409" w:rsidRPr="001F6E31" w:rsidRDefault="00945409" w:rsidP="0006505F">
      <w:pPr>
        <w:spacing w:after="0"/>
        <w:jc w:val="center"/>
        <w:rPr>
          <w:rFonts w:cs="Times New Roman"/>
          <w:b/>
          <w:bCs/>
          <w:sz w:val="28"/>
          <w:szCs w:val="28"/>
          <w:lang w:val="en-GB"/>
        </w:rPr>
      </w:pPr>
      <w:r w:rsidRPr="001F6E31">
        <w:rPr>
          <w:rFonts w:cs="Times New Roman"/>
          <w:b/>
          <w:bCs/>
          <w:sz w:val="28"/>
          <w:szCs w:val="28"/>
          <w:lang w:val="en-GB"/>
        </w:rPr>
        <w:t>Course: BSc (Hons) Health and Social Care</w:t>
      </w:r>
    </w:p>
    <w:p w14:paraId="57717113" w14:textId="77777777" w:rsidR="00945409" w:rsidRPr="001F6E31" w:rsidRDefault="00945409" w:rsidP="0006505F">
      <w:pPr>
        <w:spacing w:after="0"/>
        <w:jc w:val="center"/>
        <w:rPr>
          <w:rFonts w:cs="Times New Roman"/>
          <w:b/>
          <w:bCs/>
          <w:sz w:val="28"/>
          <w:szCs w:val="28"/>
          <w:lang w:val="en-GB"/>
        </w:rPr>
      </w:pPr>
      <w:r w:rsidRPr="001F6E31">
        <w:rPr>
          <w:rFonts w:cs="Times New Roman"/>
          <w:b/>
          <w:bCs/>
          <w:sz w:val="28"/>
          <w:szCs w:val="28"/>
          <w:lang w:val="en-GB"/>
        </w:rPr>
        <w:t>Module: Independent Project (BMHP6020_BIRM)</w:t>
      </w:r>
    </w:p>
    <w:p w14:paraId="360BC570" w14:textId="77777777" w:rsidR="00945409" w:rsidRPr="001F6E31" w:rsidRDefault="00945409" w:rsidP="0006505F">
      <w:pPr>
        <w:spacing w:after="0"/>
        <w:jc w:val="center"/>
        <w:rPr>
          <w:rFonts w:cs="Times New Roman"/>
          <w:sz w:val="28"/>
          <w:szCs w:val="28"/>
          <w:lang w:val="en-GB"/>
        </w:rPr>
      </w:pPr>
    </w:p>
    <w:p w14:paraId="7CA223DD" w14:textId="77777777" w:rsidR="00945409" w:rsidRPr="001F6E31" w:rsidRDefault="00945409" w:rsidP="0006505F">
      <w:pPr>
        <w:spacing w:after="0"/>
        <w:jc w:val="center"/>
        <w:rPr>
          <w:rFonts w:cs="Times New Roman"/>
          <w:b/>
          <w:bCs/>
          <w:sz w:val="28"/>
          <w:szCs w:val="28"/>
          <w:lang w:val="en-GB"/>
        </w:rPr>
      </w:pPr>
      <w:r w:rsidRPr="001F6E31">
        <w:rPr>
          <w:rFonts w:cs="Times New Roman"/>
          <w:b/>
          <w:bCs/>
          <w:sz w:val="28"/>
          <w:szCs w:val="28"/>
          <w:lang w:val="en-GB"/>
        </w:rPr>
        <w:t xml:space="preserve">Project title: </w:t>
      </w:r>
      <w:r w:rsidRPr="001F6E31">
        <w:rPr>
          <w:rFonts w:cs="Times New Roman"/>
          <w:bCs/>
          <w:sz w:val="28"/>
          <w:szCs w:val="28"/>
          <w:lang w:val="en-GB"/>
        </w:rPr>
        <w:t xml:space="preserve">Behind the Mask: Exploring Social Camouflaging in Autistic Adults and its Psychological </w:t>
      </w:r>
      <w:r w:rsidR="005D1F48" w:rsidRPr="001F6E31">
        <w:rPr>
          <w:rFonts w:cs="Times New Roman"/>
          <w:bCs/>
          <w:sz w:val="28"/>
          <w:szCs w:val="28"/>
          <w:lang w:val="en-GB"/>
        </w:rPr>
        <w:t>Impact</w:t>
      </w:r>
      <w:r w:rsidRPr="001F6E31">
        <w:rPr>
          <w:rFonts w:cs="Times New Roman"/>
          <w:bCs/>
          <w:sz w:val="28"/>
          <w:szCs w:val="28"/>
          <w:lang w:val="en-GB"/>
        </w:rPr>
        <w:t>.</w:t>
      </w:r>
    </w:p>
    <w:p w14:paraId="7346CEBE" w14:textId="77777777" w:rsidR="00945409" w:rsidRPr="001F6E31" w:rsidRDefault="00945409" w:rsidP="0006505F">
      <w:pPr>
        <w:spacing w:after="0"/>
        <w:rPr>
          <w:rFonts w:cs="Times New Roman"/>
          <w:sz w:val="28"/>
          <w:szCs w:val="28"/>
          <w:lang w:val="en-GB"/>
        </w:rPr>
      </w:pPr>
    </w:p>
    <w:p w14:paraId="7E7639CB" w14:textId="77777777" w:rsidR="00945409" w:rsidRPr="001F6E31" w:rsidRDefault="00945409" w:rsidP="0006505F">
      <w:pPr>
        <w:spacing w:after="0"/>
        <w:jc w:val="center"/>
        <w:rPr>
          <w:rFonts w:cs="Times New Roman"/>
          <w:sz w:val="28"/>
          <w:szCs w:val="28"/>
          <w:lang w:val="en-GB"/>
        </w:rPr>
      </w:pPr>
      <w:r w:rsidRPr="001F6E31">
        <w:rPr>
          <w:rFonts w:cs="Times New Roman"/>
          <w:b/>
          <w:bCs/>
          <w:sz w:val="28"/>
          <w:szCs w:val="28"/>
          <w:lang w:val="en-GB"/>
        </w:rPr>
        <w:t>Student ID</w:t>
      </w:r>
      <w:r w:rsidRPr="001F6E31">
        <w:rPr>
          <w:rFonts w:cs="Times New Roman"/>
          <w:sz w:val="28"/>
          <w:szCs w:val="28"/>
          <w:lang w:val="en-GB"/>
        </w:rPr>
        <w:t xml:space="preserve">: 2315950 </w:t>
      </w:r>
    </w:p>
    <w:p w14:paraId="18941ACF" w14:textId="77777777" w:rsidR="00945409" w:rsidRPr="001F6E31" w:rsidRDefault="00945409" w:rsidP="0006505F">
      <w:pPr>
        <w:spacing w:after="0"/>
        <w:jc w:val="center"/>
        <w:rPr>
          <w:rFonts w:cs="Times New Roman"/>
          <w:sz w:val="28"/>
          <w:szCs w:val="28"/>
          <w:lang w:val="en-GB"/>
        </w:rPr>
      </w:pPr>
    </w:p>
    <w:p w14:paraId="04D526A2" w14:textId="77777777" w:rsidR="00945409" w:rsidRPr="001F6E31" w:rsidRDefault="00945409" w:rsidP="0006505F">
      <w:pPr>
        <w:spacing w:after="0"/>
        <w:jc w:val="center"/>
        <w:rPr>
          <w:sz w:val="28"/>
          <w:lang w:val="en-GB"/>
        </w:rPr>
      </w:pPr>
      <w:r w:rsidRPr="001F6E31">
        <w:rPr>
          <w:b/>
          <w:bCs/>
          <w:sz w:val="28"/>
          <w:lang w:val="en-GB"/>
        </w:rPr>
        <w:t>Student Name</w:t>
      </w:r>
      <w:r w:rsidRPr="001F6E31">
        <w:rPr>
          <w:b/>
          <w:sz w:val="28"/>
          <w:lang w:val="en-GB"/>
        </w:rPr>
        <w:t>:</w:t>
      </w:r>
      <w:r w:rsidRPr="001F6E31">
        <w:rPr>
          <w:sz w:val="28"/>
          <w:lang w:val="en-GB"/>
        </w:rPr>
        <w:t xml:space="preserve"> Sameena Iqbal</w:t>
      </w:r>
    </w:p>
    <w:p w14:paraId="0037C782" w14:textId="63900F2F" w:rsidR="00945409" w:rsidRPr="001F6E31" w:rsidRDefault="00945409" w:rsidP="0006505F">
      <w:pPr>
        <w:spacing w:after="0"/>
        <w:jc w:val="left"/>
        <w:rPr>
          <w:rFonts w:cs="Times New Roman"/>
          <w:lang w:val="en-GB"/>
        </w:rPr>
      </w:pPr>
    </w:p>
    <w:p w14:paraId="22AC016A" w14:textId="77777777" w:rsidR="00B81C15" w:rsidRPr="001F6E31" w:rsidRDefault="00B81C15" w:rsidP="0006505F">
      <w:pPr>
        <w:spacing w:after="0"/>
        <w:jc w:val="left"/>
        <w:rPr>
          <w:rFonts w:cs="Times New Roman"/>
          <w:lang w:val="en-GB"/>
        </w:rPr>
      </w:pPr>
    </w:p>
    <w:p w14:paraId="2CD4C1A9" w14:textId="77777777" w:rsidR="00B81C15" w:rsidRPr="001F6E31" w:rsidRDefault="00B81C15" w:rsidP="0006505F">
      <w:pPr>
        <w:spacing w:after="0"/>
        <w:jc w:val="left"/>
        <w:rPr>
          <w:rFonts w:cs="Times New Roman"/>
          <w:lang w:val="en-GB"/>
        </w:rPr>
      </w:pPr>
    </w:p>
    <w:p w14:paraId="6655FB09" w14:textId="77777777" w:rsidR="00B81C15" w:rsidRPr="001F6E31" w:rsidRDefault="00B81C15" w:rsidP="0006505F">
      <w:pPr>
        <w:spacing w:after="0"/>
        <w:jc w:val="left"/>
        <w:rPr>
          <w:rFonts w:cs="Times New Roman"/>
          <w:lang w:val="en-GB"/>
        </w:rPr>
      </w:pPr>
    </w:p>
    <w:p w14:paraId="29005FC5" w14:textId="77777777" w:rsidR="00B81C15" w:rsidRPr="001F6E31" w:rsidRDefault="00B81C15" w:rsidP="0006505F">
      <w:pPr>
        <w:spacing w:after="0"/>
        <w:jc w:val="left"/>
        <w:rPr>
          <w:rFonts w:cs="Times New Roman"/>
          <w:lang w:val="en-GB"/>
        </w:rPr>
      </w:pPr>
    </w:p>
    <w:p w14:paraId="18BB677A" w14:textId="77777777" w:rsidR="00B81C15" w:rsidRPr="001F6E31" w:rsidRDefault="00B81C15" w:rsidP="0006505F">
      <w:pPr>
        <w:spacing w:after="0"/>
        <w:jc w:val="left"/>
        <w:rPr>
          <w:rFonts w:cs="Times New Roman"/>
          <w:lang w:val="en-GB"/>
        </w:rPr>
      </w:pPr>
    </w:p>
    <w:p w14:paraId="3124CC05" w14:textId="77777777" w:rsidR="00B81C15" w:rsidRPr="001F6E31" w:rsidRDefault="00B81C15" w:rsidP="0006505F">
      <w:pPr>
        <w:spacing w:after="0"/>
        <w:jc w:val="left"/>
        <w:rPr>
          <w:rFonts w:cs="Times New Roman"/>
          <w:lang w:val="en-GB"/>
        </w:rPr>
      </w:pPr>
    </w:p>
    <w:p w14:paraId="661F18CA" w14:textId="77777777" w:rsidR="00B81C15" w:rsidRPr="001F6E31" w:rsidRDefault="00B81C15" w:rsidP="0006505F">
      <w:pPr>
        <w:spacing w:after="0"/>
        <w:jc w:val="left"/>
        <w:rPr>
          <w:rFonts w:cs="Times New Roman"/>
          <w:lang w:val="en-GB"/>
        </w:rPr>
      </w:pPr>
    </w:p>
    <w:p w14:paraId="703E408B" w14:textId="77777777" w:rsidR="00B81C15" w:rsidRPr="001F6E31" w:rsidRDefault="00B81C15" w:rsidP="0006505F">
      <w:pPr>
        <w:spacing w:after="0"/>
        <w:jc w:val="left"/>
        <w:rPr>
          <w:rFonts w:cs="Times New Roman"/>
          <w:lang w:val="en-GB"/>
        </w:rPr>
      </w:pPr>
    </w:p>
    <w:p w14:paraId="4ED3CDC3" w14:textId="77777777" w:rsidR="00B81C15" w:rsidRPr="001F6E31" w:rsidRDefault="00B81C15" w:rsidP="0006505F">
      <w:pPr>
        <w:spacing w:after="0"/>
        <w:jc w:val="left"/>
        <w:rPr>
          <w:rFonts w:cs="Times New Roman"/>
          <w:lang w:val="en-GB"/>
        </w:rPr>
      </w:pPr>
    </w:p>
    <w:p w14:paraId="6D224AFE" w14:textId="77777777" w:rsidR="00B81C15" w:rsidRPr="001F6E31" w:rsidRDefault="00B81C15" w:rsidP="0006505F">
      <w:pPr>
        <w:spacing w:after="0"/>
        <w:jc w:val="left"/>
        <w:rPr>
          <w:rFonts w:cs="Times New Roman"/>
          <w:lang w:val="en-GB"/>
        </w:rPr>
      </w:pPr>
    </w:p>
    <w:p w14:paraId="4701AAFF" w14:textId="77777777" w:rsidR="00B81C15" w:rsidRPr="001F6E31" w:rsidRDefault="00B81C15" w:rsidP="0006505F">
      <w:pPr>
        <w:spacing w:after="0"/>
        <w:jc w:val="left"/>
        <w:rPr>
          <w:rFonts w:cs="Times New Roman"/>
          <w:lang w:val="en-GB"/>
        </w:rPr>
      </w:pPr>
    </w:p>
    <w:p w14:paraId="621E8104" w14:textId="77777777" w:rsidR="00B81C15" w:rsidRPr="001F6E31" w:rsidRDefault="00B81C15" w:rsidP="0006505F">
      <w:pPr>
        <w:spacing w:after="0"/>
        <w:jc w:val="left"/>
        <w:rPr>
          <w:rFonts w:cs="Times New Roman"/>
          <w:lang w:val="en-GB"/>
        </w:rPr>
      </w:pPr>
    </w:p>
    <w:p w14:paraId="3F36DCA6" w14:textId="77777777" w:rsidR="00B81C15" w:rsidRPr="001F6E31" w:rsidRDefault="00B81C15" w:rsidP="0006505F">
      <w:pPr>
        <w:spacing w:after="0"/>
        <w:jc w:val="left"/>
        <w:rPr>
          <w:rFonts w:cs="Times New Roman"/>
          <w:lang w:val="en-GB"/>
        </w:rPr>
      </w:pPr>
    </w:p>
    <w:p w14:paraId="55216ACC" w14:textId="77777777" w:rsidR="00B81C15" w:rsidRPr="001F6E31" w:rsidRDefault="00B81C15" w:rsidP="0006505F">
      <w:pPr>
        <w:spacing w:after="0"/>
        <w:jc w:val="left"/>
        <w:rPr>
          <w:rFonts w:cs="Times New Roman"/>
          <w:lang w:val="en-GB"/>
        </w:rPr>
      </w:pPr>
    </w:p>
    <w:p w14:paraId="061AA0A6" w14:textId="77777777" w:rsidR="00B81C15" w:rsidRPr="001F6E31" w:rsidRDefault="00B81C15" w:rsidP="0006505F">
      <w:pPr>
        <w:spacing w:after="0"/>
        <w:jc w:val="left"/>
        <w:rPr>
          <w:rFonts w:cs="Times New Roman"/>
          <w:lang w:val="en-GB"/>
        </w:rPr>
      </w:pPr>
    </w:p>
    <w:p w14:paraId="5F62C90D" w14:textId="6349A2C0" w:rsidR="00B81C15" w:rsidRPr="001F6E31" w:rsidRDefault="00B81C15" w:rsidP="00B81C15">
      <w:pPr>
        <w:pStyle w:val="Heading1"/>
      </w:pPr>
      <w:bookmarkStart w:id="0" w:name="_Toc229501854"/>
      <w:r w:rsidRPr="001F6E31">
        <w:t>DECLARATION FORM</w:t>
      </w:r>
      <w:bookmarkEnd w:id="0"/>
    </w:p>
    <w:p w14:paraId="32E8C85E" w14:textId="3886BEF1" w:rsidR="00B81C15" w:rsidRPr="001F6E31" w:rsidRDefault="00B81C15" w:rsidP="00B81C15">
      <w:pPr>
        <w:spacing w:after="0"/>
        <w:rPr>
          <w:rFonts w:cs="Times New Roman"/>
          <w:lang w:val="en-GB"/>
        </w:rPr>
      </w:pPr>
      <w:r w:rsidRPr="001F6E31">
        <w:rPr>
          <w:rFonts w:cs="Times New Roman"/>
          <w:lang w:val="en-GB"/>
        </w:rPr>
        <w:t xml:space="preserve">I </w:t>
      </w:r>
      <w:r w:rsidR="004136C8" w:rsidRPr="001F6E31">
        <w:rPr>
          <w:rFonts w:cs="Times New Roman"/>
          <w:lang w:val="en-GB"/>
        </w:rPr>
        <w:t>declare that this dissertation, entitled “Behind the Mask: Exploring Social Camouflaging in Autistic Adults and its Psychological Impact,” submitted for the BSc (Hons) Health and Social Care module BMHP6020_BIRM,</w:t>
      </w:r>
      <w:r w:rsidRPr="001F6E31">
        <w:rPr>
          <w:rFonts w:cs="Times New Roman"/>
          <w:lang w:val="en-GB"/>
        </w:rPr>
        <w:t xml:space="preserve"> is my own original work. I confirm that no part of this submission has been previously submitted for any other academic award. This dissertation has been presented with proper credit to and reference of all sources used. I know that plagiarism is Academic Honesty</w:t>
      </w:r>
      <w:r w:rsidR="004136C8" w:rsidRPr="001F6E31">
        <w:rPr>
          <w:rFonts w:cs="Times New Roman"/>
          <w:lang w:val="en-GB"/>
        </w:rPr>
        <w:t>, and I have taken all necessary precautions to ensure that this work conforms to the Academic Honesty and ethical standards</w:t>
      </w:r>
      <w:r w:rsidRPr="001F6E31">
        <w:rPr>
          <w:rFonts w:cs="Times New Roman"/>
          <w:lang w:val="en-GB"/>
        </w:rPr>
        <w:t xml:space="preserve"> of the University.</w:t>
      </w:r>
    </w:p>
    <w:p w14:paraId="275B7E97" w14:textId="77777777" w:rsidR="00B81C15" w:rsidRPr="001F6E31" w:rsidRDefault="00B81C15" w:rsidP="00B81C15">
      <w:pPr>
        <w:spacing w:after="0"/>
        <w:rPr>
          <w:rFonts w:cs="Times New Roman"/>
          <w:lang w:val="en-GB"/>
        </w:rPr>
      </w:pPr>
    </w:p>
    <w:p w14:paraId="7C14226C" w14:textId="77777777" w:rsidR="00B81C15" w:rsidRPr="001F6E31" w:rsidRDefault="00B81C15" w:rsidP="00B81C15">
      <w:pPr>
        <w:spacing w:after="0"/>
        <w:rPr>
          <w:rFonts w:cs="Times New Roman"/>
          <w:lang w:val="en-GB"/>
        </w:rPr>
      </w:pPr>
    </w:p>
    <w:p w14:paraId="2B797296" w14:textId="77777777" w:rsidR="00B81C15" w:rsidRPr="001F6E31" w:rsidRDefault="00B81C15" w:rsidP="00B81C15">
      <w:pPr>
        <w:spacing w:after="0"/>
        <w:rPr>
          <w:rFonts w:cs="Times New Roman"/>
          <w:lang w:val="en-GB"/>
        </w:rPr>
      </w:pPr>
    </w:p>
    <w:p w14:paraId="6D2DA6F3" w14:textId="77777777" w:rsidR="00B81C15" w:rsidRPr="001F6E31" w:rsidRDefault="00B81C15" w:rsidP="00B81C15">
      <w:pPr>
        <w:spacing w:after="0"/>
        <w:rPr>
          <w:rFonts w:cs="Times New Roman"/>
          <w:lang w:val="en-GB"/>
        </w:rPr>
      </w:pPr>
    </w:p>
    <w:p w14:paraId="0B6ABCE7" w14:textId="77777777" w:rsidR="00B81C15" w:rsidRPr="001F6E31" w:rsidRDefault="00B81C15" w:rsidP="00B81C15">
      <w:pPr>
        <w:spacing w:after="0"/>
        <w:rPr>
          <w:rFonts w:cs="Times New Roman"/>
          <w:lang w:val="en-GB"/>
        </w:rPr>
      </w:pPr>
    </w:p>
    <w:p w14:paraId="2A102D18" w14:textId="77777777" w:rsidR="00B81C15" w:rsidRPr="001F6E31" w:rsidRDefault="00B81C15" w:rsidP="00B81C15">
      <w:pPr>
        <w:spacing w:after="0"/>
        <w:rPr>
          <w:rFonts w:cs="Times New Roman"/>
          <w:lang w:val="en-GB"/>
        </w:rPr>
      </w:pPr>
    </w:p>
    <w:p w14:paraId="6BE59F44" w14:textId="77777777" w:rsidR="00B81C15" w:rsidRPr="001F6E31" w:rsidRDefault="00B81C15" w:rsidP="00B81C15">
      <w:pPr>
        <w:spacing w:after="0"/>
        <w:rPr>
          <w:rFonts w:cs="Times New Roman"/>
          <w:lang w:val="en-GB"/>
        </w:rPr>
      </w:pPr>
    </w:p>
    <w:p w14:paraId="3FAE5C61" w14:textId="77777777" w:rsidR="00B81C15" w:rsidRPr="001F6E31" w:rsidRDefault="00B81C15" w:rsidP="00B81C15">
      <w:pPr>
        <w:spacing w:after="0"/>
        <w:rPr>
          <w:rFonts w:cs="Times New Roman"/>
          <w:lang w:val="en-GB"/>
        </w:rPr>
      </w:pPr>
    </w:p>
    <w:p w14:paraId="630E1DDB" w14:textId="77777777" w:rsidR="00B81C15" w:rsidRPr="001F6E31" w:rsidRDefault="00B81C15" w:rsidP="00B81C15">
      <w:pPr>
        <w:spacing w:after="0"/>
        <w:rPr>
          <w:rFonts w:cs="Times New Roman"/>
          <w:lang w:val="en-GB"/>
        </w:rPr>
      </w:pPr>
    </w:p>
    <w:p w14:paraId="1BF9A086" w14:textId="77777777" w:rsidR="00B81C15" w:rsidRPr="001F6E31" w:rsidRDefault="00B81C15" w:rsidP="00B81C15">
      <w:pPr>
        <w:spacing w:after="0"/>
        <w:rPr>
          <w:rFonts w:cs="Times New Roman"/>
          <w:lang w:val="en-GB"/>
        </w:rPr>
      </w:pPr>
    </w:p>
    <w:p w14:paraId="779EA31F" w14:textId="77777777" w:rsidR="00B81C15" w:rsidRPr="001F6E31" w:rsidRDefault="00B81C15" w:rsidP="00B81C15">
      <w:pPr>
        <w:spacing w:after="0"/>
        <w:rPr>
          <w:rFonts w:cs="Times New Roman"/>
          <w:lang w:val="en-GB"/>
        </w:rPr>
      </w:pPr>
    </w:p>
    <w:p w14:paraId="32EB156F" w14:textId="77777777" w:rsidR="00B81C15" w:rsidRPr="001F6E31" w:rsidRDefault="00B81C15" w:rsidP="00B81C15">
      <w:pPr>
        <w:spacing w:after="0"/>
        <w:rPr>
          <w:rFonts w:cs="Times New Roman"/>
          <w:lang w:val="en-GB"/>
        </w:rPr>
      </w:pPr>
    </w:p>
    <w:p w14:paraId="075FDBCA" w14:textId="77777777" w:rsidR="00B81C15" w:rsidRPr="001F6E31" w:rsidRDefault="00B81C15" w:rsidP="00B81C15">
      <w:pPr>
        <w:spacing w:after="0"/>
        <w:rPr>
          <w:rFonts w:cs="Times New Roman"/>
          <w:lang w:val="en-GB"/>
        </w:rPr>
      </w:pPr>
    </w:p>
    <w:p w14:paraId="4F608B06" w14:textId="77777777" w:rsidR="00B81C15" w:rsidRPr="001F6E31" w:rsidRDefault="00B81C15" w:rsidP="00B81C15">
      <w:pPr>
        <w:spacing w:after="0"/>
        <w:rPr>
          <w:rFonts w:cs="Times New Roman"/>
          <w:lang w:val="en-GB"/>
        </w:rPr>
      </w:pPr>
    </w:p>
    <w:p w14:paraId="4831F1E7" w14:textId="77777777" w:rsidR="00B81C15" w:rsidRPr="001F6E31" w:rsidRDefault="00B81C15" w:rsidP="00B81C15">
      <w:pPr>
        <w:spacing w:after="0"/>
        <w:rPr>
          <w:rFonts w:cs="Times New Roman"/>
          <w:lang w:val="en-GB"/>
        </w:rPr>
      </w:pPr>
    </w:p>
    <w:p w14:paraId="61E0BE6F" w14:textId="77777777" w:rsidR="00B81C15" w:rsidRPr="001F6E31" w:rsidRDefault="00B81C15" w:rsidP="00B81C15">
      <w:pPr>
        <w:spacing w:after="0"/>
        <w:rPr>
          <w:rFonts w:cs="Times New Roman"/>
          <w:lang w:val="en-GB"/>
        </w:rPr>
      </w:pPr>
    </w:p>
    <w:p w14:paraId="5D8D4FB0" w14:textId="77777777" w:rsidR="00B81C15" w:rsidRPr="001F6E31" w:rsidRDefault="00B81C15" w:rsidP="00B81C15">
      <w:pPr>
        <w:spacing w:after="0"/>
        <w:rPr>
          <w:rFonts w:cs="Times New Roman"/>
          <w:lang w:val="en-GB"/>
        </w:rPr>
      </w:pPr>
    </w:p>
    <w:p w14:paraId="02FE21C8" w14:textId="77777777" w:rsidR="00B81C15" w:rsidRPr="001F6E31" w:rsidRDefault="00B81C15" w:rsidP="00B81C15">
      <w:pPr>
        <w:spacing w:after="0"/>
        <w:rPr>
          <w:rFonts w:cs="Times New Roman"/>
          <w:lang w:val="en-GB"/>
        </w:rPr>
      </w:pPr>
    </w:p>
    <w:p w14:paraId="6313F0A6" w14:textId="77777777" w:rsidR="00B81C15" w:rsidRPr="001F6E31" w:rsidRDefault="00B81C15" w:rsidP="00B81C15">
      <w:pPr>
        <w:spacing w:after="0"/>
        <w:rPr>
          <w:rFonts w:cs="Times New Roman"/>
          <w:lang w:val="en-GB"/>
        </w:rPr>
      </w:pPr>
    </w:p>
    <w:p w14:paraId="27341CD8" w14:textId="77777777" w:rsidR="00B81C15" w:rsidRPr="001F6E31" w:rsidRDefault="00B81C15" w:rsidP="00B81C15">
      <w:pPr>
        <w:spacing w:after="0"/>
        <w:rPr>
          <w:rFonts w:cs="Times New Roman"/>
          <w:lang w:val="en-GB"/>
        </w:rPr>
      </w:pPr>
    </w:p>
    <w:p w14:paraId="52ABBC0E" w14:textId="77777777" w:rsidR="00B81C15" w:rsidRPr="001F6E31" w:rsidRDefault="00B81C15" w:rsidP="00B81C15">
      <w:pPr>
        <w:spacing w:after="0"/>
        <w:rPr>
          <w:rFonts w:cs="Times New Roman"/>
          <w:lang w:val="en-GB"/>
        </w:rPr>
      </w:pPr>
    </w:p>
    <w:p w14:paraId="1FF02778" w14:textId="77777777" w:rsidR="00B81C15" w:rsidRPr="001F6E31" w:rsidRDefault="00B81C15" w:rsidP="00B81C15">
      <w:pPr>
        <w:spacing w:after="0"/>
        <w:rPr>
          <w:rFonts w:cs="Times New Roman"/>
          <w:lang w:val="en-GB"/>
        </w:rPr>
      </w:pPr>
    </w:p>
    <w:p w14:paraId="7D3DCE0F" w14:textId="77777777" w:rsidR="00B81C15" w:rsidRPr="001F6E31" w:rsidRDefault="00B81C15" w:rsidP="00B81C15">
      <w:pPr>
        <w:spacing w:after="0"/>
        <w:rPr>
          <w:rFonts w:cs="Times New Roman"/>
          <w:lang w:val="en-GB"/>
        </w:rPr>
      </w:pPr>
    </w:p>
    <w:p w14:paraId="5CEB4AB9" w14:textId="0C018FB1" w:rsidR="00B81C15" w:rsidRPr="001F6E31" w:rsidRDefault="00B81C15" w:rsidP="00B81C15">
      <w:pPr>
        <w:pStyle w:val="Heading1"/>
      </w:pPr>
      <w:bookmarkStart w:id="1" w:name="_Toc229501855"/>
      <w:r w:rsidRPr="001F6E31">
        <w:t>ACKNOWDLEGMENT</w:t>
      </w:r>
      <w:bookmarkEnd w:id="1"/>
    </w:p>
    <w:p w14:paraId="18DDB0E1" w14:textId="49E67B97" w:rsidR="00B81C15" w:rsidRPr="001F6E31" w:rsidRDefault="00B81C15" w:rsidP="00B81C15">
      <w:pPr>
        <w:spacing w:after="0"/>
        <w:rPr>
          <w:rFonts w:cs="Times New Roman"/>
          <w:lang w:val="en-GB"/>
        </w:rPr>
      </w:pPr>
      <w:r w:rsidRPr="001F6E31">
        <w:rPr>
          <w:rFonts w:cs="Times New Roman"/>
          <w:lang w:val="en-GB"/>
        </w:rPr>
        <w:t xml:space="preserve">I </w:t>
      </w:r>
      <w:r w:rsidR="004136C8" w:rsidRPr="001F6E31">
        <w:rPr>
          <w:rFonts w:cs="Times New Roman"/>
          <w:lang w:val="en-GB"/>
        </w:rPr>
        <w:t>want</w:t>
      </w:r>
      <w:r w:rsidRPr="001F6E31">
        <w:rPr>
          <w:rFonts w:cs="Times New Roman"/>
          <w:lang w:val="en-GB"/>
        </w:rPr>
        <w:t xml:space="preserve"> to express my gratitude to several people</w:t>
      </w:r>
      <w:r w:rsidR="004136C8" w:rsidRPr="001F6E31">
        <w:rPr>
          <w:rFonts w:cs="Times New Roman"/>
          <w:lang w:val="en-GB"/>
        </w:rPr>
        <w:t xml:space="preserve"> whose support made this dissertation </w:t>
      </w:r>
      <w:r w:rsidRPr="001F6E31">
        <w:rPr>
          <w:rFonts w:cs="Times New Roman"/>
          <w:lang w:val="en-GB"/>
        </w:rPr>
        <w:t xml:space="preserve">possible. </w:t>
      </w:r>
      <w:r w:rsidR="00AC075C" w:rsidRPr="001F6E31">
        <w:rPr>
          <w:rFonts w:cs="Times New Roman"/>
          <w:lang w:val="en-GB"/>
        </w:rPr>
        <w:t>First</w:t>
      </w:r>
      <w:r w:rsidRPr="001F6E31">
        <w:rPr>
          <w:rFonts w:cs="Times New Roman"/>
          <w:lang w:val="en-GB"/>
        </w:rPr>
        <w:t xml:space="preserve">, I would like to thank my dissertation </w:t>
      </w:r>
      <w:r w:rsidR="00CE59C1">
        <w:rPr>
          <w:rFonts w:cs="Times New Roman"/>
          <w:lang w:val="en-GB"/>
        </w:rPr>
        <w:t>lecturer</w:t>
      </w:r>
      <w:r w:rsidRPr="001F6E31">
        <w:rPr>
          <w:rFonts w:cs="Times New Roman"/>
          <w:lang w:val="en-GB"/>
        </w:rPr>
        <w:t xml:space="preserve"> for h</w:t>
      </w:r>
      <w:r w:rsidR="00CE59C1">
        <w:rPr>
          <w:rFonts w:cs="Times New Roman"/>
          <w:lang w:val="en-GB"/>
        </w:rPr>
        <w:t>er</w:t>
      </w:r>
      <w:r w:rsidRPr="001F6E31">
        <w:rPr>
          <w:rFonts w:cs="Times New Roman"/>
          <w:lang w:val="en-GB"/>
        </w:rPr>
        <w:t xml:space="preserve"> wealth of knowledge, suggestions, and support during the completion of this independent study. This work has benefited from their expertise in health and social care research.</w:t>
      </w:r>
    </w:p>
    <w:p w14:paraId="2D6A6813" w14:textId="529F4D86" w:rsidR="0023144B" w:rsidRPr="001F6E31" w:rsidRDefault="0023144B" w:rsidP="0023144B">
      <w:pPr>
        <w:spacing w:after="0"/>
        <w:rPr>
          <w:rFonts w:cs="Times New Roman"/>
          <w:lang w:val="en-GB"/>
        </w:rPr>
      </w:pPr>
      <w:r w:rsidRPr="001F6E31">
        <w:rPr>
          <w:rFonts w:cs="Times New Roman"/>
          <w:lang w:val="en-GB"/>
        </w:rPr>
        <w:t xml:space="preserve">I am very grateful to the autistic adults who have </w:t>
      </w:r>
      <w:r w:rsidR="004136C8" w:rsidRPr="001F6E31">
        <w:rPr>
          <w:rFonts w:cs="Times New Roman"/>
          <w:lang w:val="en-GB"/>
        </w:rPr>
        <w:t xml:space="preserve">shared their lived experiences through the peer-reviewed studies analysed in this review and who make up </w:t>
      </w:r>
      <w:r w:rsidRPr="001F6E31">
        <w:rPr>
          <w:rFonts w:cs="Times New Roman"/>
          <w:lang w:val="en-GB"/>
        </w:rPr>
        <w:t xml:space="preserve">the basis of this dissertation. Your voices help to bring to light the invisible experiences of social camouflaging and bring about change in how health and social care systems see and </w:t>
      </w:r>
      <w:r w:rsidR="004136C8" w:rsidRPr="001F6E31">
        <w:rPr>
          <w:rFonts w:cs="Times New Roman"/>
          <w:lang w:val="en-GB"/>
        </w:rPr>
        <w:t>support</w:t>
      </w:r>
      <w:r w:rsidRPr="001F6E31">
        <w:rPr>
          <w:rFonts w:cs="Times New Roman"/>
          <w:lang w:val="en-GB"/>
        </w:rPr>
        <w:t xml:space="preserve"> autistic people.</w:t>
      </w:r>
    </w:p>
    <w:p w14:paraId="136E9EC4" w14:textId="4E90F2BB" w:rsidR="0023144B" w:rsidRPr="001F6E31" w:rsidRDefault="0023144B" w:rsidP="0023144B">
      <w:pPr>
        <w:spacing w:after="0"/>
        <w:rPr>
          <w:rFonts w:cs="Times New Roman"/>
          <w:lang w:val="en-GB"/>
        </w:rPr>
      </w:pPr>
      <w:r w:rsidRPr="001F6E31">
        <w:rPr>
          <w:rFonts w:cs="Times New Roman"/>
          <w:lang w:val="en-GB"/>
        </w:rPr>
        <w:t xml:space="preserve">I wish to express my gratitude to all the academic staff at </w:t>
      </w:r>
      <w:r w:rsidR="00C345AC">
        <w:rPr>
          <w:rFonts w:cs="Times New Roman"/>
          <w:lang w:val="en-GB"/>
        </w:rPr>
        <w:t xml:space="preserve">university of </w:t>
      </w:r>
      <w:r w:rsidR="00CB271F">
        <w:rPr>
          <w:rFonts w:cs="Times New Roman"/>
          <w:lang w:val="en-GB"/>
        </w:rPr>
        <w:t>UWTSD University</w:t>
      </w:r>
      <w:r w:rsidRPr="001F6E31">
        <w:rPr>
          <w:rFonts w:cs="Times New Roman"/>
          <w:lang w:val="en-GB"/>
        </w:rPr>
        <w:t xml:space="preserve"> especially in the Health and Social Care department</w:t>
      </w:r>
      <w:r w:rsidR="004136C8" w:rsidRPr="001F6E31">
        <w:rPr>
          <w:rFonts w:cs="Times New Roman"/>
          <w:lang w:val="en-GB"/>
        </w:rPr>
        <w:t>,</w:t>
      </w:r>
      <w:r w:rsidRPr="001F6E31">
        <w:rPr>
          <w:rFonts w:cs="Times New Roman"/>
          <w:lang w:val="en-GB"/>
        </w:rPr>
        <w:t xml:space="preserve"> for their stimulating learning environment and rigorous training in research methodologies. I also thank the University library services for making it easy to access important databases such as PubMed and Google Scholar.</w:t>
      </w:r>
    </w:p>
    <w:p w14:paraId="0AAC0E12" w14:textId="2D877622" w:rsidR="0023144B" w:rsidRPr="001F6E31" w:rsidRDefault="0023144B" w:rsidP="0023144B">
      <w:pPr>
        <w:spacing w:after="0"/>
        <w:rPr>
          <w:rFonts w:cs="Times New Roman"/>
          <w:lang w:val="en-GB"/>
        </w:rPr>
      </w:pPr>
      <w:r w:rsidRPr="001F6E31">
        <w:rPr>
          <w:rFonts w:cs="Times New Roman"/>
          <w:lang w:val="en-GB"/>
        </w:rPr>
        <w:t xml:space="preserve">Finally, I would like to express special thanks to my family and friends for their patience, understanding and moral support during the challenging times of searching for literature, analysing and writing. To my parents, I thank you for your support in my studies. It is not only an achievement for me, but </w:t>
      </w:r>
      <w:r w:rsidR="004136C8" w:rsidRPr="001F6E31">
        <w:rPr>
          <w:rFonts w:cs="Times New Roman"/>
          <w:lang w:val="en-GB"/>
        </w:rPr>
        <w:t>also for you</w:t>
      </w:r>
      <w:r w:rsidRPr="001F6E31">
        <w:rPr>
          <w:rFonts w:cs="Times New Roman"/>
          <w:lang w:val="en-GB"/>
        </w:rPr>
        <w:t>.</w:t>
      </w:r>
    </w:p>
    <w:p w14:paraId="2F3F10F6" w14:textId="77777777" w:rsidR="0023144B" w:rsidRPr="001F6E31" w:rsidRDefault="0023144B" w:rsidP="0023144B">
      <w:pPr>
        <w:spacing w:after="0"/>
        <w:rPr>
          <w:rFonts w:cs="Times New Roman"/>
          <w:lang w:val="en-GB"/>
        </w:rPr>
      </w:pPr>
    </w:p>
    <w:p w14:paraId="7279E6C1" w14:textId="77777777" w:rsidR="0023144B" w:rsidRPr="001F6E31" w:rsidRDefault="0023144B" w:rsidP="0023144B">
      <w:pPr>
        <w:spacing w:after="0"/>
        <w:rPr>
          <w:rFonts w:cs="Times New Roman"/>
          <w:lang w:val="en-GB"/>
        </w:rPr>
      </w:pPr>
    </w:p>
    <w:p w14:paraId="2AA620C8" w14:textId="77777777" w:rsidR="0023144B" w:rsidRPr="001F6E31" w:rsidRDefault="0023144B" w:rsidP="0023144B">
      <w:pPr>
        <w:spacing w:after="0"/>
        <w:rPr>
          <w:rFonts w:cs="Times New Roman"/>
          <w:lang w:val="en-GB"/>
        </w:rPr>
      </w:pPr>
    </w:p>
    <w:p w14:paraId="53B048ED" w14:textId="77777777" w:rsidR="0023144B" w:rsidRPr="001F6E31" w:rsidRDefault="0023144B" w:rsidP="0023144B">
      <w:pPr>
        <w:spacing w:after="0"/>
        <w:rPr>
          <w:rFonts w:cs="Times New Roman"/>
          <w:lang w:val="en-GB"/>
        </w:rPr>
      </w:pPr>
    </w:p>
    <w:p w14:paraId="3B15C5E3" w14:textId="77777777" w:rsidR="0023144B" w:rsidRPr="001F6E31" w:rsidRDefault="0023144B" w:rsidP="0023144B">
      <w:pPr>
        <w:spacing w:after="0"/>
        <w:rPr>
          <w:rFonts w:cs="Times New Roman"/>
          <w:lang w:val="en-GB"/>
        </w:rPr>
      </w:pPr>
    </w:p>
    <w:p w14:paraId="617C366E" w14:textId="77777777" w:rsidR="0023144B" w:rsidRPr="001F6E31" w:rsidRDefault="0023144B" w:rsidP="0023144B">
      <w:pPr>
        <w:spacing w:after="0"/>
        <w:rPr>
          <w:rFonts w:cs="Times New Roman"/>
          <w:lang w:val="en-GB"/>
        </w:rPr>
      </w:pPr>
    </w:p>
    <w:p w14:paraId="58CFE5E4" w14:textId="77777777" w:rsidR="0023144B" w:rsidRPr="001F6E31" w:rsidRDefault="0023144B" w:rsidP="0023144B">
      <w:pPr>
        <w:spacing w:after="0"/>
        <w:rPr>
          <w:rFonts w:cs="Times New Roman"/>
          <w:lang w:val="en-GB"/>
        </w:rPr>
      </w:pPr>
    </w:p>
    <w:p w14:paraId="0BD3481E" w14:textId="77777777" w:rsidR="0023144B" w:rsidRPr="001F6E31" w:rsidRDefault="0023144B" w:rsidP="0023144B">
      <w:pPr>
        <w:spacing w:after="0"/>
        <w:rPr>
          <w:rFonts w:cs="Times New Roman"/>
          <w:lang w:val="en-GB"/>
        </w:rPr>
      </w:pPr>
    </w:p>
    <w:p w14:paraId="7DEB42D9" w14:textId="77777777" w:rsidR="0023144B" w:rsidRPr="001F6E31" w:rsidRDefault="0023144B" w:rsidP="0023144B">
      <w:pPr>
        <w:spacing w:after="0"/>
        <w:rPr>
          <w:rFonts w:cs="Times New Roman"/>
          <w:lang w:val="en-GB"/>
        </w:rPr>
      </w:pPr>
    </w:p>
    <w:p w14:paraId="2742CA03" w14:textId="77777777" w:rsidR="004136C8" w:rsidRPr="001F6E31" w:rsidRDefault="004136C8" w:rsidP="0023144B">
      <w:pPr>
        <w:spacing w:after="0"/>
        <w:rPr>
          <w:rFonts w:cs="Times New Roman"/>
          <w:lang w:val="en-GB"/>
        </w:rPr>
      </w:pPr>
    </w:p>
    <w:p w14:paraId="3D7E790F" w14:textId="77777777" w:rsidR="004136C8" w:rsidRPr="001F6E31" w:rsidRDefault="004136C8" w:rsidP="0023144B">
      <w:pPr>
        <w:spacing w:after="0"/>
        <w:rPr>
          <w:rFonts w:cs="Times New Roman"/>
          <w:lang w:val="en-GB"/>
        </w:rPr>
      </w:pPr>
    </w:p>
    <w:p w14:paraId="09BA7784" w14:textId="77777777" w:rsidR="0023144B" w:rsidRPr="001F6E31" w:rsidRDefault="0023144B" w:rsidP="0023144B">
      <w:pPr>
        <w:spacing w:after="0"/>
        <w:rPr>
          <w:rFonts w:cs="Times New Roman"/>
          <w:lang w:val="en-GB"/>
        </w:rPr>
      </w:pPr>
    </w:p>
    <w:p w14:paraId="05A47FEA" w14:textId="77777777" w:rsidR="0023144B" w:rsidRPr="001F6E31" w:rsidRDefault="0023144B" w:rsidP="0023144B">
      <w:pPr>
        <w:spacing w:after="0"/>
        <w:rPr>
          <w:rFonts w:cs="Times New Roman"/>
          <w:lang w:val="en-GB"/>
        </w:rPr>
      </w:pPr>
    </w:p>
    <w:p w14:paraId="12CBF067" w14:textId="318BF4EC" w:rsidR="0023144B" w:rsidRPr="001F6E31" w:rsidRDefault="00AE3432" w:rsidP="00AE3432">
      <w:pPr>
        <w:pStyle w:val="Heading1"/>
      </w:pPr>
      <w:bookmarkStart w:id="2" w:name="_Toc229501856"/>
      <w:r w:rsidRPr="001F6E31">
        <w:t>ABSTRACT</w:t>
      </w:r>
      <w:bookmarkEnd w:id="2"/>
    </w:p>
    <w:p w14:paraId="34D26254" w14:textId="46C5075E" w:rsidR="0023144B" w:rsidRPr="001F6E31" w:rsidRDefault="0023144B" w:rsidP="0023144B">
      <w:pPr>
        <w:spacing w:after="0"/>
        <w:rPr>
          <w:rFonts w:cs="Times New Roman"/>
          <w:lang w:val="en-GB"/>
        </w:rPr>
      </w:pPr>
      <w:r w:rsidRPr="001F6E31">
        <w:rPr>
          <w:rFonts w:cs="Times New Roman"/>
          <w:b/>
          <w:bCs/>
          <w:i/>
          <w:iCs/>
          <w:lang w:val="en-GB"/>
        </w:rPr>
        <w:t xml:space="preserve">Purpose: </w:t>
      </w:r>
      <w:r w:rsidR="004136C8" w:rsidRPr="001F6E31">
        <w:rPr>
          <w:rFonts w:cs="Times New Roman"/>
          <w:lang w:val="en-GB"/>
        </w:rPr>
        <w:t xml:space="preserve">This study aims </w:t>
      </w:r>
      <w:r w:rsidRPr="001F6E31">
        <w:rPr>
          <w:rFonts w:cs="Times New Roman"/>
          <w:lang w:val="en-GB"/>
        </w:rPr>
        <w:t xml:space="preserve">to </w:t>
      </w:r>
      <w:r w:rsidR="004136C8" w:rsidRPr="001F6E31">
        <w:rPr>
          <w:rFonts w:cs="Times New Roman"/>
          <w:lang w:val="en-GB"/>
        </w:rPr>
        <w:t>examine</w:t>
      </w:r>
      <w:r w:rsidRPr="001F6E31">
        <w:rPr>
          <w:rFonts w:cs="Times New Roman"/>
          <w:lang w:val="en-GB"/>
        </w:rPr>
        <w:t xml:space="preserve"> the social camouflaging (masking) of autistic adults critically with respect to its psychological consequences for mental health, development of identity, and well-being and the psychological and social factors that maintain the social camouflaging.</w:t>
      </w:r>
    </w:p>
    <w:p w14:paraId="24AEE927" w14:textId="62F38A31" w:rsidR="0023144B" w:rsidRPr="001F6E31" w:rsidRDefault="0023144B" w:rsidP="0023144B">
      <w:pPr>
        <w:spacing w:after="0"/>
        <w:rPr>
          <w:rFonts w:cs="Times New Roman"/>
          <w:lang w:val="en-GB"/>
        </w:rPr>
      </w:pPr>
      <w:r w:rsidRPr="001F6E31">
        <w:rPr>
          <w:rFonts w:cs="Times New Roman"/>
          <w:b/>
          <w:bCs/>
          <w:i/>
          <w:iCs/>
          <w:lang w:val="en-GB"/>
        </w:rPr>
        <w:t>Method:</w:t>
      </w:r>
      <w:r w:rsidRPr="001F6E31">
        <w:rPr>
          <w:rFonts w:cs="Times New Roman"/>
          <w:lang w:val="en-GB"/>
        </w:rPr>
        <w:t xml:space="preserve"> The method used was a systematic literature review with words used as search terms: “autism AND camouflaging,” “autistic masking AND mental health,” and “autistic burnout” on the PubMed and Google Scholar database. The inclusion criteria </w:t>
      </w:r>
      <w:proofErr w:type="spellStart"/>
      <w:r w:rsidRPr="001F6E31">
        <w:rPr>
          <w:rFonts w:cs="Times New Roman"/>
          <w:lang w:val="en-GB"/>
        </w:rPr>
        <w:t>centered</w:t>
      </w:r>
      <w:proofErr w:type="spellEnd"/>
      <w:r w:rsidRPr="001F6E31">
        <w:rPr>
          <w:rFonts w:cs="Times New Roman"/>
          <w:lang w:val="en-GB"/>
        </w:rPr>
        <w:t xml:space="preserve"> on peer-reviewed papers that involved autistic adults (aged 18 and older) and mental health outcomes as they related to camouflaging. To synthes</w:t>
      </w:r>
      <w:r w:rsidR="00B679F7" w:rsidRPr="001F6E31">
        <w:rPr>
          <w:rFonts w:cs="Times New Roman"/>
          <w:lang w:val="en-GB"/>
        </w:rPr>
        <w:t>ise</w:t>
      </w:r>
      <w:r w:rsidRPr="001F6E31">
        <w:rPr>
          <w:rFonts w:cs="Times New Roman"/>
          <w:lang w:val="en-GB"/>
        </w:rPr>
        <w:t xml:space="preserve"> the findings of the nine studies that met the criteria, thematic analysis was used and guided by Minority Stress Theory and Self-Discrepancy Theory.</w:t>
      </w:r>
    </w:p>
    <w:p w14:paraId="77E2B5BB" w14:textId="1267BAD1" w:rsidR="0023144B" w:rsidRPr="001F6E31" w:rsidRDefault="0023144B" w:rsidP="0023144B">
      <w:pPr>
        <w:spacing w:after="0"/>
        <w:rPr>
          <w:rFonts w:cs="Times New Roman"/>
          <w:lang w:val="en-GB"/>
        </w:rPr>
      </w:pPr>
      <w:r w:rsidRPr="001F6E31">
        <w:rPr>
          <w:rFonts w:cs="Times New Roman"/>
          <w:b/>
          <w:bCs/>
          <w:i/>
          <w:iCs/>
          <w:lang w:val="en-GB"/>
        </w:rPr>
        <w:t>Findings and Discussion:</w:t>
      </w:r>
      <w:r w:rsidRPr="001F6E31">
        <w:rPr>
          <w:rFonts w:cs="Times New Roman"/>
          <w:lang w:val="en-GB"/>
        </w:rPr>
        <w:t xml:space="preserve"> The findings </w:t>
      </w:r>
      <w:r w:rsidR="00AE3432" w:rsidRPr="001F6E31">
        <w:rPr>
          <w:rFonts w:cs="Times New Roman"/>
          <w:lang w:val="en-GB"/>
        </w:rPr>
        <w:t xml:space="preserve">show that the psychological burden of camouflaging is </w:t>
      </w:r>
      <w:r w:rsidRPr="001F6E31">
        <w:rPr>
          <w:rFonts w:cs="Times New Roman"/>
          <w:lang w:val="en-GB"/>
        </w:rPr>
        <w:t>consistent with associations with anxiety</w:t>
      </w:r>
      <w:r w:rsidR="00AE3432" w:rsidRPr="001F6E31">
        <w:rPr>
          <w:rFonts w:cs="Times New Roman"/>
          <w:lang w:val="en-GB"/>
        </w:rPr>
        <w:t>. Another study shows that depression</w:t>
      </w:r>
      <w:r w:rsidRPr="001F6E31">
        <w:rPr>
          <w:rFonts w:cs="Times New Roman"/>
          <w:lang w:val="en-GB"/>
        </w:rPr>
        <w:t xml:space="preserve"> and autistic burnout. identity fragmentation and self-concept disruption</w:t>
      </w:r>
      <w:r w:rsidR="004136C8" w:rsidRPr="001F6E31">
        <w:rPr>
          <w:rFonts w:cs="Times New Roman"/>
          <w:lang w:val="en-GB"/>
        </w:rPr>
        <w:t>,</w:t>
      </w:r>
      <w:r w:rsidRPr="001F6E31">
        <w:rPr>
          <w:rFonts w:cs="Times New Roman"/>
          <w:lang w:val="en-GB"/>
        </w:rPr>
        <w:t xml:space="preserve"> chronic masking produces self-discrepancy between the authentic autistic self and the performed neurotypical self; </w:t>
      </w:r>
    </w:p>
    <w:p w14:paraId="4F62D06D" w14:textId="77777777" w:rsidR="0023144B" w:rsidRPr="001F6E31" w:rsidRDefault="0023144B" w:rsidP="0023144B">
      <w:pPr>
        <w:spacing w:after="0"/>
        <w:rPr>
          <w:rFonts w:cs="Times New Roman"/>
          <w:lang w:val="en-GB"/>
        </w:rPr>
      </w:pPr>
      <w:r w:rsidRPr="001F6E31">
        <w:rPr>
          <w:rFonts w:cs="Times New Roman"/>
          <w:b/>
          <w:bCs/>
          <w:i/>
          <w:iCs/>
          <w:lang w:val="en-GB"/>
        </w:rPr>
        <w:t>Conclusion:</w:t>
      </w:r>
      <w:r w:rsidRPr="001F6E31">
        <w:rPr>
          <w:rFonts w:cs="Times New Roman"/>
          <w:lang w:val="en-GB"/>
        </w:rPr>
        <w:t xml:space="preserve"> Camouflaging is not just a social adaptation, but a serious public health issue. The psychological costs require immediate change in the diagnostic process and mental health system.</w:t>
      </w:r>
    </w:p>
    <w:p w14:paraId="0BD75BBE" w14:textId="3E026861" w:rsidR="00B81C15" w:rsidRPr="001F6E31" w:rsidRDefault="0023144B" w:rsidP="0023144B">
      <w:pPr>
        <w:spacing w:after="0"/>
        <w:rPr>
          <w:rFonts w:cs="Times New Roman"/>
          <w:lang w:val="en-GB"/>
        </w:rPr>
      </w:pPr>
      <w:r w:rsidRPr="001F6E31">
        <w:rPr>
          <w:rFonts w:cs="Times New Roman"/>
          <w:b/>
          <w:bCs/>
          <w:i/>
          <w:iCs/>
          <w:lang w:val="en-GB"/>
        </w:rPr>
        <w:t>Recommendations &amp; Future Direction:</w:t>
      </w:r>
      <w:r w:rsidRPr="001F6E31">
        <w:rPr>
          <w:rFonts w:cs="Times New Roman"/>
          <w:lang w:val="en-GB"/>
        </w:rPr>
        <w:t xml:space="preserve"> Health and social care practitioners </w:t>
      </w:r>
      <w:r w:rsidR="004136C8" w:rsidRPr="001F6E31">
        <w:rPr>
          <w:rFonts w:cs="Times New Roman"/>
          <w:lang w:val="en-GB"/>
        </w:rPr>
        <w:t xml:space="preserve">should be mandated to undergo training in </w:t>
      </w:r>
      <w:r w:rsidRPr="001F6E31">
        <w:rPr>
          <w:rFonts w:cs="Times New Roman"/>
          <w:lang w:val="en-GB"/>
        </w:rPr>
        <w:t xml:space="preserve">camouflage recognition. Future longitudinal studies should involve </w:t>
      </w:r>
      <w:r w:rsidR="004136C8" w:rsidRPr="001F6E31">
        <w:rPr>
          <w:rFonts w:cs="Times New Roman"/>
          <w:lang w:val="en-GB"/>
        </w:rPr>
        <w:t>underrepresented</w:t>
      </w:r>
      <w:r w:rsidRPr="001F6E31">
        <w:rPr>
          <w:rFonts w:cs="Times New Roman"/>
          <w:lang w:val="en-GB"/>
        </w:rPr>
        <w:t xml:space="preserve"> populations and assess neurodiversity-affirmative interventions.</w:t>
      </w:r>
    </w:p>
    <w:p w14:paraId="5FE73DBF" w14:textId="28163903" w:rsidR="00B81C15" w:rsidRPr="001F6E31" w:rsidRDefault="000F4752" w:rsidP="00B81C15">
      <w:pPr>
        <w:spacing w:after="0"/>
        <w:rPr>
          <w:rFonts w:cs="Times New Roman"/>
          <w:lang w:val="en-GB"/>
        </w:rPr>
      </w:pPr>
      <w:r w:rsidRPr="001F6E31">
        <w:rPr>
          <w:rFonts w:cs="Times New Roman"/>
          <w:b/>
          <w:bCs/>
        </w:rPr>
        <w:t>Keywords:</w:t>
      </w:r>
      <w:r w:rsidRPr="001F6E31">
        <w:rPr>
          <w:rFonts w:cs="Times New Roman"/>
        </w:rPr>
        <w:t> </w:t>
      </w:r>
      <w:r w:rsidRPr="001F6E31">
        <w:rPr>
          <w:rFonts w:cs="Times New Roman"/>
          <w:i/>
          <w:iCs/>
        </w:rPr>
        <w:t>Social camouflaging, autistic masking, mental health, identity disruption, neurodiversity</w:t>
      </w:r>
    </w:p>
    <w:p w14:paraId="45C6FF3F" w14:textId="77777777" w:rsidR="00B81C15" w:rsidRPr="001F6E31" w:rsidRDefault="00B81C15" w:rsidP="0006505F">
      <w:pPr>
        <w:spacing w:after="0"/>
        <w:jc w:val="left"/>
        <w:rPr>
          <w:rFonts w:cs="Times New Roman"/>
          <w:lang w:val="en-GB"/>
        </w:rPr>
      </w:pPr>
    </w:p>
    <w:p w14:paraId="389049C8" w14:textId="77777777" w:rsidR="00B81C15" w:rsidRPr="001F6E31" w:rsidRDefault="00B81C15" w:rsidP="0006505F">
      <w:pPr>
        <w:spacing w:after="0"/>
        <w:jc w:val="left"/>
        <w:rPr>
          <w:rFonts w:cs="Times New Roman"/>
          <w:lang w:val="en-GB"/>
        </w:rPr>
      </w:pPr>
    </w:p>
    <w:p w14:paraId="71092ED6" w14:textId="77777777" w:rsidR="00A66361" w:rsidRPr="001F6E31" w:rsidRDefault="00A66361" w:rsidP="0006505F">
      <w:pPr>
        <w:spacing w:after="0"/>
        <w:jc w:val="left"/>
        <w:rPr>
          <w:rFonts w:cs="Times New Roman"/>
          <w:lang w:val="en-GB"/>
        </w:rPr>
      </w:pPr>
    </w:p>
    <w:p w14:paraId="053B757D" w14:textId="77777777" w:rsidR="00A66361" w:rsidRPr="001F6E31" w:rsidRDefault="00A66361" w:rsidP="0006505F">
      <w:pPr>
        <w:spacing w:after="0"/>
        <w:jc w:val="left"/>
        <w:rPr>
          <w:rFonts w:cs="Times New Roman"/>
          <w:lang w:val="en-GB"/>
        </w:rPr>
      </w:pPr>
    </w:p>
    <w:p w14:paraId="6C0648BF" w14:textId="77777777" w:rsidR="00A66361" w:rsidRPr="001F6E31" w:rsidRDefault="00A66361" w:rsidP="0006505F">
      <w:pPr>
        <w:spacing w:after="0"/>
        <w:jc w:val="left"/>
        <w:rPr>
          <w:rFonts w:cs="Times New Roman"/>
          <w:lang w:val="en-GB"/>
        </w:rPr>
      </w:pPr>
    </w:p>
    <w:p w14:paraId="510733A4" w14:textId="77777777" w:rsidR="00A66361" w:rsidRPr="001F6E31" w:rsidRDefault="00A66361" w:rsidP="0006505F">
      <w:pPr>
        <w:spacing w:after="0"/>
        <w:jc w:val="left"/>
        <w:rPr>
          <w:rFonts w:cs="Times New Roman"/>
          <w:lang w:val="en-GB"/>
        </w:rPr>
      </w:pPr>
    </w:p>
    <w:p w14:paraId="043F86E1" w14:textId="77777777" w:rsidR="00A66361" w:rsidRPr="001F6E31" w:rsidRDefault="00A66361" w:rsidP="0006505F">
      <w:pPr>
        <w:spacing w:after="0"/>
        <w:jc w:val="left"/>
        <w:rPr>
          <w:rFonts w:cs="Times New Roman"/>
          <w:lang w:val="en-GB"/>
        </w:rPr>
      </w:pPr>
    </w:p>
    <w:p w14:paraId="1687EECD" w14:textId="77777777" w:rsidR="00A66361" w:rsidRPr="001F6E31" w:rsidRDefault="00A66361" w:rsidP="0006505F">
      <w:pPr>
        <w:spacing w:after="0"/>
        <w:jc w:val="left"/>
        <w:rPr>
          <w:rFonts w:cs="Times New Roman"/>
          <w:lang w:val="en-GB"/>
        </w:rPr>
      </w:pPr>
    </w:p>
    <w:p w14:paraId="0854A3F2" w14:textId="77777777" w:rsidR="00A66361" w:rsidRPr="001F6E31" w:rsidRDefault="00A66361" w:rsidP="0006505F">
      <w:pPr>
        <w:spacing w:after="0"/>
        <w:jc w:val="left"/>
        <w:rPr>
          <w:rFonts w:cs="Times New Roman"/>
          <w:lang w:val="en-GB"/>
        </w:rPr>
      </w:pPr>
    </w:p>
    <w:sdt>
      <w:sdtPr>
        <w:rPr>
          <w:rFonts w:ascii="Times New Roman" w:eastAsiaTheme="minorHAnsi" w:hAnsi="Times New Roman" w:cstheme="minorBidi"/>
          <w:color w:val="auto"/>
          <w:sz w:val="24"/>
          <w:szCs w:val="22"/>
          <w:lang w:val="en-GB"/>
        </w:rPr>
        <w:id w:val="1651702628"/>
        <w:docPartObj>
          <w:docPartGallery w:val="Table of Contents"/>
          <w:docPartUnique/>
        </w:docPartObj>
      </w:sdtPr>
      <w:sdtEndPr>
        <w:rPr>
          <w:b/>
          <w:bCs/>
          <w:noProof/>
        </w:rPr>
      </w:sdtEndPr>
      <w:sdtContent>
        <w:p w14:paraId="76ED719B" w14:textId="77777777" w:rsidR="002F19E6" w:rsidRPr="001F6E31" w:rsidRDefault="002F19E6" w:rsidP="0006505F">
          <w:pPr>
            <w:pStyle w:val="TOCHeading"/>
            <w:spacing w:before="0" w:line="360" w:lineRule="auto"/>
            <w:jc w:val="center"/>
            <w:rPr>
              <w:rFonts w:ascii="Times New Roman" w:hAnsi="Times New Roman" w:cs="Times New Roman"/>
              <w:b/>
              <w:color w:val="auto"/>
              <w:sz w:val="24"/>
              <w:lang w:val="en-GB"/>
            </w:rPr>
          </w:pPr>
          <w:r w:rsidRPr="001F6E31">
            <w:rPr>
              <w:rFonts w:ascii="Times New Roman" w:hAnsi="Times New Roman" w:cs="Times New Roman"/>
              <w:b/>
              <w:color w:val="auto"/>
              <w:sz w:val="24"/>
              <w:lang w:val="en-GB"/>
            </w:rPr>
            <w:t>Table of Contents</w:t>
          </w:r>
        </w:p>
        <w:p w14:paraId="6E506713" w14:textId="4D4DD7F1" w:rsidR="000F3820" w:rsidRDefault="002F19E6">
          <w:pPr>
            <w:pStyle w:val="TOC1"/>
            <w:tabs>
              <w:tab w:val="right" w:leader="dot" w:pos="9350"/>
            </w:tabs>
            <w:rPr>
              <w:rFonts w:asciiTheme="minorHAnsi" w:eastAsiaTheme="minorEastAsia" w:hAnsiTheme="minorHAnsi"/>
              <w:noProof/>
              <w:kern w:val="2"/>
              <w:szCs w:val="24"/>
              <w14:ligatures w14:val="standardContextual"/>
            </w:rPr>
          </w:pPr>
          <w:r w:rsidRPr="001F6E31">
            <w:rPr>
              <w:lang w:val="en-GB"/>
            </w:rPr>
            <w:fldChar w:fldCharType="begin"/>
          </w:r>
          <w:r w:rsidRPr="001F6E31">
            <w:rPr>
              <w:lang w:val="en-GB"/>
            </w:rPr>
            <w:instrText xml:space="preserve"> TOC \o "1-3" \h \z \u </w:instrText>
          </w:r>
          <w:r w:rsidRPr="001F6E31">
            <w:rPr>
              <w:lang w:val="en-GB"/>
            </w:rPr>
            <w:fldChar w:fldCharType="separate"/>
          </w:r>
          <w:hyperlink w:anchor="_Toc229501854" w:history="1">
            <w:r w:rsidR="000F3820" w:rsidRPr="007274D6">
              <w:rPr>
                <w:rStyle w:val="Hyperlink"/>
                <w:noProof/>
              </w:rPr>
              <w:t>DECLARATION FORM</w:t>
            </w:r>
            <w:r w:rsidR="000F3820">
              <w:rPr>
                <w:noProof/>
                <w:webHidden/>
              </w:rPr>
              <w:tab/>
            </w:r>
            <w:r w:rsidR="000F3820">
              <w:rPr>
                <w:noProof/>
                <w:webHidden/>
              </w:rPr>
              <w:fldChar w:fldCharType="begin"/>
            </w:r>
            <w:r w:rsidR="000F3820">
              <w:rPr>
                <w:noProof/>
                <w:webHidden/>
              </w:rPr>
              <w:instrText xml:space="preserve"> PAGEREF _Toc229501854 \h </w:instrText>
            </w:r>
            <w:r w:rsidR="000F3820">
              <w:rPr>
                <w:noProof/>
                <w:webHidden/>
              </w:rPr>
            </w:r>
            <w:r w:rsidR="000F3820">
              <w:rPr>
                <w:noProof/>
                <w:webHidden/>
              </w:rPr>
              <w:fldChar w:fldCharType="separate"/>
            </w:r>
            <w:r w:rsidR="000F3820">
              <w:rPr>
                <w:noProof/>
                <w:webHidden/>
              </w:rPr>
              <w:t>2</w:t>
            </w:r>
            <w:r w:rsidR="000F3820">
              <w:rPr>
                <w:noProof/>
                <w:webHidden/>
              </w:rPr>
              <w:fldChar w:fldCharType="end"/>
            </w:r>
          </w:hyperlink>
        </w:p>
        <w:p w14:paraId="1D8F429C" w14:textId="52FB1CEA" w:rsidR="000F3820" w:rsidRDefault="000F3820">
          <w:pPr>
            <w:pStyle w:val="TOC1"/>
            <w:tabs>
              <w:tab w:val="right" w:leader="dot" w:pos="9350"/>
            </w:tabs>
            <w:rPr>
              <w:rFonts w:asciiTheme="minorHAnsi" w:eastAsiaTheme="minorEastAsia" w:hAnsiTheme="minorHAnsi"/>
              <w:noProof/>
              <w:kern w:val="2"/>
              <w:szCs w:val="24"/>
              <w14:ligatures w14:val="standardContextual"/>
            </w:rPr>
          </w:pPr>
          <w:hyperlink w:anchor="_Toc229501855" w:history="1">
            <w:r w:rsidRPr="007274D6">
              <w:rPr>
                <w:rStyle w:val="Hyperlink"/>
                <w:noProof/>
              </w:rPr>
              <w:t>ACKNOWDLEGMENT</w:t>
            </w:r>
            <w:r>
              <w:rPr>
                <w:noProof/>
                <w:webHidden/>
              </w:rPr>
              <w:tab/>
            </w:r>
            <w:r>
              <w:rPr>
                <w:noProof/>
                <w:webHidden/>
              </w:rPr>
              <w:fldChar w:fldCharType="begin"/>
            </w:r>
            <w:r>
              <w:rPr>
                <w:noProof/>
                <w:webHidden/>
              </w:rPr>
              <w:instrText xml:space="preserve"> PAGEREF _Toc229501855 \h </w:instrText>
            </w:r>
            <w:r>
              <w:rPr>
                <w:noProof/>
                <w:webHidden/>
              </w:rPr>
            </w:r>
            <w:r>
              <w:rPr>
                <w:noProof/>
                <w:webHidden/>
              </w:rPr>
              <w:fldChar w:fldCharType="separate"/>
            </w:r>
            <w:r>
              <w:rPr>
                <w:noProof/>
                <w:webHidden/>
              </w:rPr>
              <w:t>3</w:t>
            </w:r>
            <w:r>
              <w:rPr>
                <w:noProof/>
                <w:webHidden/>
              </w:rPr>
              <w:fldChar w:fldCharType="end"/>
            </w:r>
          </w:hyperlink>
        </w:p>
        <w:p w14:paraId="1BFB1425" w14:textId="078DCFDA" w:rsidR="000F3820" w:rsidRDefault="000F3820">
          <w:pPr>
            <w:pStyle w:val="TOC1"/>
            <w:tabs>
              <w:tab w:val="right" w:leader="dot" w:pos="9350"/>
            </w:tabs>
            <w:rPr>
              <w:rFonts w:asciiTheme="minorHAnsi" w:eastAsiaTheme="minorEastAsia" w:hAnsiTheme="minorHAnsi"/>
              <w:noProof/>
              <w:kern w:val="2"/>
              <w:szCs w:val="24"/>
              <w14:ligatures w14:val="standardContextual"/>
            </w:rPr>
          </w:pPr>
          <w:hyperlink w:anchor="_Toc229501856" w:history="1">
            <w:r w:rsidRPr="007274D6">
              <w:rPr>
                <w:rStyle w:val="Hyperlink"/>
                <w:noProof/>
              </w:rPr>
              <w:t>ABSTRACT</w:t>
            </w:r>
            <w:r>
              <w:rPr>
                <w:noProof/>
                <w:webHidden/>
              </w:rPr>
              <w:tab/>
            </w:r>
            <w:r>
              <w:rPr>
                <w:noProof/>
                <w:webHidden/>
              </w:rPr>
              <w:fldChar w:fldCharType="begin"/>
            </w:r>
            <w:r>
              <w:rPr>
                <w:noProof/>
                <w:webHidden/>
              </w:rPr>
              <w:instrText xml:space="preserve"> PAGEREF _Toc229501856 \h </w:instrText>
            </w:r>
            <w:r>
              <w:rPr>
                <w:noProof/>
                <w:webHidden/>
              </w:rPr>
            </w:r>
            <w:r>
              <w:rPr>
                <w:noProof/>
                <w:webHidden/>
              </w:rPr>
              <w:fldChar w:fldCharType="separate"/>
            </w:r>
            <w:r>
              <w:rPr>
                <w:noProof/>
                <w:webHidden/>
              </w:rPr>
              <w:t>4</w:t>
            </w:r>
            <w:r>
              <w:rPr>
                <w:noProof/>
                <w:webHidden/>
              </w:rPr>
              <w:fldChar w:fldCharType="end"/>
            </w:r>
          </w:hyperlink>
        </w:p>
        <w:p w14:paraId="0A408F22" w14:textId="48727D23" w:rsidR="000F3820" w:rsidRDefault="000F3820">
          <w:pPr>
            <w:pStyle w:val="TOC1"/>
            <w:tabs>
              <w:tab w:val="right" w:leader="dot" w:pos="9350"/>
            </w:tabs>
            <w:rPr>
              <w:rFonts w:asciiTheme="minorHAnsi" w:eastAsiaTheme="minorEastAsia" w:hAnsiTheme="minorHAnsi"/>
              <w:noProof/>
              <w:kern w:val="2"/>
              <w:szCs w:val="24"/>
              <w14:ligatures w14:val="standardContextual"/>
            </w:rPr>
          </w:pPr>
          <w:hyperlink w:anchor="_Toc229501857" w:history="1">
            <w:r w:rsidRPr="007274D6">
              <w:rPr>
                <w:rStyle w:val="Hyperlink"/>
                <w:noProof/>
              </w:rPr>
              <w:t>LIST OF TABLES</w:t>
            </w:r>
            <w:r>
              <w:rPr>
                <w:noProof/>
                <w:webHidden/>
              </w:rPr>
              <w:tab/>
            </w:r>
            <w:r>
              <w:rPr>
                <w:noProof/>
                <w:webHidden/>
              </w:rPr>
              <w:fldChar w:fldCharType="begin"/>
            </w:r>
            <w:r>
              <w:rPr>
                <w:noProof/>
                <w:webHidden/>
              </w:rPr>
              <w:instrText xml:space="preserve"> PAGEREF _Toc229501857 \h </w:instrText>
            </w:r>
            <w:r>
              <w:rPr>
                <w:noProof/>
                <w:webHidden/>
              </w:rPr>
            </w:r>
            <w:r>
              <w:rPr>
                <w:noProof/>
                <w:webHidden/>
              </w:rPr>
              <w:fldChar w:fldCharType="separate"/>
            </w:r>
            <w:r>
              <w:rPr>
                <w:noProof/>
                <w:webHidden/>
              </w:rPr>
              <w:t>8</w:t>
            </w:r>
            <w:r>
              <w:rPr>
                <w:noProof/>
                <w:webHidden/>
              </w:rPr>
              <w:fldChar w:fldCharType="end"/>
            </w:r>
          </w:hyperlink>
        </w:p>
        <w:p w14:paraId="69BFCDF6" w14:textId="4D54E088" w:rsidR="000F3820" w:rsidRDefault="000F3820">
          <w:pPr>
            <w:pStyle w:val="TOC1"/>
            <w:tabs>
              <w:tab w:val="right" w:leader="dot" w:pos="9350"/>
            </w:tabs>
            <w:rPr>
              <w:rFonts w:asciiTheme="minorHAnsi" w:eastAsiaTheme="minorEastAsia" w:hAnsiTheme="minorHAnsi"/>
              <w:noProof/>
              <w:kern w:val="2"/>
              <w:szCs w:val="24"/>
              <w14:ligatures w14:val="standardContextual"/>
            </w:rPr>
          </w:pPr>
          <w:hyperlink w:anchor="_Toc229501858" w:history="1">
            <w:r w:rsidRPr="007274D6">
              <w:rPr>
                <w:rStyle w:val="Hyperlink"/>
                <w:noProof/>
              </w:rPr>
              <w:t>LIST OF FIGURES</w:t>
            </w:r>
            <w:r>
              <w:rPr>
                <w:noProof/>
                <w:webHidden/>
              </w:rPr>
              <w:tab/>
            </w:r>
            <w:r>
              <w:rPr>
                <w:noProof/>
                <w:webHidden/>
              </w:rPr>
              <w:fldChar w:fldCharType="begin"/>
            </w:r>
            <w:r>
              <w:rPr>
                <w:noProof/>
                <w:webHidden/>
              </w:rPr>
              <w:instrText xml:space="preserve"> PAGEREF _Toc229501858 \h </w:instrText>
            </w:r>
            <w:r>
              <w:rPr>
                <w:noProof/>
                <w:webHidden/>
              </w:rPr>
            </w:r>
            <w:r>
              <w:rPr>
                <w:noProof/>
                <w:webHidden/>
              </w:rPr>
              <w:fldChar w:fldCharType="separate"/>
            </w:r>
            <w:r>
              <w:rPr>
                <w:noProof/>
                <w:webHidden/>
              </w:rPr>
              <w:t>8</w:t>
            </w:r>
            <w:r>
              <w:rPr>
                <w:noProof/>
                <w:webHidden/>
              </w:rPr>
              <w:fldChar w:fldCharType="end"/>
            </w:r>
          </w:hyperlink>
        </w:p>
        <w:p w14:paraId="7E4D428F" w14:textId="659E152D" w:rsidR="000F3820" w:rsidRDefault="000F3820">
          <w:pPr>
            <w:pStyle w:val="TOC1"/>
            <w:tabs>
              <w:tab w:val="right" w:leader="dot" w:pos="9350"/>
            </w:tabs>
            <w:rPr>
              <w:rFonts w:asciiTheme="minorHAnsi" w:eastAsiaTheme="minorEastAsia" w:hAnsiTheme="minorHAnsi"/>
              <w:noProof/>
              <w:kern w:val="2"/>
              <w:szCs w:val="24"/>
              <w14:ligatures w14:val="standardContextual"/>
            </w:rPr>
          </w:pPr>
          <w:hyperlink w:anchor="_Toc229501859" w:history="1">
            <w:r w:rsidRPr="007274D6">
              <w:rPr>
                <w:rStyle w:val="Hyperlink"/>
                <w:noProof/>
              </w:rPr>
              <w:t>LIST OF ABBREVIATIONS</w:t>
            </w:r>
            <w:r>
              <w:rPr>
                <w:noProof/>
                <w:webHidden/>
              </w:rPr>
              <w:tab/>
            </w:r>
            <w:r>
              <w:rPr>
                <w:noProof/>
                <w:webHidden/>
              </w:rPr>
              <w:fldChar w:fldCharType="begin"/>
            </w:r>
            <w:r>
              <w:rPr>
                <w:noProof/>
                <w:webHidden/>
              </w:rPr>
              <w:instrText xml:space="preserve"> PAGEREF _Toc229501859 \h </w:instrText>
            </w:r>
            <w:r>
              <w:rPr>
                <w:noProof/>
                <w:webHidden/>
              </w:rPr>
            </w:r>
            <w:r>
              <w:rPr>
                <w:noProof/>
                <w:webHidden/>
              </w:rPr>
              <w:fldChar w:fldCharType="separate"/>
            </w:r>
            <w:r>
              <w:rPr>
                <w:noProof/>
                <w:webHidden/>
              </w:rPr>
              <w:t>9</w:t>
            </w:r>
            <w:r>
              <w:rPr>
                <w:noProof/>
                <w:webHidden/>
              </w:rPr>
              <w:fldChar w:fldCharType="end"/>
            </w:r>
          </w:hyperlink>
        </w:p>
        <w:p w14:paraId="74FF733D" w14:textId="091BB628" w:rsidR="000F3820" w:rsidRDefault="000F3820">
          <w:pPr>
            <w:pStyle w:val="TOC1"/>
            <w:tabs>
              <w:tab w:val="right" w:leader="dot" w:pos="9350"/>
            </w:tabs>
            <w:rPr>
              <w:rFonts w:asciiTheme="minorHAnsi" w:eastAsiaTheme="minorEastAsia" w:hAnsiTheme="minorHAnsi"/>
              <w:noProof/>
              <w:kern w:val="2"/>
              <w:szCs w:val="24"/>
              <w14:ligatures w14:val="standardContextual"/>
            </w:rPr>
          </w:pPr>
          <w:hyperlink w:anchor="_Toc229501860" w:history="1">
            <w:r w:rsidRPr="007274D6">
              <w:rPr>
                <w:rStyle w:val="Hyperlink"/>
                <w:rFonts w:cs="Times New Roman"/>
                <w:noProof/>
              </w:rPr>
              <w:t>CHAPTER 1: INTRODUCTION</w:t>
            </w:r>
            <w:r>
              <w:rPr>
                <w:noProof/>
                <w:webHidden/>
              </w:rPr>
              <w:tab/>
            </w:r>
            <w:r>
              <w:rPr>
                <w:noProof/>
                <w:webHidden/>
              </w:rPr>
              <w:fldChar w:fldCharType="begin"/>
            </w:r>
            <w:r>
              <w:rPr>
                <w:noProof/>
                <w:webHidden/>
              </w:rPr>
              <w:instrText xml:space="preserve"> PAGEREF _Toc229501860 \h </w:instrText>
            </w:r>
            <w:r>
              <w:rPr>
                <w:noProof/>
                <w:webHidden/>
              </w:rPr>
            </w:r>
            <w:r>
              <w:rPr>
                <w:noProof/>
                <w:webHidden/>
              </w:rPr>
              <w:fldChar w:fldCharType="separate"/>
            </w:r>
            <w:r>
              <w:rPr>
                <w:noProof/>
                <w:webHidden/>
              </w:rPr>
              <w:t>10</w:t>
            </w:r>
            <w:r>
              <w:rPr>
                <w:noProof/>
                <w:webHidden/>
              </w:rPr>
              <w:fldChar w:fldCharType="end"/>
            </w:r>
          </w:hyperlink>
        </w:p>
        <w:p w14:paraId="06F4DEC7" w14:textId="1E8EA0F3" w:rsidR="000F3820" w:rsidRDefault="000F3820">
          <w:pPr>
            <w:pStyle w:val="TOC2"/>
            <w:tabs>
              <w:tab w:val="right" w:leader="dot" w:pos="9350"/>
            </w:tabs>
            <w:rPr>
              <w:rFonts w:asciiTheme="minorHAnsi" w:eastAsiaTheme="minorEastAsia" w:hAnsiTheme="minorHAnsi"/>
              <w:noProof/>
              <w:kern w:val="2"/>
              <w:szCs w:val="24"/>
              <w14:ligatures w14:val="standardContextual"/>
            </w:rPr>
          </w:pPr>
          <w:hyperlink w:anchor="_Toc229501861" w:history="1">
            <w:r w:rsidRPr="007274D6">
              <w:rPr>
                <w:rStyle w:val="Hyperlink"/>
                <w:rFonts w:cs="Times New Roman"/>
                <w:noProof/>
              </w:rPr>
              <w:t>1.1 Introduction</w:t>
            </w:r>
            <w:r>
              <w:rPr>
                <w:noProof/>
                <w:webHidden/>
              </w:rPr>
              <w:tab/>
            </w:r>
            <w:r>
              <w:rPr>
                <w:noProof/>
                <w:webHidden/>
              </w:rPr>
              <w:fldChar w:fldCharType="begin"/>
            </w:r>
            <w:r>
              <w:rPr>
                <w:noProof/>
                <w:webHidden/>
              </w:rPr>
              <w:instrText xml:space="preserve"> PAGEREF _Toc229501861 \h </w:instrText>
            </w:r>
            <w:r>
              <w:rPr>
                <w:noProof/>
                <w:webHidden/>
              </w:rPr>
            </w:r>
            <w:r>
              <w:rPr>
                <w:noProof/>
                <w:webHidden/>
              </w:rPr>
              <w:fldChar w:fldCharType="separate"/>
            </w:r>
            <w:r>
              <w:rPr>
                <w:noProof/>
                <w:webHidden/>
              </w:rPr>
              <w:t>10</w:t>
            </w:r>
            <w:r>
              <w:rPr>
                <w:noProof/>
                <w:webHidden/>
              </w:rPr>
              <w:fldChar w:fldCharType="end"/>
            </w:r>
          </w:hyperlink>
        </w:p>
        <w:p w14:paraId="7B133641" w14:textId="751C70B9" w:rsidR="000F3820" w:rsidRDefault="000F3820">
          <w:pPr>
            <w:pStyle w:val="TOC2"/>
            <w:tabs>
              <w:tab w:val="right" w:leader="dot" w:pos="9350"/>
            </w:tabs>
            <w:rPr>
              <w:rFonts w:asciiTheme="minorHAnsi" w:eastAsiaTheme="minorEastAsia" w:hAnsiTheme="minorHAnsi"/>
              <w:noProof/>
              <w:kern w:val="2"/>
              <w:szCs w:val="24"/>
              <w14:ligatures w14:val="standardContextual"/>
            </w:rPr>
          </w:pPr>
          <w:hyperlink w:anchor="_Toc229501862" w:history="1">
            <w:r w:rsidRPr="007274D6">
              <w:rPr>
                <w:rStyle w:val="Hyperlink"/>
                <w:rFonts w:cs="Times New Roman"/>
                <w:noProof/>
              </w:rPr>
              <w:t>1.2 Definitions and Terminology</w:t>
            </w:r>
            <w:r>
              <w:rPr>
                <w:noProof/>
                <w:webHidden/>
              </w:rPr>
              <w:tab/>
            </w:r>
            <w:r>
              <w:rPr>
                <w:noProof/>
                <w:webHidden/>
              </w:rPr>
              <w:fldChar w:fldCharType="begin"/>
            </w:r>
            <w:r>
              <w:rPr>
                <w:noProof/>
                <w:webHidden/>
              </w:rPr>
              <w:instrText xml:space="preserve"> PAGEREF _Toc229501862 \h </w:instrText>
            </w:r>
            <w:r>
              <w:rPr>
                <w:noProof/>
                <w:webHidden/>
              </w:rPr>
            </w:r>
            <w:r>
              <w:rPr>
                <w:noProof/>
                <w:webHidden/>
              </w:rPr>
              <w:fldChar w:fldCharType="separate"/>
            </w:r>
            <w:r>
              <w:rPr>
                <w:noProof/>
                <w:webHidden/>
              </w:rPr>
              <w:t>10</w:t>
            </w:r>
            <w:r>
              <w:rPr>
                <w:noProof/>
                <w:webHidden/>
              </w:rPr>
              <w:fldChar w:fldCharType="end"/>
            </w:r>
          </w:hyperlink>
        </w:p>
        <w:p w14:paraId="2B156422" w14:textId="06E02D34" w:rsidR="000F3820" w:rsidRDefault="000F3820">
          <w:pPr>
            <w:pStyle w:val="TOC2"/>
            <w:tabs>
              <w:tab w:val="right" w:leader="dot" w:pos="9350"/>
            </w:tabs>
            <w:rPr>
              <w:rFonts w:asciiTheme="minorHAnsi" w:eastAsiaTheme="minorEastAsia" w:hAnsiTheme="minorHAnsi"/>
              <w:noProof/>
              <w:kern w:val="2"/>
              <w:szCs w:val="24"/>
              <w14:ligatures w14:val="standardContextual"/>
            </w:rPr>
          </w:pPr>
          <w:hyperlink w:anchor="_Toc229501863" w:history="1">
            <w:r w:rsidRPr="007274D6">
              <w:rPr>
                <w:rStyle w:val="Hyperlink"/>
                <w:rFonts w:cs="Times New Roman"/>
                <w:noProof/>
              </w:rPr>
              <w:t>1.3 Rationale for Research</w:t>
            </w:r>
            <w:r>
              <w:rPr>
                <w:noProof/>
                <w:webHidden/>
              </w:rPr>
              <w:tab/>
            </w:r>
            <w:r>
              <w:rPr>
                <w:noProof/>
                <w:webHidden/>
              </w:rPr>
              <w:fldChar w:fldCharType="begin"/>
            </w:r>
            <w:r>
              <w:rPr>
                <w:noProof/>
                <w:webHidden/>
              </w:rPr>
              <w:instrText xml:space="preserve"> PAGEREF _Toc229501863 \h </w:instrText>
            </w:r>
            <w:r>
              <w:rPr>
                <w:noProof/>
                <w:webHidden/>
              </w:rPr>
            </w:r>
            <w:r>
              <w:rPr>
                <w:noProof/>
                <w:webHidden/>
              </w:rPr>
              <w:fldChar w:fldCharType="separate"/>
            </w:r>
            <w:r>
              <w:rPr>
                <w:noProof/>
                <w:webHidden/>
              </w:rPr>
              <w:t>11</w:t>
            </w:r>
            <w:r>
              <w:rPr>
                <w:noProof/>
                <w:webHidden/>
              </w:rPr>
              <w:fldChar w:fldCharType="end"/>
            </w:r>
          </w:hyperlink>
        </w:p>
        <w:p w14:paraId="6EAF4464" w14:textId="79098576" w:rsidR="000F3820" w:rsidRDefault="000F3820">
          <w:pPr>
            <w:pStyle w:val="TOC2"/>
            <w:tabs>
              <w:tab w:val="right" w:leader="dot" w:pos="9350"/>
            </w:tabs>
            <w:rPr>
              <w:rFonts w:asciiTheme="minorHAnsi" w:eastAsiaTheme="minorEastAsia" w:hAnsiTheme="minorHAnsi"/>
              <w:noProof/>
              <w:kern w:val="2"/>
              <w:szCs w:val="24"/>
              <w14:ligatures w14:val="standardContextual"/>
            </w:rPr>
          </w:pPr>
          <w:hyperlink w:anchor="_Toc229501864" w:history="1">
            <w:r w:rsidRPr="007274D6">
              <w:rPr>
                <w:rStyle w:val="Hyperlink"/>
                <w:rFonts w:cs="Times New Roman"/>
                <w:noProof/>
              </w:rPr>
              <w:t>1.4 Aim and Objectives</w:t>
            </w:r>
            <w:r>
              <w:rPr>
                <w:noProof/>
                <w:webHidden/>
              </w:rPr>
              <w:tab/>
            </w:r>
            <w:r>
              <w:rPr>
                <w:noProof/>
                <w:webHidden/>
              </w:rPr>
              <w:fldChar w:fldCharType="begin"/>
            </w:r>
            <w:r>
              <w:rPr>
                <w:noProof/>
                <w:webHidden/>
              </w:rPr>
              <w:instrText xml:space="preserve"> PAGEREF _Toc229501864 \h </w:instrText>
            </w:r>
            <w:r>
              <w:rPr>
                <w:noProof/>
                <w:webHidden/>
              </w:rPr>
            </w:r>
            <w:r>
              <w:rPr>
                <w:noProof/>
                <w:webHidden/>
              </w:rPr>
              <w:fldChar w:fldCharType="separate"/>
            </w:r>
            <w:r>
              <w:rPr>
                <w:noProof/>
                <w:webHidden/>
              </w:rPr>
              <w:t>12</w:t>
            </w:r>
            <w:r>
              <w:rPr>
                <w:noProof/>
                <w:webHidden/>
              </w:rPr>
              <w:fldChar w:fldCharType="end"/>
            </w:r>
          </w:hyperlink>
        </w:p>
        <w:p w14:paraId="54DF9A93" w14:textId="4B91FE77" w:rsidR="000F3820" w:rsidRDefault="000F3820">
          <w:pPr>
            <w:pStyle w:val="TOC3"/>
            <w:tabs>
              <w:tab w:val="right" w:leader="dot" w:pos="9350"/>
            </w:tabs>
            <w:rPr>
              <w:rFonts w:asciiTheme="minorHAnsi" w:eastAsiaTheme="minorEastAsia" w:hAnsiTheme="minorHAnsi"/>
              <w:noProof/>
              <w:kern w:val="2"/>
              <w:szCs w:val="24"/>
              <w14:ligatures w14:val="standardContextual"/>
            </w:rPr>
          </w:pPr>
          <w:hyperlink w:anchor="_Toc229501865" w:history="1">
            <w:r w:rsidRPr="007274D6">
              <w:rPr>
                <w:rStyle w:val="Hyperlink"/>
                <w:rFonts w:cs="Times New Roman"/>
                <w:noProof/>
                <w:lang w:val="en-GB"/>
              </w:rPr>
              <w:t>1.4.1 Research Aim</w:t>
            </w:r>
            <w:r>
              <w:rPr>
                <w:noProof/>
                <w:webHidden/>
              </w:rPr>
              <w:tab/>
            </w:r>
            <w:r>
              <w:rPr>
                <w:noProof/>
                <w:webHidden/>
              </w:rPr>
              <w:fldChar w:fldCharType="begin"/>
            </w:r>
            <w:r>
              <w:rPr>
                <w:noProof/>
                <w:webHidden/>
              </w:rPr>
              <w:instrText xml:space="preserve"> PAGEREF _Toc229501865 \h </w:instrText>
            </w:r>
            <w:r>
              <w:rPr>
                <w:noProof/>
                <w:webHidden/>
              </w:rPr>
            </w:r>
            <w:r>
              <w:rPr>
                <w:noProof/>
                <w:webHidden/>
              </w:rPr>
              <w:fldChar w:fldCharType="separate"/>
            </w:r>
            <w:r>
              <w:rPr>
                <w:noProof/>
                <w:webHidden/>
              </w:rPr>
              <w:t>12</w:t>
            </w:r>
            <w:r>
              <w:rPr>
                <w:noProof/>
                <w:webHidden/>
              </w:rPr>
              <w:fldChar w:fldCharType="end"/>
            </w:r>
          </w:hyperlink>
        </w:p>
        <w:p w14:paraId="2139E91F" w14:textId="222A92AA" w:rsidR="000F3820" w:rsidRDefault="000F3820">
          <w:pPr>
            <w:pStyle w:val="TOC3"/>
            <w:tabs>
              <w:tab w:val="right" w:leader="dot" w:pos="9350"/>
            </w:tabs>
            <w:rPr>
              <w:rFonts w:asciiTheme="minorHAnsi" w:eastAsiaTheme="minorEastAsia" w:hAnsiTheme="minorHAnsi"/>
              <w:noProof/>
              <w:kern w:val="2"/>
              <w:szCs w:val="24"/>
              <w14:ligatures w14:val="standardContextual"/>
            </w:rPr>
          </w:pPr>
          <w:hyperlink w:anchor="_Toc229501866" w:history="1">
            <w:r w:rsidRPr="007274D6">
              <w:rPr>
                <w:rStyle w:val="Hyperlink"/>
                <w:rFonts w:cs="Times New Roman"/>
                <w:noProof/>
                <w:lang w:val="en-GB"/>
              </w:rPr>
              <w:t>1.4.2 Objectives</w:t>
            </w:r>
            <w:r>
              <w:rPr>
                <w:noProof/>
                <w:webHidden/>
              </w:rPr>
              <w:tab/>
            </w:r>
            <w:r>
              <w:rPr>
                <w:noProof/>
                <w:webHidden/>
              </w:rPr>
              <w:fldChar w:fldCharType="begin"/>
            </w:r>
            <w:r>
              <w:rPr>
                <w:noProof/>
                <w:webHidden/>
              </w:rPr>
              <w:instrText xml:space="preserve"> PAGEREF _Toc229501866 \h </w:instrText>
            </w:r>
            <w:r>
              <w:rPr>
                <w:noProof/>
                <w:webHidden/>
              </w:rPr>
            </w:r>
            <w:r>
              <w:rPr>
                <w:noProof/>
                <w:webHidden/>
              </w:rPr>
              <w:fldChar w:fldCharType="separate"/>
            </w:r>
            <w:r>
              <w:rPr>
                <w:noProof/>
                <w:webHidden/>
              </w:rPr>
              <w:t>12</w:t>
            </w:r>
            <w:r>
              <w:rPr>
                <w:noProof/>
                <w:webHidden/>
              </w:rPr>
              <w:fldChar w:fldCharType="end"/>
            </w:r>
          </w:hyperlink>
        </w:p>
        <w:p w14:paraId="45B11D6F" w14:textId="52C47FDD" w:rsidR="000F3820" w:rsidRDefault="000F3820">
          <w:pPr>
            <w:pStyle w:val="TOC2"/>
            <w:tabs>
              <w:tab w:val="right" w:leader="dot" w:pos="9350"/>
            </w:tabs>
            <w:rPr>
              <w:rFonts w:asciiTheme="minorHAnsi" w:eastAsiaTheme="minorEastAsia" w:hAnsiTheme="minorHAnsi"/>
              <w:noProof/>
              <w:kern w:val="2"/>
              <w:szCs w:val="24"/>
              <w14:ligatures w14:val="standardContextual"/>
            </w:rPr>
          </w:pPr>
          <w:hyperlink w:anchor="_Toc229501867" w:history="1">
            <w:r w:rsidRPr="007274D6">
              <w:rPr>
                <w:rStyle w:val="Hyperlink"/>
                <w:rFonts w:cs="Times New Roman"/>
                <w:noProof/>
              </w:rPr>
              <w:t>1.5 Chapter Summary</w:t>
            </w:r>
            <w:r>
              <w:rPr>
                <w:noProof/>
                <w:webHidden/>
              </w:rPr>
              <w:tab/>
            </w:r>
            <w:r>
              <w:rPr>
                <w:noProof/>
                <w:webHidden/>
              </w:rPr>
              <w:fldChar w:fldCharType="begin"/>
            </w:r>
            <w:r>
              <w:rPr>
                <w:noProof/>
                <w:webHidden/>
              </w:rPr>
              <w:instrText xml:space="preserve"> PAGEREF _Toc229501867 \h </w:instrText>
            </w:r>
            <w:r>
              <w:rPr>
                <w:noProof/>
                <w:webHidden/>
              </w:rPr>
            </w:r>
            <w:r>
              <w:rPr>
                <w:noProof/>
                <w:webHidden/>
              </w:rPr>
              <w:fldChar w:fldCharType="separate"/>
            </w:r>
            <w:r>
              <w:rPr>
                <w:noProof/>
                <w:webHidden/>
              </w:rPr>
              <w:t>12</w:t>
            </w:r>
            <w:r>
              <w:rPr>
                <w:noProof/>
                <w:webHidden/>
              </w:rPr>
              <w:fldChar w:fldCharType="end"/>
            </w:r>
          </w:hyperlink>
        </w:p>
        <w:p w14:paraId="36C2F6A1" w14:textId="1DA7E067" w:rsidR="000F3820" w:rsidRDefault="000F3820">
          <w:pPr>
            <w:pStyle w:val="TOC1"/>
            <w:tabs>
              <w:tab w:val="right" w:leader="dot" w:pos="9350"/>
            </w:tabs>
            <w:rPr>
              <w:rFonts w:asciiTheme="minorHAnsi" w:eastAsiaTheme="minorEastAsia" w:hAnsiTheme="minorHAnsi"/>
              <w:noProof/>
              <w:kern w:val="2"/>
              <w:szCs w:val="24"/>
              <w14:ligatures w14:val="standardContextual"/>
            </w:rPr>
          </w:pPr>
          <w:hyperlink w:anchor="_Toc229501868" w:history="1">
            <w:r w:rsidRPr="007274D6">
              <w:rPr>
                <w:rStyle w:val="Hyperlink"/>
                <w:rFonts w:cs="Times New Roman"/>
                <w:noProof/>
              </w:rPr>
              <w:t>CHAPTER 2: BACKGROUND INFORMATION AND ANALYSIS</w:t>
            </w:r>
            <w:r>
              <w:rPr>
                <w:noProof/>
                <w:webHidden/>
              </w:rPr>
              <w:tab/>
            </w:r>
            <w:r>
              <w:rPr>
                <w:noProof/>
                <w:webHidden/>
              </w:rPr>
              <w:fldChar w:fldCharType="begin"/>
            </w:r>
            <w:r>
              <w:rPr>
                <w:noProof/>
                <w:webHidden/>
              </w:rPr>
              <w:instrText xml:space="preserve"> PAGEREF _Toc229501868 \h </w:instrText>
            </w:r>
            <w:r>
              <w:rPr>
                <w:noProof/>
                <w:webHidden/>
              </w:rPr>
            </w:r>
            <w:r>
              <w:rPr>
                <w:noProof/>
                <w:webHidden/>
              </w:rPr>
              <w:fldChar w:fldCharType="separate"/>
            </w:r>
            <w:r>
              <w:rPr>
                <w:noProof/>
                <w:webHidden/>
              </w:rPr>
              <w:t>13</w:t>
            </w:r>
            <w:r>
              <w:rPr>
                <w:noProof/>
                <w:webHidden/>
              </w:rPr>
              <w:fldChar w:fldCharType="end"/>
            </w:r>
          </w:hyperlink>
        </w:p>
        <w:p w14:paraId="707C4704" w14:textId="7B3D95E0" w:rsidR="000F3820" w:rsidRDefault="000F3820">
          <w:pPr>
            <w:pStyle w:val="TOC2"/>
            <w:tabs>
              <w:tab w:val="right" w:leader="dot" w:pos="9350"/>
            </w:tabs>
            <w:rPr>
              <w:rFonts w:asciiTheme="minorHAnsi" w:eastAsiaTheme="minorEastAsia" w:hAnsiTheme="minorHAnsi"/>
              <w:noProof/>
              <w:kern w:val="2"/>
              <w:szCs w:val="24"/>
              <w14:ligatures w14:val="standardContextual"/>
            </w:rPr>
          </w:pPr>
          <w:hyperlink w:anchor="_Toc229501869" w:history="1">
            <w:r w:rsidRPr="007274D6">
              <w:rPr>
                <w:rStyle w:val="Hyperlink"/>
                <w:rFonts w:cs="Times New Roman"/>
                <w:noProof/>
              </w:rPr>
              <w:t>2.1 Introduction</w:t>
            </w:r>
            <w:r>
              <w:rPr>
                <w:noProof/>
                <w:webHidden/>
              </w:rPr>
              <w:tab/>
            </w:r>
            <w:r>
              <w:rPr>
                <w:noProof/>
                <w:webHidden/>
              </w:rPr>
              <w:fldChar w:fldCharType="begin"/>
            </w:r>
            <w:r>
              <w:rPr>
                <w:noProof/>
                <w:webHidden/>
              </w:rPr>
              <w:instrText xml:space="preserve"> PAGEREF _Toc229501869 \h </w:instrText>
            </w:r>
            <w:r>
              <w:rPr>
                <w:noProof/>
                <w:webHidden/>
              </w:rPr>
            </w:r>
            <w:r>
              <w:rPr>
                <w:noProof/>
                <w:webHidden/>
              </w:rPr>
              <w:fldChar w:fldCharType="separate"/>
            </w:r>
            <w:r>
              <w:rPr>
                <w:noProof/>
                <w:webHidden/>
              </w:rPr>
              <w:t>13</w:t>
            </w:r>
            <w:r>
              <w:rPr>
                <w:noProof/>
                <w:webHidden/>
              </w:rPr>
              <w:fldChar w:fldCharType="end"/>
            </w:r>
          </w:hyperlink>
        </w:p>
        <w:p w14:paraId="6ABD5E0F" w14:textId="4B029D19" w:rsidR="000F3820" w:rsidRDefault="000F3820">
          <w:pPr>
            <w:pStyle w:val="TOC2"/>
            <w:tabs>
              <w:tab w:val="right" w:leader="dot" w:pos="9350"/>
            </w:tabs>
            <w:rPr>
              <w:rFonts w:asciiTheme="minorHAnsi" w:eastAsiaTheme="minorEastAsia" w:hAnsiTheme="minorHAnsi"/>
              <w:noProof/>
              <w:kern w:val="2"/>
              <w:szCs w:val="24"/>
              <w14:ligatures w14:val="standardContextual"/>
            </w:rPr>
          </w:pPr>
          <w:hyperlink w:anchor="_Toc229501870" w:history="1">
            <w:r w:rsidRPr="007274D6">
              <w:rPr>
                <w:rStyle w:val="Hyperlink"/>
                <w:rFonts w:cs="Times New Roman"/>
                <w:noProof/>
              </w:rPr>
              <w:t>2.2 Historical Background</w:t>
            </w:r>
            <w:r>
              <w:rPr>
                <w:noProof/>
                <w:webHidden/>
              </w:rPr>
              <w:tab/>
            </w:r>
            <w:r>
              <w:rPr>
                <w:noProof/>
                <w:webHidden/>
              </w:rPr>
              <w:fldChar w:fldCharType="begin"/>
            </w:r>
            <w:r>
              <w:rPr>
                <w:noProof/>
                <w:webHidden/>
              </w:rPr>
              <w:instrText xml:space="preserve"> PAGEREF _Toc229501870 \h </w:instrText>
            </w:r>
            <w:r>
              <w:rPr>
                <w:noProof/>
                <w:webHidden/>
              </w:rPr>
            </w:r>
            <w:r>
              <w:rPr>
                <w:noProof/>
                <w:webHidden/>
              </w:rPr>
              <w:fldChar w:fldCharType="separate"/>
            </w:r>
            <w:r>
              <w:rPr>
                <w:noProof/>
                <w:webHidden/>
              </w:rPr>
              <w:t>13</w:t>
            </w:r>
            <w:r>
              <w:rPr>
                <w:noProof/>
                <w:webHidden/>
              </w:rPr>
              <w:fldChar w:fldCharType="end"/>
            </w:r>
          </w:hyperlink>
        </w:p>
        <w:p w14:paraId="7DCE5E28" w14:textId="5BEBD5D8" w:rsidR="000F3820" w:rsidRDefault="000F3820">
          <w:pPr>
            <w:pStyle w:val="TOC2"/>
            <w:tabs>
              <w:tab w:val="right" w:leader="dot" w:pos="9350"/>
            </w:tabs>
            <w:rPr>
              <w:rFonts w:asciiTheme="minorHAnsi" w:eastAsiaTheme="minorEastAsia" w:hAnsiTheme="minorHAnsi"/>
              <w:noProof/>
              <w:kern w:val="2"/>
              <w:szCs w:val="24"/>
              <w14:ligatures w14:val="standardContextual"/>
            </w:rPr>
          </w:pPr>
          <w:hyperlink w:anchor="_Toc229501871" w:history="1">
            <w:r w:rsidRPr="007274D6">
              <w:rPr>
                <w:rStyle w:val="Hyperlink"/>
                <w:rFonts w:cs="Times New Roman"/>
                <w:noProof/>
              </w:rPr>
              <w:t>2.3 Theoretical Background</w:t>
            </w:r>
            <w:r>
              <w:rPr>
                <w:noProof/>
                <w:webHidden/>
              </w:rPr>
              <w:tab/>
            </w:r>
            <w:r>
              <w:rPr>
                <w:noProof/>
                <w:webHidden/>
              </w:rPr>
              <w:fldChar w:fldCharType="begin"/>
            </w:r>
            <w:r>
              <w:rPr>
                <w:noProof/>
                <w:webHidden/>
              </w:rPr>
              <w:instrText xml:space="preserve"> PAGEREF _Toc229501871 \h </w:instrText>
            </w:r>
            <w:r>
              <w:rPr>
                <w:noProof/>
                <w:webHidden/>
              </w:rPr>
            </w:r>
            <w:r>
              <w:rPr>
                <w:noProof/>
                <w:webHidden/>
              </w:rPr>
              <w:fldChar w:fldCharType="separate"/>
            </w:r>
            <w:r>
              <w:rPr>
                <w:noProof/>
                <w:webHidden/>
              </w:rPr>
              <w:t>14</w:t>
            </w:r>
            <w:r>
              <w:rPr>
                <w:noProof/>
                <w:webHidden/>
              </w:rPr>
              <w:fldChar w:fldCharType="end"/>
            </w:r>
          </w:hyperlink>
        </w:p>
        <w:p w14:paraId="70FF1645" w14:textId="6906E668" w:rsidR="000F3820" w:rsidRDefault="000F3820">
          <w:pPr>
            <w:pStyle w:val="TOC3"/>
            <w:tabs>
              <w:tab w:val="right" w:leader="dot" w:pos="9350"/>
            </w:tabs>
            <w:rPr>
              <w:rFonts w:asciiTheme="minorHAnsi" w:eastAsiaTheme="minorEastAsia" w:hAnsiTheme="minorHAnsi"/>
              <w:noProof/>
              <w:kern w:val="2"/>
              <w:szCs w:val="24"/>
              <w14:ligatures w14:val="standardContextual"/>
            </w:rPr>
          </w:pPr>
          <w:hyperlink w:anchor="_Toc229501872" w:history="1">
            <w:r w:rsidRPr="007274D6">
              <w:rPr>
                <w:rStyle w:val="Hyperlink"/>
                <w:rFonts w:cs="Times New Roman"/>
                <w:noProof/>
                <w:lang w:val="en-GB"/>
              </w:rPr>
              <w:t>2.3.1 Introduction to Theoretical Framework</w:t>
            </w:r>
            <w:r>
              <w:rPr>
                <w:noProof/>
                <w:webHidden/>
              </w:rPr>
              <w:tab/>
            </w:r>
            <w:r>
              <w:rPr>
                <w:noProof/>
                <w:webHidden/>
              </w:rPr>
              <w:fldChar w:fldCharType="begin"/>
            </w:r>
            <w:r>
              <w:rPr>
                <w:noProof/>
                <w:webHidden/>
              </w:rPr>
              <w:instrText xml:space="preserve"> PAGEREF _Toc229501872 \h </w:instrText>
            </w:r>
            <w:r>
              <w:rPr>
                <w:noProof/>
                <w:webHidden/>
              </w:rPr>
            </w:r>
            <w:r>
              <w:rPr>
                <w:noProof/>
                <w:webHidden/>
              </w:rPr>
              <w:fldChar w:fldCharType="separate"/>
            </w:r>
            <w:r>
              <w:rPr>
                <w:noProof/>
                <w:webHidden/>
              </w:rPr>
              <w:t>14</w:t>
            </w:r>
            <w:r>
              <w:rPr>
                <w:noProof/>
                <w:webHidden/>
              </w:rPr>
              <w:fldChar w:fldCharType="end"/>
            </w:r>
          </w:hyperlink>
        </w:p>
        <w:p w14:paraId="05064B15" w14:textId="571723C8" w:rsidR="000F3820" w:rsidRDefault="000F3820">
          <w:pPr>
            <w:pStyle w:val="TOC3"/>
            <w:tabs>
              <w:tab w:val="right" w:leader="dot" w:pos="9350"/>
            </w:tabs>
            <w:rPr>
              <w:rFonts w:asciiTheme="minorHAnsi" w:eastAsiaTheme="minorEastAsia" w:hAnsiTheme="minorHAnsi"/>
              <w:noProof/>
              <w:kern w:val="2"/>
              <w:szCs w:val="24"/>
              <w14:ligatures w14:val="standardContextual"/>
            </w:rPr>
          </w:pPr>
          <w:hyperlink w:anchor="_Toc229501873" w:history="1">
            <w:r w:rsidRPr="007274D6">
              <w:rPr>
                <w:rStyle w:val="Hyperlink"/>
                <w:rFonts w:cs="Times New Roman"/>
                <w:noProof/>
                <w:lang w:val="en-GB"/>
              </w:rPr>
              <w:t>2.3.2 Minority Stress Theory</w:t>
            </w:r>
            <w:r>
              <w:rPr>
                <w:noProof/>
                <w:webHidden/>
              </w:rPr>
              <w:tab/>
            </w:r>
            <w:r>
              <w:rPr>
                <w:noProof/>
                <w:webHidden/>
              </w:rPr>
              <w:fldChar w:fldCharType="begin"/>
            </w:r>
            <w:r>
              <w:rPr>
                <w:noProof/>
                <w:webHidden/>
              </w:rPr>
              <w:instrText xml:space="preserve"> PAGEREF _Toc229501873 \h </w:instrText>
            </w:r>
            <w:r>
              <w:rPr>
                <w:noProof/>
                <w:webHidden/>
              </w:rPr>
            </w:r>
            <w:r>
              <w:rPr>
                <w:noProof/>
                <w:webHidden/>
              </w:rPr>
              <w:fldChar w:fldCharType="separate"/>
            </w:r>
            <w:r>
              <w:rPr>
                <w:noProof/>
                <w:webHidden/>
              </w:rPr>
              <w:t>14</w:t>
            </w:r>
            <w:r>
              <w:rPr>
                <w:noProof/>
                <w:webHidden/>
              </w:rPr>
              <w:fldChar w:fldCharType="end"/>
            </w:r>
          </w:hyperlink>
        </w:p>
        <w:p w14:paraId="5D7B1B66" w14:textId="6A3743A6" w:rsidR="000F3820" w:rsidRDefault="000F3820">
          <w:pPr>
            <w:pStyle w:val="TOC3"/>
            <w:tabs>
              <w:tab w:val="right" w:leader="dot" w:pos="9350"/>
            </w:tabs>
            <w:rPr>
              <w:rFonts w:asciiTheme="minorHAnsi" w:eastAsiaTheme="minorEastAsia" w:hAnsiTheme="minorHAnsi"/>
              <w:noProof/>
              <w:kern w:val="2"/>
              <w:szCs w:val="24"/>
              <w14:ligatures w14:val="standardContextual"/>
            </w:rPr>
          </w:pPr>
          <w:hyperlink w:anchor="_Toc229501874" w:history="1">
            <w:r w:rsidRPr="007274D6">
              <w:rPr>
                <w:rStyle w:val="Hyperlink"/>
                <w:rFonts w:cs="Times New Roman"/>
                <w:noProof/>
                <w:lang w:val="en-GB"/>
              </w:rPr>
              <w:t>2.3.3 Self-Discrepancy Theory</w:t>
            </w:r>
            <w:r>
              <w:rPr>
                <w:noProof/>
                <w:webHidden/>
              </w:rPr>
              <w:tab/>
            </w:r>
            <w:r>
              <w:rPr>
                <w:noProof/>
                <w:webHidden/>
              </w:rPr>
              <w:fldChar w:fldCharType="begin"/>
            </w:r>
            <w:r>
              <w:rPr>
                <w:noProof/>
                <w:webHidden/>
              </w:rPr>
              <w:instrText xml:space="preserve"> PAGEREF _Toc229501874 \h </w:instrText>
            </w:r>
            <w:r>
              <w:rPr>
                <w:noProof/>
                <w:webHidden/>
              </w:rPr>
            </w:r>
            <w:r>
              <w:rPr>
                <w:noProof/>
                <w:webHidden/>
              </w:rPr>
              <w:fldChar w:fldCharType="separate"/>
            </w:r>
            <w:r>
              <w:rPr>
                <w:noProof/>
                <w:webHidden/>
              </w:rPr>
              <w:t>16</w:t>
            </w:r>
            <w:r>
              <w:rPr>
                <w:noProof/>
                <w:webHidden/>
              </w:rPr>
              <w:fldChar w:fldCharType="end"/>
            </w:r>
          </w:hyperlink>
        </w:p>
        <w:p w14:paraId="56D70FCA" w14:textId="42B5EDA9" w:rsidR="000F3820" w:rsidRDefault="000F3820">
          <w:pPr>
            <w:pStyle w:val="TOC2"/>
            <w:tabs>
              <w:tab w:val="right" w:leader="dot" w:pos="9350"/>
            </w:tabs>
            <w:rPr>
              <w:rFonts w:asciiTheme="minorHAnsi" w:eastAsiaTheme="minorEastAsia" w:hAnsiTheme="minorHAnsi"/>
              <w:noProof/>
              <w:kern w:val="2"/>
              <w:szCs w:val="24"/>
              <w14:ligatures w14:val="standardContextual"/>
            </w:rPr>
          </w:pPr>
          <w:hyperlink w:anchor="_Toc229501875" w:history="1">
            <w:r w:rsidRPr="007274D6">
              <w:rPr>
                <w:rStyle w:val="Hyperlink"/>
                <w:rFonts w:cs="Times New Roman"/>
                <w:noProof/>
              </w:rPr>
              <w:t>2.4 International Context</w:t>
            </w:r>
            <w:r>
              <w:rPr>
                <w:noProof/>
                <w:webHidden/>
              </w:rPr>
              <w:tab/>
            </w:r>
            <w:r>
              <w:rPr>
                <w:noProof/>
                <w:webHidden/>
              </w:rPr>
              <w:fldChar w:fldCharType="begin"/>
            </w:r>
            <w:r>
              <w:rPr>
                <w:noProof/>
                <w:webHidden/>
              </w:rPr>
              <w:instrText xml:space="preserve"> PAGEREF _Toc229501875 \h </w:instrText>
            </w:r>
            <w:r>
              <w:rPr>
                <w:noProof/>
                <w:webHidden/>
              </w:rPr>
            </w:r>
            <w:r>
              <w:rPr>
                <w:noProof/>
                <w:webHidden/>
              </w:rPr>
              <w:fldChar w:fldCharType="separate"/>
            </w:r>
            <w:r>
              <w:rPr>
                <w:noProof/>
                <w:webHidden/>
              </w:rPr>
              <w:t>17</w:t>
            </w:r>
            <w:r>
              <w:rPr>
                <w:noProof/>
                <w:webHidden/>
              </w:rPr>
              <w:fldChar w:fldCharType="end"/>
            </w:r>
          </w:hyperlink>
        </w:p>
        <w:p w14:paraId="13859C44" w14:textId="287D65EF" w:rsidR="000F3820" w:rsidRDefault="000F3820">
          <w:pPr>
            <w:pStyle w:val="TOC2"/>
            <w:tabs>
              <w:tab w:val="right" w:leader="dot" w:pos="9350"/>
            </w:tabs>
            <w:rPr>
              <w:rFonts w:asciiTheme="minorHAnsi" w:eastAsiaTheme="minorEastAsia" w:hAnsiTheme="minorHAnsi"/>
              <w:noProof/>
              <w:kern w:val="2"/>
              <w:szCs w:val="24"/>
              <w14:ligatures w14:val="standardContextual"/>
            </w:rPr>
          </w:pPr>
          <w:hyperlink w:anchor="_Toc229501876" w:history="1">
            <w:r w:rsidRPr="007274D6">
              <w:rPr>
                <w:rStyle w:val="Hyperlink"/>
                <w:rFonts w:cs="Times New Roman"/>
                <w:noProof/>
              </w:rPr>
              <w:t>2.5 UK National and Local Context</w:t>
            </w:r>
            <w:r>
              <w:rPr>
                <w:noProof/>
                <w:webHidden/>
              </w:rPr>
              <w:tab/>
            </w:r>
            <w:r>
              <w:rPr>
                <w:noProof/>
                <w:webHidden/>
              </w:rPr>
              <w:fldChar w:fldCharType="begin"/>
            </w:r>
            <w:r>
              <w:rPr>
                <w:noProof/>
                <w:webHidden/>
              </w:rPr>
              <w:instrText xml:space="preserve"> PAGEREF _Toc229501876 \h </w:instrText>
            </w:r>
            <w:r>
              <w:rPr>
                <w:noProof/>
                <w:webHidden/>
              </w:rPr>
            </w:r>
            <w:r>
              <w:rPr>
                <w:noProof/>
                <w:webHidden/>
              </w:rPr>
              <w:fldChar w:fldCharType="separate"/>
            </w:r>
            <w:r>
              <w:rPr>
                <w:noProof/>
                <w:webHidden/>
              </w:rPr>
              <w:t>18</w:t>
            </w:r>
            <w:r>
              <w:rPr>
                <w:noProof/>
                <w:webHidden/>
              </w:rPr>
              <w:fldChar w:fldCharType="end"/>
            </w:r>
          </w:hyperlink>
        </w:p>
        <w:p w14:paraId="07C8950E" w14:textId="6AD97FAC" w:rsidR="000F3820" w:rsidRDefault="000F3820">
          <w:pPr>
            <w:pStyle w:val="TOC2"/>
            <w:tabs>
              <w:tab w:val="right" w:leader="dot" w:pos="9350"/>
            </w:tabs>
            <w:rPr>
              <w:rFonts w:asciiTheme="minorHAnsi" w:eastAsiaTheme="minorEastAsia" w:hAnsiTheme="minorHAnsi"/>
              <w:noProof/>
              <w:kern w:val="2"/>
              <w:szCs w:val="24"/>
              <w14:ligatures w14:val="standardContextual"/>
            </w:rPr>
          </w:pPr>
          <w:hyperlink w:anchor="_Toc229501877" w:history="1">
            <w:r w:rsidRPr="007274D6">
              <w:rPr>
                <w:rStyle w:val="Hyperlink"/>
                <w:rFonts w:cs="Times New Roman"/>
                <w:noProof/>
              </w:rPr>
              <w:t>2.6 Chapter Summary</w:t>
            </w:r>
            <w:r>
              <w:rPr>
                <w:noProof/>
                <w:webHidden/>
              </w:rPr>
              <w:tab/>
            </w:r>
            <w:r>
              <w:rPr>
                <w:noProof/>
                <w:webHidden/>
              </w:rPr>
              <w:fldChar w:fldCharType="begin"/>
            </w:r>
            <w:r>
              <w:rPr>
                <w:noProof/>
                <w:webHidden/>
              </w:rPr>
              <w:instrText xml:space="preserve"> PAGEREF _Toc229501877 \h </w:instrText>
            </w:r>
            <w:r>
              <w:rPr>
                <w:noProof/>
                <w:webHidden/>
              </w:rPr>
            </w:r>
            <w:r>
              <w:rPr>
                <w:noProof/>
                <w:webHidden/>
              </w:rPr>
              <w:fldChar w:fldCharType="separate"/>
            </w:r>
            <w:r>
              <w:rPr>
                <w:noProof/>
                <w:webHidden/>
              </w:rPr>
              <w:t>19</w:t>
            </w:r>
            <w:r>
              <w:rPr>
                <w:noProof/>
                <w:webHidden/>
              </w:rPr>
              <w:fldChar w:fldCharType="end"/>
            </w:r>
          </w:hyperlink>
        </w:p>
        <w:p w14:paraId="350ADDFA" w14:textId="71C15B56" w:rsidR="000F3820" w:rsidRDefault="000F3820">
          <w:pPr>
            <w:pStyle w:val="TOC1"/>
            <w:tabs>
              <w:tab w:val="right" w:leader="dot" w:pos="9350"/>
            </w:tabs>
            <w:rPr>
              <w:rFonts w:asciiTheme="minorHAnsi" w:eastAsiaTheme="minorEastAsia" w:hAnsiTheme="minorHAnsi"/>
              <w:noProof/>
              <w:kern w:val="2"/>
              <w:szCs w:val="24"/>
              <w14:ligatures w14:val="standardContextual"/>
            </w:rPr>
          </w:pPr>
          <w:hyperlink w:anchor="_Toc229501878" w:history="1">
            <w:r w:rsidRPr="007274D6">
              <w:rPr>
                <w:rStyle w:val="Hyperlink"/>
                <w:noProof/>
              </w:rPr>
              <w:t>CHAPTER 3: METHODS</w:t>
            </w:r>
            <w:r>
              <w:rPr>
                <w:noProof/>
                <w:webHidden/>
              </w:rPr>
              <w:tab/>
            </w:r>
            <w:r>
              <w:rPr>
                <w:noProof/>
                <w:webHidden/>
              </w:rPr>
              <w:fldChar w:fldCharType="begin"/>
            </w:r>
            <w:r>
              <w:rPr>
                <w:noProof/>
                <w:webHidden/>
              </w:rPr>
              <w:instrText xml:space="preserve"> PAGEREF _Toc229501878 \h </w:instrText>
            </w:r>
            <w:r>
              <w:rPr>
                <w:noProof/>
                <w:webHidden/>
              </w:rPr>
            </w:r>
            <w:r>
              <w:rPr>
                <w:noProof/>
                <w:webHidden/>
              </w:rPr>
              <w:fldChar w:fldCharType="separate"/>
            </w:r>
            <w:r>
              <w:rPr>
                <w:noProof/>
                <w:webHidden/>
              </w:rPr>
              <w:t>20</w:t>
            </w:r>
            <w:r>
              <w:rPr>
                <w:noProof/>
                <w:webHidden/>
              </w:rPr>
              <w:fldChar w:fldCharType="end"/>
            </w:r>
          </w:hyperlink>
        </w:p>
        <w:p w14:paraId="7CF299E1" w14:textId="416D6EC7" w:rsidR="000F3820" w:rsidRDefault="000F3820">
          <w:pPr>
            <w:pStyle w:val="TOC2"/>
            <w:tabs>
              <w:tab w:val="right" w:leader="dot" w:pos="9350"/>
            </w:tabs>
            <w:rPr>
              <w:rFonts w:asciiTheme="minorHAnsi" w:eastAsiaTheme="minorEastAsia" w:hAnsiTheme="minorHAnsi"/>
              <w:noProof/>
              <w:kern w:val="2"/>
              <w:szCs w:val="24"/>
              <w14:ligatures w14:val="standardContextual"/>
            </w:rPr>
          </w:pPr>
          <w:hyperlink w:anchor="_Toc229501879" w:history="1">
            <w:r w:rsidRPr="007274D6">
              <w:rPr>
                <w:rStyle w:val="Hyperlink"/>
                <w:noProof/>
              </w:rPr>
              <w:t>3.1 Introduction</w:t>
            </w:r>
            <w:r>
              <w:rPr>
                <w:noProof/>
                <w:webHidden/>
              </w:rPr>
              <w:tab/>
            </w:r>
            <w:r>
              <w:rPr>
                <w:noProof/>
                <w:webHidden/>
              </w:rPr>
              <w:fldChar w:fldCharType="begin"/>
            </w:r>
            <w:r>
              <w:rPr>
                <w:noProof/>
                <w:webHidden/>
              </w:rPr>
              <w:instrText xml:space="preserve"> PAGEREF _Toc229501879 \h </w:instrText>
            </w:r>
            <w:r>
              <w:rPr>
                <w:noProof/>
                <w:webHidden/>
              </w:rPr>
            </w:r>
            <w:r>
              <w:rPr>
                <w:noProof/>
                <w:webHidden/>
              </w:rPr>
              <w:fldChar w:fldCharType="separate"/>
            </w:r>
            <w:r>
              <w:rPr>
                <w:noProof/>
                <w:webHidden/>
              </w:rPr>
              <w:t>20</w:t>
            </w:r>
            <w:r>
              <w:rPr>
                <w:noProof/>
                <w:webHidden/>
              </w:rPr>
              <w:fldChar w:fldCharType="end"/>
            </w:r>
          </w:hyperlink>
        </w:p>
        <w:p w14:paraId="020659AF" w14:textId="0C04CF77" w:rsidR="000F3820" w:rsidRDefault="000F3820">
          <w:pPr>
            <w:pStyle w:val="TOC2"/>
            <w:tabs>
              <w:tab w:val="right" w:leader="dot" w:pos="9350"/>
            </w:tabs>
            <w:rPr>
              <w:rFonts w:asciiTheme="minorHAnsi" w:eastAsiaTheme="minorEastAsia" w:hAnsiTheme="minorHAnsi"/>
              <w:noProof/>
              <w:kern w:val="2"/>
              <w:szCs w:val="24"/>
              <w14:ligatures w14:val="standardContextual"/>
            </w:rPr>
          </w:pPr>
          <w:hyperlink w:anchor="_Toc229501880" w:history="1">
            <w:r w:rsidRPr="007274D6">
              <w:rPr>
                <w:rStyle w:val="Hyperlink"/>
                <w:noProof/>
              </w:rPr>
              <w:t>3.2 Research Design</w:t>
            </w:r>
            <w:r>
              <w:rPr>
                <w:noProof/>
                <w:webHidden/>
              </w:rPr>
              <w:tab/>
            </w:r>
            <w:r>
              <w:rPr>
                <w:noProof/>
                <w:webHidden/>
              </w:rPr>
              <w:fldChar w:fldCharType="begin"/>
            </w:r>
            <w:r>
              <w:rPr>
                <w:noProof/>
                <w:webHidden/>
              </w:rPr>
              <w:instrText xml:space="preserve"> PAGEREF _Toc229501880 \h </w:instrText>
            </w:r>
            <w:r>
              <w:rPr>
                <w:noProof/>
                <w:webHidden/>
              </w:rPr>
            </w:r>
            <w:r>
              <w:rPr>
                <w:noProof/>
                <w:webHidden/>
              </w:rPr>
              <w:fldChar w:fldCharType="separate"/>
            </w:r>
            <w:r>
              <w:rPr>
                <w:noProof/>
                <w:webHidden/>
              </w:rPr>
              <w:t>20</w:t>
            </w:r>
            <w:r>
              <w:rPr>
                <w:noProof/>
                <w:webHidden/>
              </w:rPr>
              <w:fldChar w:fldCharType="end"/>
            </w:r>
          </w:hyperlink>
        </w:p>
        <w:p w14:paraId="48AB3550" w14:textId="6A81C680" w:rsidR="000F3820" w:rsidRDefault="000F3820">
          <w:pPr>
            <w:pStyle w:val="TOC2"/>
            <w:tabs>
              <w:tab w:val="right" w:leader="dot" w:pos="9350"/>
            </w:tabs>
            <w:rPr>
              <w:rFonts w:asciiTheme="minorHAnsi" w:eastAsiaTheme="minorEastAsia" w:hAnsiTheme="minorHAnsi"/>
              <w:noProof/>
              <w:kern w:val="2"/>
              <w:szCs w:val="24"/>
              <w14:ligatures w14:val="standardContextual"/>
            </w:rPr>
          </w:pPr>
          <w:hyperlink w:anchor="_Toc229501881" w:history="1">
            <w:r w:rsidRPr="007274D6">
              <w:rPr>
                <w:rStyle w:val="Hyperlink"/>
                <w:noProof/>
              </w:rPr>
              <w:t>3.3 Search Strategy</w:t>
            </w:r>
            <w:r>
              <w:rPr>
                <w:noProof/>
                <w:webHidden/>
              </w:rPr>
              <w:tab/>
            </w:r>
            <w:r>
              <w:rPr>
                <w:noProof/>
                <w:webHidden/>
              </w:rPr>
              <w:fldChar w:fldCharType="begin"/>
            </w:r>
            <w:r>
              <w:rPr>
                <w:noProof/>
                <w:webHidden/>
              </w:rPr>
              <w:instrText xml:space="preserve"> PAGEREF _Toc229501881 \h </w:instrText>
            </w:r>
            <w:r>
              <w:rPr>
                <w:noProof/>
                <w:webHidden/>
              </w:rPr>
            </w:r>
            <w:r>
              <w:rPr>
                <w:noProof/>
                <w:webHidden/>
              </w:rPr>
              <w:fldChar w:fldCharType="separate"/>
            </w:r>
            <w:r>
              <w:rPr>
                <w:noProof/>
                <w:webHidden/>
              </w:rPr>
              <w:t>20</w:t>
            </w:r>
            <w:r>
              <w:rPr>
                <w:noProof/>
                <w:webHidden/>
              </w:rPr>
              <w:fldChar w:fldCharType="end"/>
            </w:r>
          </w:hyperlink>
        </w:p>
        <w:p w14:paraId="6B291461" w14:textId="65F5949A" w:rsidR="000F3820" w:rsidRDefault="000F3820">
          <w:pPr>
            <w:pStyle w:val="TOC2"/>
            <w:tabs>
              <w:tab w:val="right" w:leader="dot" w:pos="9350"/>
            </w:tabs>
            <w:rPr>
              <w:rFonts w:asciiTheme="minorHAnsi" w:eastAsiaTheme="minorEastAsia" w:hAnsiTheme="minorHAnsi"/>
              <w:noProof/>
              <w:kern w:val="2"/>
              <w:szCs w:val="24"/>
              <w14:ligatures w14:val="standardContextual"/>
            </w:rPr>
          </w:pPr>
          <w:hyperlink w:anchor="_Toc229501882" w:history="1">
            <w:r w:rsidRPr="007274D6">
              <w:rPr>
                <w:rStyle w:val="Hyperlink"/>
                <w:noProof/>
              </w:rPr>
              <w:t>3.4 Inclusion and Exclusion Criteria</w:t>
            </w:r>
            <w:r>
              <w:rPr>
                <w:noProof/>
                <w:webHidden/>
              </w:rPr>
              <w:tab/>
            </w:r>
            <w:r>
              <w:rPr>
                <w:noProof/>
                <w:webHidden/>
              </w:rPr>
              <w:fldChar w:fldCharType="begin"/>
            </w:r>
            <w:r>
              <w:rPr>
                <w:noProof/>
                <w:webHidden/>
              </w:rPr>
              <w:instrText xml:space="preserve"> PAGEREF _Toc229501882 \h </w:instrText>
            </w:r>
            <w:r>
              <w:rPr>
                <w:noProof/>
                <w:webHidden/>
              </w:rPr>
            </w:r>
            <w:r>
              <w:rPr>
                <w:noProof/>
                <w:webHidden/>
              </w:rPr>
              <w:fldChar w:fldCharType="separate"/>
            </w:r>
            <w:r>
              <w:rPr>
                <w:noProof/>
                <w:webHidden/>
              </w:rPr>
              <w:t>21</w:t>
            </w:r>
            <w:r>
              <w:rPr>
                <w:noProof/>
                <w:webHidden/>
              </w:rPr>
              <w:fldChar w:fldCharType="end"/>
            </w:r>
          </w:hyperlink>
        </w:p>
        <w:p w14:paraId="21FFC7AC" w14:textId="19ED5EF9" w:rsidR="000F3820" w:rsidRDefault="000F3820">
          <w:pPr>
            <w:pStyle w:val="TOC2"/>
            <w:tabs>
              <w:tab w:val="right" w:leader="dot" w:pos="9350"/>
            </w:tabs>
            <w:rPr>
              <w:rFonts w:asciiTheme="minorHAnsi" w:eastAsiaTheme="minorEastAsia" w:hAnsiTheme="minorHAnsi"/>
              <w:noProof/>
              <w:kern w:val="2"/>
              <w:szCs w:val="24"/>
              <w14:ligatures w14:val="standardContextual"/>
            </w:rPr>
          </w:pPr>
          <w:hyperlink w:anchor="_Toc229501883" w:history="1">
            <w:r w:rsidRPr="007274D6">
              <w:rPr>
                <w:rStyle w:val="Hyperlink"/>
                <w:noProof/>
              </w:rPr>
              <w:t>3.5 Data Extraction</w:t>
            </w:r>
            <w:r>
              <w:rPr>
                <w:noProof/>
                <w:webHidden/>
              </w:rPr>
              <w:tab/>
            </w:r>
            <w:r>
              <w:rPr>
                <w:noProof/>
                <w:webHidden/>
              </w:rPr>
              <w:fldChar w:fldCharType="begin"/>
            </w:r>
            <w:r>
              <w:rPr>
                <w:noProof/>
                <w:webHidden/>
              </w:rPr>
              <w:instrText xml:space="preserve"> PAGEREF _Toc229501883 \h </w:instrText>
            </w:r>
            <w:r>
              <w:rPr>
                <w:noProof/>
                <w:webHidden/>
              </w:rPr>
            </w:r>
            <w:r>
              <w:rPr>
                <w:noProof/>
                <w:webHidden/>
              </w:rPr>
              <w:fldChar w:fldCharType="separate"/>
            </w:r>
            <w:r>
              <w:rPr>
                <w:noProof/>
                <w:webHidden/>
              </w:rPr>
              <w:t>22</w:t>
            </w:r>
            <w:r>
              <w:rPr>
                <w:noProof/>
                <w:webHidden/>
              </w:rPr>
              <w:fldChar w:fldCharType="end"/>
            </w:r>
          </w:hyperlink>
        </w:p>
        <w:p w14:paraId="6C9BE3D4" w14:textId="23EEAEDF" w:rsidR="000F3820" w:rsidRDefault="000F3820">
          <w:pPr>
            <w:pStyle w:val="TOC2"/>
            <w:tabs>
              <w:tab w:val="right" w:leader="dot" w:pos="9350"/>
            </w:tabs>
            <w:rPr>
              <w:rFonts w:asciiTheme="minorHAnsi" w:eastAsiaTheme="minorEastAsia" w:hAnsiTheme="minorHAnsi"/>
              <w:noProof/>
              <w:kern w:val="2"/>
              <w:szCs w:val="24"/>
              <w14:ligatures w14:val="standardContextual"/>
            </w:rPr>
          </w:pPr>
          <w:hyperlink w:anchor="_Toc229501884" w:history="1">
            <w:r w:rsidRPr="007274D6">
              <w:rPr>
                <w:rStyle w:val="Hyperlink"/>
                <w:noProof/>
              </w:rPr>
              <w:t>3.6 Data Analysis Method</w:t>
            </w:r>
            <w:r>
              <w:rPr>
                <w:noProof/>
                <w:webHidden/>
              </w:rPr>
              <w:tab/>
            </w:r>
            <w:r>
              <w:rPr>
                <w:noProof/>
                <w:webHidden/>
              </w:rPr>
              <w:fldChar w:fldCharType="begin"/>
            </w:r>
            <w:r>
              <w:rPr>
                <w:noProof/>
                <w:webHidden/>
              </w:rPr>
              <w:instrText xml:space="preserve"> PAGEREF _Toc229501884 \h </w:instrText>
            </w:r>
            <w:r>
              <w:rPr>
                <w:noProof/>
                <w:webHidden/>
              </w:rPr>
            </w:r>
            <w:r>
              <w:rPr>
                <w:noProof/>
                <w:webHidden/>
              </w:rPr>
              <w:fldChar w:fldCharType="separate"/>
            </w:r>
            <w:r>
              <w:rPr>
                <w:noProof/>
                <w:webHidden/>
              </w:rPr>
              <w:t>22</w:t>
            </w:r>
            <w:r>
              <w:rPr>
                <w:noProof/>
                <w:webHidden/>
              </w:rPr>
              <w:fldChar w:fldCharType="end"/>
            </w:r>
          </w:hyperlink>
        </w:p>
        <w:p w14:paraId="33802DC2" w14:textId="12D4E9B7" w:rsidR="000F3820" w:rsidRDefault="000F3820">
          <w:pPr>
            <w:pStyle w:val="TOC2"/>
            <w:tabs>
              <w:tab w:val="right" w:leader="dot" w:pos="9350"/>
            </w:tabs>
            <w:rPr>
              <w:rFonts w:asciiTheme="minorHAnsi" w:eastAsiaTheme="minorEastAsia" w:hAnsiTheme="minorHAnsi"/>
              <w:noProof/>
              <w:kern w:val="2"/>
              <w:szCs w:val="24"/>
              <w14:ligatures w14:val="standardContextual"/>
            </w:rPr>
          </w:pPr>
          <w:hyperlink w:anchor="_Toc229501885" w:history="1">
            <w:r w:rsidRPr="007274D6">
              <w:rPr>
                <w:rStyle w:val="Hyperlink"/>
                <w:noProof/>
              </w:rPr>
              <w:t>3.7 Ethical Considerations</w:t>
            </w:r>
            <w:r>
              <w:rPr>
                <w:noProof/>
                <w:webHidden/>
              </w:rPr>
              <w:tab/>
            </w:r>
            <w:r>
              <w:rPr>
                <w:noProof/>
                <w:webHidden/>
              </w:rPr>
              <w:fldChar w:fldCharType="begin"/>
            </w:r>
            <w:r>
              <w:rPr>
                <w:noProof/>
                <w:webHidden/>
              </w:rPr>
              <w:instrText xml:space="preserve"> PAGEREF _Toc229501885 \h </w:instrText>
            </w:r>
            <w:r>
              <w:rPr>
                <w:noProof/>
                <w:webHidden/>
              </w:rPr>
            </w:r>
            <w:r>
              <w:rPr>
                <w:noProof/>
                <w:webHidden/>
              </w:rPr>
              <w:fldChar w:fldCharType="separate"/>
            </w:r>
            <w:r>
              <w:rPr>
                <w:noProof/>
                <w:webHidden/>
              </w:rPr>
              <w:t>23</w:t>
            </w:r>
            <w:r>
              <w:rPr>
                <w:noProof/>
                <w:webHidden/>
              </w:rPr>
              <w:fldChar w:fldCharType="end"/>
            </w:r>
          </w:hyperlink>
        </w:p>
        <w:p w14:paraId="57683B20" w14:textId="3CC8659A" w:rsidR="000F3820" w:rsidRDefault="000F3820">
          <w:pPr>
            <w:pStyle w:val="TOC2"/>
            <w:tabs>
              <w:tab w:val="right" w:leader="dot" w:pos="9350"/>
            </w:tabs>
            <w:rPr>
              <w:rFonts w:asciiTheme="minorHAnsi" w:eastAsiaTheme="minorEastAsia" w:hAnsiTheme="minorHAnsi"/>
              <w:noProof/>
              <w:kern w:val="2"/>
              <w:szCs w:val="24"/>
              <w14:ligatures w14:val="standardContextual"/>
            </w:rPr>
          </w:pPr>
          <w:hyperlink w:anchor="_Toc229501886" w:history="1">
            <w:r w:rsidRPr="007274D6">
              <w:rPr>
                <w:rStyle w:val="Hyperlink"/>
                <w:noProof/>
              </w:rPr>
              <w:t>3.8 Limitations of Methodology</w:t>
            </w:r>
            <w:r>
              <w:rPr>
                <w:noProof/>
                <w:webHidden/>
              </w:rPr>
              <w:tab/>
            </w:r>
            <w:r>
              <w:rPr>
                <w:noProof/>
                <w:webHidden/>
              </w:rPr>
              <w:fldChar w:fldCharType="begin"/>
            </w:r>
            <w:r>
              <w:rPr>
                <w:noProof/>
                <w:webHidden/>
              </w:rPr>
              <w:instrText xml:space="preserve"> PAGEREF _Toc229501886 \h </w:instrText>
            </w:r>
            <w:r>
              <w:rPr>
                <w:noProof/>
                <w:webHidden/>
              </w:rPr>
            </w:r>
            <w:r>
              <w:rPr>
                <w:noProof/>
                <w:webHidden/>
              </w:rPr>
              <w:fldChar w:fldCharType="separate"/>
            </w:r>
            <w:r>
              <w:rPr>
                <w:noProof/>
                <w:webHidden/>
              </w:rPr>
              <w:t>23</w:t>
            </w:r>
            <w:r>
              <w:rPr>
                <w:noProof/>
                <w:webHidden/>
              </w:rPr>
              <w:fldChar w:fldCharType="end"/>
            </w:r>
          </w:hyperlink>
        </w:p>
        <w:p w14:paraId="54B117AF" w14:textId="4FDBDE65" w:rsidR="000F3820" w:rsidRDefault="000F3820">
          <w:pPr>
            <w:pStyle w:val="TOC2"/>
            <w:tabs>
              <w:tab w:val="right" w:leader="dot" w:pos="9350"/>
            </w:tabs>
            <w:rPr>
              <w:rFonts w:asciiTheme="minorHAnsi" w:eastAsiaTheme="minorEastAsia" w:hAnsiTheme="minorHAnsi"/>
              <w:noProof/>
              <w:kern w:val="2"/>
              <w:szCs w:val="24"/>
              <w14:ligatures w14:val="standardContextual"/>
            </w:rPr>
          </w:pPr>
          <w:hyperlink w:anchor="_Toc229501887" w:history="1">
            <w:r w:rsidRPr="007274D6">
              <w:rPr>
                <w:rStyle w:val="Hyperlink"/>
                <w:noProof/>
              </w:rPr>
              <w:t>3.9 Chapter Summary</w:t>
            </w:r>
            <w:r>
              <w:rPr>
                <w:noProof/>
                <w:webHidden/>
              </w:rPr>
              <w:tab/>
            </w:r>
            <w:r>
              <w:rPr>
                <w:noProof/>
                <w:webHidden/>
              </w:rPr>
              <w:fldChar w:fldCharType="begin"/>
            </w:r>
            <w:r>
              <w:rPr>
                <w:noProof/>
                <w:webHidden/>
              </w:rPr>
              <w:instrText xml:space="preserve"> PAGEREF _Toc229501887 \h </w:instrText>
            </w:r>
            <w:r>
              <w:rPr>
                <w:noProof/>
                <w:webHidden/>
              </w:rPr>
            </w:r>
            <w:r>
              <w:rPr>
                <w:noProof/>
                <w:webHidden/>
              </w:rPr>
              <w:fldChar w:fldCharType="separate"/>
            </w:r>
            <w:r>
              <w:rPr>
                <w:noProof/>
                <w:webHidden/>
              </w:rPr>
              <w:t>23</w:t>
            </w:r>
            <w:r>
              <w:rPr>
                <w:noProof/>
                <w:webHidden/>
              </w:rPr>
              <w:fldChar w:fldCharType="end"/>
            </w:r>
          </w:hyperlink>
        </w:p>
        <w:p w14:paraId="28E68558" w14:textId="440D0F26" w:rsidR="000F3820" w:rsidRDefault="000F3820">
          <w:pPr>
            <w:pStyle w:val="TOC1"/>
            <w:tabs>
              <w:tab w:val="right" w:leader="dot" w:pos="9350"/>
            </w:tabs>
            <w:rPr>
              <w:rFonts w:asciiTheme="minorHAnsi" w:eastAsiaTheme="minorEastAsia" w:hAnsiTheme="minorHAnsi"/>
              <w:noProof/>
              <w:kern w:val="2"/>
              <w:szCs w:val="24"/>
              <w14:ligatures w14:val="standardContextual"/>
            </w:rPr>
          </w:pPr>
          <w:hyperlink w:anchor="_Toc229501888" w:history="1">
            <w:r w:rsidRPr="007274D6">
              <w:rPr>
                <w:rStyle w:val="Hyperlink"/>
                <w:noProof/>
              </w:rPr>
              <w:t>CHAPTER 4: RESULTS AND DISCUSSION</w:t>
            </w:r>
            <w:r>
              <w:rPr>
                <w:noProof/>
                <w:webHidden/>
              </w:rPr>
              <w:tab/>
            </w:r>
            <w:r>
              <w:rPr>
                <w:noProof/>
                <w:webHidden/>
              </w:rPr>
              <w:fldChar w:fldCharType="begin"/>
            </w:r>
            <w:r>
              <w:rPr>
                <w:noProof/>
                <w:webHidden/>
              </w:rPr>
              <w:instrText xml:space="preserve"> PAGEREF _Toc229501888 \h </w:instrText>
            </w:r>
            <w:r>
              <w:rPr>
                <w:noProof/>
                <w:webHidden/>
              </w:rPr>
            </w:r>
            <w:r>
              <w:rPr>
                <w:noProof/>
                <w:webHidden/>
              </w:rPr>
              <w:fldChar w:fldCharType="separate"/>
            </w:r>
            <w:r>
              <w:rPr>
                <w:noProof/>
                <w:webHidden/>
              </w:rPr>
              <w:t>24</w:t>
            </w:r>
            <w:r>
              <w:rPr>
                <w:noProof/>
                <w:webHidden/>
              </w:rPr>
              <w:fldChar w:fldCharType="end"/>
            </w:r>
          </w:hyperlink>
        </w:p>
        <w:p w14:paraId="2E96429B" w14:textId="7328A502" w:rsidR="000F3820" w:rsidRDefault="000F3820">
          <w:pPr>
            <w:pStyle w:val="TOC2"/>
            <w:tabs>
              <w:tab w:val="right" w:leader="dot" w:pos="9350"/>
            </w:tabs>
            <w:rPr>
              <w:rFonts w:asciiTheme="minorHAnsi" w:eastAsiaTheme="minorEastAsia" w:hAnsiTheme="minorHAnsi"/>
              <w:noProof/>
              <w:kern w:val="2"/>
              <w:szCs w:val="24"/>
              <w14:ligatures w14:val="standardContextual"/>
            </w:rPr>
          </w:pPr>
          <w:hyperlink w:anchor="_Toc229501889" w:history="1">
            <w:r w:rsidRPr="007274D6">
              <w:rPr>
                <w:rStyle w:val="Hyperlink"/>
                <w:noProof/>
              </w:rPr>
              <w:t>4.1 Introduction</w:t>
            </w:r>
            <w:r>
              <w:rPr>
                <w:noProof/>
                <w:webHidden/>
              </w:rPr>
              <w:tab/>
            </w:r>
            <w:r>
              <w:rPr>
                <w:noProof/>
                <w:webHidden/>
              </w:rPr>
              <w:fldChar w:fldCharType="begin"/>
            </w:r>
            <w:r>
              <w:rPr>
                <w:noProof/>
                <w:webHidden/>
              </w:rPr>
              <w:instrText xml:space="preserve"> PAGEREF _Toc229501889 \h </w:instrText>
            </w:r>
            <w:r>
              <w:rPr>
                <w:noProof/>
                <w:webHidden/>
              </w:rPr>
            </w:r>
            <w:r>
              <w:rPr>
                <w:noProof/>
                <w:webHidden/>
              </w:rPr>
              <w:fldChar w:fldCharType="separate"/>
            </w:r>
            <w:r>
              <w:rPr>
                <w:noProof/>
                <w:webHidden/>
              </w:rPr>
              <w:t>24</w:t>
            </w:r>
            <w:r>
              <w:rPr>
                <w:noProof/>
                <w:webHidden/>
              </w:rPr>
              <w:fldChar w:fldCharType="end"/>
            </w:r>
          </w:hyperlink>
        </w:p>
        <w:p w14:paraId="558612A4" w14:textId="709D1E7B" w:rsidR="000F3820" w:rsidRDefault="000F3820">
          <w:pPr>
            <w:pStyle w:val="TOC2"/>
            <w:tabs>
              <w:tab w:val="right" w:leader="dot" w:pos="9350"/>
            </w:tabs>
            <w:rPr>
              <w:rFonts w:asciiTheme="minorHAnsi" w:eastAsiaTheme="minorEastAsia" w:hAnsiTheme="minorHAnsi"/>
              <w:noProof/>
              <w:kern w:val="2"/>
              <w:szCs w:val="24"/>
              <w14:ligatures w14:val="standardContextual"/>
            </w:rPr>
          </w:pPr>
          <w:hyperlink w:anchor="_Toc229501890" w:history="1">
            <w:r w:rsidRPr="007274D6">
              <w:rPr>
                <w:rStyle w:val="Hyperlink"/>
                <w:noProof/>
              </w:rPr>
              <w:t>4.2 Findings</w:t>
            </w:r>
            <w:r>
              <w:rPr>
                <w:noProof/>
                <w:webHidden/>
              </w:rPr>
              <w:tab/>
            </w:r>
            <w:r>
              <w:rPr>
                <w:noProof/>
                <w:webHidden/>
              </w:rPr>
              <w:fldChar w:fldCharType="begin"/>
            </w:r>
            <w:r>
              <w:rPr>
                <w:noProof/>
                <w:webHidden/>
              </w:rPr>
              <w:instrText xml:space="preserve"> PAGEREF _Toc229501890 \h </w:instrText>
            </w:r>
            <w:r>
              <w:rPr>
                <w:noProof/>
                <w:webHidden/>
              </w:rPr>
            </w:r>
            <w:r>
              <w:rPr>
                <w:noProof/>
                <w:webHidden/>
              </w:rPr>
              <w:fldChar w:fldCharType="separate"/>
            </w:r>
            <w:r>
              <w:rPr>
                <w:noProof/>
                <w:webHidden/>
              </w:rPr>
              <w:t>24</w:t>
            </w:r>
            <w:r>
              <w:rPr>
                <w:noProof/>
                <w:webHidden/>
              </w:rPr>
              <w:fldChar w:fldCharType="end"/>
            </w:r>
          </w:hyperlink>
        </w:p>
        <w:p w14:paraId="138611B8" w14:textId="6A0EF5A0" w:rsidR="000F3820" w:rsidRDefault="000F3820">
          <w:pPr>
            <w:pStyle w:val="TOC3"/>
            <w:tabs>
              <w:tab w:val="right" w:leader="dot" w:pos="9350"/>
            </w:tabs>
            <w:rPr>
              <w:rFonts w:asciiTheme="minorHAnsi" w:eastAsiaTheme="minorEastAsia" w:hAnsiTheme="minorHAnsi"/>
              <w:noProof/>
              <w:kern w:val="2"/>
              <w:szCs w:val="24"/>
              <w14:ligatures w14:val="standardContextual"/>
            </w:rPr>
          </w:pPr>
          <w:hyperlink w:anchor="_Toc229501891" w:history="1">
            <w:r w:rsidRPr="007274D6">
              <w:rPr>
                <w:rStyle w:val="Hyperlink"/>
                <w:noProof/>
              </w:rPr>
              <w:t>4.2.1 Data Familiarisation</w:t>
            </w:r>
            <w:r>
              <w:rPr>
                <w:noProof/>
                <w:webHidden/>
              </w:rPr>
              <w:tab/>
            </w:r>
            <w:r>
              <w:rPr>
                <w:noProof/>
                <w:webHidden/>
              </w:rPr>
              <w:fldChar w:fldCharType="begin"/>
            </w:r>
            <w:r>
              <w:rPr>
                <w:noProof/>
                <w:webHidden/>
              </w:rPr>
              <w:instrText xml:space="preserve"> PAGEREF _Toc229501891 \h </w:instrText>
            </w:r>
            <w:r>
              <w:rPr>
                <w:noProof/>
                <w:webHidden/>
              </w:rPr>
            </w:r>
            <w:r>
              <w:rPr>
                <w:noProof/>
                <w:webHidden/>
              </w:rPr>
              <w:fldChar w:fldCharType="separate"/>
            </w:r>
            <w:r>
              <w:rPr>
                <w:noProof/>
                <w:webHidden/>
              </w:rPr>
              <w:t>24</w:t>
            </w:r>
            <w:r>
              <w:rPr>
                <w:noProof/>
                <w:webHidden/>
              </w:rPr>
              <w:fldChar w:fldCharType="end"/>
            </w:r>
          </w:hyperlink>
        </w:p>
        <w:p w14:paraId="19628827" w14:textId="0FF03AF1" w:rsidR="000F3820" w:rsidRDefault="000F3820">
          <w:pPr>
            <w:pStyle w:val="TOC3"/>
            <w:tabs>
              <w:tab w:val="right" w:leader="dot" w:pos="9350"/>
            </w:tabs>
            <w:rPr>
              <w:rFonts w:asciiTheme="minorHAnsi" w:eastAsiaTheme="minorEastAsia" w:hAnsiTheme="minorHAnsi"/>
              <w:noProof/>
              <w:kern w:val="2"/>
              <w:szCs w:val="24"/>
              <w14:ligatures w14:val="standardContextual"/>
            </w:rPr>
          </w:pPr>
          <w:hyperlink w:anchor="_Toc229501892" w:history="1">
            <w:r w:rsidRPr="007274D6">
              <w:rPr>
                <w:rStyle w:val="Hyperlink"/>
                <w:noProof/>
              </w:rPr>
              <w:t>4.2.2 Coding the Pattern Identification Approach</w:t>
            </w:r>
            <w:r>
              <w:rPr>
                <w:noProof/>
                <w:webHidden/>
              </w:rPr>
              <w:tab/>
            </w:r>
            <w:r>
              <w:rPr>
                <w:noProof/>
                <w:webHidden/>
              </w:rPr>
              <w:fldChar w:fldCharType="begin"/>
            </w:r>
            <w:r>
              <w:rPr>
                <w:noProof/>
                <w:webHidden/>
              </w:rPr>
              <w:instrText xml:space="preserve"> PAGEREF _Toc229501892 \h </w:instrText>
            </w:r>
            <w:r>
              <w:rPr>
                <w:noProof/>
                <w:webHidden/>
              </w:rPr>
            </w:r>
            <w:r>
              <w:rPr>
                <w:noProof/>
                <w:webHidden/>
              </w:rPr>
              <w:fldChar w:fldCharType="separate"/>
            </w:r>
            <w:r>
              <w:rPr>
                <w:noProof/>
                <w:webHidden/>
              </w:rPr>
              <w:t>24</w:t>
            </w:r>
            <w:r>
              <w:rPr>
                <w:noProof/>
                <w:webHidden/>
              </w:rPr>
              <w:fldChar w:fldCharType="end"/>
            </w:r>
          </w:hyperlink>
        </w:p>
        <w:p w14:paraId="740DFE81" w14:textId="5FD7AE5C" w:rsidR="000F3820" w:rsidRDefault="000F3820">
          <w:pPr>
            <w:pStyle w:val="TOC3"/>
            <w:tabs>
              <w:tab w:val="right" w:leader="dot" w:pos="9350"/>
            </w:tabs>
            <w:rPr>
              <w:rFonts w:asciiTheme="minorHAnsi" w:eastAsiaTheme="minorEastAsia" w:hAnsiTheme="minorHAnsi"/>
              <w:noProof/>
              <w:kern w:val="2"/>
              <w:szCs w:val="24"/>
              <w14:ligatures w14:val="standardContextual"/>
            </w:rPr>
          </w:pPr>
          <w:hyperlink w:anchor="_Toc229501893" w:history="1">
            <w:r w:rsidRPr="007274D6">
              <w:rPr>
                <w:rStyle w:val="Hyperlink"/>
                <w:noProof/>
              </w:rPr>
              <w:t>4.2.3 Initial Themes</w:t>
            </w:r>
            <w:r>
              <w:rPr>
                <w:noProof/>
                <w:webHidden/>
              </w:rPr>
              <w:tab/>
            </w:r>
            <w:r>
              <w:rPr>
                <w:noProof/>
                <w:webHidden/>
              </w:rPr>
              <w:fldChar w:fldCharType="begin"/>
            </w:r>
            <w:r>
              <w:rPr>
                <w:noProof/>
                <w:webHidden/>
              </w:rPr>
              <w:instrText xml:space="preserve"> PAGEREF _Toc229501893 \h </w:instrText>
            </w:r>
            <w:r>
              <w:rPr>
                <w:noProof/>
                <w:webHidden/>
              </w:rPr>
            </w:r>
            <w:r>
              <w:rPr>
                <w:noProof/>
                <w:webHidden/>
              </w:rPr>
              <w:fldChar w:fldCharType="separate"/>
            </w:r>
            <w:r>
              <w:rPr>
                <w:noProof/>
                <w:webHidden/>
              </w:rPr>
              <w:t>25</w:t>
            </w:r>
            <w:r>
              <w:rPr>
                <w:noProof/>
                <w:webHidden/>
              </w:rPr>
              <w:fldChar w:fldCharType="end"/>
            </w:r>
          </w:hyperlink>
        </w:p>
        <w:p w14:paraId="57E99FDC" w14:textId="3775BD7C" w:rsidR="000F3820" w:rsidRDefault="000F3820">
          <w:pPr>
            <w:pStyle w:val="TOC3"/>
            <w:tabs>
              <w:tab w:val="right" w:leader="dot" w:pos="9350"/>
            </w:tabs>
            <w:rPr>
              <w:rFonts w:asciiTheme="minorHAnsi" w:eastAsiaTheme="minorEastAsia" w:hAnsiTheme="minorHAnsi"/>
              <w:noProof/>
              <w:kern w:val="2"/>
              <w:szCs w:val="24"/>
              <w14:ligatures w14:val="standardContextual"/>
            </w:rPr>
          </w:pPr>
          <w:hyperlink w:anchor="_Toc229501894" w:history="1">
            <w:r w:rsidRPr="007274D6">
              <w:rPr>
                <w:rStyle w:val="Hyperlink"/>
                <w:noProof/>
              </w:rPr>
              <w:t>4.2.4 Finalised Themes from Coding</w:t>
            </w:r>
            <w:r>
              <w:rPr>
                <w:noProof/>
                <w:webHidden/>
              </w:rPr>
              <w:tab/>
            </w:r>
            <w:r>
              <w:rPr>
                <w:noProof/>
                <w:webHidden/>
              </w:rPr>
              <w:fldChar w:fldCharType="begin"/>
            </w:r>
            <w:r>
              <w:rPr>
                <w:noProof/>
                <w:webHidden/>
              </w:rPr>
              <w:instrText xml:space="preserve"> PAGEREF _Toc229501894 \h </w:instrText>
            </w:r>
            <w:r>
              <w:rPr>
                <w:noProof/>
                <w:webHidden/>
              </w:rPr>
            </w:r>
            <w:r>
              <w:rPr>
                <w:noProof/>
                <w:webHidden/>
              </w:rPr>
              <w:fldChar w:fldCharType="separate"/>
            </w:r>
            <w:r>
              <w:rPr>
                <w:noProof/>
                <w:webHidden/>
              </w:rPr>
              <w:t>25</w:t>
            </w:r>
            <w:r>
              <w:rPr>
                <w:noProof/>
                <w:webHidden/>
              </w:rPr>
              <w:fldChar w:fldCharType="end"/>
            </w:r>
          </w:hyperlink>
        </w:p>
        <w:p w14:paraId="38A6A4A5" w14:textId="19950066" w:rsidR="000F3820" w:rsidRDefault="000F3820">
          <w:pPr>
            <w:pStyle w:val="TOC2"/>
            <w:tabs>
              <w:tab w:val="right" w:leader="dot" w:pos="9350"/>
            </w:tabs>
            <w:rPr>
              <w:rFonts w:asciiTheme="minorHAnsi" w:eastAsiaTheme="minorEastAsia" w:hAnsiTheme="minorHAnsi"/>
              <w:noProof/>
              <w:kern w:val="2"/>
              <w:szCs w:val="24"/>
              <w14:ligatures w14:val="standardContextual"/>
            </w:rPr>
          </w:pPr>
          <w:hyperlink w:anchor="_Toc229501895" w:history="1">
            <w:r w:rsidRPr="007274D6">
              <w:rPr>
                <w:rStyle w:val="Hyperlink"/>
                <w:noProof/>
              </w:rPr>
              <w:t>4.3 Qualitative Analysis</w:t>
            </w:r>
            <w:r>
              <w:rPr>
                <w:noProof/>
                <w:webHidden/>
              </w:rPr>
              <w:tab/>
            </w:r>
            <w:r>
              <w:rPr>
                <w:noProof/>
                <w:webHidden/>
              </w:rPr>
              <w:fldChar w:fldCharType="begin"/>
            </w:r>
            <w:r>
              <w:rPr>
                <w:noProof/>
                <w:webHidden/>
              </w:rPr>
              <w:instrText xml:space="preserve"> PAGEREF _Toc229501895 \h </w:instrText>
            </w:r>
            <w:r>
              <w:rPr>
                <w:noProof/>
                <w:webHidden/>
              </w:rPr>
            </w:r>
            <w:r>
              <w:rPr>
                <w:noProof/>
                <w:webHidden/>
              </w:rPr>
              <w:fldChar w:fldCharType="separate"/>
            </w:r>
            <w:r>
              <w:rPr>
                <w:noProof/>
                <w:webHidden/>
              </w:rPr>
              <w:t>26</w:t>
            </w:r>
            <w:r>
              <w:rPr>
                <w:noProof/>
                <w:webHidden/>
              </w:rPr>
              <w:fldChar w:fldCharType="end"/>
            </w:r>
          </w:hyperlink>
        </w:p>
        <w:p w14:paraId="6C073318" w14:textId="3682131C" w:rsidR="000F3820" w:rsidRDefault="000F3820">
          <w:pPr>
            <w:pStyle w:val="TOC3"/>
            <w:tabs>
              <w:tab w:val="right" w:leader="dot" w:pos="9350"/>
            </w:tabs>
            <w:rPr>
              <w:rFonts w:asciiTheme="minorHAnsi" w:eastAsiaTheme="minorEastAsia" w:hAnsiTheme="minorHAnsi"/>
              <w:noProof/>
              <w:kern w:val="2"/>
              <w:szCs w:val="24"/>
              <w14:ligatures w14:val="standardContextual"/>
            </w:rPr>
          </w:pPr>
          <w:hyperlink w:anchor="_Toc229501896" w:history="1">
            <w:r w:rsidRPr="007274D6">
              <w:rPr>
                <w:rStyle w:val="Hyperlink"/>
                <w:noProof/>
                <w:lang w:val="en-GB"/>
              </w:rPr>
              <w:t xml:space="preserve">4.3.1 </w:t>
            </w:r>
            <w:r w:rsidRPr="007274D6">
              <w:rPr>
                <w:rStyle w:val="Hyperlink"/>
                <w:noProof/>
              </w:rPr>
              <w:t>The Psychological Burden of Camouflaging (Anxiety, Depression, and Autistic Burnout)</w:t>
            </w:r>
            <w:r>
              <w:rPr>
                <w:noProof/>
                <w:webHidden/>
              </w:rPr>
              <w:tab/>
            </w:r>
            <w:r>
              <w:rPr>
                <w:noProof/>
                <w:webHidden/>
              </w:rPr>
              <w:fldChar w:fldCharType="begin"/>
            </w:r>
            <w:r>
              <w:rPr>
                <w:noProof/>
                <w:webHidden/>
              </w:rPr>
              <w:instrText xml:space="preserve"> PAGEREF _Toc229501896 \h </w:instrText>
            </w:r>
            <w:r>
              <w:rPr>
                <w:noProof/>
                <w:webHidden/>
              </w:rPr>
            </w:r>
            <w:r>
              <w:rPr>
                <w:noProof/>
                <w:webHidden/>
              </w:rPr>
              <w:fldChar w:fldCharType="separate"/>
            </w:r>
            <w:r>
              <w:rPr>
                <w:noProof/>
                <w:webHidden/>
              </w:rPr>
              <w:t>26</w:t>
            </w:r>
            <w:r>
              <w:rPr>
                <w:noProof/>
                <w:webHidden/>
              </w:rPr>
              <w:fldChar w:fldCharType="end"/>
            </w:r>
          </w:hyperlink>
        </w:p>
        <w:p w14:paraId="6B4001CC" w14:textId="761AEF32" w:rsidR="000F3820" w:rsidRDefault="000F3820">
          <w:pPr>
            <w:pStyle w:val="TOC3"/>
            <w:tabs>
              <w:tab w:val="right" w:leader="dot" w:pos="9350"/>
            </w:tabs>
            <w:rPr>
              <w:rFonts w:asciiTheme="minorHAnsi" w:eastAsiaTheme="minorEastAsia" w:hAnsiTheme="minorHAnsi"/>
              <w:noProof/>
              <w:kern w:val="2"/>
              <w:szCs w:val="24"/>
              <w14:ligatures w14:val="standardContextual"/>
            </w:rPr>
          </w:pPr>
          <w:hyperlink w:anchor="_Toc229501897" w:history="1">
            <w:r w:rsidRPr="007274D6">
              <w:rPr>
                <w:rStyle w:val="Hyperlink"/>
                <w:noProof/>
              </w:rPr>
              <w:t>4.3.2 Identity Fragmentation and Self-Concept Disruption</w:t>
            </w:r>
            <w:r>
              <w:rPr>
                <w:noProof/>
                <w:webHidden/>
              </w:rPr>
              <w:tab/>
            </w:r>
            <w:r>
              <w:rPr>
                <w:noProof/>
                <w:webHidden/>
              </w:rPr>
              <w:fldChar w:fldCharType="begin"/>
            </w:r>
            <w:r>
              <w:rPr>
                <w:noProof/>
                <w:webHidden/>
              </w:rPr>
              <w:instrText xml:space="preserve"> PAGEREF _Toc229501897 \h </w:instrText>
            </w:r>
            <w:r>
              <w:rPr>
                <w:noProof/>
                <w:webHidden/>
              </w:rPr>
            </w:r>
            <w:r>
              <w:rPr>
                <w:noProof/>
                <w:webHidden/>
              </w:rPr>
              <w:fldChar w:fldCharType="separate"/>
            </w:r>
            <w:r>
              <w:rPr>
                <w:noProof/>
                <w:webHidden/>
              </w:rPr>
              <w:t>27</w:t>
            </w:r>
            <w:r>
              <w:rPr>
                <w:noProof/>
                <w:webHidden/>
              </w:rPr>
              <w:fldChar w:fldCharType="end"/>
            </w:r>
          </w:hyperlink>
        </w:p>
        <w:p w14:paraId="1191E679" w14:textId="67867B2C" w:rsidR="000F3820" w:rsidRDefault="000F3820">
          <w:pPr>
            <w:pStyle w:val="TOC3"/>
            <w:tabs>
              <w:tab w:val="right" w:leader="dot" w:pos="9350"/>
            </w:tabs>
            <w:rPr>
              <w:rFonts w:asciiTheme="minorHAnsi" w:eastAsiaTheme="minorEastAsia" w:hAnsiTheme="minorHAnsi"/>
              <w:noProof/>
              <w:kern w:val="2"/>
              <w:szCs w:val="24"/>
              <w14:ligatures w14:val="standardContextual"/>
            </w:rPr>
          </w:pPr>
          <w:hyperlink w:anchor="_Toc229501898" w:history="1">
            <w:r w:rsidRPr="007274D6">
              <w:rPr>
                <w:rStyle w:val="Hyperlink"/>
                <w:noProof/>
                <w:lang w:val="en-GB"/>
              </w:rPr>
              <w:t>4.3.3 Social Contexts as Drivers of Masking Behaviour</w:t>
            </w:r>
            <w:r>
              <w:rPr>
                <w:noProof/>
                <w:webHidden/>
              </w:rPr>
              <w:tab/>
            </w:r>
            <w:r>
              <w:rPr>
                <w:noProof/>
                <w:webHidden/>
              </w:rPr>
              <w:fldChar w:fldCharType="begin"/>
            </w:r>
            <w:r>
              <w:rPr>
                <w:noProof/>
                <w:webHidden/>
              </w:rPr>
              <w:instrText xml:space="preserve"> PAGEREF _Toc229501898 \h </w:instrText>
            </w:r>
            <w:r>
              <w:rPr>
                <w:noProof/>
                <w:webHidden/>
              </w:rPr>
            </w:r>
            <w:r>
              <w:rPr>
                <w:noProof/>
                <w:webHidden/>
              </w:rPr>
              <w:fldChar w:fldCharType="separate"/>
            </w:r>
            <w:r>
              <w:rPr>
                <w:noProof/>
                <w:webHidden/>
              </w:rPr>
              <w:t>29</w:t>
            </w:r>
            <w:r>
              <w:rPr>
                <w:noProof/>
                <w:webHidden/>
              </w:rPr>
              <w:fldChar w:fldCharType="end"/>
            </w:r>
          </w:hyperlink>
        </w:p>
        <w:p w14:paraId="25437112" w14:textId="2FF70750" w:rsidR="000F3820" w:rsidRDefault="000F3820">
          <w:pPr>
            <w:pStyle w:val="TOC3"/>
            <w:tabs>
              <w:tab w:val="right" w:leader="dot" w:pos="9350"/>
            </w:tabs>
            <w:rPr>
              <w:rFonts w:asciiTheme="minorHAnsi" w:eastAsiaTheme="minorEastAsia" w:hAnsiTheme="minorHAnsi"/>
              <w:noProof/>
              <w:kern w:val="2"/>
              <w:szCs w:val="24"/>
              <w14:ligatures w14:val="standardContextual"/>
            </w:rPr>
          </w:pPr>
          <w:hyperlink w:anchor="_Toc229501899" w:history="1">
            <w:r w:rsidRPr="007274D6">
              <w:rPr>
                <w:rStyle w:val="Hyperlink"/>
                <w:noProof/>
                <w:lang w:val="en-GB"/>
              </w:rPr>
              <w:t xml:space="preserve">4.3.4 </w:t>
            </w:r>
            <w:r w:rsidRPr="007274D6">
              <w:rPr>
                <w:rStyle w:val="Hyperlink"/>
                <w:noProof/>
              </w:rPr>
              <w:t>Implications for Neurodiversity-Affirmative Health and Social Care Practice</w:t>
            </w:r>
            <w:r>
              <w:rPr>
                <w:noProof/>
                <w:webHidden/>
              </w:rPr>
              <w:tab/>
            </w:r>
            <w:r>
              <w:rPr>
                <w:noProof/>
                <w:webHidden/>
              </w:rPr>
              <w:fldChar w:fldCharType="begin"/>
            </w:r>
            <w:r>
              <w:rPr>
                <w:noProof/>
                <w:webHidden/>
              </w:rPr>
              <w:instrText xml:space="preserve"> PAGEREF _Toc229501899 \h </w:instrText>
            </w:r>
            <w:r>
              <w:rPr>
                <w:noProof/>
                <w:webHidden/>
              </w:rPr>
            </w:r>
            <w:r>
              <w:rPr>
                <w:noProof/>
                <w:webHidden/>
              </w:rPr>
              <w:fldChar w:fldCharType="separate"/>
            </w:r>
            <w:r>
              <w:rPr>
                <w:noProof/>
                <w:webHidden/>
              </w:rPr>
              <w:t>31</w:t>
            </w:r>
            <w:r>
              <w:rPr>
                <w:noProof/>
                <w:webHidden/>
              </w:rPr>
              <w:fldChar w:fldCharType="end"/>
            </w:r>
          </w:hyperlink>
        </w:p>
        <w:p w14:paraId="27559376" w14:textId="62ABC886" w:rsidR="000F3820" w:rsidRDefault="000F3820">
          <w:pPr>
            <w:pStyle w:val="TOC2"/>
            <w:tabs>
              <w:tab w:val="right" w:leader="dot" w:pos="9350"/>
            </w:tabs>
            <w:rPr>
              <w:rFonts w:asciiTheme="minorHAnsi" w:eastAsiaTheme="minorEastAsia" w:hAnsiTheme="minorHAnsi"/>
              <w:noProof/>
              <w:kern w:val="2"/>
              <w:szCs w:val="24"/>
              <w14:ligatures w14:val="standardContextual"/>
            </w:rPr>
          </w:pPr>
          <w:hyperlink w:anchor="_Toc229501900" w:history="1">
            <w:r w:rsidRPr="007274D6">
              <w:rPr>
                <w:rStyle w:val="Hyperlink"/>
                <w:noProof/>
              </w:rPr>
              <w:t>4.5 Discussion</w:t>
            </w:r>
            <w:r>
              <w:rPr>
                <w:noProof/>
                <w:webHidden/>
              </w:rPr>
              <w:tab/>
            </w:r>
            <w:r>
              <w:rPr>
                <w:noProof/>
                <w:webHidden/>
              </w:rPr>
              <w:fldChar w:fldCharType="begin"/>
            </w:r>
            <w:r>
              <w:rPr>
                <w:noProof/>
                <w:webHidden/>
              </w:rPr>
              <w:instrText xml:space="preserve"> PAGEREF _Toc229501900 \h </w:instrText>
            </w:r>
            <w:r>
              <w:rPr>
                <w:noProof/>
                <w:webHidden/>
              </w:rPr>
            </w:r>
            <w:r>
              <w:rPr>
                <w:noProof/>
                <w:webHidden/>
              </w:rPr>
              <w:fldChar w:fldCharType="separate"/>
            </w:r>
            <w:r>
              <w:rPr>
                <w:noProof/>
                <w:webHidden/>
              </w:rPr>
              <w:t>33</w:t>
            </w:r>
            <w:r>
              <w:rPr>
                <w:noProof/>
                <w:webHidden/>
              </w:rPr>
              <w:fldChar w:fldCharType="end"/>
            </w:r>
          </w:hyperlink>
        </w:p>
        <w:p w14:paraId="1906DA21" w14:textId="5E0CF150" w:rsidR="000F3820" w:rsidRDefault="000F3820">
          <w:pPr>
            <w:pStyle w:val="TOC1"/>
            <w:tabs>
              <w:tab w:val="right" w:leader="dot" w:pos="9350"/>
            </w:tabs>
            <w:rPr>
              <w:rFonts w:asciiTheme="minorHAnsi" w:eastAsiaTheme="minorEastAsia" w:hAnsiTheme="minorHAnsi"/>
              <w:noProof/>
              <w:kern w:val="2"/>
              <w:szCs w:val="24"/>
              <w14:ligatures w14:val="standardContextual"/>
            </w:rPr>
          </w:pPr>
          <w:hyperlink w:anchor="_Toc229501901" w:history="1">
            <w:r w:rsidRPr="007274D6">
              <w:rPr>
                <w:rStyle w:val="Hyperlink"/>
                <w:noProof/>
              </w:rPr>
              <w:t>CHAPTER 5: RECOMMENDATIONS AND CONCLUSION</w:t>
            </w:r>
            <w:r>
              <w:rPr>
                <w:noProof/>
                <w:webHidden/>
              </w:rPr>
              <w:tab/>
            </w:r>
            <w:r>
              <w:rPr>
                <w:noProof/>
                <w:webHidden/>
              </w:rPr>
              <w:fldChar w:fldCharType="begin"/>
            </w:r>
            <w:r>
              <w:rPr>
                <w:noProof/>
                <w:webHidden/>
              </w:rPr>
              <w:instrText xml:space="preserve"> PAGEREF _Toc229501901 \h </w:instrText>
            </w:r>
            <w:r>
              <w:rPr>
                <w:noProof/>
                <w:webHidden/>
              </w:rPr>
            </w:r>
            <w:r>
              <w:rPr>
                <w:noProof/>
                <w:webHidden/>
              </w:rPr>
              <w:fldChar w:fldCharType="separate"/>
            </w:r>
            <w:r>
              <w:rPr>
                <w:noProof/>
                <w:webHidden/>
              </w:rPr>
              <w:t>36</w:t>
            </w:r>
            <w:r>
              <w:rPr>
                <w:noProof/>
                <w:webHidden/>
              </w:rPr>
              <w:fldChar w:fldCharType="end"/>
            </w:r>
          </w:hyperlink>
        </w:p>
        <w:p w14:paraId="36EAE9AC" w14:textId="5AB5C811" w:rsidR="000F3820" w:rsidRDefault="000F3820">
          <w:pPr>
            <w:pStyle w:val="TOC2"/>
            <w:tabs>
              <w:tab w:val="right" w:leader="dot" w:pos="9350"/>
            </w:tabs>
            <w:rPr>
              <w:rFonts w:asciiTheme="minorHAnsi" w:eastAsiaTheme="minorEastAsia" w:hAnsiTheme="minorHAnsi"/>
              <w:noProof/>
              <w:kern w:val="2"/>
              <w:szCs w:val="24"/>
              <w14:ligatures w14:val="standardContextual"/>
            </w:rPr>
          </w:pPr>
          <w:hyperlink w:anchor="_Toc229501902" w:history="1">
            <w:r w:rsidRPr="007274D6">
              <w:rPr>
                <w:rStyle w:val="Hyperlink"/>
                <w:noProof/>
              </w:rPr>
              <w:t>5.1 Summary of Key Findings</w:t>
            </w:r>
            <w:r>
              <w:rPr>
                <w:noProof/>
                <w:webHidden/>
              </w:rPr>
              <w:tab/>
            </w:r>
            <w:r>
              <w:rPr>
                <w:noProof/>
                <w:webHidden/>
              </w:rPr>
              <w:fldChar w:fldCharType="begin"/>
            </w:r>
            <w:r>
              <w:rPr>
                <w:noProof/>
                <w:webHidden/>
              </w:rPr>
              <w:instrText xml:space="preserve"> PAGEREF _Toc229501902 \h </w:instrText>
            </w:r>
            <w:r>
              <w:rPr>
                <w:noProof/>
                <w:webHidden/>
              </w:rPr>
            </w:r>
            <w:r>
              <w:rPr>
                <w:noProof/>
                <w:webHidden/>
              </w:rPr>
              <w:fldChar w:fldCharType="separate"/>
            </w:r>
            <w:r>
              <w:rPr>
                <w:noProof/>
                <w:webHidden/>
              </w:rPr>
              <w:t>36</w:t>
            </w:r>
            <w:r>
              <w:rPr>
                <w:noProof/>
                <w:webHidden/>
              </w:rPr>
              <w:fldChar w:fldCharType="end"/>
            </w:r>
          </w:hyperlink>
        </w:p>
        <w:p w14:paraId="6D134279" w14:textId="61D496F7" w:rsidR="000F3820" w:rsidRDefault="000F3820">
          <w:pPr>
            <w:pStyle w:val="TOC2"/>
            <w:tabs>
              <w:tab w:val="right" w:leader="dot" w:pos="9350"/>
            </w:tabs>
            <w:rPr>
              <w:rFonts w:asciiTheme="minorHAnsi" w:eastAsiaTheme="minorEastAsia" w:hAnsiTheme="minorHAnsi"/>
              <w:noProof/>
              <w:kern w:val="2"/>
              <w:szCs w:val="24"/>
              <w14:ligatures w14:val="standardContextual"/>
            </w:rPr>
          </w:pPr>
          <w:hyperlink w:anchor="_Toc229501903" w:history="1">
            <w:r w:rsidRPr="007274D6">
              <w:rPr>
                <w:rStyle w:val="Hyperlink"/>
                <w:noProof/>
              </w:rPr>
              <w:t>5.2 Conclusion</w:t>
            </w:r>
            <w:r>
              <w:rPr>
                <w:noProof/>
                <w:webHidden/>
              </w:rPr>
              <w:tab/>
            </w:r>
            <w:r>
              <w:rPr>
                <w:noProof/>
                <w:webHidden/>
              </w:rPr>
              <w:fldChar w:fldCharType="begin"/>
            </w:r>
            <w:r>
              <w:rPr>
                <w:noProof/>
                <w:webHidden/>
              </w:rPr>
              <w:instrText xml:space="preserve"> PAGEREF _Toc229501903 \h </w:instrText>
            </w:r>
            <w:r>
              <w:rPr>
                <w:noProof/>
                <w:webHidden/>
              </w:rPr>
            </w:r>
            <w:r>
              <w:rPr>
                <w:noProof/>
                <w:webHidden/>
              </w:rPr>
              <w:fldChar w:fldCharType="separate"/>
            </w:r>
            <w:r>
              <w:rPr>
                <w:noProof/>
                <w:webHidden/>
              </w:rPr>
              <w:t>36</w:t>
            </w:r>
            <w:r>
              <w:rPr>
                <w:noProof/>
                <w:webHidden/>
              </w:rPr>
              <w:fldChar w:fldCharType="end"/>
            </w:r>
          </w:hyperlink>
        </w:p>
        <w:p w14:paraId="16EA17BE" w14:textId="0F87C3C9" w:rsidR="000F3820" w:rsidRDefault="000F3820">
          <w:pPr>
            <w:pStyle w:val="TOC2"/>
            <w:tabs>
              <w:tab w:val="right" w:leader="dot" w:pos="9350"/>
            </w:tabs>
            <w:rPr>
              <w:rFonts w:asciiTheme="minorHAnsi" w:eastAsiaTheme="minorEastAsia" w:hAnsiTheme="minorHAnsi"/>
              <w:noProof/>
              <w:kern w:val="2"/>
              <w:szCs w:val="24"/>
              <w14:ligatures w14:val="standardContextual"/>
            </w:rPr>
          </w:pPr>
          <w:hyperlink w:anchor="_Toc229501904" w:history="1">
            <w:r w:rsidRPr="007274D6">
              <w:rPr>
                <w:rStyle w:val="Hyperlink"/>
                <w:noProof/>
              </w:rPr>
              <w:t>5.3 Practical Implications</w:t>
            </w:r>
            <w:r>
              <w:rPr>
                <w:noProof/>
                <w:webHidden/>
              </w:rPr>
              <w:tab/>
            </w:r>
            <w:r>
              <w:rPr>
                <w:noProof/>
                <w:webHidden/>
              </w:rPr>
              <w:fldChar w:fldCharType="begin"/>
            </w:r>
            <w:r>
              <w:rPr>
                <w:noProof/>
                <w:webHidden/>
              </w:rPr>
              <w:instrText xml:space="preserve"> PAGEREF _Toc229501904 \h </w:instrText>
            </w:r>
            <w:r>
              <w:rPr>
                <w:noProof/>
                <w:webHidden/>
              </w:rPr>
            </w:r>
            <w:r>
              <w:rPr>
                <w:noProof/>
                <w:webHidden/>
              </w:rPr>
              <w:fldChar w:fldCharType="separate"/>
            </w:r>
            <w:r>
              <w:rPr>
                <w:noProof/>
                <w:webHidden/>
              </w:rPr>
              <w:t>37</w:t>
            </w:r>
            <w:r>
              <w:rPr>
                <w:noProof/>
                <w:webHidden/>
              </w:rPr>
              <w:fldChar w:fldCharType="end"/>
            </w:r>
          </w:hyperlink>
        </w:p>
        <w:p w14:paraId="2D9D8A33" w14:textId="3CBA1235" w:rsidR="000F3820" w:rsidRDefault="000F3820">
          <w:pPr>
            <w:pStyle w:val="TOC2"/>
            <w:tabs>
              <w:tab w:val="right" w:leader="dot" w:pos="9350"/>
            </w:tabs>
            <w:rPr>
              <w:rFonts w:asciiTheme="minorHAnsi" w:eastAsiaTheme="minorEastAsia" w:hAnsiTheme="minorHAnsi"/>
              <w:noProof/>
              <w:kern w:val="2"/>
              <w:szCs w:val="24"/>
              <w14:ligatures w14:val="standardContextual"/>
            </w:rPr>
          </w:pPr>
          <w:hyperlink w:anchor="_Toc229501905" w:history="1">
            <w:r w:rsidRPr="007274D6">
              <w:rPr>
                <w:rStyle w:val="Hyperlink"/>
                <w:noProof/>
              </w:rPr>
              <w:t>5.4 Limitations</w:t>
            </w:r>
            <w:r>
              <w:rPr>
                <w:noProof/>
                <w:webHidden/>
              </w:rPr>
              <w:tab/>
            </w:r>
            <w:r>
              <w:rPr>
                <w:noProof/>
                <w:webHidden/>
              </w:rPr>
              <w:fldChar w:fldCharType="begin"/>
            </w:r>
            <w:r>
              <w:rPr>
                <w:noProof/>
                <w:webHidden/>
              </w:rPr>
              <w:instrText xml:space="preserve"> PAGEREF _Toc229501905 \h </w:instrText>
            </w:r>
            <w:r>
              <w:rPr>
                <w:noProof/>
                <w:webHidden/>
              </w:rPr>
            </w:r>
            <w:r>
              <w:rPr>
                <w:noProof/>
                <w:webHidden/>
              </w:rPr>
              <w:fldChar w:fldCharType="separate"/>
            </w:r>
            <w:r>
              <w:rPr>
                <w:noProof/>
                <w:webHidden/>
              </w:rPr>
              <w:t>38</w:t>
            </w:r>
            <w:r>
              <w:rPr>
                <w:noProof/>
                <w:webHidden/>
              </w:rPr>
              <w:fldChar w:fldCharType="end"/>
            </w:r>
          </w:hyperlink>
        </w:p>
        <w:p w14:paraId="0FCB8685" w14:textId="03B7C4AB" w:rsidR="000F3820" w:rsidRDefault="000F3820">
          <w:pPr>
            <w:pStyle w:val="TOC2"/>
            <w:tabs>
              <w:tab w:val="right" w:leader="dot" w:pos="9350"/>
            </w:tabs>
            <w:rPr>
              <w:rFonts w:asciiTheme="minorHAnsi" w:eastAsiaTheme="minorEastAsia" w:hAnsiTheme="minorHAnsi"/>
              <w:noProof/>
              <w:kern w:val="2"/>
              <w:szCs w:val="24"/>
              <w14:ligatures w14:val="standardContextual"/>
            </w:rPr>
          </w:pPr>
          <w:hyperlink w:anchor="_Toc229501906" w:history="1">
            <w:r w:rsidRPr="007274D6">
              <w:rPr>
                <w:rStyle w:val="Hyperlink"/>
                <w:noProof/>
              </w:rPr>
              <w:t>5.5 Recommendation and Future Direction</w:t>
            </w:r>
            <w:r>
              <w:rPr>
                <w:noProof/>
                <w:webHidden/>
              </w:rPr>
              <w:tab/>
            </w:r>
            <w:r>
              <w:rPr>
                <w:noProof/>
                <w:webHidden/>
              </w:rPr>
              <w:fldChar w:fldCharType="begin"/>
            </w:r>
            <w:r>
              <w:rPr>
                <w:noProof/>
                <w:webHidden/>
              </w:rPr>
              <w:instrText xml:space="preserve"> PAGEREF _Toc229501906 \h </w:instrText>
            </w:r>
            <w:r>
              <w:rPr>
                <w:noProof/>
                <w:webHidden/>
              </w:rPr>
            </w:r>
            <w:r>
              <w:rPr>
                <w:noProof/>
                <w:webHidden/>
              </w:rPr>
              <w:fldChar w:fldCharType="separate"/>
            </w:r>
            <w:r>
              <w:rPr>
                <w:noProof/>
                <w:webHidden/>
              </w:rPr>
              <w:t>38</w:t>
            </w:r>
            <w:r>
              <w:rPr>
                <w:noProof/>
                <w:webHidden/>
              </w:rPr>
              <w:fldChar w:fldCharType="end"/>
            </w:r>
          </w:hyperlink>
        </w:p>
        <w:p w14:paraId="0DF45471" w14:textId="7DAEEF9C" w:rsidR="000F3820" w:rsidRDefault="000F3820">
          <w:pPr>
            <w:pStyle w:val="TOC1"/>
            <w:tabs>
              <w:tab w:val="right" w:leader="dot" w:pos="9350"/>
            </w:tabs>
            <w:rPr>
              <w:rFonts w:asciiTheme="minorHAnsi" w:eastAsiaTheme="minorEastAsia" w:hAnsiTheme="minorHAnsi"/>
              <w:noProof/>
              <w:kern w:val="2"/>
              <w:szCs w:val="24"/>
              <w14:ligatures w14:val="standardContextual"/>
            </w:rPr>
          </w:pPr>
          <w:hyperlink w:anchor="_Toc229501907" w:history="1">
            <w:r w:rsidRPr="007274D6">
              <w:rPr>
                <w:rStyle w:val="Hyperlink"/>
                <w:noProof/>
              </w:rPr>
              <w:t>References</w:t>
            </w:r>
            <w:r>
              <w:rPr>
                <w:noProof/>
                <w:webHidden/>
              </w:rPr>
              <w:tab/>
            </w:r>
            <w:r>
              <w:rPr>
                <w:noProof/>
                <w:webHidden/>
              </w:rPr>
              <w:fldChar w:fldCharType="begin"/>
            </w:r>
            <w:r>
              <w:rPr>
                <w:noProof/>
                <w:webHidden/>
              </w:rPr>
              <w:instrText xml:space="preserve"> PAGEREF _Toc229501907 \h </w:instrText>
            </w:r>
            <w:r>
              <w:rPr>
                <w:noProof/>
                <w:webHidden/>
              </w:rPr>
            </w:r>
            <w:r>
              <w:rPr>
                <w:noProof/>
                <w:webHidden/>
              </w:rPr>
              <w:fldChar w:fldCharType="separate"/>
            </w:r>
            <w:r>
              <w:rPr>
                <w:noProof/>
                <w:webHidden/>
              </w:rPr>
              <w:t>39</w:t>
            </w:r>
            <w:r>
              <w:rPr>
                <w:noProof/>
                <w:webHidden/>
              </w:rPr>
              <w:fldChar w:fldCharType="end"/>
            </w:r>
          </w:hyperlink>
        </w:p>
        <w:p w14:paraId="71582866" w14:textId="02A2F370" w:rsidR="000F3820" w:rsidRDefault="000F3820">
          <w:pPr>
            <w:pStyle w:val="TOC1"/>
            <w:tabs>
              <w:tab w:val="right" w:leader="dot" w:pos="9350"/>
            </w:tabs>
            <w:rPr>
              <w:rFonts w:asciiTheme="minorHAnsi" w:eastAsiaTheme="minorEastAsia" w:hAnsiTheme="minorHAnsi"/>
              <w:noProof/>
              <w:kern w:val="2"/>
              <w:szCs w:val="24"/>
              <w14:ligatures w14:val="standardContextual"/>
            </w:rPr>
          </w:pPr>
          <w:hyperlink w:anchor="_Toc229501908" w:history="1">
            <w:r w:rsidRPr="007274D6">
              <w:rPr>
                <w:rStyle w:val="Hyperlink"/>
                <w:rFonts w:cs="Times New Roman"/>
                <w:noProof/>
              </w:rPr>
              <w:t>Appendices</w:t>
            </w:r>
            <w:r>
              <w:rPr>
                <w:noProof/>
                <w:webHidden/>
              </w:rPr>
              <w:tab/>
            </w:r>
            <w:r>
              <w:rPr>
                <w:noProof/>
                <w:webHidden/>
              </w:rPr>
              <w:fldChar w:fldCharType="begin"/>
            </w:r>
            <w:r>
              <w:rPr>
                <w:noProof/>
                <w:webHidden/>
              </w:rPr>
              <w:instrText xml:space="preserve"> PAGEREF _Toc229501908 \h </w:instrText>
            </w:r>
            <w:r>
              <w:rPr>
                <w:noProof/>
                <w:webHidden/>
              </w:rPr>
            </w:r>
            <w:r>
              <w:rPr>
                <w:noProof/>
                <w:webHidden/>
              </w:rPr>
              <w:fldChar w:fldCharType="separate"/>
            </w:r>
            <w:r>
              <w:rPr>
                <w:noProof/>
                <w:webHidden/>
              </w:rPr>
              <w:t>45</w:t>
            </w:r>
            <w:r>
              <w:rPr>
                <w:noProof/>
                <w:webHidden/>
              </w:rPr>
              <w:fldChar w:fldCharType="end"/>
            </w:r>
          </w:hyperlink>
        </w:p>
        <w:p w14:paraId="5E12B77B" w14:textId="00FC1A46" w:rsidR="000F3820" w:rsidRDefault="000F3820">
          <w:pPr>
            <w:pStyle w:val="TOC2"/>
            <w:tabs>
              <w:tab w:val="right" w:leader="dot" w:pos="9350"/>
            </w:tabs>
            <w:rPr>
              <w:rFonts w:asciiTheme="minorHAnsi" w:eastAsiaTheme="minorEastAsia" w:hAnsiTheme="minorHAnsi"/>
              <w:noProof/>
              <w:kern w:val="2"/>
              <w:szCs w:val="24"/>
              <w14:ligatures w14:val="standardContextual"/>
            </w:rPr>
          </w:pPr>
          <w:hyperlink w:anchor="_Toc229501909" w:history="1">
            <w:r w:rsidRPr="007274D6">
              <w:rPr>
                <w:rStyle w:val="Hyperlink"/>
                <w:rFonts w:cs="Times New Roman"/>
                <w:noProof/>
              </w:rPr>
              <w:t>Appendix A</w:t>
            </w:r>
            <w:r>
              <w:rPr>
                <w:noProof/>
                <w:webHidden/>
              </w:rPr>
              <w:tab/>
            </w:r>
            <w:r>
              <w:rPr>
                <w:noProof/>
                <w:webHidden/>
              </w:rPr>
              <w:fldChar w:fldCharType="begin"/>
            </w:r>
            <w:r>
              <w:rPr>
                <w:noProof/>
                <w:webHidden/>
              </w:rPr>
              <w:instrText xml:space="preserve"> PAGEREF _Toc229501909 \h </w:instrText>
            </w:r>
            <w:r>
              <w:rPr>
                <w:noProof/>
                <w:webHidden/>
              </w:rPr>
            </w:r>
            <w:r>
              <w:rPr>
                <w:noProof/>
                <w:webHidden/>
              </w:rPr>
              <w:fldChar w:fldCharType="separate"/>
            </w:r>
            <w:r>
              <w:rPr>
                <w:noProof/>
                <w:webHidden/>
              </w:rPr>
              <w:t>45</w:t>
            </w:r>
            <w:r>
              <w:rPr>
                <w:noProof/>
                <w:webHidden/>
              </w:rPr>
              <w:fldChar w:fldCharType="end"/>
            </w:r>
          </w:hyperlink>
        </w:p>
        <w:p w14:paraId="0F15CF37" w14:textId="2E03F9C9" w:rsidR="000F3820" w:rsidRDefault="000F3820">
          <w:pPr>
            <w:pStyle w:val="TOC2"/>
            <w:tabs>
              <w:tab w:val="right" w:leader="dot" w:pos="9350"/>
            </w:tabs>
            <w:rPr>
              <w:rFonts w:asciiTheme="minorHAnsi" w:eastAsiaTheme="minorEastAsia" w:hAnsiTheme="minorHAnsi"/>
              <w:noProof/>
              <w:kern w:val="2"/>
              <w:szCs w:val="24"/>
              <w14:ligatures w14:val="standardContextual"/>
            </w:rPr>
          </w:pPr>
          <w:hyperlink w:anchor="_Toc229501910" w:history="1">
            <w:r w:rsidRPr="007274D6">
              <w:rPr>
                <w:rStyle w:val="Hyperlink"/>
                <w:rFonts w:cs="Times New Roman"/>
                <w:noProof/>
              </w:rPr>
              <w:t>Appendix B</w:t>
            </w:r>
            <w:r>
              <w:rPr>
                <w:noProof/>
                <w:webHidden/>
              </w:rPr>
              <w:tab/>
            </w:r>
            <w:r>
              <w:rPr>
                <w:noProof/>
                <w:webHidden/>
              </w:rPr>
              <w:fldChar w:fldCharType="begin"/>
            </w:r>
            <w:r>
              <w:rPr>
                <w:noProof/>
                <w:webHidden/>
              </w:rPr>
              <w:instrText xml:space="preserve"> PAGEREF _Toc229501910 \h </w:instrText>
            </w:r>
            <w:r>
              <w:rPr>
                <w:noProof/>
                <w:webHidden/>
              </w:rPr>
            </w:r>
            <w:r>
              <w:rPr>
                <w:noProof/>
                <w:webHidden/>
              </w:rPr>
              <w:fldChar w:fldCharType="separate"/>
            </w:r>
            <w:r>
              <w:rPr>
                <w:noProof/>
                <w:webHidden/>
              </w:rPr>
              <w:t>49</w:t>
            </w:r>
            <w:r>
              <w:rPr>
                <w:noProof/>
                <w:webHidden/>
              </w:rPr>
              <w:fldChar w:fldCharType="end"/>
            </w:r>
          </w:hyperlink>
        </w:p>
        <w:p w14:paraId="7E6D4FE6" w14:textId="52BB292D" w:rsidR="002F19E6" w:rsidRPr="001F6E31" w:rsidRDefault="002F19E6" w:rsidP="0006505F">
          <w:pPr>
            <w:spacing w:after="0"/>
            <w:rPr>
              <w:lang w:val="en-GB"/>
            </w:rPr>
          </w:pPr>
          <w:r w:rsidRPr="001F6E31">
            <w:rPr>
              <w:b/>
              <w:bCs/>
              <w:noProof/>
              <w:lang w:val="en-GB"/>
            </w:rPr>
            <w:fldChar w:fldCharType="end"/>
          </w:r>
        </w:p>
      </w:sdtContent>
    </w:sdt>
    <w:p w14:paraId="429F1853" w14:textId="77777777" w:rsidR="002F19E6" w:rsidRPr="001F6E31" w:rsidRDefault="002F19E6" w:rsidP="00991858">
      <w:pPr>
        <w:spacing w:after="0"/>
        <w:rPr>
          <w:rFonts w:cs="Times New Roman"/>
          <w:lang w:val="en-GB"/>
        </w:rPr>
      </w:pPr>
      <w:r w:rsidRPr="001F6E31">
        <w:rPr>
          <w:rFonts w:cs="Times New Roman"/>
          <w:lang w:val="en-GB"/>
        </w:rPr>
        <w:br w:type="page"/>
      </w:r>
    </w:p>
    <w:p w14:paraId="17319B15" w14:textId="48B65A05" w:rsidR="00991858" w:rsidRPr="001F6E31" w:rsidRDefault="00991858" w:rsidP="00991858">
      <w:pPr>
        <w:pStyle w:val="Heading1"/>
      </w:pPr>
      <w:bookmarkStart w:id="3" w:name="_Toc229501857"/>
      <w:r w:rsidRPr="001F6E31">
        <w:t>LIST OF TABLES</w:t>
      </w:r>
      <w:bookmarkEnd w:id="3"/>
    </w:p>
    <w:p w14:paraId="2D99EECA" w14:textId="3781B3EC" w:rsidR="00991858" w:rsidRPr="001F6E31" w:rsidRDefault="00991858">
      <w:pPr>
        <w:pStyle w:val="TableofFigures"/>
        <w:tabs>
          <w:tab w:val="right" w:leader="dot" w:pos="9350"/>
        </w:tabs>
        <w:rPr>
          <w:noProof/>
        </w:rPr>
      </w:pPr>
      <w:r w:rsidRPr="001F6E31">
        <w:rPr>
          <w:rFonts w:cs="Times New Roman"/>
          <w:lang w:val="en-GB"/>
        </w:rPr>
        <w:fldChar w:fldCharType="begin"/>
      </w:r>
      <w:r w:rsidRPr="001F6E31">
        <w:rPr>
          <w:rFonts w:cs="Times New Roman"/>
          <w:lang w:val="en-GB"/>
        </w:rPr>
        <w:instrText xml:space="preserve"> TOC \h \z \c "Table" </w:instrText>
      </w:r>
      <w:r w:rsidRPr="001F6E31">
        <w:rPr>
          <w:rFonts w:cs="Times New Roman"/>
          <w:lang w:val="en-GB"/>
        </w:rPr>
        <w:fldChar w:fldCharType="separate"/>
      </w:r>
      <w:hyperlink w:anchor="_Toc229476923" w:history="1">
        <w:r w:rsidRPr="001F6E31">
          <w:rPr>
            <w:rStyle w:val="Hyperlink"/>
            <w:noProof/>
          </w:rPr>
          <w:t>Table 1: Inclusion and Exclusion Criteria</w:t>
        </w:r>
        <w:r w:rsidRPr="001F6E31">
          <w:rPr>
            <w:noProof/>
            <w:webHidden/>
          </w:rPr>
          <w:tab/>
        </w:r>
        <w:r w:rsidRPr="001F6E31">
          <w:rPr>
            <w:noProof/>
            <w:webHidden/>
          </w:rPr>
          <w:fldChar w:fldCharType="begin"/>
        </w:r>
        <w:r w:rsidRPr="001F6E31">
          <w:rPr>
            <w:noProof/>
            <w:webHidden/>
          </w:rPr>
          <w:instrText xml:space="preserve"> PAGEREF _Toc229476923 \h </w:instrText>
        </w:r>
        <w:r w:rsidRPr="001F6E31">
          <w:rPr>
            <w:noProof/>
            <w:webHidden/>
          </w:rPr>
        </w:r>
        <w:r w:rsidRPr="001F6E31">
          <w:rPr>
            <w:noProof/>
            <w:webHidden/>
          </w:rPr>
          <w:fldChar w:fldCharType="separate"/>
        </w:r>
        <w:r w:rsidRPr="001F6E31">
          <w:rPr>
            <w:noProof/>
            <w:webHidden/>
          </w:rPr>
          <w:t>19</w:t>
        </w:r>
        <w:r w:rsidRPr="001F6E31">
          <w:rPr>
            <w:noProof/>
            <w:webHidden/>
          </w:rPr>
          <w:fldChar w:fldCharType="end"/>
        </w:r>
      </w:hyperlink>
    </w:p>
    <w:p w14:paraId="056A96E0" w14:textId="03761E66" w:rsidR="00991858" w:rsidRPr="001F6E31" w:rsidRDefault="004136C8">
      <w:pPr>
        <w:pStyle w:val="TableofFigures"/>
        <w:tabs>
          <w:tab w:val="right" w:leader="dot" w:pos="9350"/>
        </w:tabs>
        <w:rPr>
          <w:noProof/>
        </w:rPr>
      </w:pPr>
      <w:hyperlink w:anchor="_Toc229476924" w:history="1">
        <w:r w:rsidRPr="001F6E31">
          <w:rPr>
            <w:rStyle w:val="Hyperlink"/>
            <w:noProof/>
          </w:rPr>
          <w:t>Table 2: Initial Themes</w:t>
        </w:r>
        <w:r w:rsidRPr="001F6E31">
          <w:rPr>
            <w:rStyle w:val="Hyperlink"/>
            <w:noProof/>
          </w:rPr>
          <w:tab/>
          <w:t>23</w:t>
        </w:r>
      </w:hyperlink>
    </w:p>
    <w:p w14:paraId="652ABA88" w14:textId="373D3DE9" w:rsidR="00991858" w:rsidRPr="001F6E31" w:rsidRDefault="00991858">
      <w:pPr>
        <w:pStyle w:val="TableofFigures"/>
        <w:tabs>
          <w:tab w:val="right" w:leader="dot" w:pos="9350"/>
        </w:tabs>
        <w:rPr>
          <w:noProof/>
        </w:rPr>
      </w:pPr>
      <w:hyperlink w:anchor="_Toc229476925" w:history="1">
        <w:r w:rsidRPr="001F6E31">
          <w:rPr>
            <w:rStyle w:val="Hyperlink"/>
            <w:noProof/>
          </w:rPr>
          <w:t>Table 3 Finalised Themes from Coding</w:t>
        </w:r>
        <w:r w:rsidRPr="001F6E31">
          <w:rPr>
            <w:noProof/>
            <w:webHidden/>
          </w:rPr>
          <w:tab/>
        </w:r>
        <w:r w:rsidRPr="001F6E31">
          <w:rPr>
            <w:noProof/>
            <w:webHidden/>
          </w:rPr>
          <w:fldChar w:fldCharType="begin"/>
        </w:r>
        <w:r w:rsidRPr="001F6E31">
          <w:rPr>
            <w:noProof/>
            <w:webHidden/>
          </w:rPr>
          <w:instrText xml:space="preserve"> PAGEREF _Toc229476925 \h </w:instrText>
        </w:r>
        <w:r w:rsidRPr="001F6E31">
          <w:rPr>
            <w:noProof/>
            <w:webHidden/>
          </w:rPr>
        </w:r>
        <w:r w:rsidRPr="001F6E31">
          <w:rPr>
            <w:noProof/>
            <w:webHidden/>
          </w:rPr>
          <w:fldChar w:fldCharType="separate"/>
        </w:r>
        <w:r w:rsidRPr="001F6E31">
          <w:rPr>
            <w:noProof/>
            <w:webHidden/>
          </w:rPr>
          <w:t>23</w:t>
        </w:r>
        <w:r w:rsidRPr="001F6E31">
          <w:rPr>
            <w:noProof/>
            <w:webHidden/>
          </w:rPr>
          <w:fldChar w:fldCharType="end"/>
        </w:r>
      </w:hyperlink>
    </w:p>
    <w:p w14:paraId="3342E539" w14:textId="292E510D" w:rsidR="00991858" w:rsidRPr="001F6E31" w:rsidRDefault="00991858">
      <w:pPr>
        <w:pStyle w:val="TableofFigures"/>
        <w:tabs>
          <w:tab w:val="right" w:leader="dot" w:pos="9350"/>
        </w:tabs>
        <w:rPr>
          <w:noProof/>
        </w:rPr>
      </w:pPr>
      <w:hyperlink w:anchor="_Toc229476926" w:history="1">
        <w:r w:rsidRPr="001F6E31">
          <w:rPr>
            <w:rStyle w:val="Hyperlink"/>
            <w:rFonts w:cs="Times New Roman"/>
            <w:noProof/>
            <w:lang w:val="en-GB"/>
          </w:rPr>
          <w:t>Table 4: Independent Project Results Summary</w:t>
        </w:r>
        <w:r w:rsidRPr="001F6E31">
          <w:rPr>
            <w:noProof/>
            <w:webHidden/>
          </w:rPr>
          <w:tab/>
        </w:r>
        <w:r w:rsidRPr="001F6E31">
          <w:rPr>
            <w:noProof/>
            <w:webHidden/>
          </w:rPr>
          <w:fldChar w:fldCharType="begin"/>
        </w:r>
        <w:r w:rsidRPr="001F6E31">
          <w:rPr>
            <w:noProof/>
            <w:webHidden/>
          </w:rPr>
          <w:instrText xml:space="preserve"> PAGEREF _Toc229476926 \h </w:instrText>
        </w:r>
        <w:r w:rsidRPr="001F6E31">
          <w:rPr>
            <w:noProof/>
            <w:webHidden/>
          </w:rPr>
        </w:r>
        <w:r w:rsidRPr="001F6E31">
          <w:rPr>
            <w:noProof/>
            <w:webHidden/>
          </w:rPr>
          <w:fldChar w:fldCharType="separate"/>
        </w:r>
        <w:r w:rsidRPr="001F6E31">
          <w:rPr>
            <w:noProof/>
            <w:webHidden/>
          </w:rPr>
          <w:t>44</w:t>
        </w:r>
        <w:r w:rsidRPr="001F6E31">
          <w:rPr>
            <w:noProof/>
            <w:webHidden/>
          </w:rPr>
          <w:fldChar w:fldCharType="end"/>
        </w:r>
      </w:hyperlink>
    </w:p>
    <w:p w14:paraId="2860922D" w14:textId="1468C3DB" w:rsidR="00991858" w:rsidRPr="001F6E31" w:rsidRDefault="00991858">
      <w:pPr>
        <w:pStyle w:val="TableofFigures"/>
        <w:tabs>
          <w:tab w:val="right" w:leader="dot" w:pos="9350"/>
        </w:tabs>
        <w:rPr>
          <w:noProof/>
        </w:rPr>
      </w:pPr>
      <w:hyperlink w:anchor="_Toc229476927" w:history="1">
        <w:r w:rsidRPr="001F6E31">
          <w:rPr>
            <w:rStyle w:val="Hyperlink"/>
            <w:rFonts w:cs="Times New Roman"/>
            <w:noProof/>
            <w:lang w:val="en-GB"/>
          </w:rPr>
          <w:t>Table 5: Independent Project Source Tracking Table</w:t>
        </w:r>
        <w:r w:rsidRPr="001F6E31">
          <w:rPr>
            <w:noProof/>
            <w:webHidden/>
          </w:rPr>
          <w:tab/>
        </w:r>
        <w:r w:rsidRPr="001F6E31">
          <w:rPr>
            <w:noProof/>
            <w:webHidden/>
          </w:rPr>
          <w:fldChar w:fldCharType="begin"/>
        </w:r>
        <w:r w:rsidRPr="001F6E31">
          <w:rPr>
            <w:noProof/>
            <w:webHidden/>
          </w:rPr>
          <w:instrText xml:space="preserve"> PAGEREF _Toc229476927 \h </w:instrText>
        </w:r>
        <w:r w:rsidRPr="001F6E31">
          <w:rPr>
            <w:noProof/>
            <w:webHidden/>
          </w:rPr>
        </w:r>
        <w:r w:rsidRPr="001F6E31">
          <w:rPr>
            <w:noProof/>
            <w:webHidden/>
          </w:rPr>
          <w:fldChar w:fldCharType="separate"/>
        </w:r>
        <w:r w:rsidRPr="001F6E31">
          <w:rPr>
            <w:noProof/>
            <w:webHidden/>
          </w:rPr>
          <w:t>48</w:t>
        </w:r>
        <w:r w:rsidRPr="001F6E31">
          <w:rPr>
            <w:noProof/>
            <w:webHidden/>
          </w:rPr>
          <w:fldChar w:fldCharType="end"/>
        </w:r>
      </w:hyperlink>
    </w:p>
    <w:p w14:paraId="72AE0E6D" w14:textId="1BD4935A" w:rsidR="00991858" w:rsidRPr="001F6E31" w:rsidRDefault="00991858" w:rsidP="00991858">
      <w:pPr>
        <w:spacing w:after="0"/>
        <w:rPr>
          <w:rFonts w:cs="Times New Roman"/>
          <w:lang w:val="en-GB"/>
        </w:rPr>
      </w:pPr>
      <w:r w:rsidRPr="001F6E31">
        <w:rPr>
          <w:rFonts w:cs="Times New Roman"/>
          <w:lang w:val="en-GB"/>
        </w:rPr>
        <w:fldChar w:fldCharType="end"/>
      </w:r>
    </w:p>
    <w:p w14:paraId="7F305A0F" w14:textId="24908697" w:rsidR="00991858" w:rsidRPr="001F6E31" w:rsidRDefault="00991858" w:rsidP="00991858">
      <w:pPr>
        <w:pStyle w:val="Heading1"/>
      </w:pPr>
      <w:bookmarkStart w:id="4" w:name="_Toc229501858"/>
      <w:r w:rsidRPr="001F6E31">
        <w:t>LIST OF FIGURES</w:t>
      </w:r>
      <w:bookmarkEnd w:id="4"/>
    </w:p>
    <w:p w14:paraId="260AA2B5" w14:textId="01F9DDF7" w:rsidR="00991858" w:rsidRPr="001F6E31" w:rsidRDefault="00991858">
      <w:pPr>
        <w:pStyle w:val="TableofFigures"/>
        <w:tabs>
          <w:tab w:val="right" w:leader="dot" w:pos="9350"/>
        </w:tabs>
        <w:rPr>
          <w:rFonts w:asciiTheme="minorHAnsi" w:eastAsiaTheme="minorEastAsia" w:hAnsiTheme="minorHAnsi"/>
          <w:noProof/>
          <w:kern w:val="2"/>
          <w:szCs w:val="24"/>
          <w14:ligatures w14:val="standardContextual"/>
        </w:rPr>
      </w:pPr>
      <w:r w:rsidRPr="001F6E31">
        <w:rPr>
          <w:rFonts w:eastAsiaTheme="majorEastAsia" w:cs="Times New Roman"/>
          <w:b/>
          <w:color w:val="000000" w:themeColor="text1"/>
          <w:szCs w:val="32"/>
          <w:lang w:val="en-GB"/>
        </w:rPr>
        <w:fldChar w:fldCharType="begin"/>
      </w:r>
      <w:r w:rsidRPr="001F6E31">
        <w:rPr>
          <w:rFonts w:eastAsiaTheme="majorEastAsia" w:cs="Times New Roman"/>
          <w:b/>
          <w:color w:val="000000" w:themeColor="text1"/>
          <w:szCs w:val="32"/>
          <w:lang w:val="en-GB"/>
        </w:rPr>
        <w:instrText xml:space="preserve"> TOC \h \z \c "Figure" </w:instrText>
      </w:r>
      <w:r w:rsidRPr="001F6E31">
        <w:rPr>
          <w:rFonts w:eastAsiaTheme="majorEastAsia" w:cs="Times New Roman"/>
          <w:b/>
          <w:color w:val="000000" w:themeColor="text1"/>
          <w:szCs w:val="32"/>
          <w:lang w:val="en-GB"/>
        </w:rPr>
        <w:fldChar w:fldCharType="separate"/>
      </w:r>
      <w:hyperlink w:anchor="_Toc229476942" w:history="1">
        <w:r w:rsidRPr="001F6E31">
          <w:rPr>
            <w:rStyle w:val="Hyperlink"/>
            <w:rFonts w:cs="Times New Roman"/>
            <w:noProof/>
            <w:lang w:val="en-GB"/>
          </w:rPr>
          <w:t>Figure 1: Minority Stress Theory (Noone et al., 2018)</w:t>
        </w:r>
        <w:r w:rsidRPr="001F6E31">
          <w:rPr>
            <w:noProof/>
            <w:webHidden/>
          </w:rPr>
          <w:tab/>
        </w:r>
        <w:r w:rsidRPr="001F6E31">
          <w:rPr>
            <w:noProof/>
            <w:webHidden/>
          </w:rPr>
          <w:fldChar w:fldCharType="begin"/>
        </w:r>
        <w:r w:rsidRPr="001F6E31">
          <w:rPr>
            <w:noProof/>
            <w:webHidden/>
          </w:rPr>
          <w:instrText xml:space="preserve"> PAGEREF _Toc229476942 \h </w:instrText>
        </w:r>
        <w:r w:rsidRPr="001F6E31">
          <w:rPr>
            <w:noProof/>
            <w:webHidden/>
          </w:rPr>
        </w:r>
        <w:r w:rsidRPr="001F6E31">
          <w:rPr>
            <w:noProof/>
            <w:webHidden/>
          </w:rPr>
          <w:fldChar w:fldCharType="separate"/>
        </w:r>
        <w:r w:rsidRPr="001F6E31">
          <w:rPr>
            <w:noProof/>
            <w:webHidden/>
          </w:rPr>
          <w:t>14</w:t>
        </w:r>
        <w:r w:rsidRPr="001F6E31">
          <w:rPr>
            <w:noProof/>
            <w:webHidden/>
          </w:rPr>
          <w:fldChar w:fldCharType="end"/>
        </w:r>
      </w:hyperlink>
    </w:p>
    <w:p w14:paraId="0110B507" w14:textId="427E0745" w:rsidR="00991858" w:rsidRPr="001F6E31" w:rsidRDefault="00991858">
      <w:pPr>
        <w:pStyle w:val="TableofFigures"/>
        <w:tabs>
          <w:tab w:val="right" w:leader="dot" w:pos="9350"/>
        </w:tabs>
        <w:rPr>
          <w:rFonts w:asciiTheme="minorHAnsi" w:eastAsiaTheme="minorEastAsia" w:hAnsiTheme="minorHAnsi"/>
          <w:noProof/>
          <w:kern w:val="2"/>
          <w:szCs w:val="24"/>
          <w14:ligatures w14:val="standardContextual"/>
        </w:rPr>
      </w:pPr>
      <w:hyperlink w:anchor="_Toc229476943" w:history="1">
        <w:r w:rsidRPr="001F6E31">
          <w:rPr>
            <w:rStyle w:val="Hyperlink"/>
            <w:rFonts w:cs="Times New Roman"/>
            <w:noProof/>
            <w:lang w:val="en-GB"/>
          </w:rPr>
          <w:t>Figure 2: Self-Discrepancy Theory (Hussin et al., 2025)</w:t>
        </w:r>
        <w:r w:rsidRPr="001F6E31">
          <w:rPr>
            <w:noProof/>
            <w:webHidden/>
          </w:rPr>
          <w:tab/>
        </w:r>
        <w:r w:rsidRPr="001F6E31">
          <w:rPr>
            <w:noProof/>
            <w:webHidden/>
          </w:rPr>
          <w:fldChar w:fldCharType="begin"/>
        </w:r>
        <w:r w:rsidRPr="001F6E31">
          <w:rPr>
            <w:noProof/>
            <w:webHidden/>
          </w:rPr>
          <w:instrText xml:space="preserve"> PAGEREF _Toc229476943 \h </w:instrText>
        </w:r>
        <w:r w:rsidRPr="001F6E31">
          <w:rPr>
            <w:noProof/>
            <w:webHidden/>
          </w:rPr>
        </w:r>
        <w:r w:rsidRPr="001F6E31">
          <w:rPr>
            <w:noProof/>
            <w:webHidden/>
          </w:rPr>
          <w:fldChar w:fldCharType="separate"/>
        </w:r>
        <w:r w:rsidRPr="001F6E31">
          <w:rPr>
            <w:noProof/>
            <w:webHidden/>
          </w:rPr>
          <w:t>15</w:t>
        </w:r>
        <w:r w:rsidRPr="001F6E31">
          <w:rPr>
            <w:noProof/>
            <w:webHidden/>
          </w:rPr>
          <w:fldChar w:fldCharType="end"/>
        </w:r>
      </w:hyperlink>
    </w:p>
    <w:p w14:paraId="78FD74A7" w14:textId="5B8D13F4" w:rsidR="00991858" w:rsidRPr="001F6E31" w:rsidRDefault="00991858">
      <w:pPr>
        <w:pStyle w:val="TableofFigures"/>
        <w:tabs>
          <w:tab w:val="right" w:leader="dot" w:pos="9350"/>
        </w:tabs>
        <w:rPr>
          <w:rFonts w:asciiTheme="minorHAnsi" w:eastAsiaTheme="minorEastAsia" w:hAnsiTheme="minorHAnsi"/>
          <w:noProof/>
          <w:kern w:val="2"/>
          <w:szCs w:val="24"/>
          <w14:ligatures w14:val="standardContextual"/>
        </w:rPr>
      </w:pPr>
      <w:hyperlink w:anchor="_Toc229476944" w:history="1">
        <w:r w:rsidRPr="001F6E31">
          <w:rPr>
            <w:rStyle w:val="Hyperlink"/>
            <w:noProof/>
          </w:rPr>
          <w:t>Figure 3: Prisma Flowchart</w:t>
        </w:r>
        <w:r w:rsidRPr="001F6E31">
          <w:rPr>
            <w:noProof/>
            <w:webHidden/>
          </w:rPr>
          <w:tab/>
        </w:r>
        <w:r w:rsidRPr="001F6E31">
          <w:rPr>
            <w:noProof/>
            <w:webHidden/>
          </w:rPr>
          <w:fldChar w:fldCharType="begin"/>
        </w:r>
        <w:r w:rsidRPr="001F6E31">
          <w:rPr>
            <w:noProof/>
            <w:webHidden/>
          </w:rPr>
          <w:instrText xml:space="preserve"> PAGEREF _Toc229476944 \h </w:instrText>
        </w:r>
        <w:r w:rsidRPr="001F6E31">
          <w:rPr>
            <w:noProof/>
            <w:webHidden/>
          </w:rPr>
        </w:r>
        <w:r w:rsidRPr="001F6E31">
          <w:rPr>
            <w:noProof/>
            <w:webHidden/>
          </w:rPr>
          <w:fldChar w:fldCharType="separate"/>
        </w:r>
        <w:r w:rsidRPr="001F6E31">
          <w:rPr>
            <w:noProof/>
            <w:webHidden/>
          </w:rPr>
          <w:t>21</w:t>
        </w:r>
        <w:r w:rsidRPr="001F6E31">
          <w:rPr>
            <w:noProof/>
            <w:webHidden/>
          </w:rPr>
          <w:fldChar w:fldCharType="end"/>
        </w:r>
      </w:hyperlink>
    </w:p>
    <w:p w14:paraId="1C6033EB" w14:textId="2E7123D4" w:rsidR="00991858" w:rsidRPr="001F6E31" w:rsidRDefault="00991858" w:rsidP="00991858">
      <w:pPr>
        <w:spacing w:after="0"/>
        <w:rPr>
          <w:rFonts w:eastAsiaTheme="majorEastAsia" w:cs="Times New Roman"/>
          <w:b/>
          <w:color w:val="000000" w:themeColor="text1"/>
          <w:szCs w:val="32"/>
          <w:lang w:val="en-GB"/>
        </w:rPr>
      </w:pPr>
      <w:r w:rsidRPr="001F6E31">
        <w:rPr>
          <w:rFonts w:eastAsiaTheme="majorEastAsia" w:cs="Times New Roman"/>
          <w:b/>
          <w:color w:val="000000" w:themeColor="text1"/>
          <w:szCs w:val="32"/>
          <w:lang w:val="en-GB"/>
        </w:rPr>
        <w:fldChar w:fldCharType="end"/>
      </w:r>
    </w:p>
    <w:p w14:paraId="0A348F5B" w14:textId="77777777" w:rsidR="00991858" w:rsidRPr="001F6E31" w:rsidRDefault="00991858" w:rsidP="00991858">
      <w:pPr>
        <w:spacing w:after="0"/>
        <w:rPr>
          <w:rFonts w:eastAsiaTheme="majorEastAsia" w:cs="Times New Roman"/>
          <w:b/>
          <w:color w:val="000000" w:themeColor="text1"/>
          <w:szCs w:val="32"/>
          <w:lang w:val="en-GB"/>
        </w:rPr>
      </w:pPr>
    </w:p>
    <w:p w14:paraId="5EAF9A0B" w14:textId="77777777" w:rsidR="00991858" w:rsidRPr="001F6E31" w:rsidRDefault="00991858" w:rsidP="00991858">
      <w:pPr>
        <w:spacing w:after="0"/>
        <w:rPr>
          <w:rFonts w:eastAsiaTheme="majorEastAsia" w:cs="Times New Roman"/>
          <w:b/>
          <w:color w:val="000000" w:themeColor="text1"/>
          <w:szCs w:val="32"/>
          <w:lang w:val="en-GB"/>
        </w:rPr>
      </w:pPr>
    </w:p>
    <w:p w14:paraId="7ACB5A2B" w14:textId="77777777" w:rsidR="00991858" w:rsidRPr="001F6E31" w:rsidRDefault="00991858" w:rsidP="00991858">
      <w:pPr>
        <w:spacing w:after="0"/>
        <w:rPr>
          <w:rFonts w:eastAsiaTheme="majorEastAsia" w:cs="Times New Roman"/>
          <w:b/>
          <w:color w:val="000000" w:themeColor="text1"/>
          <w:szCs w:val="32"/>
          <w:lang w:val="en-GB"/>
        </w:rPr>
      </w:pPr>
    </w:p>
    <w:p w14:paraId="024F87BC" w14:textId="77777777" w:rsidR="00991858" w:rsidRPr="001F6E31" w:rsidRDefault="00991858" w:rsidP="00991858">
      <w:pPr>
        <w:spacing w:after="0"/>
        <w:rPr>
          <w:rFonts w:eastAsiaTheme="majorEastAsia" w:cs="Times New Roman"/>
          <w:b/>
          <w:color w:val="000000" w:themeColor="text1"/>
          <w:szCs w:val="32"/>
          <w:lang w:val="en-GB"/>
        </w:rPr>
      </w:pPr>
    </w:p>
    <w:p w14:paraId="4A5EDDEC" w14:textId="77777777" w:rsidR="00991858" w:rsidRPr="001F6E31" w:rsidRDefault="00991858" w:rsidP="00991858">
      <w:pPr>
        <w:spacing w:after="0"/>
        <w:rPr>
          <w:rFonts w:eastAsiaTheme="majorEastAsia" w:cs="Times New Roman"/>
          <w:b/>
          <w:color w:val="000000" w:themeColor="text1"/>
          <w:szCs w:val="32"/>
          <w:lang w:val="en-GB"/>
        </w:rPr>
      </w:pPr>
    </w:p>
    <w:p w14:paraId="758F0C66" w14:textId="77777777" w:rsidR="00991858" w:rsidRPr="001F6E31" w:rsidRDefault="00991858" w:rsidP="00991858">
      <w:pPr>
        <w:spacing w:after="0"/>
        <w:rPr>
          <w:rFonts w:eastAsiaTheme="majorEastAsia" w:cs="Times New Roman"/>
          <w:b/>
          <w:color w:val="000000" w:themeColor="text1"/>
          <w:szCs w:val="32"/>
          <w:lang w:val="en-GB"/>
        </w:rPr>
      </w:pPr>
    </w:p>
    <w:p w14:paraId="01464A6C" w14:textId="77777777" w:rsidR="00991858" w:rsidRPr="001F6E31" w:rsidRDefault="00991858" w:rsidP="00991858">
      <w:pPr>
        <w:spacing w:after="0"/>
        <w:rPr>
          <w:rFonts w:eastAsiaTheme="majorEastAsia" w:cs="Times New Roman"/>
          <w:b/>
          <w:color w:val="000000" w:themeColor="text1"/>
          <w:szCs w:val="32"/>
          <w:lang w:val="en-GB"/>
        </w:rPr>
      </w:pPr>
    </w:p>
    <w:p w14:paraId="57F8F7D1" w14:textId="77777777" w:rsidR="00991858" w:rsidRPr="001F6E31" w:rsidRDefault="00991858" w:rsidP="00991858">
      <w:pPr>
        <w:spacing w:after="0"/>
        <w:rPr>
          <w:rFonts w:eastAsiaTheme="majorEastAsia" w:cs="Times New Roman"/>
          <w:b/>
          <w:color w:val="000000" w:themeColor="text1"/>
          <w:szCs w:val="32"/>
          <w:lang w:val="en-GB"/>
        </w:rPr>
      </w:pPr>
    </w:p>
    <w:p w14:paraId="3406457B" w14:textId="77777777" w:rsidR="00991858" w:rsidRPr="001F6E31" w:rsidRDefault="00991858" w:rsidP="00991858">
      <w:pPr>
        <w:spacing w:after="0"/>
        <w:rPr>
          <w:rFonts w:eastAsiaTheme="majorEastAsia" w:cs="Times New Roman"/>
          <w:b/>
          <w:color w:val="000000" w:themeColor="text1"/>
          <w:szCs w:val="32"/>
          <w:lang w:val="en-GB"/>
        </w:rPr>
      </w:pPr>
    </w:p>
    <w:p w14:paraId="0F16BAD6" w14:textId="77777777" w:rsidR="00991858" w:rsidRPr="001F6E31" w:rsidRDefault="00991858" w:rsidP="00991858">
      <w:pPr>
        <w:spacing w:after="0"/>
        <w:rPr>
          <w:rFonts w:eastAsiaTheme="majorEastAsia" w:cs="Times New Roman"/>
          <w:b/>
          <w:color w:val="000000" w:themeColor="text1"/>
          <w:szCs w:val="32"/>
          <w:lang w:val="en-GB"/>
        </w:rPr>
      </w:pPr>
    </w:p>
    <w:p w14:paraId="08FCABC6" w14:textId="77777777" w:rsidR="00991858" w:rsidRPr="001F6E31" w:rsidRDefault="00991858" w:rsidP="00991858">
      <w:pPr>
        <w:spacing w:after="0"/>
        <w:rPr>
          <w:rFonts w:eastAsiaTheme="majorEastAsia" w:cs="Times New Roman"/>
          <w:b/>
          <w:color w:val="000000" w:themeColor="text1"/>
          <w:szCs w:val="32"/>
          <w:lang w:val="en-GB"/>
        </w:rPr>
      </w:pPr>
    </w:p>
    <w:p w14:paraId="718CA9D4" w14:textId="77777777" w:rsidR="00991858" w:rsidRPr="001F6E31" w:rsidRDefault="00991858" w:rsidP="00991858">
      <w:pPr>
        <w:spacing w:after="0"/>
        <w:rPr>
          <w:rFonts w:eastAsiaTheme="majorEastAsia" w:cs="Times New Roman"/>
          <w:b/>
          <w:color w:val="000000" w:themeColor="text1"/>
          <w:szCs w:val="32"/>
          <w:lang w:val="en-GB"/>
        </w:rPr>
      </w:pPr>
    </w:p>
    <w:p w14:paraId="36AFB962" w14:textId="77777777" w:rsidR="00991858" w:rsidRPr="001F6E31" w:rsidRDefault="00991858" w:rsidP="00991858">
      <w:pPr>
        <w:spacing w:after="0"/>
        <w:rPr>
          <w:rFonts w:eastAsiaTheme="majorEastAsia" w:cs="Times New Roman"/>
          <w:b/>
          <w:color w:val="000000" w:themeColor="text1"/>
          <w:szCs w:val="32"/>
          <w:lang w:val="en-GB"/>
        </w:rPr>
      </w:pPr>
    </w:p>
    <w:p w14:paraId="3E69168F" w14:textId="77777777" w:rsidR="00991858" w:rsidRPr="001F6E31" w:rsidRDefault="00991858" w:rsidP="00991858">
      <w:pPr>
        <w:spacing w:after="0"/>
        <w:rPr>
          <w:rFonts w:eastAsiaTheme="majorEastAsia" w:cs="Times New Roman"/>
          <w:b/>
          <w:color w:val="000000" w:themeColor="text1"/>
          <w:szCs w:val="32"/>
          <w:lang w:val="en-GB"/>
        </w:rPr>
      </w:pPr>
    </w:p>
    <w:p w14:paraId="0A626528" w14:textId="77777777" w:rsidR="00991858" w:rsidRPr="001F6E31" w:rsidRDefault="00991858" w:rsidP="00991858">
      <w:pPr>
        <w:spacing w:after="0"/>
        <w:rPr>
          <w:rFonts w:eastAsiaTheme="majorEastAsia" w:cs="Times New Roman"/>
          <w:b/>
          <w:color w:val="000000" w:themeColor="text1"/>
          <w:szCs w:val="32"/>
          <w:lang w:val="en-GB"/>
        </w:rPr>
      </w:pPr>
    </w:p>
    <w:p w14:paraId="5EFEEAEC" w14:textId="77777777" w:rsidR="00991858" w:rsidRPr="001F6E31" w:rsidRDefault="00991858" w:rsidP="00991858">
      <w:pPr>
        <w:spacing w:after="0"/>
        <w:rPr>
          <w:rFonts w:eastAsiaTheme="majorEastAsia" w:cs="Times New Roman"/>
          <w:b/>
          <w:color w:val="000000" w:themeColor="text1"/>
          <w:szCs w:val="32"/>
          <w:lang w:val="en-GB"/>
        </w:rPr>
      </w:pPr>
    </w:p>
    <w:p w14:paraId="0461FAF0" w14:textId="77777777" w:rsidR="00991858" w:rsidRPr="001F6E31" w:rsidRDefault="00991858" w:rsidP="00991858">
      <w:pPr>
        <w:spacing w:after="0"/>
        <w:rPr>
          <w:rFonts w:eastAsiaTheme="majorEastAsia" w:cs="Times New Roman"/>
          <w:b/>
          <w:color w:val="000000" w:themeColor="text1"/>
          <w:szCs w:val="32"/>
          <w:lang w:val="en-GB"/>
        </w:rPr>
      </w:pPr>
    </w:p>
    <w:p w14:paraId="0219513A" w14:textId="77777777" w:rsidR="00991858" w:rsidRPr="001F6E31" w:rsidRDefault="00991858" w:rsidP="00991858">
      <w:pPr>
        <w:spacing w:after="0"/>
        <w:rPr>
          <w:rFonts w:eastAsiaTheme="majorEastAsia" w:cs="Times New Roman"/>
          <w:b/>
          <w:color w:val="000000" w:themeColor="text1"/>
          <w:szCs w:val="32"/>
          <w:lang w:val="en-GB"/>
        </w:rPr>
      </w:pPr>
    </w:p>
    <w:p w14:paraId="55C247E5" w14:textId="78E843C8" w:rsidR="00991858" w:rsidRPr="001F6E31" w:rsidRDefault="00991858" w:rsidP="00991858">
      <w:pPr>
        <w:pStyle w:val="Heading1"/>
      </w:pPr>
      <w:bookmarkStart w:id="5" w:name="_Toc229501859"/>
      <w:r w:rsidRPr="001F6E31">
        <w:t>LIST OF ABBREVIATIONS</w:t>
      </w:r>
      <w:bookmarkEnd w:id="5"/>
    </w:p>
    <w:tbl>
      <w:tblPr>
        <w:tblStyle w:val="TableGrid"/>
        <w:tblW w:w="5000" w:type="pct"/>
        <w:tblLook w:val="04A0" w:firstRow="1" w:lastRow="0" w:firstColumn="1" w:lastColumn="0" w:noHBand="0" w:noVBand="1"/>
      </w:tblPr>
      <w:tblGrid>
        <w:gridCol w:w="1739"/>
        <w:gridCol w:w="7611"/>
      </w:tblGrid>
      <w:tr w:rsidR="00991858" w:rsidRPr="001F6E31" w14:paraId="15203862" w14:textId="77777777" w:rsidTr="00991858">
        <w:tc>
          <w:tcPr>
            <w:tcW w:w="930" w:type="pct"/>
            <w:hideMark/>
          </w:tcPr>
          <w:p w14:paraId="194D0445" w14:textId="77777777" w:rsidR="00991858" w:rsidRPr="001F6E31" w:rsidRDefault="00991858" w:rsidP="00991858">
            <w:pPr>
              <w:spacing w:after="0"/>
              <w:jc w:val="center"/>
              <w:rPr>
                <w:rFonts w:eastAsiaTheme="majorEastAsia" w:cs="Times New Roman"/>
                <w:b/>
                <w:color w:val="000000" w:themeColor="text1"/>
                <w:szCs w:val="32"/>
              </w:rPr>
            </w:pPr>
            <w:r w:rsidRPr="001F6E31">
              <w:rPr>
                <w:rFonts w:eastAsiaTheme="majorEastAsia" w:cs="Times New Roman"/>
                <w:b/>
                <w:color w:val="000000" w:themeColor="text1"/>
                <w:szCs w:val="32"/>
              </w:rPr>
              <w:t>Abbreviation</w:t>
            </w:r>
          </w:p>
        </w:tc>
        <w:tc>
          <w:tcPr>
            <w:tcW w:w="4070" w:type="pct"/>
            <w:hideMark/>
          </w:tcPr>
          <w:p w14:paraId="3AA98A02" w14:textId="77777777" w:rsidR="00991858" w:rsidRPr="001F6E31" w:rsidRDefault="00991858" w:rsidP="00991858">
            <w:pPr>
              <w:spacing w:after="0"/>
              <w:jc w:val="center"/>
              <w:rPr>
                <w:rFonts w:eastAsiaTheme="majorEastAsia" w:cs="Times New Roman"/>
                <w:b/>
                <w:color w:val="000000" w:themeColor="text1"/>
                <w:szCs w:val="32"/>
              </w:rPr>
            </w:pPr>
            <w:r w:rsidRPr="001F6E31">
              <w:rPr>
                <w:rFonts w:eastAsiaTheme="majorEastAsia" w:cs="Times New Roman"/>
                <w:b/>
                <w:color w:val="000000" w:themeColor="text1"/>
                <w:szCs w:val="32"/>
              </w:rPr>
              <w:t>Full Form</w:t>
            </w:r>
          </w:p>
        </w:tc>
      </w:tr>
      <w:tr w:rsidR="00991858" w:rsidRPr="001F6E31" w14:paraId="4B9F42A2" w14:textId="77777777" w:rsidTr="00991858">
        <w:tc>
          <w:tcPr>
            <w:tcW w:w="930" w:type="pct"/>
            <w:hideMark/>
          </w:tcPr>
          <w:p w14:paraId="101FD049" w14:textId="77777777" w:rsidR="00991858" w:rsidRPr="001F6E31" w:rsidRDefault="00991858" w:rsidP="00991858">
            <w:pPr>
              <w:spacing w:after="0"/>
              <w:jc w:val="center"/>
              <w:rPr>
                <w:rFonts w:eastAsiaTheme="majorEastAsia" w:cs="Times New Roman"/>
                <w:bCs/>
                <w:color w:val="000000" w:themeColor="text1"/>
                <w:szCs w:val="32"/>
              </w:rPr>
            </w:pPr>
            <w:r w:rsidRPr="001F6E31">
              <w:rPr>
                <w:rFonts w:eastAsiaTheme="majorEastAsia" w:cs="Times New Roman"/>
                <w:bCs/>
                <w:color w:val="000000" w:themeColor="text1"/>
                <w:szCs w:val="32"/>
              </w:rPr>
              <w:t>ASC</w:t>
            </w:r>
          </w:p>
        </w:tc>
        <w:tc>
          <w:tcPr>
            <w:tcW w:w="4070" w:type="pct"/>
            <w:hideMark/>
          </w:tcPr>
          <w:p w14:paraId="2F863B57" w14:textId="77777777" w:rsidR="00991858" w:rsidRPr="001F6E31" w:rsidRDefault="00991858" w:rsidP="00991858">
            <w:pPr>
              <w:spacing w:after="0"/>
              <w:jc w:val="center"/>
              <w:rPr>
                <w:rFonts w:eastAsiaTheme="majorEastAsia" w:cs="Times New Roman"/>
                <w:bCs/>
                <w:color w:val="000000" w:themeColor="text1"/>
                <w:szCs w:val="32"/>
              </w:rPr>
            </w:pPr>
            <w:r w:rsidRPr="001F6E31">
              <w:rPr>
                <w:rFonts w:eastAsiaTheme="majorEastAsia" w:cs="Times New Roman"/>
                <w:bCs/>
                <w:color w:val="000000" w:themeColor="text1"/>
                <w:szCs w:val="32"/>
              </w:rPr>
              <w:t>Autism Spectrum Condition</w:t>
            </w:r>
          </w:p>
        </w:tc>
      </w:tr>
      <w:tr w:rsidR="00991858" w:rsidRPr="001F6E31" w14:paraId="5CC2CD0B" w14:textId="77777777" w:rsidTr="00991858">
        <w:tc>
          <w:tcPr>
            <w:tcW w:w="930" w:type="pct"/>
            <w:hideMark/>
          </w:tcPr>
          <w:p w14:paraId="37CC2C60" w14:textId="77777777" w:rsidR="00991858" w:rsidRPr="001F6E31" w:rsidRDefault="00991858" w:rsidP="00991858">
            <w:pPr>
              <w:spacing w:after="0"/>
              <w:jc w:val="center"/>
              <w:rPr>
                <w:rFonts w:eastAsiaTheme="majorEastAsia" w:cs="Times New Roman"/>
                <w:bCs/>
                <w:color w:val="000000" w:themeColor="text1"/>
                <w:szCs w:val="32"/>
              </w:rPr>
            </w:pPr>
            <w:r w:rsidRPr="001F6E31">
              <w:rPr>
                <w:rFonts w:eastAsiaTheme="majorEastAsia" w:cs="Times New Roman"/>
                <w:bCs/>
                <w:color w:val="000000" w:themeColor="text1"/>
                <w:szCs w:val="32"/>
              </w:rPr>
              <w:t>ASD</w:t>
            </w:r>
          </w:p>
        </w:tc>
        <w:tc>
          <w:tcPr>
            <w:tcW w:w="4070" w:type="pct"/>
            <w:hideMark/>
          </w:tcPr>
          <w:p w14:paraId="2ECF2B74" w14:textId="77777777" w:rsidR="00991858" w:rsidRPr="001F6E31" w:rsidRDefault="00991858" w:rsidP="00991858">
            <w:pPr>
              <w:spacing w:after="0"/>
              <w:jc w:val="center"/>
              <w:rPr>
                <w:rFonts w:eastAsiaTheme="majorEastAsia" w:cs="Times New Roman"/>
                <w:bCs/>
                <w:color w:val="000000" w:themeColor="text1"/>
                <w:szCs w:val="32"/>
              </w:rPr>
            </w:pPr>
            <w:r w:rsidRPr="001F6E31">
              <w:rPr>
                <w:rFonts w:eastAsiaTheme="majorEastAsia" w:cs="Times New Roman"/>
                <w:bCs/>
                <w:color w:val="000000" w:themeColor="text1"/>
                <w:szCs w:val="32"/>
              </w:rPr>
              <w:t>Autism Spectrum Disorder</w:t>
            </w:r>
          </w:p>
        </w:tc>
      </w:tr>
      <w:tr w:rsidR="00991858" w:rsidRPr="001F6E31" w14:paraId="3C7E54CA" w14:textId="77777777" w:rsidTr="00991858">
        <w:tc>
          <w:tcPr>
            <w:tcW w:w="930" w:type="pct"/>
            <w:hideMark/>
          </w:tcPr>
          <w:p w14:paraId="3840F8E9" w14:textId="77777777" w:rsidR="00991858" w:rsidRPr="001F6E31" w:rsidRDefault="00991858" w:rsidP="00991858">
            <w:pPr>
              <w:spacing w:after="0"/>
              <w:jc w:val="center"/>
              <w:rPr>
                <w:rFonts w:eastAsiaTheme="majorEastAsia" w:cs="Times New Roman"/>
                <w:bCs/>
                <w:color w:val="000000" w:themeColor="text1"/>
                <w:szCs w:val="32"/>
              </w:rPr>
            </w:pPr>
            <w:r w:rsidRPr="001F6E31">
              <w:rPr>
                <w:rFonts w:eastAsiaTheme="majorEastAsia" w:cs="Times New Roman"/>
                <w:bCs/>
                <w:color w:val="000000" w:themeColor="text1"/>
                <w:szCs w:val="32"/>
              </w:rPr>
              <w:t>CAT-Q</w:t>
            </w:r>
          </w:p>
        </w:tc>
        <w:tc>
          <w:tcPr>
            <w:tcW w:w="4070" w:type="pct"/>
            <w:hideMark/>
          </w:tcPr>
          <w:p w14:paraId="2F99DB49" w14:textId="77777777" w:rsidR="00991858" w:rsidRPr="001F6E31" w:rsidRDefault="00991858" w:rsidP="00991858">
            <w:pPr>
              <w:spacing w:after="0"/>
              <w:jc w:val="center"/>
              <w:rPr>
                <w:rFonts w:eastAsiaTheme="majorEastAsia" w:cs="Times New Roman"/>
                <w:bCs/>
                <w:color w:val="000000" w:themeColor="text1"/>
                <w:szCs w:val="32"/>
              </w:rPr>
            </w:pPr>
            <w:r w:rsidRPr="001F6E31">
              <w:rPr>
                <w:rFonts w:eastAsiaTheme="majorEastAsia" w:cs="Times New Roman"/>
                <w:bCs/>
                <w:color w:val="000000" w:themeColor="text1"/>
                <w:szCs w:val="32"/>
              </w:rPr>
              <w:t>Camouflaging Autistic Traits Questionnaire</w:t>
            </w:r>
          </w:p>
        </w:tc>
      </w:tr>
      <w:tr w:rsidR="00991858" w:rsidRPr="001F6E31" w14:paraId="6819BE07" w14:textId="77777777" w:rsidTr="00991858">
        <w:tc>
          <w:tcPr>
            <w:tcW w:w="930" w:type="pct"/>
            <w:hideMark/>
          </w:tcPr>
          <w:p w14:paraId="558797FB" w14:textId="77777777" w:rsidR="00991858" w:rsidRPr="001F6E31" w:rsidRDefault="00991858" w:rsidP="00991858">
            <w:pPr>
              <w:spacing w:after="0"/>
              <w:jc w:val="center"/>
              <w:rPr>
                <w:rFonts w:eastAsiaTheme="majorEastAsia" w:cs="Times New Roman"/>
                <w:bCs/>
                <w:color w:val="000000" w:themeColor="text1"/>
                <w:szCs w:val="32"/>
              </w:rPr>
            </w:pPr>
            <w:r w:rsidRPr="001F6E31">
              <w:rPr>
                <w:rFonts w:eastAsiaTheme="majorEastAsia" w:cs="Times New Roman"/>
                <w:bCs/>
                <w:color w:val="000000" w:themeColor="text1"/>
                <w:szCs w:val="32"/>
              </w:rPr>
              <w:t>DSM-5</w:t>
            </w:r>
          </w:p>
        </w:tc>
        <w:tc>
          <w:tcPr>
            <w:tcW w:w="4070" w:type="pct"/>
            <w:hideMark/>
          </w:tcPr>
          <w:p w14:paraId="4DDE66C7" w14:textId="77777777" w:rsidR="00991858" w:rsidRPr="001F6E31" w:rsidRDefault="00991858" w:rsidP="00991858">
            <w:pPr>
              <w:spacing w:after="0"/>
              <w:jc w:val="center"/>
              <w:rPr>
                <w:rFonts w:eastAsiaTheme="majorEastAsia" w:cs="Times New Roman"/>
                <w:bCs/>
                <w:color w:val="000000" w:themeColor="text1"/>
                <w:szCs w:val="32"/>
              </w:rPr>
            </w:pPr>
            <w:r w:rsidRPr="001F6E31">
              <w:rPr>
                <w:rFonts w:eastAsiaTheme="majorEastAsia" w:cs="Times New Roman"/>
                <w:bCs/>
                <w:color w:val="000000" w:themeColor="text1"/>
                <w:szCs w:val="32"/>
              </w:rPr>
              <w:t>Diagnostic and Statistical Manual of Mental Disorders, Fifth Edition</w:t>
            </w:r>
          </w:p>
        </w:tc>
      </w:tr>
      <w:tr w:rsidR="00991858" w:rsidRPr="001F6E31" w14:paraId="259EB8CF" w14:textId="77777777" w:rsidTr="00991858">
        <w:tc>
          <w:tcPr>
            <w:tcW w:w="930" w:type="pct"/>
            <w:hideMark/>
          </w:tcPr>
          <w:p w14:paraId="3E9BF54D" w14:textId="77777777" w:rsidR="00991858" w:rsidRPr="001F6E31" w:rsidRDefault="00991858" w:rsidP="00991858">
            <w:pPr>
              <w:spacing w:after="0"/>
              <w:jc w:val="center"/>
              <w:rPr>
                <w:rFonts w:eastAsiaTheme="majorEastAsia" w:cs="Times New Roman"/>
                <w:bCs/>
                <w:color w:val="000000" w:themeColor="text1"/>
                <w:szCs w:val="32"/>
              </w:rPr>
            </w:pPr>
            <w:r w:rsidRPr="001F6E31">
              <w:rPr>
                <w:rFonts w:eastAsiaTheme="majorEastAsia" w:cs="Times New Roman"/>
                <w:bCs/>
                <w:color w:val="000000" w:themeColor="text1"/>
                <w:szCs w:val="32"/>
              </w:rPr>
              <w:t>ICD-11</w:t>
            </w:r>
          </w:p>
        </w:tc>
        <w:tc>
          <w:tcPr>
            <w:tcW w:w="4070" w:type="pct"/>
            <w:hideMark/>
          </w:tcPr>
          <w:p w14:paraId="001E4DE3" w14:textId="77777777" w:rsidR="00991858" w:rsidRPr="001F6E31" w:rsidRDefault="00991858" w:rsidP="00991858">
            <w:pPr>
              <w:spacing w:after="0"/>
              <w:jc w:val="center"/>
              <w:rPr>
                <w:rFonts w:eastAsiaTheme="majorEastAsia" w:cs="Times New Roman"/>
                <w:bCs/>
                <w:color w:val="000000" w:themeColor="text1"/>
                <w:szCs w:val="32"/>
              </w:rPr>
            </w:pPr>
            <w:r w:rsidRPr="001F6E31">
              <w:rPr>
                <w:rFonts w:eastAsiaTheme="majorEastAsia" w:cs="Times New Roman"/>
                <w:bCs/>
                <w:color w:val="000000" w:themeColor="text1"/>
                <w:szCs w:val="32"/>
              </w:rPr>
              <w:t>International Classification of Diseases, 11th Revision</w:t>
            </w:r>
          </w:p>
        </w:tc>
      </w:tr>
      <w:tr w:rsidR="00991858" w:rsidRPr="001F6E31" w14:paraId="0B9AC4C5" w14:textId="77777777" w:rsidTr="00991858">
        <w:tc>
          <w:tcPr>
            <w:tcW w:w="930" w:type="pct"/>
            <w:hideMark/>
          </w:tcPr>
          <w:p w14:paraId="5524B1A5" w14:textId="77777777" w:rsidR="00991858" w:rsidRPr="001F6E31" w:rsidRDefault="00991858" w:rsidP="00991858">
            <w:pPr>
              <w:spacing w:after="0"/>
              <w:jc w:val="center"/>
              <w:rPr>
                <w:rFonts w:eastAsiaTheme="majorEastAsia" w:cs="Times New Roman"/>
                <w:bCs/>
                <w:color w:val="000000" w:themeColor="text1"/>
                <w:szCs w:val="32"/>
              </w:rPr>
            </w:pPr>
            <w:r w:rsidRPr="001F6E31">
              <w:rPr>
                <w:rFonts w:eastAsiaTheme="majorEastAsia" w:cs="Times New Roman"/>
                <w:bCs/>
                <w:color w:val="000000" w:themeColor="text1"/>
                <w:szCs w:val="32"/>
              </w:rPr>
              <w:t>NHS</w:t>
            </w:r>
          </w:p>
        </w:tc>
        <w:tc>
          <w:tcPr>
            <w:tcW w:w="4070" w:type="pct"/>
            <w:hideMark/>
          </w:tcPr>
          <w:p w14:paraId="7BBFE400" w14:textId="77777777" w:rsidR="00991858" w:rsidRPr="001F6E31" w:rsidRDefault="00991858" w:rsidP="00991858">
            <w:pPr>
              <w:spacing w:after="0"/>
              <w:jc w:val="center"/>
              <w:rPr>
                <w:rFonts w:eastAsiaTheme="majorEastAsia" w:cs="Times New Roman"/>
                <w:bCs/>
                <w:color w:val="000000" w:themeColor="text1"/>
                <w:szCs w:val="32"/>
              </w:rPr>
            </w:pPr>
            <w:r w:rsidRPr="001F6E31">
              <w:rPr>
                <w:rFonts w:eastAsiaTheme="majorEastAsia" w:cs="Times New Roman"/>
                <w:bCs/>
                <w:color w:val="000000" w:themeColor="text1"/>
                <w:szCs w:val="32"/>
              </w:rPr>
              <w:t>National Health Service (United Kingdom)</w:t>
            </w:r>
          </w:p>
        </w:tc>
      </w:tr>
      <w:tr w:rsidR="00991858" w:rsidRPr="001F6E31" w14:paraId="23B5E0BD" w14:textId="77777777" w:rsidTr="00991858">
        <w:tc>
          <w:tcPr>
            <w:tcW w:w="930" w:type="pct"/>
            <w:hideMark/>
          </w:tcPr>
          <w:p w14:paraId="4B7B7B47" w14:textId="77777777" w:rsidR="00991858" w:rsidRPr="001F6E31" w:rsidRDefault="00991858" w:rsidP="00991858">
            <w:pPr>
              <w:spacing w:after="0"/>
              <w:jc w:val="center"/>
              <w:rPr>
                <w:rFonts w:eastAsiaTheme="majorEastAsia" w:cs="Times New Roman"/>
                <w:bCs/>
                <w:color w:val="000000" w:themeColor="text1"/>
                <w:szCs w:val="32"/>
              </w:rPr>
            </w:pPr>
            <w:r w:rsidRPr="001F6E31">
              <w:rPr>
                <w:rFonts w:eastAsiaTheme="majorEastAsia" w:cs="Times New Roman"/>
                <w:bCs/>
                <w:color w:val="000000" w:themeColor="text1"/>
                <w:szCs w:val="32"/>
              </w:rPr>
              <w:t>UK</w:t>
            </w:r>
          </w:p>
        </w:tc>
        <w:tc>
          <w:tcPr>
            <w:tcW w:w="4070" w:type="pct"/>
            <w:hideMark/>
          </w:tcPr>
          <w:p w14:paraId="5B353818" w14:textId="77777777" w:rsidR="00991858" w:rsidRPr="001F6E31" w:rsidRDefault="00991858" w:rsidP="00991858">
            <w:pPr>
              <w:spacing w:after="0"/>
              <w:jc w:val="center"/>
              <w:rPr>
                <w:rFonts w:eastAsiaTheme="majorEastAsia" w:cs="Times New Roman"/>
                <w:bCs/>
                <w:color w:val="000000" w:themeColor="text1"/>
                <w:szCs w:val="32"/>
              </w:rPr>
            </w:pPr>
            <w:r w:rsidRPr="001F6E31">
              <w:rPr>
                <w:rFonts w:eastAsiaTheme="majorEastAsia" w:cs="Times New Roman"/>
                <w:bCs/>
                <w:color w:val="000000" w:themeColor="text1"/>
                <w:szCs w:val="32"/>
              </w:rPr>
              <w:t>United Kingdom</w:t>
            </w:r>
          </w:p>
        </w:tc>
      </w:tr>
      <w:tr w:rsidR="00991858" w:rsidRPr="001F6E31" w14:paraId="0713A46A" w14:textId="77777777" w:rsidTr="00991858">
        <w:tc>
          <w:tcPr>
            <w:tcW w:w="930" w:type="pct"/>
            <w:hideMark/>
          </w:tcPr>
          <w:p w14:paraId="137B7B58" w14:textId="77777777" w:rsidR="00991858" w:rsidRPr="001F6E31" w:rsidRDefault="00991858" w:rsidP="00991858">
            <w:pPr>
              <w:spacing w:after="0"/>
              <w:jc w:val="center"/>
              <w:rPr>
                <w:rFonts w:eastAsiaTheme="majorEastAsia" w:cs="Times New Roman"/>
                <w:bCs/>
                <w:color w:val="000000" w:themeColor="text1"/>
                <w:szCs w:val="32"/>
              </w:rPr>
            </w:pPr>
            <w:r w:rsidRPr="001F6E31">
              <w:rPr>
                <w:rFonts w:eastAsiaTheme="majorEastAsia" w:cs="Times New Roman"/>
                <w:bCs/>
                <w:color w:val="000000" w:themeColor="text1"/>
                <w:szCs w:val="32"/>
              </w:rPr>
              <w:t>PRISMA</w:t>
            </w:r>
          </w:p>
        </w:tc>
        <w:tc>
          <w:tcPr>
            <w:tcW w:w="4070" w:type="pct"/>
            <w:hideMark/>
          </w:tcPr>
          <w:p w14:paraId="033799CB" w14:textId="77777777" w:rsidR="00991858" w:rsidRPr="001F6E31" w:rsidRDefault="00991858" w:rsidP="00991858">
            <w:pPr>
              <w:spacing w:after="0"/>
              <w:jc w:val="center"/>
              <w:rPr>
                <w:rFonts w:eastAsiaTheme="majorEastAsia" w:cs="Times New Roman"/>
                <w:bCs/>
                <w:color w:val="000000" w:themeColor="text1"/>
                <w:szCs w:val="32"/>
              </w:rPr>
            </w:pPr>
            <w:r w:rsidRPr="001F6E31">
              <w:rPr>
                <w:rFonts w:eastAsiaTheme="majorEastAsia" w:cs="Times New Roman"/>
                <w:bCs/>
                <w:color w:val="000000" w:themeColor="text1"/>
                <w:szCs w:val="32"/>
              </w:rPr>
              <w:t>Preferred Reporting Items for Systematic Reviews and Meta-Analyses</w:t>
            </w:r>
          </w:p>
        </w:tc>
      </w:tr>
      <w:tr w:rsidR="00991858" w:rsidRPr="001F6E31" w14:paraId="60E34A40" w14:textId="77777777" w:rsidTr="00991858">
        <w:tc>
          <w:tcPr>
            <w:tcW w:w="930" w:type="pct"/>
            <w:hideMark/>
          </w:tcPr>
          <w:p w14:paraId="17973BAC" w14:textId="77777777" w:rsidR="00991858" w:rsidRPr="001F6E31" w:rsidRDefault="00991858" w:rsidP="00991858">
            <w:pPr>
              <w:spacing w:after="0"/>
              <w:jc w:val="center"/>
              <w:rPr>
                <w:rFonts w:eastAsiaTheme="majorEastAsia" w:cs="Times New Roman"/>
                <w:bCs/>
                <w:color w:val="000000" w:themeColor="text1"/>
                <w:szCs w:val="32"/>
              </w:rPr>
            </w:pPr>
            <w:r w:rsidRPr="001F6E31">
              <w:rPr>
                <w:rFonts w:eastAsiaTheme="majorEastAsia" w:cs="Times New Roman"/>
                <w:bCs/>
                <w:color w:val="000000" w:themeColor="text1"/>
                <w:szCs w:val="32"/>
              </w:rPr>
              <w:t>ICB</w:t>
            </w:r>
          </w:p>
        </w:tc>
        <w:tc>
          <w:tcPr>
            <w:tcW w:w="4070" w:type="pct"/>
            <w:hideMark/>
          </w:tcPr>
          <w:p w14:paraId="1FD8F2B2" w14:textId="77777777" w:rsidR="00991858" w:rsidRPr="001F6E31" w:rsidRDefault="00991858" w:rsidP="00991858">
            <w:pPr>
              <w:spacing w:after="0"/>
              <w:jc w:val="center"/>
              <w:rPr>
                <w:rFonts w:eastAsiaTheme="majorEastAsia" w:cs="Times New Roman"/>
                <w:bCs/>
                <w:color w:val="000000" w:themeColor="text1"/>
                <w:szCs w:val="32"/>
              </w:rPr>
            </w:pPr>
            <w:r w:rsidRPr="001F6E31">
              <w:rPr>
                <w:rFonts w:eastAsiaTheme="majorEastAsia" w:cs="Times New Roman"/>
                <w:bCs/>
                <w:color w:val="000000" w:themeColor="text1"/>
                <w:szCs w:val="32"/>
              </w:rPr>
              <w:t>Integrated Care Board</w:t>
            </w:r>
          </w:p>
        </w:tc>
      </w:tr>
      <w:tr w:rsidR="00991858" w:rsidRPr="001F6E31" w14:paraId="5D26D6AC" w14:textId="77777777" w:rsidTr="00991858">
        <w:tc>
          <w:tcPr>
            <w:tcW w:w="930" w:type="pct"/>
            <w:hideMark/>
          </w:tcPr>
          <w:p w14:paraId="0AA4688F" w14:textId="77777777" w:rsidR="00991858" w:rsidRPr="001F6E31" w:rsidRDefault="00991858" w:rsidP="00991858">
            <w:pPr>
              <w:spacing w:after="0"/>
              <w:jc w:val="center"/>
              <w:rPr>
                <w:rFonts w:eastAsiaTheme="majorEastAsia" w:cs="Times New Roman"/>
                <w:bCs/>
                <w:color w:val="000000" w:themeColor="text1"/>
                <w:szCs w:val="32"/>
              </w:rPr>
            </w:pPr>
            <w:r w:rsidRPr="001F6E31">
              <w:rPr>
                <w:rFonts w:eastAsiaTheme="majorEastAsia" w:cs="Times New Roman"/>
                <w:bCs/>
                <w:color w:val="000000" w:themeColor="text1"/>
                <w:szCs w:val="32"/>
              </w:rPr>
              <w:t>LGBT</w:t>
            </w:r>
          </w:p>
        </w:tc>
        <w:tc>
          <w:tcPr>
            <w:tcW w:w="4070" w:type="pct"/>
            <w:hideMark/>
          </w:tcPr>
          <w:p w14:paraId="604BF5F0" w14:textId="77777777" w:rsidR="00991858" w:rsidRPr="001F6E31" w:rsidRDefault="00991858" w:rsidP="00991858">
            <w:pPr>
              <w:spacing w:after="0"/>
              <w:jc w:val="center"/>
              <w:rPr>
                <w:rFonts w:eastAsiaTheme="majorEastAsia" w:cs="Times New Roman"/>
                <w:bCs/>
                <w:color w:val="000000" w:themeColor="text1"/>
                <w:szCs w:val="32"/>
              </w:rPr>
            </w:pPr>
            <w:r w:rsidRPr="001F6E31">
              <w:rPr>
                <w:rFonts w:eastAsiaTheme="majorEastAsia" w:cs="Times New Roman"/>
                <w:bCs/>
                <w:color w:val="000000" w:themeColor="text1"/>
                <w:szCs w:val="32"/>
              </w:rPr>
              <w:t>Lesbian, Gay, Bisexual, Transgender</w:t>
            </w:r>
          </w:p>
        </w:tc>
      </w:tr>
      <w:tr w:rsidR="00991858" w:rsidRPr="001F6E31" w14:paraId="38453A4F" w14:textId="77777777" w:rsidTr="00991858">
        <w:tc>
          <w:tcPr>
            <w:tcW w:w="930" w:type="pct"/>
            <w:hideMark/>
          </w:tcPr>
          <w:p w14:paraId="36066033" w14:textId="77777777" w:rsidR="00991858" w:rsidRPr="001F6E31" w:rsidRDefault="00991858" w:rsidP="00991858">
            <w:pPr>
              <w:spacing w:after="0"/>
              <w:jc w:val="center"/>
              <w:rPr>
                <w:rFonts w:eastAsiaTheme="majorEastAsia" w:cs="Times New Roman"/>
                <w:bCs/>
                <w:color w:val="000000" w:themeColor="text1"/>
                <w:szCs w:val="32"/>
              </w:rPr>
            </w:pPr>
            <w:r w:rsidRPr="001F6E31">
              <w:rPr>
                <w:rFonts w:eastAsiaTheme="majorEastAsia" w:cs="Times New Roman"/>
                <w:bCs/>
                <w:color w:val="000000" w:themeColor="text1"/>
                <w:szCs w:val="32"/>
              </w:rPr>
              <w:t>ED</w:t>
            </w:r>
          </w:p>
        </w:tc>
        <w:tc>
          <w:tcPr>
            <w:tcW w:w="4070" w:type="pct"/>
            <w:hideMark/>
          </w:tcPr>
          <w:p w14:paraId="2DA54498" w14:textId="77777777" w:rsidR="00991858" w:rsidRPr="001F6E31" w:rsidRDefault="00991858" w:rsidP="00991858">
            <w:pPr>
              <w:spacing w:after="0"/>
              <w:jc w:val="center"/>
              <w:rPr>
                <w:rFonts w:eastAsiaTheme="majorEastAsia" w:cs="Times New Roman"/>
                <w:bCs/>
                <w:color w:val="000000" w:themeColor="text1"/>
                <w:szCs w:val="32"/>
              </w:rPr>
            </w:pPr>
            <w:r w:rsidRPr="001F6E31">
              <w:rPr>
                <w:rFonts w:eastAsiaTheme="majorEastAsia" w:cs="Times New Roman"/>
                <w:bCs/>
                <w:color w:val="000000" w:themeColor="text1"/>
                <w:szCs w:val="32"/>
              </w:rPr>
              <w:t>Eating Disorder</w:t>
            </w:r>
          </w:p>
        </w:tc>
      </w:tr>
      <w:tr w:rsidR="00991858" w:rsidRPr="001F6E31" w14:paraId="4FECC481" w14:textId="77777777" w:rsidTr="00991858">
        <w:tc>
          <w:tcPr>
            <w:tcW w:w="930" w:type="pct"/>
            <w:hideMark/>
          </w:tcPr>
          <w:p w14:paraId="52DAC04A" w14:textId="77777777" w:rsidR="00991858" w:rsidRPr="001F6E31" w:rsidRDefault="00991858" w:rsidP="00991858">
            <w:pPr>
              <w:spacing w:after="0"/>
              <w:jc w:val="center"/>
              <w:rPr>
                <w:rFonts w:eastAsiaTheme="majorEastAsia" w:cs="Times New Roman"/>
                <w:bCs/>
                <w:color w:val="000000" w:themeColor="text1"/>
                <w:szCs w:val="32"/>
              </w:rPr>
            </w:pPr>
            <w:r w:rsidRPr="001F6E31">
              <w:rPr>
                <w:rFonts w:eastAsiaTheme="majorEastAsia" w:cs="Times New Roman"/>
                <w:bCs/>
                <w:color w:val="000000" w:themeColor="text1"/>
                <w:szCs w:val="32"/>
              </w:rPr>
              <w:t>IPA</w:t>
            </w:r>
          </w:p>
        </w:tc>
        <w:tc>
          <w:tcPr>
            <w:tcW w:w="4070" w:type="pct"/>
            <w:hideMark/>
          </w:tcPr>
          <w:p w14:paraId="2D0FBDB0" w14:textId="77777777" w:rsidR="00991858" w:rsidRPr="001F6E31" w:rsidRDefault="00991858" w:rsidP="00991858">
            <w:pPr>
              <w:spacing w:after="0"/>
              <w:jc w:val="center"/>
              <w:rPr>
                <w:rFonts w:eastAsiaTheme="majorEastAsia" w:cs="Times New Roman"/>
                <w:bCs/>
                <w:color w:val="000000" w:themeColor="text1"/>
                <w:szCs w:val="32"/>
              </w:rPr>
            </w:pPr>
            <w:r w:rsidRPr="001F6E31">
              <w:rPr>
                <w:rFonts w:eastAsiaTheme="majorEastAsia" w:cs="Times New Roman"/>
                <w:bCs/>
                <w:color w:val="000000" w:themeColor="text1"/>
                <w:szCs w:val="32"/>
              </w:rPr>
              <w:t>Interpretative Phenomenological Analysis</w:t>
            </w:r>
          </w:p>
        </w:tc>
      </w:tr>
    </w:tbl>
    <w:p w14:paraId="637584A7" w14:textId="77777777" w:rsidR="00991858" w:rsidRPr="001F6E31" w:rsidRDefault="00991858" w:rsidP="00991858">
      <w:pPr>
        <w:spacing w:after="0"/>
        <w:rPr>
          <w:rFonts w:eastAsiaTheme="majorEastAsia" w:cs="Times New Roman"/>
          <w:b/>
          <w:color w:val="000000" w:themeColor="text1"/>
          <w:szCs w:val="32"/>
          <w:lang w:val="en-GB"/>
        </w:rPr>
      </w:pPr>
    </w:p>
    <w:p w14:paraId="719B3A31" w14:textId="77777777" w:rsidR="00991858" w:rsidRPr="001F6E31" w:rsidRDefault="00991858" w:rsidP="00991858">
      <w:pPr>
        <w:spacing w:after="0"/>
        <w:rPr>
          <w:rFonts w:eastAsiaTheme="majorEastAsia" w:cs="Times New Roman"/>
          <w:b/>
          <w:color w:val="000000" w:themeColor="text1"/>
          <w:szCs w:val="32"/>
          <w:lang w:val="en-GB"/>
        </w:rPr>
      </w:pPr>
    </w:p>
    <w:p w14:paraId="069B77EA" w14:textId="77777777" w:rsidR="00991858" w:rsidRPr="001F6E31" w:rsidRDefault="00991858" w:rsidP="00991858">
      <w:pPr>
        <w:spacing w:after="0"/>
        <w:rPr>
          <w:rFonts w:eastAsiaTheme="majorEastAsia" w:cs="Times New Roman"/>
          <w:b/>
          <w:color w:val="000000" w:themeColor="text1"/>
          <w:szCs w:val="32"/>
          <w:lang w:val="en-GB"/>
        </w:rPr>
      </w:pPr>
    </w:p>
    <w:p w14:paraId="515D96A7" w14:textId="77777777" w:rsidR="00991858" w:rsidRPr="001F6E31" w:rsidRDefault="00991858" w:rsidP="00991858">
      <w:pPr>
        <w:spacing w:after="0"/>
        <w:rPr>
          <w:rFonts w:eastAsiaTheme="majorEastAsia" w:cs="Times New Roman"/>
          <w:b/>
          <w:color w:val="000000" w:themeColor="text1"/>
          <w:szCs w:val="32"/>
          <w:lang w:val="en-GB"/>
        </w:rPr>
      </w:pPr>
    </w:p>
    <w:p w14:paraId="740A31C9" w14:textId="77777777" w:rsidR="00991858" w:rsidRPr="001F6E31" w:rsidRDefault="00991858" w:rsidP="00991858">
      <w:pPr>
        <w:spacing w:after="0"/>
        <w:rPr>
          <w:rFonts w:eastAsiaTheme="majorEastAsia" w:cs="Times New Roman"/>
          <w:b/>
          <w:color w:val="000000" w:themeColor="text1"/>
          <w:szCs w:val="32"/>
          <w:lang w:val="en-GB"/>
        </w:rPr>
      </w:pPr>
    </w:p>
    <w:p w14:paraId="55AFB113" w14:textId="77777777" w:rsidR="00991858" w:rsidRPr="001F6E31" w:rsidRDefault="00991858" w:rsidP="00991858">
      <w:pPr>
        <w:spacing w:after="0"/>
        <w:rPr>
          <w:rFonts w:eastAsiaTheme="majorEastAsia" w:cs="Times New Roman"/>
          <w:b/>
          <w:color w:val="000000" w:themeColor="text1"/>
          <w:szCs w:val="32"/>
          <w:lang w:val="en-GB"/>
        </w:rPr>
      </w:pPr>
    </w:p>
    <w:p w14:paraId="085358C2" w14:textId="77777777" w:rsidR="00991858" w:rsidRPr="001F6E31" w:rsidRDefault="00991858" w:rsidP="00991858">
      <w:pPr>
        <w:spacing w:after="0"/>
        <w:rPr>
          <w:rFonts w:eastAsiaTheme="majorEastAsia" w:cs="Times New Roman"/>
          <w:b/>
          <w:color w:val="000000" w:themeColor="text1"/>
          <w:szCs w:val="32"/>
          <w:lang w:val="en-GB"/>
        </w:rPr>
      </w:pPr>
    </w:p>
    <w:p w14:paraId="0C4442CF" w14:textId="77777777" w:rsidR="00991858" w:rsidRPr="001F6E31" w:rsidRDefault="00991858" w:rsidP="00991858">
      <w:pPr>
        <w:spacing w:after="0"/>
        <w:rPr>
          <w:rFonts w:eastAsiaTheme="majorEastAsia" w:cs="Times New Roman"/>
          <w:b/>
          <w:color w:val="000000" w:themeColor="text1"/>
          <w:szCs w:val="32"/>
          <w:lang w:val="en-GB"/>
        </w:rPr>
      </w:pPr>
    </w:p>
    <w:p w14:paraId="39F73654" w14:textId="77777777" w:rsidR="00991858" w:rsidRPr="001F6E31" w:rsidRDefault="00991858" w:rsidP="00991858">
      <w:pPr>
        <w:spacing w:after="0"/>
        <w:rPr>
          <w:rFonts w:eastAsiaTheme="majorEastAsia" w:cs="Times New Roman"/>
          <w:b/>
          <w:color w:val="000000" w:themeColor="text1"/>
          <w:szCs w:val="32"/>
          <w:lang w:val="en-GB"/>
        </w:rPr>
      </w:pPr>
    </w:p>
    <w:p w14:paraId="7F8F342D" w14:textId="77777777" w:rsidR="00991858" w:rsidRPr="001F6E31" w:rsidRDefault="00991858" w:rsidP="00991858">
      <w:pPr>
        <w:spacing w:after="0"/>
        <w:rPr>
          <w:rFonts w:eastAsiaTheme="majorEastAsia" w:cs="Times New Roman"/>
          <w:b/>
          <w:color w:val="000000" w:themeColor="text1"/>
          <w:szCs w:val="32"/>
          <w:lang w:val="en-GB"/>
        </w:rPr>
      </w:pPr>
    </w:p>
    <w:p w14:paraId="59BC4F84" w14:textId="77777777" w:rsidR="00991858" w:rsidRPr="001F6E31" w:rsidRDefault="00991858" w:rsidP="00991858">
      <w:pPr>
        <w:spacing w:after="0"/>
        <w:rPr>
          <w:rFonts w:eastAsiaTheme="majorEastAsia" w:cs="Times New Roman"/>
          <w:b/>
          <w:color w:val="000000" w:themeColor="text1"/>
          <w:szCs w:val="32"/>
          <w:lang w:val="en-GB"/>
        </w:rPr>
      </w:pPr>
    </w:p>
    <w:p w14:paraId="5A4FB498" w14:textId="77777777" w:rsidR="00991858" w:rsidRPr="001F6E31" w:rsidRDefault="00991858" w:rsidP="00991858">
      <w:pPr>
        <w:spacing w:after="0"/>
        <w:rPr>
          <w:rFonts w:eastAsiaTheme="majorEastAsia" w:cs="Times New Roman"/>
          <w:b/>
          <w:color w:val="000000" w:themeColor="text1"/>
          <w:szCs w:val="32"/>
          <w:lang w:val="en-GB"/>
        </w:rPr>
      </w:pPr>
    </w:p>
    <w:p w14:paraId="2803B582" w14:textId="77777777" w:rsidR="00991858" w:rsidRPr="001F6E31" w:rsidRDefault="00991858" w:rsidP="00991858">
      <w:pPr>
        <w:spacing w:after="0"/>
        <w:rPr>
          <w:rFonts w:eastAsiaTheme="majorEastAsia" w:cs="Times New Roman"/>
          <w:b/>
          <w:color w:val="000000" w:themeColor="text1"/>
          <w:szCs w:val="32"/>
          <w:lang w:val="en-GB"/>
        </w:rPr>
      </w:pPr>
    </w:p>
    <w:p w14:paraId="17BB00B3" w14:textId="77777777" w:rsidR="00991858" w:rsidRPr="001F6E31" w:rsidRDefault="00991858" w:rsidP="00991858">
      <w:pPr>
        <w:spacing w:after="0"/>
        <w:rPr>
          <w:rFonts w:eastAsiaTheme="majorEastAsia" w:cs="Times New Roman"/>
          <w:b/>
          <w:color w:val="000000" w:themeColor="text1"/>
          <w:szCs w:val="32"/>
          <w:lang w:val="en-GB"/>
        </w:rPr>
      </w:pPr>
    </w:p>
    <w:p w14:paraId="1C949FE6" w14:textId="77777777" w:rsidR="00991858" w:rsidRPr="001F6E31" w:rsidRDefault="00991858" w:rsidP="00991858">
      <w:pPr>
        <w:spacing w:after="0"/>
        <w:rPr>
          <w:rFonts w:eastAsiaTheme="majorEastAsia" w:cs="Times New Roman"/>
          <w:b/>
          <w:color w:val="000000" w:themeColor="text1"/>
          <w:szCs w:val="32"/>
          <w:lang w:val="en-GB"/>
        </w:rPr>
      </w:pPr>
    </w:p>
    <w:p w14:paraId="594B0772" w14:textId="77777777" w:rsidR="00991858" w:rsidRPr="001F6E31" w:rsidRDefault="00991858" w:rsidP="00991858">
      <w:pPr>
        <w:spacing w:after="0"/>
        <w:rPr>
          <w:rFonts w:eastAsiaTheme="majorEastAsia" w:cs="Times New Roman"/>
          <w:b/>
          <w:color w:val="000000" w:themeColor="text1"/>
          <w:szCs w:val="32"/>
          <w:lang w:val="en-GB"/>
        </w:rPr>
      </w:pPr>
    </w:p>
    <w:p w14:paraId="51C1B01F" w14:textId="77777777" w:rsidR="00991858" w:rsidRPr="001F6E31" w:rsidRDefault="00991858" w:rsidP="00991858">
      <w:pPr>
        <w:spacing w:after="0"/>
        <w:rPr>
          <w:rFonts w:eastAsiaTheme="majorEastAsia" w:cs="Times New Roman"/>
          <w:b/>
          <w:color w:val="000000" w:themeColor="text1"/>
          <w:szCs w:val="32"/>
          <w:lang w:val="en-GB"/>
        </w:rPr>
      </w:pPr>
    </w:p>
    <w:p w14:paraId="6C750609" w14:textId="77777777" w:rsidR="00767E22" w:rsidRPr="001F6E31" w:rsidRDefault="002822E6" w:rsidP="0006505F">
      <w:pPr>
        <w:pStyle w:val="Heading1"/>
        <w:spacing w:after="0"/>
        <w:rPr>
          <w:rFonts w:cs="Times New Roman"/>
        </w:rPr>
      </w:pPr>
      <w:bookmarkStart w:id="6" w:name="_Toc229501860"/>
      <w:r w:rsidRPr="001F6E31">
        <w:rPr>
          <w:rFonts w:cs="Times New Roman"/>
        </w:rPr>
        <w:t>CHAPTER 1:</w:t>
      </w:r>
      <w:r w:rsidR="00767E22" w:rsidRPr="001F6E31">
        <w:rPr>
          <w:rFonts w:cs="Times New Roman"/>
        </w:rPr>
        <w:t xml:space="preserve"> INTRODUCTION</w:t>
      </w:r>
      <w:bookmarkEnd w:id="6"/>
    </w:p>
    <w:p w14:paraId="607577F6" w14:textId="77777777" w:rsidR="00767E22" w:rsidRPr="001F6E31" w:rsidRDefault="00767E22" w:rsidP="0006505F">
      <w:pPr>
        <w:pStyle w:val="Heading2"/>
        <w:spacing w:after="0"/>
        <w:rPr>
          <w:rFonts w:cs="Times New Roman"/>
        </w:rPr>
      </w:pPr>
      <w:bookmarkStart w:id="7" w:name="_Toc229501861"/>
      <w:r w:rsidRPr="001F6E31">
        <w:rPr>
          <w:rFonts w:cs="Times New Roman"/>
        </w:rPr>
        <w:t>1.1 Introduction</w:t>
      </w:r>
      <w:bookmarkEnd w:id="7"/>
    </w:p>
    <w:p w14:paraId="1587F967" w14:textId="23D6DCA5" w:rsidR="005D1F48" w:rsidRPr="001F6E31" w:rsidRDefault="005D1F48" w:rsidP="0006505F">
      <w:pPr>
        <w:spacing w:after="0"/>
        <w:rPr>
          <w:rFonts w:cs="Times New Roman"/>
          <w:lang w:val="en-GB"/>
        </w:rPr>
      </w:pPr>
      <w:r w:rsidRPr="001F6E31">
        <w:rPr>
          <w:rFonts w:cs="Times New Roman"/>
          <w:lang w:val="en-GB"/>
        </w:rPr>
        <w:t xml:space="preserve">The Adult Autism Spectrum Condition (ASC) is a phenomenon </w:t>
      </w:r>
      <w:r w:rsidR="0006505F" w:rsidRPr="001F6E31">
        <w:rPr>
          <w:rFonts w:cs="Times New Roman"/>
          <w:lang w:val="en-GB"/>
        </w:rPr>
        <w:t xml:space="preserve">increasingly accepted </w:t>
      </w:r>
      <w:r w:rsidR="004136C8" w:rsidRPr="001F6E31">
        <w:rPr>
          <w:rFonts w:cs="Times New Roman"/>
          <w:lang w:val="en-GB"/>
        </w:rPr>
        <w:t>among adults due to broad diagnostic criteria and a</w:t>
      </w:r>
      <w:r w:rsidR="0006505F" w:rsidRPr="001F6E31">
        <w:rPr>
          <w:rFonts w:cs="Times New Roman"/>
          <w:lang w:val="en-GB"/>
        </w:rPr>
        <w:t xml:space="preserve"> broader</w:t>
      </w:r>
      <w:r w:rsidRPr="001F6E31">
        <w:rPr>
          <w:rFonts w:cs="Times New Roman"/>
          <w:lang w:val="en-GB"/>
        </w:rPr>
        <w:t xml:space="preserve"> understanding of neurodiversity in the health and social care sectors (Radev et al., 2024). Historically, autism was conceptualised using a deficit-based medical framework and was largely related to childhood; autism is now perceived as a lifetime neurodevelopmental difference. Nevertheless, this change has resulted in the disproportionate rates of anxiety, depression, and psychological distress in autistic adults, which means that structural and social inequalities persist (Krishnan and Orsmond, 2025).</w:t>
      </w:r>
    </w:p>
    <w:p w14:paraId="1C77A083" w14:textId="49BAEFE4" w:rsidR="005D1F48" w:rsidRPr="001F6E31" w:rsidRDefault="005D1F48" w:rsidP="0006505F">
      <w:pPr>
        <w:spacing w:after="0"/>
        <w:rPr>
          <w:rFonts w:cs="Times New Roman"/>
          <w:lang w:val="en-GB"/>
        </w:rPr>
      </w:pPr>
      <w:r w:rsidRPr="001F6E31">
        <w:rPr>
          <w:rFonts w:cs="Times New Roman"/>
          <w:lang w:val="en-GB"/>
        </w:rPr>
        <w:t xml:space="preserve">In this scenario, social camouflaging, also known as masking, has become a major field of study. </w:t>
      </w:r>
      <w:proofErr w:type="spellStart"/>
      <w:r w:rsidRPr="001F6E31">
        <w:rPr>
          <w:rFonts w:cs="Times New Roman"/>
          <w:lang w:val="en-GB"/>
        </w:rPr>
        <w:t>Petrolini</w:t>
      </w:r>
      <w:proofErr w:type="spellEnd"/>
      <w:r w:rsidRPr="001F6E31">
        <w:rPr>
          <w:rFonts w:cs="Times New Roman"/>
          <w:lang w:val="en-GB"/>
        </w:rPr>
        <w:t xml:space="preserve"> et al. (2023) define camouflaging as intentional or habitual methods </w:t>
      </w:r>
      <w:r w:rsidR="0006505F" w:rsidRPr="001F6E31">
        <w:rPr>
          <w:rFonts w:cs="Times New Roman"/>
          <w:lang w:val="en-GB"/>
        </w:rPr>
        <w:t xml:space="preserve">used to mask autistic behaviours and fit in with neurotypical norms, including refraining from stimming </w:t>
      </w:r>
      <w:r w:rsidRPr="001F6E31">
        <w:rPr>
          <w:rFonts w:cs="Times New Roman"/>
          <w:lang w:val="en-GB"/>
        </w:rPr>
        <w:t>or rehearsing social interactions. Although masking can lead to social inclusion and/or ability to participate in employment, chronic camouflaging has been associated with anxiety, depressive symptoms, autistic burnout and identity disruption, especially in late-diagnosed adults and autistic women (Arnold et al., 2026).</w:t>
      </w:r>
    </w:p>
    <w:p w14:paraId="34558EFE" w14:textId="77777777" w:rsidR="00767E22" w:rsidRPr="001F6E31" w:rsidRDefault="005D1F48" w:rsidP="0006505F">
      <w:pPr>
        <w:spacing w:after="0"/>
        <w:rPr>
          <w:rFonts w:cs="Times New Roman"/>
          <w:lang w:val="en-GB"/>
        </w:rPr>
      </w:pPr>
      <w:r w:rsidRPr="001F6E31">
        <w:rPr>
          <w:rFonts w:cs="Times New Roman"/>
          <w:lang w:val="en-GB"/>
        </w:rPr>
        <w:t>In health and social care, masking covers assessment, slows down diagnosis and heightens mental health crisis level. The dissertation is a critical analysis of the phenomenon of social camouflaging among autistic adults, focusing on its psychological contribution and the social conditions promoting masking behaviours, and with implications for neurodiversity-affirmative care in mental health services in the UK.</w:t>
      </w:r>
    </w:p>
    <w:p w14:paraId="77F32975" w14:textId="77777777" w:rsidR="0006505F" w:rsidRPr="001F6E31" w:rsidRDefault="0006505F" w:rsidP="0006505F">
      <w:pPr>
        <w:spacing w:after="0" w:line="240" w:lineRule="auto"/>
        <w:rPr>
          <w:rFonts w:cs="Times New Roman"/>
          <w:lang w:val="en-GB"/>
        </w:rPr>
      </w:pPr>
    </w:p>
    <w:p w14:paraId="515B721A" w14:textId="77777777" w:rsidR="00767E22" w:rsidRPr="001F6E31" w:rsidRDefault="00767E22" w:rsidP="0006505F">
      <w:pPr>
        <w:pStyle w:val="Heading2"/>
        <w:spacing w:after="0"/>
        <w:rPr>
          <w:rFonts w:cs="Times New Roman"/>
        </w:rPr>
      </w:pPr>
      <w:bookmarkStart w:id="8" w:name="_Toc229501862"/>
      <w:r w:rsidRPr="001F6E31">
        <w:rPr>
          <w:rFonts w:cs="Times New Roman"/>
        </w:rPr>
        <w:t>1.2 Definitions and Terminology</w:t>
      </w:r>
      <w:bookmarkEnd w:id="8"/>
    </w:p>
    <w:p w14:paraId="3C352264" w14:textId="642787A0" w:rsidR="005D1F48" w:rsidRPr="001F6E31" w:rsidRDefault="005D1F48" w:rsidP="0006505F">
      <w:pPr>
        <w:spacing w:after="0"/>
        <w:rPr>
          <w:rFonts w:cs="Times New Roman"/>
          <w:lang w:val="en-GB"/>
        </w:rPr>
      </w:pPr>
      <w:r w:rsidRPr="001F6E31">
        <w:rPr>
          <w:rFonts w:cs="Times New Roman"/>
          <w:lang w:val="en-GB"/>
        </w:rPr>
        <w:t>Autism Spectrum Condition (ASC) is a neurodevelopmental disorder defined within the DSM-5 and ICD-11, which is characterised by deviations of social communication and limited or repetitive behaviour</w:t>
      </w:r>
      <w:r w:rsidR="006C52FB" w:rsidRPr="001F6E31">
        <w:rPr>
          <w:rFonts w:cs="Times New Roman"/>
          <w:lang w:val="en-GB"/>
        </w:rPr>
        <w:t xml:space="preserve"> </w:t>
      </w:r>
      <w:r w:rsidR="006C52FB" w:rsidRPr="001F6E31">
        <w:rPr>
          <w:color w:val="000000"/>
          <w:shd w:val="clear" w:color="auto" w:fill="FFFFFF"/>
        </w:rPr>
        <w:t>(</w:t>
      </w:r>
      <w:proofErr w:type="spellStart"/>
      <w:r w:rsidR="006C52FB" w:rsidRPr="001F6E31">
        <w:rPr>
          <w:color w:val="000000"/>
          <w:shd w:val="clear" w:color="auto" w:fill="FFFFFF"/>
        </w:rPr>
        <w:t>Hodis</w:t>
      </w:r>
      <w:proofErr w:type="spellEnd"/>
      <w:r w:rsidR="006C52FB" w:rsidRPr="001F6E31">
        <w:rPr>
          <w:color w:val="000000"/>
          <w:shd w:val="clear" w:color="auto" w:fill="FFFFFF"/>
        </w:rPr>
        <w:t xml:space="preserve"> et al., 2025)</w:t>
      </w:r>
      <w:r w:rsidRPr="001F6E31">
        <w:rPr>
          <w:rFonts w:cs="Times New Roman"/>
          <w:lang w:val="en-GB"/>
        </w:rPr>
        <w:t>. Nonetheless, diagnostic criteria are based on observable characteristics and do not necessarily make autistic adults experience what they go through, especially those who have established compensatory ways of responding (Pritchard-Rowe et al., 2024). The dissertation use</w:t>
      </w:r>
      <w:r w:rsidR="00B32307" w:rsidRPr="001F6E31">
        <w:rPr>
          <w:rFonts w:cs="Times New Roman"/>
          <w:lang w:val="en-GB"/>
        </w:rPr>
        <w:t>d</w:t>
      </w:r>
      <w:r w:rsidRPr="001F6E31">
        <w:rPr>
          <w:rFonts w:cs="Times New Roman"/>
          <w:lang w:val="en-GB"/>
        </w:rPr>
        <w:t xml:space="preserve"> the identity-first language (e.g.</w:t>
      </w:r>
      <w:r w:rsidR="0006505F" w:rsidRPr="001F6E31">
        <w:rPr>
          <w:rFonts w:cs="Times New Roman"/>
          <w:lang w:val="en-GB"/>
        </w:rPr>
        <w:t>,</w:t>
      </w:r>
      <w:r w:rsidRPr="001F6E31">
        <w:rPr>
          <w:rFonts w:cs="Times New Roman"/>
          <w:lang w:val="en-GB"/>
        </w:rPr>
        <w:t xml:space="preserve"> identity-autistic adults) in acknowledging that autism is part of identity and not a distinct disorder.</w:t>
      </w:r>
    </w:p>
    <w:p w14:paraId="5D753316" w14:textId="2431025E" w:rsidR="005D1F48" w:rsidRPr="001F6E31" w:rsidRDefault="005D1F48" w:rsidP="0006505F">
      <w:pPr>
        <w:spacing w:after="0"/>
        <w:rPr>
          <w:rFonts w:cs="Times New Roman"/>
          <w:lang w:val="en-GB"/>
        </w:rPr>
      </w:pPr>
      <w:r w:rsidRPr="001F6E31">
        <w:rPr>
          <w:rFonts w:cs="Times New Roman"/>
          <w:lang w:val="en-GB"/>
        </w:rPr>
        <w:t xml:space="preserve">Social camouflaging. Camouflaging of autistic behaviour and thought in social situations is behavioural and cognitive in nature. It encompasses compensation (the formation of alternative social behaviours), masking (the inhibition of behaviours </w:t>
      </w:r>
      <w:r w:rsidR="0006505F" w:rsidRPr="001F6E31">
        <w:rPr>
          <w:rFonts w:cs="Times New Roman"/>
          <w:lang w:val="en-GB"/>
        </w:rPr>
        <w:t>such as stimming) and assimilation (the active efforts to appear neurotypical</w:t>
      </w:r>
      <w:r w:rsidRPr="001F6E31">
        <w:rPr>
          <w:rFonts w:cs="Times New Roman"/>
          <w:lang w:val="en-GB"/>
        </w:rPr>
        <w:t xml:space="preserve">) (Hull et al., 2021). In contrast to structured social skills training, camouflaging is usually self-directed and driven by a sense of stigma or social threat. Even though </w:t>
      </w:r>
      <w:r w:rsidR="0006505F" w:rsidRPr="001F6E31">
        <w:rPr>
          <w:rFonts w:cs="Times New Roman"/>
          <w:lang w:val="en-GB"/>
        </w:rPr>
        <w:t>devices such as the Camouflaging Autistic Traits Questionnaire (CAT-Q) aim to measure masking behaviours, they may be ineffective at capturing</w:t>
      </w:r>
      <w:r w:rsidRPr="001F6E31">
        <w:rPr>
          <w:rFonts w:cs="Times New Roman"/>
          <w:lang w:val="en-GB"/>
        </w:rPr>
        <w:t xml:space="preserve"> identity-related effects</w:t>
      </w:r>
      <w:r w:rsidR="006C52FB" w:rsidRPr="001F6E31">
        <w:rPr>
          <w:rFonts w:cs="Times New Roman"/>
          <w:lang w:val="en-GB"/>
        </w:rPr>
        <w:t xml:space="preserve"> </w:t>
      </w:r>
      <w:r w:rsidR="006C52FB" w:rsidRPr="001F6E31">
        <w:rPr>
          <w:color w:val="000000"/>
          <w:shd w:val="clear" w:color="auto" w:fill="FFFFFF"/>
        </w:rPr>
        <w:t>(Hull et al., 2024</w:t>
      </w:r>
      <w:r w:rsidR="008B342A" w:rsidRPr="001F6E31">
        <w:rPr>
          <w:color w:val="000000"/>
          <w:shd w:val="clear" w:color="auto" w:fill="FFFFFF"/>
        </w:rPr>
        <w:t>; McKinnon et al., 2025</w:t>
      </w:r>
      <w:r w:rsidR="006C52FB" w:rsidRPr="001F6E31">
        <w:rPr>
          <w:color w:val="000000"/>
          <w:shd w:val="clear" w:color="auto" w:fill="FFFFFF"/>
        </w:rPr>
        <w:t>)</w:t>
      </w:r>
      <w:r w:rsidRPr="001F6E31">
        <w:rPr>
          <w:rFonts w:cs="Times New Roman"/>
          <w:lang w:val="en-GB"/>
        </w:rPr>
        <w:t>.</w:t>
      </w:r>
    </w:p>
    <w:p w14:paraId="7435CE3F" w14:textId="74EC311A" w:rsidR="00767E22" w:rsidRPr="001F6E31" w:rsidRDefault="005D1F48" w:rsidP="0006505F">
      <w:pPr>
        <w:spacing w:after="0"/>
        <w:rPr>
          <w:rFonts w:cs="Times New Roman"/>
          <w:lang w:val="en-GB"/>
        </w:rPr>
      </w:pPr>
      <w:r w:rsidRPr="001F6E31">
        <w:rPr>
          <w:rFonts w:cs="Times New Roman"/>
          <w:lang w:val="en-GB"/>
        </w:rPr>
        <w:t>Autistic burnout is the persistent exhaustion, lack of tolerance to stimuli and loss of functioning after a long period of masking (</w:t>
      </w:r>
      <w:proofErr w:type="spellStart"/>
      <w:r w:rsidRPr="001F6E31">
        <w:rPr>
          <w:rFonts w:cs="Times New Roman"/>
          <w:lang w:val="en-GB"/>
        </w:rPr>
        <w:t>Mantzalas</w:t>
      </w:r>
      <w:proofErr w:type="spellEnd"/>
      <w:r w:rsidRPr="001F6E31">
        <w:rPr>
          <w:rFonts w:cs="Times New Roman"/>
          <w:lang w:val="en-GB"/>
        </w:rPr>
        <w:t xml:space="preserve"> et al., 2022). In this dissertation, the term mental health outcomes </w:t>
      </w:r>
      <w:r w:rsidR="00AC075C" w:rsidRPr="001F6E31">
        <w:rPr>
          <w:rFonts w:cs="Times New Roman"/>
          <w:lang w:val="en-GB"/>
        </w:rPr>
        <w:t>are</w:t>
      </w:r>
      <w:r w:rsidRPr="001F6E31">
        <w:rPr>
          <w:rFonts w:cs="Times New Roman"/>
          <w:lang w:val="en-GB"/>
        </w:rPr>
        <w:t xml:space="preserve"> narrowly defined to mean anxiety, depressive disorders and emotional dysregulation due to long-term camouflaging. Such acronyms are ASC, ASD, NHS, DSM-5 and ICD-11.</w:t>
      </w:r>
    </w:p>
    <w:p w14:paraId="04523699" w14:textId="77777777" w:rsidR="0006505F" w:rsidRPr="001F6E31" w:rsidRDefault="0006505F" w:rsidP="0006505F">
      <w:pPr>
        <w:spacing w:after="0" w:line="240" w:lineRule="auto"/>
        <w:rPr>
          <w:rFonts w:cs="Times New Roman"/>
          <w:lang w:val="en-GB"/>
        </w:rPr>
      </w:pPr>
    </w:p>
    <w:p w14:paraId="4F363F5F" w14:textId="77777777" w:rsidR="00767E22" w:rsidRPr="001F6E31" w:rsidRDefault="00767E22" w:rsidP="0006505F">
      <w:pPr>
        <w:pStyle w:val="Heading2"/>
        <w:spacing w:after="0"/>
        <w:rPr>
          <w:rFonts w:cs="Times New Roman"/>
        </w:rPr>
      </w:pPr>
      <w:bookmarkStart w:id="9" w:name="_Toc229501863"/>
      <w:r w:rsidRPr="001F6E31">
        <w:rPr>
          <w:rFonts w:cs="Times New Roman"/>
        </w:rPr>
        <w:t>1.3 Rationale for Research</w:t>
      </w:r>
      <w:bookmarkEnd w:id="9"/>
    </w:p>
    <w:p w14:paraId="6F29FC58" w14:textId="77777777" w:rsidR="005D1F48" w:rsidRPr="001F6E31" w:rsidRDefault="005D1F48" w:rsidP="0006505F">
      <w:pPr>
        <w:spacing w:after="0"/>
        <w:rPr>
          <w:rFonts w:cs="Times New Roman"/>
          <w:lang w:val="en-GB"/>
        </w:rPr>
      </w:pPr>
      <w:r w:rsidRPr="001F6E31">
        <w:rPr>
          <w:rFonts w:cs="Times New Roman"/>
          <w:lang w:val="en-GB"/>
        </w:rPr>
        <w:t>In recent years, there has been a rise in the number of adult autism cases, especially those who did not experience the typical diagnosis stereotype during childhood. A good number of adults with late-onset diagnoses cite widespread camouflaging and severe psychological issues (Cook et al., 2021). New science is now implicating masking in anxiety, depression and high suicidality, which makes it more worrisome that camouflaging is acting as both a social adaptation and a risk factor to worsening mental health</w:t>
      </w:r>
      <w:r w:rsidR="006C52FB" w:rsidRPr="001F6E31">
        <w:rPr>
          <w:rFonts w:cs="Times New Roman"/>
          <w:lang w:val="en-GB"/>
        </w:rPr>
        <w:t xml:space="preserve"> </w:t>
      </w:r>
      <w:r w:rsidR="006C52FB" w:rsidRPr="001F6E31">
        <w:rPr>
          <w:color w:val="000000"/>
          <w:shd w:val="clear" w:color="auto" w:fill="FFFFFF"/>
        </w:rPr>
        <w:t>(Hull et al., 2021)</w:t>
      </w:r>
      <w:r w:rsidRPr="001F6E31">
        <w:rPr>
          <w:rFonts w:cs="Times New Roman"/>
          <w:lang w:val="en-GB"/>
        </w:rPr>
        <w:t>. The further indication of gender differences in diagnosis is that hidden behaviours have historically led to the concealment of autistic women and gender-diverse persons</w:t>
      </w:r>
      <w:r w:rsidR="006C52FB" w:rsidRPr="001F6E31">
        <w:rPr>
          <w:rFonts w:cs="Times New Roman"/>
          <w:lang w:val="en-GB"/>
        </w:rPr>
        <w:t xml:space="preserve"> </w:t>
      </w:r>
      <w:r w:rsidR="006C52FB" w:rsidRPr="001F6E31">
        <w:rPr>
          <w:color w:val="000000"/>
          <w:shd w:val="clear" w:color="auto" w:fill="FFFFFF"/>
        </w:rPr>
        <w:t>(</w:t>
      </w:r>
      <w:proofErr w:type="spellStart"/>
      <w:r w:rsidR="006C52FB" w:rsidRPr="001F6E31">
        <w:rPr>
          <w:color w:val="000000"/>
          <w:shd w:val="clear" w:color="auto" w:fill="FFFFFF"/>
        </w:rPr>
        <w:t>Gesi</w:t>
      </w:r>
      <w:proofErr w:type="spellEnd"/>
      <w:r w:rsidR="006C52FB" w:rsidRPr="001F6E31">
        <w:rPr>
          <w:color w:val="000000"/>
          <w:shd w:val="clear" w:color="auto" w:fill="FFFFFF"/>
        </w:rPr>
        <w:t xml:space="preserve"> et al., 2021)</w:t>
      </w:r>
      <w:r w:rsidRPr="001F6E31">
        <w:rPr>
          <w:rFonts w:cs="Times New Roman"/>
          <w:lang w:val="en-GB"/>
        </w:rPr>
        <w:t>.</w:t>
      </w:r>
    </w:p>
    <w:p w14:paraId="38C2BE32" w14:textId="115194F7" w:rsidR="005D1F48" w:rsidRPr="001F6E31" w:rsidRDefault="005D1F48" w:rsidP="0006505F">
      <w:pPr>
        <w:spacing w:after="0"/>
        <w:rPr>
          <w:rFonts w:cs="Times New Roman"/>
          <w:lang w:val="en-GB"/>
        </w:rPr>
      </w:pPr>
      <w:r w:rsidRPr="001F6E31">
        <w:rPr>
          <w:rFonts w:cs="Times New Roman"/>
          <w:lang w:val="en-GB"/>
        </w:rPr>
        <w:t xml:space="preserve">Although </w:t>
      </w:r>
      <w:r w:rsidR="0006505F" w:rsidRPr="001F6E31">
        <w:rPr>
          <w:rFonts w:cs="Times New Roman"/>
          <w:lang w:val="en-GB"/>
        </w:rPr>
        <w:t>camouflaging has attracted interest, the literature remains incomplete</w:t>
      </w:r>
      <w:r w:rsidRPr="001F6E31">
        <w:rPr>
          <w:rFonts w:cs="Times New Roman"/>
          <w:lang w:val="en-GB"/>
        </w:rPr>
        <w:t xml:space="preserve">. </w:t>
      </w:r>
      <w:r w:rsidR="004136C8" w:rsidRPr="001F6E31">
        <w:rPr>
          <w:rFonts w:cs="Times New Roman"/>
          <w:lang w:val="en-GB"/>
        </w:rPr>
        <w:t>Studies have primarily examined</w:t>
      </w:r>
      <w:r w:rsidR="0006505F" w:rsidRPr="001F6E31">
        <w:rPr>
          <w:rFonts w:cs="Times New Roman"/>
          <w:lang w:val="en-GB"/>
        </w:rPr>
        <w:t xml:space="preserve"> children, and they provide little information</w:t>
      </w:r>
      <w:r w:rsidRPr="001F6E31">
        <w:rPr>
          <w:rFonts w:cs="Times New Roman"/>
          <w:lang w:val="en-GB"/>
        </w:rPr>
        <w:t xml:space="preserve"> about identity formation in adults and its </w:t>
      </w:r>
      <w:r w:rsidR="00275697" w:rsidRPr="001F6E31">
        <w:rPr>
          <w:rFonts w:cs="Times New Roman"/>
          <w:lang w:val="en-GB"/>
        </w:rPr>
        <w:t>long-term</w:t>
      </w:r>
      <w:r w:rsidRPr="001F6E31">
        <w:rPr>
          <w:rFonts w:cs="Times New Roman"/>
          <w:lang w:val="en-GB"/>
        </w:rPr>
        <w:t xml:space="preserve"> psychological effects</w:t>
      </w:r>
      <w:r w:rsidR="006C52FB" w:rsidRPr="001F6E31">
        <w:rPr>
          <w:rFonts w:cs="Times New Roman"/>
          <w:lang w:val="en-GB"/>
        </w:rPr>
        <w:t xml:space="preserve"> </w:t>
      </w:r>
      <w:r w:rsidR="006C52FB" w:rsidRPr="001F6E31">
        <w:rPr>
          <w:color w:val="000000"/>
          <w:shd w:val="clear" w:color="auto" w:fill="FFFFFF"/>
        </w:rPr>
        <w:t>(Branje et al., 2021)</w:t>
      </w:r>
      <w:r w:rsidRPr="001F6E31">
        <w:rPr>
          <w:rFonts w:cs="Times New Roman"/>
          <w:lang w:val="en-GB"/>
        </w:rPr>
        <w:t xml:space="preserve">. </w:t>
      </w:r>
      <w:r w:rsidR="006B0C82" w:rsidRPr="001F6E31">
        <w:rPr>
          <w:rFonts w:cs="Times New Roman"/>
          <w:lang w:val="en-GB"/>
        </w:rPr>
        <w:t xml:space="preserve">Most </w:t>
      </w:r>
      <w:r w:rsidR="0006505F" w:rsidRPr="001F6E31">
        <w:rPr>
          <w:rFonts w:cs="Times New Roman"/>
          <w:lang w:val="en-GB"/>
        </w:rPr>
        <w:t xml:space="preserve">empirical studies are dominated by quantitative measurement techniques such as the CAT-Q, which tend to minimise the masking of measurable characteristics and overstate </w:t>
      </w:r>
      <w:r w:rsidRPr="001F6E31">
        <w:rPr>
          <w:rFonts w:cs="Times New Roman"/>
          <w:lang w:val="en-GB"/>
        </w:rPr>
        <w:t>identity disruption and emotional impact</w:t>
      </w:r>
      <w:r w:rsidR="006C52FB" w:rsidRPr="001F6E31">
        <w:rPr>
          <w:rFonts w:cs="Times New Roman"/>
          <w:lang w:val="en-GB"/>
        </w:rPr>
        <w:t xml:space="preserve"> </w:t>
      </w:r>
      <w:r w:rsidR="006C52FB" w:rsidRPr="001F6E31">
        <w:rPr>
          <w:color w:val="000000"/>
          <w:shd w:val="clear" w:color="auto" w:fill="FFFFFF"/>
        </w:rPr>
        <w:t>(Hannon et al., 2026)</w:t>
      </w:r>
      <w:r w:rsidRPr="001F6E31">
        <w:rPr>
          <w:rFonts w:cs="Times New Roman"/>
          <w:lang w:val="en-GB"/>
        </w:rPr>
        <w:t xml:space="preserve">. Moreover, there is a lack of integration between camouflaging research and </w:t>
      </w:r>
      <w:r w:rsidR="0006505F" w:rsidRPr="001F6E31">
        <w:rPr>
          <w:rFonts w:cs="Times New Roman"/>
          <w:lang w:val="en-GB"/>
        </w:rPr>
        <w:t>UK mental health policy, despite obvious implications for</w:t>
      </w:r>
      <w:r w:rsidRPr="001F6E31">
        <w:rPr>
          <w:rFonts w:cs="Times New Roman"/>
          <w:lang w:val="en-GB"/>
        </w:rPr>
        <w:t xml:space="preserve"> service provision (Oshima et al., 2024). The psychological processes that support masking behaviours have not been synthesised adequately in the literature.</w:t>
      </w:r>
    </w:p>
    <w:p w14:paraId="22075251" w14:textId="0FE55372" w:rsidR="00767E22" w:rsidRPr="001F6E31" w:rsidRDefault="005D1F48" w:rsidP="0006505F">
      <w:pPr>
        <w:spacing w:after="0"/>
        <w:rPr>
          <w:rFonts w:cs="Times New Roman"/>
          <w:lang w:val="en-GB"/>
        </w:rPr>
      </w:pPr>
      <w:r w:rsidRPr="001F6E31">
        <w:rPr>
          <w:rFonts w:cs="Times New Roman"/>
          <w:lang w:val="en-GB"/>
        </w:rPr>
        <w:t xml:space="preserve">It is these gaps </w:t>
      </w:r>
      <w:r w:rsidR="0006505F" w:rsidRPr="001F6E31">
        <w:rPr>
          <w:rFonts w:cs="Times New Roman"/>
          <w:lang w:val="en-GB"/>
        </w:rPr>
        <w:t>that</w:t>
      </w:r>
      <w:r w:rsidRPr="001F6E31">
        <w:rPr>
          <w:rFonts w:cs="Times New Roman"/>
          <w:lang w:val="en-GB"/>
        </w:rPr>
        <w:t xml:space="preserve"> are filled by this dissertation using a critical analysis of the existing literature to investigate the interaction of psychological processes and social pressures in maintaining camouflaging and affecting mental health outcomes in autistic adults.</w:t>
      </w:r>
    </w:p>
    <w:p w14:paraId="39883673" w14:textId="77777777" w:rsidR="0006505F" w:rsidRPr="001F6E31" w:rsidRDefault="0006505F" w:rsidP="0006505F">
      <w:pPr>
        <w:spacing w:after="0" w:line="240" w:lineRule="auto"/>
        <w:rPr>
          <w:rFonts w:cs="Times New Roman"/>
          <w:lang w:val="en-GB"/>
        </w:rPr>
      </w:pPr>
    </w:p>
    <w:p w14:paraId="0DEDB237" w14:textId="77777777" w:rsidR="00767E22" w:rsidRPr="001F6E31" w:rsidRDefault="00767E22" w:rsidP="0006505F">
      <w:pPr>
        <w:pStyle w:val="Heading2"/>
        <w:spacing w:after="0"/>
        <w:rPr>
          <w:rFonts w:cs="Times New Roman"/>
        </w:rPr>
      </w:pPr>
      <w:bookmarkStart w:id="10" w:name="_Toc229501864"/>
      <w:r w:rsidRPr="001F6E31">
        <w:rPr>
          <w:rFonts w:cs="Times New Roman"/>
        </w:rPr>
        <w:t>1.4 Aim and Objectives</w:t>
      </w:r>
      <w:bookmarkEnd w:id="10"/>
    </w:p>
    <w:p w14:paraId="72DA91B6" w14:textId="77777777" w:rsidR="00767E22" w:rsidRPr="001F6E31" w:rsidRDefault="00767E22" w:rsidP="0006505F">
      <w:pPr>
        <w:pStyle w:val="Heading3"/>
        <w:spacing w:after="0"/>
        <w:rPr>
          <w:rFonts w:cs="Times New Roman"/>
          <w:lang w:val="en-GB"/>
        </w:rPr>
      </w:pPr>
      <w:bookmarkStart w:id="11" w:name="_Toc229501865"/>
      <w:r w:rsidRPr="001F6E31">
        <w:rPr>
          <w:rFonts w:cs="Times New Roman"/>
          <w:lang w:val="en-GB"/>
        </w:rPr>
        <w:t>1.4.1 Research Aim</w:t>
      </w:r>
      <w:bookmarkEnd w:id="11"/>
    </w:p>
    <w:p w14:paraId="4614F9FD" w14:textId="77777777" w:rsidR="00767E22" w:rsidRPr="001F6E31" w:rsidRDefault="00767E22" w:rsidP="0006505F">
      <w:pPr>
        <w:spacing w:after="0"/>
        <w:rPr>
          <w:rFonts w:cs="Times New Roman"/>
          <w:lang w:val="en-GB"/>
        </w:rPr>
      </w:pPr>
      <w:r w:rsidRPr="001F6E31">
        <w:rPr>
          <w:rFonts w:cs="Times New Roman"/>
          <w:lang w:val="en-GB"/>
        </w:rPr>
        <w:t xml:space="preserve">This study aims to critically examine social camouflaging in autistic adults, focusing on its psychological impact on mental health, identity development, and </w:t>
      </w:r>
      <w:r w:rsidR="00275697" w:rsidRPr="001F6E31">
        <w:rPr>
          <w:rFonts w:cs="Times New Roman"/>
          <w:lang w:val="en-GB"/>
        </w:rPr>
        <w:t>well-being</w:t>
      </w:r>
      <w:r w:rsidRPr="001F6E31">
        <w:rPr>
          <w:rFonts w:cs="Times New Roman"/>
          <w:lang w:val="en-GB"/>
        </w:rPr>
        <w:t>, while analysing the psychological and social factors that contribute to sustained masking behaviours.</w:t>
      </w:r>
    </w:p>
    <w:p w14:paraId="2DC736F4" w14:textId="77777777" w:rsidR="00767E22" w:rsidRPr="001F6E31" w:rsidRDefault="00767E22" w:rsidP="0006505F">
      <w:pPr>
        <w:pStyle w:val="Heading3"/>
        <w:spacing w:after="0"/>
        <w:rPr>
          <w:rFonts w:cs="Times New Roman"/>
          <w:lang w:val="en-GB"/>
        </w:rPr>
      </w:pPr>
      <w:bookmarkStart w:id="12" w:name="_Toc229501866"/>
      <w:r w:rsidRPr="001F6E31">
        <w:rPr>
          <w:rFonts w:cs="Times New Roman"/>
          <w:lang w:val="en-GB"/>
        </w:rPr>
        <w:t>1.4.2 Objectives</w:t>
      </w:r>
      <w:bookmarkEnd w:id="12"/>
    </w:p>
    <w:p w14:paraId="4E93F286" w14:textId="77777777" w:rsidR="00767E22" w:rsidRPr="001F6E31" w:rsidRDefault="00767E22" w:rsidP="0006505F">
      <w:pPr>
        <w:pStyle w:val="ListParagraph"/>
        <w:numPr>
          <w:ilvl w:val="0"/>
          <w:numId w:val="1"/>
        </w:numPr>
        <w:spacing w:after="0"/>
        <w:rPr>
          <w:rFonts w:cs="Times New Roman"/>
          <w:bCs/>
          <w:iCs/>
          <w:lang w:val="en-GB"/>
        </w:rPr>
      </w:pPr>
      <w:r w:rsidRPr="001F6E31">
        <w:rPr>
          <w:rFonts w:cs="Times New Roman"/>
          <w:bCs/>
          <w:iCs/>
          <w:lang w:val="en-GB"/>
        </w:rPr>
        <w:t>Define and explain the concept of social camouflaging and its association with mental health outcomes (anxiety, depression, and autistic burnout) in autistic adults and identify the nature of this concept through a literature review.</w:t>
      </w:r>
    </w:p>
    <w:p w14:paraId="1CCBEE40" w14:textId="77777777" w:rsidR="00767E22" w:rsidRPr="001F6E31" w:rsidRDefault="00767E22" w:rsidP="0006505F">
      <w:pPr>
        <w:pStyle w:val="ListParagraph"/>
        <w:numPr>
          <w:ilvl w:val="0"/>
          <w:numId w:val="1"/>
        </w:numPr>
        <w:spacing w:after="0"/>
        <w:rPr>
          <w:rFonts w:cs="Times New Roman"/>
          <w:bCs/>
          <w:iCs/>
          <w:lang w:val="en-GB"/>
        </w:rPr>
      </w:pPr>
      <w:r w:rsidRPr="001F6E31">
        <w:rPr>
          <w:rFonts w:cs="Times New Roman"/>
          <w:bCs/>
          <w:iCs/>
          <w:lang w:val="en-GB"/>
        </w:rPr>
        <w:t>Analyse previous research data to determine important psychological processes and social forces that promote camouflaging in various settings such as workplaces, education, and relationships.</w:t>
      </w:r>
    </w:p>
    <w:p w14:paraId="567FD27C" w14:textId="77777777" w:rsidR="00767E22" w:rsidRPr="001F6E31" w:rsidRDefault="00767E22" w:rsidP="0006505F">
      <w:pPr>
        <w:pStyle w:val="ListParagraph"/>
        <w:numPr>
          <w:ilvl w:val="0"/>
          <w:numId w:val="1"/>
        </w:numPr>
        <w:spacing w:after="0"/>
        <w:rPr>
          <w:rFonts w:cs="Times New Roman"/>
          <w:bCs/>
          <w:iCs/>
          <w:lang w:val="en-GB"/>
        </w:rPr>
      </w:pPr>
      <w:r w:rsidRPr="001F6E31">
        <w:rPr>
          <w:rFonts w:cs="Times New Roman"/>
          <w:bCs/>
          <w:iCs/>
          <w:lang w:val="en-GB"/>
        </w:rPr>
        <w:t xml:space="preserve">Evaluate the effects of sustained masking </w:t>
      </w:r>
      <w:r w:rsidR="00275697" w:rsidRPr="001F6E31">
        <w:rPr>
          <w:rFonts w:cs="Times New Roman"/>
          <w:bCs/>
          <w:iCs/>
          <w:lang w:val="en-GB"/>
        </w:rPr>
        <w:t>on</w:t>
      </w:r>
      <w:r w:rsidRPr="001F6E31">
        <w:rPr>
          <w:rFonts w:cs="Times New Roman"/>
          <w:bCs/>
          <w:iCs/>
          <w:lang w:val="en-GB"/>
        </w:rPr>
        <w:t xml:space="preserve"> personal identity, self-esteem and emotional </w:t>
      </w:r>
      <w:r w:rsidR="00275697" w:rsidRPr="001F6E31">
        <w:rPr>
          <w:rFonts w:cs="Times New Roman"/>
          <w:bCs/>
          <w:iCs/>
          <w:lang w:val="en-GB"/>
        </w:rPr>
        <w:t>well-being</w:t>
      </w:r>
      <w:r w:rsidRPr="001F6E31">
        <w:rPr>
          <w:rFonts w:cs="Times New Roman"/>
          <w:bCs/>
          <w:iCs/>
          <w:lang w:val="en-GB"/>
        </w:rPr>
        <w:t xml:space="preserve"> in autistic adults.</w:t>
      </w:r>
    </w:p>
    <w:p w14:paraId="00BAB299" w14:textId="77777777" w:rsidR="00767E22" w:rsidRPr="001F6E31" w:rsidRDefault="00767E22" w:rsidP="0006505F">
      <w:pPr>
        <w:pStyle w:val="ListParagraph"/>
        <w:numPr>
          <w:ilvl w:val="0"/>
          <w:numId w:val="1"/>
        </w:numPr>
        <w:spacing w:after="0"/>
        <w:rPr>
          <w:rFonts w:cs="Times New Roman"/>
          <w:lang w:val="en-GB"/>
        </w:rPr>
      </w:pPr>
      <w:r w:rsidRPr="001F6E31">
        <w:rPr>
          <w:rFonts w:cs="Times New Roman"/>
          <w:bCs/>
          <w:iCs/>
          <w:lang w:val="en-GB"/>
        </w:rPr>
        <w:t>Recommend guidelines to health and social care practitioners to facilitate inclusive health and social care practices and psychological support mechanisms to lessen camouflaging requirements and improve well-being.</w:t>
      </w:r>
    </w:p>
    <w:p w14:paraId="64D6717A" w14:textId="77777777" w:rsidR="0006505F" w:rsidRPr="001F6E31" w:rsidRDefault="0006505F" w:rsidP="0006505F">
      <w:pPr>
        <w:spacing w:after="0" w:line="240" w:lineRule="auto"/>
        <w:ind w:left="360"/>
        <w:rPr>
          <w:rFonts w:cs="Times New Roman"/>
          <w:lang w:val="en-GB"/>
        </w:rPr>
      </w:pPr>
    </w:p>
    <w:p w14:paraId="15623901" w14:textId="42DCBD17" w:rsidR="00767E22" w:rsidRPr="001F6E31" w:rsidRDefault="00767E22" w:rsidP="0006505F">
      <w:pPr>
        <w:pStyle w:val="Heading2"/>
        <w:spacing w:after="0"/>
        <w:rPr>
          <w:rFonts w:cs="Times New Roman"/>
        </w:rPr>
      </w:pPr>
      <w:bookmarkStart w:id="13" w:name="_Toc229501867"/>
      <w:r w:rsidRPr="001F6E31">
        <w:rPr>
          <w:rFonts w:cs="Times New Roman"/>
        </w:rPr>
        <w:t xml:space="preserve">1.5 </w:t>
      </w:r>
      <w:r w:rsidR="0006505F" w:rsidRPr="001F6E31">
        <w:rPr>
          <w:rFonts w:cs="Times New Roman"/>
        </w:rPr>
        <w:t>Chapter Summary</w:t>
      </w:r>
      <w:bookmarkEnd w:id="13"/>
    </w:p>
    <w:p w14:paraId="74318F49" w14:textId="208FBC6B" w:rsidR="00D76231" w:rsidRPr="001F6E31" w:rsidRDefault="005D1F48" w:rsidP="0006505F">
      <w:pPr>
        <w:spacing w:after="0"/>
        <w:rPr>
          <w:rFonts w:cs="Times New Roman"/>
          <w:lang w:val="en-GB"/>
        </w:rPr>
      </w:pPr>
      <w:r w:rsidRPr="001F6E31">
        <w:rPr>
          <w:rFonts w:cs="Times New Roman"/>
          <w:lang w:val="en-GB"/>
        </w:rPr>
        <w:t>This chapter has presented the concept of social camouflaging as a major cause of disparities in mental health amongst autistic adults. It has articulated important concepts and research gaps</w:t>
      </w:r>
      <w:r w:rsidR="0006505F" w:rsidRPr="001F6E31">
        <w:rPr>
          <w:rFonts w:cs="Times New Roman"/>
          <w:lang w:val="en-GB"/>
        </w:rPr>
        <w:t>, necessitating a critical synthesis of</w:t>
      </w:r>
      <w:r w:rsidRPr="001F6E31">
        <w:rPr>
          <w:rFonts w:cs="Times New Roman"/>
          <w:lang w:val="en-GB"/>
        </w:rPr>
        <w:t xml:space="preserve"> psychological and social processes that support </w:t>
      </w:r>
      <w:r w:rsidR="00275697" w:rsidRPr="001F6E31">
        <w:rPr>
          <w:rFonts w:cs="Times New Roman"/>
          <w:lang w:val="en-GB"/>
        </w:rPr>
        <w:t>long-term</w:t>
      </w:r>
      <w:r w:rsidRPr="001F6E31">
        <w:rPr>
          <w:rFonts w:cs="Times New Roman"/>
          <w:lang w:val="en-GB"/>
        </w:rPr>
        <w:t xml:space="preserve"> masking behaviours. The given aim and objectives give a systematic framework </w:t>
      </w:r>
      <w:r w:rsidR="00275697" w:rsidRPr="001F6E31">
        <w:rPr>
          <w:rFonts w:cs="Times New Roman"/>
          <w:lang w:val="en-GB"/>
        </w:rPr>
        <w:t>for</w:t>
      </w:r>
      <w:r w:rsidRPr="001F6E31">
        <w:rPr>
          <w:rFonts w:cs="Times New Roman"/>
          <w:lang w:val="en-GB"/>
        </w:rPr>
        <w:t xml:space="preserve"> this analysis. The next chapter </w:t>
      </w:r>
      <w:r w:rsidR="0006505F" w:rsidRPr="001F6E31">
        <w:rPr>
          <w:rFonts w:cs="Times New Roman"/>
          <w:lang w:val="en-GB"/>
        </w:rPr>
        <w:t>situates the study within its historical, theoretical and policy context, which serves as the basis for</w:t>
      </w:r>
      <w:r w:rsidRPr="001F6E31">
        <w:rPr>
          <w:rFonts w:cs="Times New Roman"/>
          <w:lang w:val="en-GB"/>
        </w:rPr>
        <w:t xml:space="preserve"> the methodological approach.</w:t>
      </w:r>
    </w:p>
    <w:p w14:paraId="2C52EA81" w14:textId="77777777" w:rsidR="007C1162" w:rsidRPr="001F6E31" w:rsidRDefault="002822E6" w:rsidP="0006505F">
      <w:pPr>
        <w:pStyle w:val="Heading1"/>
        <w:spacing w:after="0"/>
        <w:rPr>
          <w:rFonts w:cs="Times New Roman"/>
        </w:rPr>
      </w:pPr>
      <w:bookmarkStart w:id="14" w:name="_Toc229501868"/>
      <w:r w:rsidRPr="001F6E31">
        <w:rPr>
          <w:rFonts w:cs="Times New Roman"/>
        </w:rPr>
        <w:t>CHAPTER 2:</w:t>
      </w:r>
      <w:r w:rsidR="007C1162" w:rsidRPr="001F6E31">
        <w:rPr>
          <w:rFonts w:cs="Times New Roman"/>
        </w:rPr>
        <w:t xml:space="preserve"> BACKGROUND INFORMATION AND ANALYSIS</w:t>
      </w:r>
      <w:bookmarkEnd w:id="14"/>
    </w:p>
    <w:p w14:paraId="03FB2637" w14:textId="77777777" w:rsidR="007C1162" w:rsidRPr="001F6E31" w:rsidRDefault="007C1162" w:rsidP="0006505F">
      <w:pPr>
        <w:pStyle w:val="Heading2"/>
        <w:spacing w:after="0"/>
        <w:rPr>
          <w:rFonts w:cs="Times New Roman"/>
        </w:rPr>
      </w:pPr>
      <w:bookmarkStart w:id="15" w:name="_Toc229501869"/>
      <w:r w:rsidRPr="001F6E31">
        <w:rPr>
          <w:rFonts w:cs="Times New Roman"/>
        </w:rPr>
        <w:t>2.1 Introduction</w:t>
      </w:r>
      <w:bookmarkEnd w:id="15"/>
    </w:p>
    <w:p w14:paraId="54F5CD2B" w14:textId="2C939F46" w:rsidR="007C1162" w:rsidRPr="001F6E31" w:rsidRDefault="007C1162" w:rsidP="0006505F">
      <w:pPr>
        <w:spacing w:after="0"/>
        <w:rPr>
          <w:rFonts w:cs="Times New Roman"/>
          <w:lang w:val="en-GB"/>
        </w:rPr>
      </w:pPr>
      <w:r w:rsidRPr="001F6E31">
        <w:rPr>
          <w:rFonts w:cs="Times New Roman"/>
          <w:lang w:val="en-GB"/>
        </w:rPr>
        <w:t xml:space="preserve">This chapter situates </w:t>
      </w:r>
      <w:r w:rsidR="005D1F48" w:rsidRPr="001F6E31">
        <w:rPr>
          <w:rFonts w:cs="Times New Roman"/>
          <w:lang w:val="en-GB"/>
        </w:rPr>
        <w:t xml:space="preserve">social camouflaging </w:t>
      </w:r>
      <w:r w:rsidR="0006505F" w:rsidRPr="001F6E31">
        <w:rPr>
          <w:rFonts w:cs="Times New Roman"/>
          <w:lang w:val="en-GB"/>
        </w:rPr>
        <w:t>within its broader</w:t>
      </w:r>
      <w:r w:rsidR="005D1F48" w:rsidRPr="001F6E31">
        <w:rPr>
          <w:rFonts w:cs="Times New Roman"/>
          <w:lang w:val="en-GB"/>
        </w:rPr>
        <w:t xml:space="preserve"> historical, theoretical and policy context. Approaches to </w:t>
      </w:r>
      <w:r w:rsidR="0006505F" w:rsidRPr="001F6E31">
        <w:rPr>
          <w:rFonts w:cs="Times New Roman"/>
          <w:lang w:val="en-GB"/>
        </w:rPr>
        <w:t xml:space="preserve">learning about masking among autistic adults need to investigate the historical conceptualisation of autism, the frameworks for theoretical explanations of psychological distress, and the impact of </w:t>
      </w:r>
      <w:r w:rsidR="005D1F48" w:rsidRPr="001F6E31">
        <w:rPr>
          <w:rFonts w:cs="Times New Roman"/>
          <w:lang w:val="en-GB"/>
        </w:rPr>
        <w:t>global and national policy conditions on experience (Pearson and Rose, 2020</w:t>
      </w:r>
      <w:r w:rsidR="006B0C82" w:rsidRPr="001F6E31">
        <w:rPr>
          <w:rFonts w:cs="Times New Roman"/>
          <w:lang w:val="en-GB"/>
        </w:rPr>
        <w:t xml:space="preserve">; </w:t>
      </w:r>
      <w:proofErr w:type="spellStart"/>
      <w:r w:rsidR="006B0C82" w:rsidRPr="001F6E31">
        <w:rPr>
          <w:color w:val="000000"/>
          <w:shd w:val="clear" w:color="auto" w:fill="FFFFFF"/>
        </w:rPr>
        <w:t>Scheeren</w:t>
      </w:r>
      <w:proofErr w:type="spellEnd"/>
      <w:r w:rsidR="006B0C82" w:rsidRPr="001F6E31">
        <w:rPr>
          <w:color w:val="000000"/>
          <w:shd w:val="clear" w:color="auto" w:fill="FFFFFF"/>
        </w:rPr>
        <w:t xml:space="preserve"> et al., 2025</w:t>
      </w:r>
      <w:r w:rsidR="005D1F48" w:rsidRPr="001F6E31">
        <w:rPr>
          <w:rFonts w:cs="Times New Roman"/>
          <w:lang w:val="en-GB"/>
        </w:rPr>
        <w:t xml:space="preserve">). The chapter consequently follows </w:t>
      </w:r>
      <w:r w:rsidR="0006505F" w:rsidRPr="001F6E31">
        <w:rPr>
          <w:rFonts w:cs="Times New Roman"/>
          <w:lang w:val="en-GB"/>
        </w:rPr>
        <w:t xml:space="preserve">the trends and historical progression of autism, presents major theoretical perspectives that </w:t>
      </w:r>
      <w:r w:rsidR="004136C8" w:rsidRPr="001F6E31">
        <w:rPr>
          <w:rFonts w:cs="Times New Roman"/>
          <w:lang w:val="en-GB"/>
        </w:rPr>
        <w:t>underpin</w:t>
      </w:r>
      <w:r w:rsidR="0006505F" w:rsidRPr="001F6E31">
        <w:rPr>
          <w:rFonts w:cs="Times New Roman"/>
          <w:lang w:val="en-GB"/>
        </w:rPr>
        <w:t xml:space="preserve"> this dissertation, examines international trends in diagnosis and policy, and critically evaluates health and social care policy </w:t>
      </w:r>
      <w:r w:rsidR="005D1F48" w:rsidRPr="001F6E31">
        <w:rPr>
          <w:rFonts w:cs="Times New Roman"/>
          <w:lang w:val="en-GB"/>
        </w:rPr>
        <w:t xml:space="preserve">in the UK. This premise guides the subsequent literature review by </w:t>
      </w:r>
      <w:r w:rsidR="0006505F" w:rsidRPr="001F6E31">
        <w:rPr>
          <w:rFonts w:cs="Times New Roman"/>
          <w:lang w:val="en-GB"/>
        </w:rPr>
        <w:t>situating camouflaging within the context of a socially constructed and psychologically mediated behavioural characteristic, rather than a single trait</w:t>
      </w:r>
      <w:r w:rsidR="005D1F48" w:rsidRPr="001F6E31">
        <w:rPr>
          <w:rFonts w:cs="Times New Roman"/>
          <w:lang w:val="en-GB"/>
        </w:rPr>
        <w:t>.</w:t>
      </w:r>
    </w:p>
    <w:p w14:paraId="2825441E" w14:textId="77777777" w:rsidR="0062607C" w:rsidRPr="001F6E31" w:rsidRDefault="0062607C" w:rsidP="0062607C">
      <w:pPr>
        <w:spacing w:after="0" w:line="240" w:lineRule="auto"/>
        <w:rPr>
          <w:rFonts w:cs="Times New Roman"/>
          <w:lang w:val="en-GB"/>
        </w:rPr>
      </w:pPr>
    </w:p>
    <w:p w14:paraId="74CCC582" w14:textId="77777777" w:rsidR="007C1162" w:rsidRPr="001F6E31" w:rsidRDefault="007C1162" w:rsidP="0006505F">
      <w:pPr>
        <w:pStyle w:val="Heading2"/>
        <w:spacing w:after="0"/>
        <w:rPr>
          <w:rFonts w:cs="Times New Roman"/>
        </w:rPr>
      </w:pPr>
      <w:bookmarkStart w:id="16" w:name="_Toc229501870"/>
      <w:r w:rsidRPr="001F6E31">
        <w:rPr>
          <w:rFonts w:cs="Times New Roman"/>
        </w:rPr>
        <w:t>2.2 Historical Background</w:t>
      </w:r>
      <w:bookmarkEnd w:id="16"/>
    </w:p>
    <w:p w14:paraId="6EC1F2BA" w14:textId="2A31074F" w:rsidR="005D1F48" w:rsidRPr="001F6E31" w:rsidRDefault="005D1F48" w:rsidP="0006505F">
      <w:pPr>
        <w:spacing w:after="0"/>
        <w:rPr>
          <w:rFonts w:cs="Times New Roman"/>
          <w:lang w:val="en-GB"/>
        </w:rPr>
      </w:pPr>
      <w:r w:rsidRPr="001F6E31">
        <w:rPr>
          <w:rFonts w:cs="Times New Roman"/>
          <w:lang w:val="en-GB"/>
        </w:rPr>
        <w:t>Deficit-based interpretations formed the basis of early conceptualisations of autism. Leo Kanner (1943) described the condition as early infantile autism, which characterised it as a social withdrawal and emotional disturbance with a focus on deficiencies in affective contact</w:t>
      </w:r>
      <w:r w:rsidR="006C52FB" w:rsidRPr="001F6E31">
        <w:rPr>
          <w:rFonts w:cs="Times New Roman"/>
          <w:lang w:val="en-GB"/>
        </w:rPr>
        <w:t xml:space="preserve"> </w:t>
      </w:r>
      <w:r w:rsidR="006C52FB" w:rsidRPr="001F6E31">
        <w:rPr>
          <w:color w:val="000000"/>
          <w:shd w:val="clear" w:color="auto" w:fill="FFFFFF"/>
        </w:rPr>
        <w:t>(Hamidi et al., 2024)</w:t>
      </w:r>
      <w:r w:rsidRPr="001F6E31">
        <w:rPr>
          <w:rFonts w:cs="Times New Roman"/>
          <w:lang w:val="en-GB"/>
        </w:rPr>
        <w:t xml:space="preserve">. Soon, Hans Asperger (1944) had characterised children with intact language and </w:t>
      </w:r>
      <w:r w:rsidR="0006505F" w:rsidRPr="001F6E31">
        <w:rPr>
          <w:rFonts w:cs="Times New Roman"/>
          <w:lang w:val="en-GB"/>
        </w:rPr>
        <w:t>social impairment, along with</w:t>
      </w:r>
      <w:r w:rsidRPr="001F6E31">
        <w:rPr>
          <w:rFonts w:cs="Times New Roman"/>
          <w:lang w:val="en-GB"/>
        </w:rPr>
        <w:t xml:space="preserve"> circumscribed interests (Sasaki and Kocha, 2025). Even though strengths like intense specialisation, which were also discussed in the work by Asperger, the two accounts placed autism in a medicalised and </w:t>
      </w:r>
      <w:proofErr w:type="spellStart"/>
      <w:r w:rsidRPr="001F6E31">
        <w:rPr>
          <w:rFonts w:cs="Times New Roman"/>
          <w:lang w:val="en-GB"/>
        </w:rPr>
        <w:t>pathologising</w:t>
      </w:r>
      <w:proofErr w:type="spellEnd"/>
      <w:r w:rsidRPr="001F6E31">
        <w:rPr>
          <w:rFonts w:cs="Times New Roman"/>
          <w:lang w:val="en-GB"/>
        </w:rPr>
        <w:t xml:space="preserve"> context. These precursors led to the perception of autism as a rarity among childhood conditions, which are mainly dysfunctional in nature</w:t>
      </w:r>
      <w:r w:rsidR="006C52FB" w:rsidRPr="001F6E31">
        <w:rPr>
          <w:rFonts w:cs="Times New Roman"/>
          <w:lang w:val="en-GB"/>
        </w:rPr>
        <w:t xml:space="preserve"> </w:t>
      </w:r>
      <w:r w:rsidR="006C52FB" w:rsidRPr="001F6E31">
        <w:rPr>
          <w:color w:val="000000"/>
          <w:shd w:val="clear" w:color="auto" w:fill="FFFFFF"/>
        </w:rPr>
        <w:t>(Sauer et al., 2021)</w:t>
      </w:r>
      <w:r w:rsidRPr="001F6E31">
        <w:rPr>
          <w:rFonts w:cs="Times New Roman"/>
          <w:lang w:val="en-GB"/>
        </w:rPr>
        <w:t>.</w:t>
      </w:r>
    </w:p>
    <w:p w14:paraId="2189B5FE" w14:textId="724681BE" w:rsidR="005D1F48" w:rsidRPr="001F6E31" w:rsidRDefault="005D1F48" w:rsidP="0006505F">
      <w:pPr>
        <w:spacing w:after="0"/>
        <w:rPr>
          <w:rFonts w:cs="Times New Roman"/>
          <w:lang w:val="en-GB"/>
        </w:rPr>
      </w:pPr>
      <w:r w:rsidRPr="001F6E31">
        <w:rPr>
          <w:rFonts w:cs="Times New Roman"/>
          <w:lang w:val="en-GB"/>
        </w:rPr>
        <w:t>The development of diagnostics had a great impact on modern knowledge. Autism was included in the DSM-III in 1980 under the name infantile autism, which strengthened its connection with childhood</w:t>
      </w:r>
      <w:r w:rsidR="006C52FB" w:rsidRPr="001F6E31">
        <w:rPr>
          <w:rFonts w:cs="Times New Roman"/>
          <w:lang w:val="en-GB"/>
        </w:rPr>
        <w:t xml:space="preserve"> </w:t>
      </w:r>
      <w:r w:rsidR="006C52FB" w:rsidRPr="001F6E31">
        <w:rPr>
          <w:color w:val="000000"/>
          <w:shd w:val="clear" w:color="auto" w:fill="FFFFFF"/>
        </w:rPr>
        <w:t>(Rosen et al., 2021)</w:t>
      </w:r>
      <w:r w:rsidRPr="001F6E31">
        <w:rPr>
          <w:rFonts w:cs="Times New Roman"/>
          <w:lang w:val="en-GB"/>
        </w:rPr>
        <w:t xml:space="preserve">. Later revisions extended the criteria, with the most recent version, DSM-5 (2013), incorporating previous subtypes into one </w:t>
      </w:r>
      <w:r w:rsidR="005249D4" w:rsidRPr="001F6E31">
        <w:rPr>
          <w:rFonts w:cs="Times New Roman"/>
          <w:lang w:val="en-GB"/>
        </w:rPr>
        <w:t>autism spectrum disorder</w:t>
      </w:r>
      <w:r w:rsidR="00944999" w:rsidRPr="001F6E31">
        <w:rPr>
          <w:rFonts w:cs="Times New Roman"/>
          <w:lang w:val="en-GB"/>
        </w:rPr>
        <w:t>,</w:t>
      </w:r>
      <w:r w:rsidRPr="001F6E31">
        <w:rPr>
          <w:rFonts w:cs="Times New Roman"/>
          <w:lang w:val="en-GB"/>
        </w:rPr>
        <w:t xml:space="preserve"> including the case of Asperger syndrome (Hulscher et al., 2025). Although this expanded range led to a better understanding of diverse manifestations, the elimination of Asperger as an independent diagnosis provoked controversy, especially among adults who strongly identified with that term. The move towards better diagnostic reliability, but in whose direction more unitary a paradigm, </w:t>
      </w:r>
      <w:r w:rsidR="0006505F" w:rsidRPr="001F6E31">
        <w:rPr>
          <w:rFonts w:cs="Times New Roman"/>
          <w:lang w:val="en-GB"/>
        </w:rPr>
        <w:t>was said to show</w:t>
      </w:r>
      <w:r w:rsidRPr="001F6E31">
        <w:rPr>
          <w:rFonts w:cs="Times New Roman"/>
          <w:lang w:val="en-GB"/>
        </w:rPr>
        <w:t xml:space="preserve"> a unitary model that could hide gendered and late-presenting distinctions</w:t>
      </w:r>
      <w:r w:rsidR="006C52FB" w:rsidRPr="001F6E31">
        <w:rPr>
          <w:rFonts w:cs="Times New Roman"/>
          <w:lang w:val="en-GB"/>
        </w:rPr>
        <w:t xml:space="preserve"> </w:t>
      </w:r>
      <w:r w:rsidR="006C52FB" w:rsidRPr="001F6E31">
        <w:rPr>
          <w:color w:val="000000"/>
          <w:shd w:val="clear" w:color="auto" w:fill="FFFFFF"/>
        </w:rPr>
        <w:t>(McGorry et al., 2025)</w:t>
      </w:r>
      <w:r w:rsidRPr="001F6E31">
        <w:rPr>
          <w:rFonts w:cs="Times New Roman"/>
          <w:lang w:val="en-GB"/>
        </w:rPr>
        <w:t>.</w:t>
      </w:r>
    </w:p>
    <w:p w14:paraId="3B17A4D2" w14:textId="77777777" w:rsidR="005D1F48" w:rsidRPr="001F6E31" w:rsidRDefault="005D1F48" w:rsidP="0006505F">
      <w:pPr>
        <w:spacing w:after="0"/>
        <w:rPr>
          <w:rFonts w:cs="Times New Roman"/>
          <w:lang w:val="en-GB"/>
        </w:rPr>
      </w:pPr>
      <w:r w:rsidRPr="001F6E31">
        <w:rPr>
          <w:rFonts w:cs="Times New Roman"/>
          <w:lang w:val="en-GB"/>
        </w:rPr>
        <w:t>Since the 1990s, neurodiversity has worked against deficit by representing autism as a natural difference in neurological processes and functions, but not as a disorder that needs to be normalised (Davies, 2022). Based on the social model of disability, this movement claimed that disabling barriers are not caused by inherent impairment but more by societal expectations (Thorneycroft, 2024). This change has played a role in the re-definition of adult autism, although it has not eradicated structural inequalities in labour, access to health care and mental health.</w:t>
      </w:r>
    </w:p>
    <w:p w14:paraId="151AD413" w14:textId="3F020785" w:rsidR="007C1162" w:rsidRPr="001F6E31" w:rsidRDefault="005D1F48" w:rsidP="0006505F">
      <w:pPr>
        <w:spacing w:after="0"/>
        <w:rPr>
          <w:rFonts w:cs="Times New Roman"/>
          <w:lang w:val="en-GB"/>
        </w:rPr>
      </w:pPr>
      <w:r w:rsidRPr="001F6E31">
        <w:rPr>
          <w:rFonts w:cs="Times New Roman"/>
          <w:lang w:val="en-GB"/>
        </w:rPr>
        <w:t xml:space="preserve">Social camouflaging research is not </w:t>
      </w:r>
      <w:r w:rsidR="0006505F" w:rsidRPr="001F6E31">
        <w:rPr>
          <w:rFonts w:cs="Times New Roman"/>
          <w:lang w:val="en-GB"/>
        </w:rPr>
        <w:t>very old</w:t>
      </w:r>
      <w:r w:rsidRPr="001F6E31">
        <w:rPr>
          <w:rFonts w:cs="Times New Roman"/>
          <w:lang w:val="en-GB"/>
        </w:rPr>
        <w:t>, especially in the past 10-15 years. The preliminary qualitative findings indicated that autistic females were not diagnosed properly because of the compensatory social behaviours (</w:t>
      </w:r>
      <w:proofErr w:type="spellStart"/>
      <w:r w:rsidRPr="001F6E31">
        <w:rPr>
          <w:rFonts w:cs="Times New Roman"/>
          <w:lang w:val="en-GB"/>
        </w:rPr>
        <w:t>Carpita</w:t>
      </w:r>
      <w:proofErr w:type="spellEnd"/>
      <w:r w:rsidRPr="001F6E31">
        <w:rPr>
          <w:rFonts w:cs="Times New Roman"/>
          <w:lang w:val="en-GB"/>
        </w:rPr>
        <w:t xml:space="preserve"> et al., 2025). Later empirical studies </w:t>
      </w:r>
      <w:r w:rsidR="00275697" w:rsidRPr="001F6E31">
        <w:rPr>
          <w:rFonts w:cs="Times New Roman"/>
          <w:lang w:val="en-GB"/>
        </w:rPr>
        <w:t>operationalised</w:t>
      </w:r>
      <w:r w:rsidRPr="001F6E31">
        <w:rPr>
          <w:rFonts w:cs="Times New Roman"/>
          <w:lang w:val="en-GB"/>
        </w:rPr>
        <w:t xml:space="preserve"> camouflaging using tools such as the Camouflaging Autistic Traits Questionnaire</w:t>
      </w:r>
      <w:r w:rsidR="00B32307" w:rsidRPr="001F6E31">
        <w:rPr>
          <w:rFonts w:cs="Times New Roman"/>
          <w:lang w:val="en-GB"/>
        </w:rPr>
        <w:t xml:space="preserve">- </w:t>
      </w:r>
      <w:r w:rsidRPr="001F6E31">
        <w:rPr>
          <w:rFonts w:cs="Times New Roman"/>
          <w:lang w:val="en-GB"/>
        </w:rPr>
        <w:t>CAT-Q</w:t>
      </w:r>
      <w:r w:rsidR="00275697" w:rsidRPr="001F6E31">
        <w:rPr>
          <w:rFonts w:cs="Times New Roman"/>
          <w:lang w:val="en-GB"/>
        </w:rPr>
        <w:t>,</w:t>
      </w:r>
      <w:r w:rsidRPr="001F6E31">
        <w:rPr>
          <w:rFonts w:cs="Times New Roman"/>
          <w:lang w:val="en-GB"/>
        </w:rPr>
        <w:t xml:space="preserve"> which gave quantifiable constructs of compensation, masking and assimilation</w:t>
      </w:r>
      <w:r w:rsidR="006C52FB" w:rsidRPr="001F6E31">
        <w:rPr>
          <w:rFonts w:cs="Times New Roman"/>
          <w:lang w:val="en-GB"/>
        </w:rPr>
        <w:t xml:space="preserve"> </w:t>
      </w:r>
      <w:r w:rsidR="006663A3" w:rsidRPr="001F6E31">
        <w:rPr>
          <w:color w:val="000000"/>
          <w:shd w:val="clear" w:color="auto" w:fill="FFFFFF"/>
        </w:rPr>
        <w:t>(Zhuang et al., 2023)</w:t>
      </w:r>
      <w:r w:rsidRPr="001F6E31">
        <w:rPr>
          <w:rFonts w:cs="Times New Roman"/>
          <w:lang w:val="en-GB"/>
        </w:rPr>
        <w:t xml:space="preserve">. In the process of enhancing research visibility, the adoption of this quantitative focus also led to </w:t>
      </w:r>
      <w:r w:rsidR="00275697" w:rsidRPr="001F6E31">
        <w:rPr>
          <w:rFonts w:cs="Times New Roman"/>
          <w:lang w:val="en-GB"/>
        </w:rPr>
        <w:t>a</w:t>
      </w:r>
      <w:r w:rsidRPr="001F6E31">
        <w:rPr>
          <w:rFonts w:cs="Times New Roman"/>
          <w:lang w:val="en-GB"/>
        </w:rPr>
        <w:t xml:space="preserve"> constrained understanding </w:t>
      </w:r>
      <w:r w:rsidR="00275697" w:rsidRPr="001F6E31">
        <w:rPr>
          <w:rFonts w:cs="Times New Roman"/>
          <w:lang w:val="en-GB"/>
        </w:rPr>
        <w:t>of what</w:t>
      </w:r>
      <w:r w:rsidRPr="001F6E31">
        <w:rPr>
          <w:rFonts w:cs="Times New Roman"/>
          <w:lang w:val="en-GB"/>
        </w:rPr>
        <w:t xml:space="preserve"> it is based</w:t>
      </w:r>
      <w:r w:rsidR="00275697" w:rsidRPr="001F6E31">
        <w:rPr>
          <w:rFonts w:cs="Times New Roman"/>
          <w:lang w:val="en-GB"/>
        </w:rPr>
        <w:t xml:space="preserve"> on</w:t>
      </w:r>
      <w:r w:rsidRPr="001F6E31">
        <w:rPr>
          <w:rFonts w:cs="Times New Roman"/>
          <w:lang w:val="en-GB"/>
        </w:rPr>
        <w:t xml:space="preserve"> and the neglect of identity-related outcomes in some cases</w:t>
      </w:r>
      <w:r w:rsidR="006B0C82" w:rsidRPr="001F6E31">
        <w:rPr>
          <w:rFonts w:cs="Times New Roman"/>
          <w:lang w:val="en-GB"/>
        </w:rPr>
        <w:t xml:space="preserve"> </w:t>
      </w:r>
      <w:r w:rsidR="006B0C82" w:rsidRPr="001F6E31">
        <w:rPr>
          <w:color w:val="000000"/>
          <w:shd w:val="clear" w:color="auto" w:fill="FFFFFF"/>
        </w:rPr>
        <w:t>(Lim, 2024)</w:t>
      </w:r>
      <w:r w:rsidRPr="001F6E31">
        <w:rPr>
          <w:rFonts w:cs="Times New Roman"/>
          <w:lang w:val="en-GB"/>
        </w:rPr>
        <w:t>. Therefore, camouflaging is a new area that has few longitudinal data.</w:t>
      </w:r>
    </w:p>
    <w:p w14:paraId="2E861A2F" w14:textId="77777777" w:rsidR="0062607C" w:rsidRPr="001F6E31" w:rsidRDefault="0062607C" w:rsidP="0062607C">
      <w:pPr>
        <w:spacing w:after="0" w:line="240" w:lineRule="auto"/>
        <w:rPr>
          <w:rFonts w:cs="Times New Roman"/>
          <w:lang w:val="en-GB"/>
        </w:rPr>
      </w:pPr>
    </w:p>
    <w:p w14:paraId="414690D4" w14:textId="77777777" w:rsidR="007C1162" w:rsidRPr="001F6E31" w:rsidRDefault="007C1162" w:rsidP="0006505F">
      <w:pPr>
        <w:pStyle w:val="Heading2"/>
        <w:spacing w:after="0"/>
        <w:rPr>
          <w:rFonts w:cs="Times New Roman"/>
        </w:rPr>
      </w:pPr>
      <w:bookmarkStart w:id="17" w:name="_Toc229501871"/>
      <w:r w:rsidRPr="001F6E31">
        <w:rPr>
          <w:rFonts w:cs="Times New Roman"/>
        </w:rPr>
        <w:t>2.3 Theoretical Background</w:t>
      </w:r>
      <w:bookmarkEnd w:id="17"/>
    </w:p>
    <w:p w14:paraId="4B2EEA22" w14:textId="77777777" w:rsidR="007C1162" w:rsidRPr="001F6E31" w:rsidRDefault="007C1162" w:rsidP="0006505F">
      <w:pPr>
        <w:pStyle w:val="Heading3"/>
        <w:spacing w:after="0"/>
        <w:rPr>
          <w:rFonts w:cs="Times New Roman"/>
          <w:lang w:val="en-GB"/>
        </w:rPr>
      </w:pPr>
      <w:bookmarkStart w:id="18" w:name="_Toc229501872"/>
      <w:r w:rsidRPr="001F6E31">
        <w:rPr>
          <w:rFonts w:cs="Times New Roman"/>
          <w:lang w:val="en-GB"/>
        </w:rPr>
        <w:t>2.3.1 Introduction to Theoretical Framework</w:t>
      </w:r>
      <w:bookmarkEnd w:id="18"/>
    </w:p>
    <w:p w14:paraId="61D90160" w14:textId="2874AC62" w:rsidR="007C1162" w:rsidRPr="001F6E31" w:rsidRDefault="005D1F48" w:rsidP="0006505F">
      <w:pPr>
        <w:spacing w:after="0"/>
        <w:rPr>
          <w:rFonts w:cs="Times New Roman"/>
          <w:lang w:val="en-GB"/>
        </w:rPr>
      </w:pPr>
      <w:r w:rsidRPr="001F6E31">
        <w:rPr>
          <w:rFonts w:cs="Times New Roman"/>
          <w:lang w:val="en-GB"/>
        </w:rPr>
        <w:t>Social camouflaging is not just a concept that can be explained in terms of observable behaviour; it is a representation of structural pressure and internal processes of the psyche (</w:t>
      </w:r>
      <w:proofErr w:type="spellStart"/>
      <w:r w:rsidRPr="001F6E31">
        <w:rPr>
          <w:rFonts w:cs="Times New Roman"/>
          <w:lang w:val="en-GB"/>
        </w:rPr>
        <w:t>Khudiakova</w:t>
      </w:r>
      <w:proofErr w:type="spellEnd"/>
      <w:r w:rsidRPr="001F6E31">
        <w:rPr>
          <w:rFonts w:cs="Times New Roman"/>
          <w:lang w:val="en-GB"/>
        </w:rPr>
        <w:t xml:space="preserve"> et al., 2024). The paper </w:t>
      </w:r>
      <w:r w:rsidR="004136C8" w:rsidRPr="001F6E31">
        <w:rPr>
          <w:rFonts w:cs="Times New Roman"/>
          <w:lang w:val="en-GB"/>
        </w:rPr>
        <w:t>examines two complementary conceptualisations, Minority Stress Theory and Identity Theory, with particular emphasis on</w:t>
      </w:r>
      <w:r w:rsidRPr="001F6E31">
        <w:rPr>
          <w:rFonts w:cs="Times New Roman"/>
          <w:lang w:val="en-GB"/>
        </w:rPr>
        <w:t xml:space="preserve"> Self-Discrepancy Theory. Minority Stress Theory describes how external stigmatisation and discrimination lead to chronic psychological distress</w:t>
      </w:r>
      <w:r w:rsidR="0006505F" w:rsidRPr="001F6E31">
        <w:rPr>
          <w:rFonts w:cs="Times New Roman"/>
          <w:lang w:val="en-GB"/>
        </w:rPr>
        <w:t>. In contrast, Identity</w:t>
      </w:r>
      <w:r w:rsidRPr="001F6E31">
        <w:rPr>
          <w:rFonts w:cs="Times New Roman"/>
          <w:lang w:val="en-GB"/>
        </w:rPr>
        <w:t xml:space="preserve"> Theory </w:t>
      </w:r>
      <w:r w:rsidR="004136C8" w:rsidRPr="001F6E31">
        <w:rPr>
          <w:rFonts w:cs="Times New Roman"/>
          <w:lang w:val="en-GB"/>
        </w:rPr>
        <w:t>posits that role performance and authenticity conflict within</w:t>
      </w:r>
      <w:r w:rsidRPr="001F6E31">
        <w:rPr>
          <w:rFonts w:cs="Times New Roman"/>
          <w:lang w:val="en-GB"/>
        </w:rPr>
        <w:t xml:space="preserve"> the sustained role</w:t>
      </w:r>
      <w:r w:rsidR="004136C8" w:rsidRPr="001F6E31">
        <w:rPr>
          <w:rFonts w:cs="Times New Roman"/>
          <w:lang w:val="en-GB"/>
        </w:rPr>
        <w:t>, leading</w:t>
      </w:r>
      <w:r w:rsidRPr="001F6E31">
        <w:rPr>
          <w:rFonts w:cs="Times New Roman"/>
          <w:lang w:val="en-GB"/>
        </w:rPr>
        <w:t xml:space="preserve"> to self-concept</w:t>
      </w:r>
      <w:r w:rsidR="006C52FB" w:rsidRPr="001F6E31">
        <w:rPr>
          <w:rFonts w:cs="Times New Roman"/>
          <w:lang w:val="en-GB"/>
        </w:rPr>
        <w:t xml:space="preserve"> </w:t>
      </w:r>
      <w:r w:rsidR="006C52FB" w:rsidRPr="001F6E31">
        <w:rPr>
          <w:color w:val="000000"/>
          <w:shd w:val="clear" w:color="auto" w:fill="FFFFFF"/>
        </w:rPr>
        <w:t>(Frost and Meyer, 2023)</w:t>
      </w:r>
      <w:r w:rsidRPr="001F6E31">
        <w:rPr>
          <w:rFonts w:cs="Times New Roman"/>
          <w:lang w:val="en-GB"/>
        </w:rPr>
        <w:t>. Combined, these frameworks have a multi-layered account of sustained masking and its psychopathological effects.</w:t>
      </w:r>
    </w:p>
    <w:p w14:paraId="63570A1C" w14:textId="77777777" w:rsidR="0062607C" w:rsidRPr="001F6E31" w:rsidRDefault="0062607C" w:rsidP="0062607C">
      <w:pPr>
        <w:spacing w:after="0" w:line="240" w:lineRule="auto"/>
        <w:rPr>
          <w:rFonts w:cs="Times New Roman"/>
          <w:lang w:val="en-GB"/>
        </w:rPr>
      </w:pPr>
    </w:p>
    <w:p w14:paraId="5D16B6B6" w14:textId="77777777" w:rsidR="007C1162" w:rsidRPr="001F6E31" w:rsidRDefault="007C1162" w:rsidP="0006505F">
      <w:pPr>
        <w:pStyle w:val="Heading3"/>
        <w:spacing w:after="0"/>
        <w:rPr>
          <w:rFonts w:cs="Times New Roman"/>
          <w:lang w:val="en-GB"/>
        </w:rPr>
      </w:pPr>
      <w:bookmarkStart w:id="19" w:name="_Toc229501873"/>
      <w:r w:rsidRPr="001F6E31">
        <w:rPr>
          <w:rFonts w:cs="Times New Roman"/>
          <w:lang w:val="en-GB"/>
        </w:rPr>
        <w:t>2.3.2 Minority Stress Theory</w:t>
      </w:r>
      <w:bookmarkEnd w:id="19"/>
    </w:p>
    <w:p w14:paraId="4B6C411A" w14:textId="48CA91D5" w:rsidR="007C1162" w:rsidRPr="001F6E31" w:rsidRDefault="005D1F48" w:rsidP="0006505F">
      <w:pPr>
        <w:spacing w:after="0"/>
        <w:rPr>
          <w:rFonts w:cs="Times New Roman"/>
          <w:lang w:val="en-GB"/>
        </w:rPr>
      </w:pPr>
      <w:r w:rsidRPr="001F6E31">
        <w:rPr>
          <w:rFonts w:cs="Times New Roman"/>
          <w:lang w:val="en-GB"/>
        </w:rPr>
        <w:t>Minority Stress Theory was first formulated where mental health disparity among social disparate groups was to be explained. It postulates that members of stigmatised minorities have chronic stressors in addition to overall life stress (Frost and Meyer, 2023). They are divided into distal stressors, such as external discrimination, rejection</w:t>
      </w:r>
      <w:r w:rsidR="0006505F" w:rsidRPr="001F6E31">
        <w:rPr>
          <w:rFonts w:cs="Times New Roman"/>
          <w:lang w:val="en-GB"/>
        </w:rPr>
        <w:t>, and exclusion, and proximal stressors, such as internalised stigma, concealment,</w:t>
      </w:r>
      <w:r w:rsidRPr="001F6E31">
        <w:rPr>
          <w:rFonts w:cs="Times New Roman"/>
          <w:lang w:val="en-GB"/>
        </w:rPr>
        <w:t xml:space="preserve"> and anticipatory vigilance.</w:t>
      </w:r>
    </w:p>
    <w:p w14:paraId="130A6C3F" w14:textId="77777777" w:rsidR="0015491D" w:rsidRPr="001F6E31" w:rsidRDefault="0015491D" w:rsidP="0006505F">
      <w:pPr>
        <w:keepNext/>
        <w:spacing w:after="0"/>
        <w:rPr>
          <w:rFonts w:cs="Times New Roman"/>
          <w:lang w:val="en-GB"/>
        </w:rPr>
      </w:pPr>
      <w:r w:rsidRPr="001F6E31">
        <w:rPr>
          <w:rFonts w:cs="Times New Roman"/>
          <w:noProof/>
          <w:lang w:val="en-GB"/>
        </w:rPr>
        <w:drawing>
          <wp:inline distT="0" distB="0" distL="0" distR="0" wp14:anchorId="3E811010" wp14:editId="3074BD4B">
            <wp:extent cx="5943600" cy="2792095"/>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2792095"/>
                    </a:xfrm>
                    <a:prstGeom prst="rect">
                      <a:avLst/>
                    </a:prstGeom>
                  </pic:spPr>
                </pic:pic>
              </a:graphicData>
            </a:graphic>
          </wp:inline>
        </w:drawing>
      </w:r>
    </w:p>
    <w:p w14:paraId="11E772A6" w14:textId="77777777" w:rsidR="0015491D" w:rsidRPr="001F6E31" w:rsidRDefault="0015491D" w:rsidP="0006505F">
      <w:pPr>
        <w:pStyle w:val="Caption"/>
        <w:spacing w:after="0" w:line="360" w:lineRule="auto"/>
        <w:jc w:val="center"/>
        <w:rPr>
          <w:rFonts w:cs="Times New Roman"/>
          <w:sz w:val="24"/>
          <w:lang w:val="en-GB"/>
        </w:rPr>
      </w:pPr>
      <w:bookmarkStart w:id="20" w:name="_Toc229476942"/>
      <w:r w:rsidRPr="001F6E31">
        <w:rPr>
          <w:rFonts w:cs="Times New Roman"/>
          <w:sz w:val="24"/>
          <w:lang w:val="en-GB"/>
        </w:rPr>
        <w:t xml:space="preserve">Figure </w:t>
      </w:r>
      <w:r w:rsidRPr="001F6E31">
        <w:rPr>
          <w:rFonts w:cs="Times New Roman"/>
          <w:sz w:val="24"/>
          <w:lang w:val="en-GB"/>
        </w:rPr>
        <w:fldChar w:fldCharType="begin"/>
      </w:r>
      <w:r w:rsidRPr="001F6E31">
        <w:rPr>
          <w:rFonts w:cs="Times New Roman"/>
          <w:sz w:val="24"/>
          <w:lang w:val="en-GB"/>
        </w:rPr>
        <w:instrText xml:space="preserve"> SEQ Figure \* ARABIC </w:instrText>
      </w:r>
      <w:r w:rsidRPr="001F6E31">
        <w:rPr>
          <w:rFonts w:cs="Times New Roman"/>
          <w:sz w:val="24"/>
          <w:lang w:val="en-GB"/>
        </w:rPr>
        <w:fldChar w:fldCharType="separate"/>
      </w:r>
      <w:r w:rsidR="00CB2D3D" w:rsidRPr="001F6E31">
        <w:rPr>
          <w:rFonts w:cs="Times New Roman"/>
          <w:noProof/>
          <w:sz w:val="24"/>
          <w:lang w:val="en-GB"/>
        </w:rPr>
        <w:t>1</w:t>
      </w:r>
      <w:r w:rsidRPr="001F6E31">
        <w:rPr>
          <w:rFonts w:cs="Times New Roman"/>
          <w:sz w:val="24"/>
          <w:lang w:val="en-GB"/>
        </w:rPr>
        <w:fldChar w:fldCharType="end"/>
      </w:r>
      <w:r w:rsidRPr="001F6E31">
        <w:rPr>
          <w:rFonts w:cs="Times New Roman"/>
          <w:sz w:val="24"/>
          <w:lang w:val="en-GB"/>
        </w:rPr>
        <w:t>: Minority Stress Theory (Noone et al., 2018)</w:t>
      </w:r>
      <w:bookmarkEnd w:id="20"/>
    </w:p>
    <w:p w14:paraId="772601E6" w14:textId="59186BBA" w:rsidR="005D1F48" w:rsidRPr="001F6E31" w:rsidRDefault="005D1F48" w:rsidP="0006505F">
      <w:pPr>
        <w:spacing w:after="0"/>
        <w:rPr>
          <w:rFonts w:cs="Times New Roman"/>
          <w:lang w:val="en-GB"/>
        </w:rPr>
      </w:pPr>
      <w:r w:rsidRPr="001F6E31">
        <w:rPr>
          <w:rFonts w:cs="Times New Roman"/>
          <w:lang w:val="en-GB"/>
        </w:rPr>
        <w:t xml:space="preserve">This framework, applied to autistic adults, conceptualises autism as a marginalised neurotype in a mostly neurotypical environment. The concept of masking can be </w:t>
      </w:r>
      <w:r w:rsidR="004136C8" w:rsidRPr="001F6E31">
        <w:rPr>
          <w:rFonts w:cs="Times New Roman"/>
          <w:lang w:val="en-GB"/>
        </w:rPr>
        <w:t>understood as a mechanism for hiding</w:t>
      </w:r>
      <w:r w:rsidR="0006505F" w:rsidRPr="001F6E31">
        <w:rPr>
          <w:rFonts w:cs="Times New Roman"/>
          <w:lang w:val="en-GB"/>
        </w:rPr>
        <w:t xml:space="preserve"> to minimise stigma or social penalties</w:t>
      </w:r>
      <w:r w:rsidR="007D0678" w:rsidRPr="001F6E31">
        <w:rPr>
          <w:rFonts w:cs="Times New Roman"/>
          <w:lang w:val="en-GB"/>
        </w:rPr>
        <w:t xml:space="preserve"> </w:t>
      </w:r>
      <w:r w:rsidR="007D0678" w:rsidRPr="001F6E31">
        <w:rPr>
          <w:color w:val="000000"/>
          <w:shd w:val="clear" w:color="auto" w:fill="FFFFFF"/>
        </w:rPr>
        <w:t>(Pearson and Rose, 2021</w:t>
      </w:r>
      <w:r w:rsidR="00D67927" w:rsidRPr="001F6E31">
        <w:rPr>
          <w:color w:val="000000"/>
          <w:shd w:val="clear" w:color="auto" w:fill="FFFFFF"/>
        </w:rPr>
        <w:t>; Perry et al., 2021)</w:t>
      </w:r>
      <w:r w:rsidRPr="001F6E31">
        <w:rPr>
          <w:rFonts w:cs="Times New Roman"/>
          <w:lang w:val="en-GB"/>
        </w:rPr>
        <w:t xml:space="preserve">. </w:t>
      </w:r>
      <w:r w:rsidR="0006505F" w:rsidRPr="001F6E31">
        <w:rPr>
          <w:rFonts w:cs="Times New Roman"/>
          <w:lang w:val="en-GB"/>
        </w:rPr>
        <w:t xml:space="preserve">In workplaces and educational institutions where normative communication styles are prevalent, autistic people may conceal themselves to gain access to employment security or to </w:t>
      </w:r>
      <w:r w:rsidRPr="001F6E31">
        <w:rPr>
          <w:rFonts w:cs="Times New Roman"/>
          <w:lang w:val="en-GB"/>
        </w:rPr>
        <w:t>prevent injustices (Pryke-Hobbes et al., 2023). Predictable discrimination is then expected to be a source of behaviour change.</w:t>
      </w:r>
    </w:p>
    <w:p w14:paraId="0823CC38" w14:textId="28298067" w:rsidR="005D1F48" w:rsidRPr="001F6E31" w:rsidRDefault="005D1F48" w:rsidP="0006505F">
      <w:pPr>
        <w:spacing w:after="0"/>
        <w:rPr>
          <w:rFonts w:cs="Times New Roman"/>
          <w:lang w:val="en-GB"/>
        </w:rPr>
      </w:pPr>
      <w:r w:rsidRPr="001F6E31">
        <w:rPr>
          <w:rFonts w:cs="Times New Roman"/>
          <w:lang w:val="en-GB"/>
        </w:rPr>
        <w:t xml:space="preserve">This model is especially applicable to psychic outcomes. Chronic concealment </w:t>
      </w:r>
      <w:r w:rsidR="0006505F" w:rsidRPr="001F6E31">
        <w:rPr>
          <w:rFonts w:cs="Times New Roman"/>
          <w:lang w:val="en-GB"/>
        </w:rPr>
        <w:t xml:space="preserve">increases cognitive load and </w:t>
      </w:r>
      <w:r w:rsidR="004136C8" w:rsidRPr="001F6E31">
        <w:rPr>
          <w:rFonts w:cs="Times New Roman"/>
          <w:lang w:val="en-GB"/>
        </w:rPr>
        <w:t>exposure to stress</w:t>
      </w:r>
      <w:r w:rsidR="0006505F" w:rsidRPr="001F6E31">
        <w:rPr>
          <w:rFonts w:cs="Times New Roman"/>
          <w:lang w:val="en-GB"/>
        </w:rPr>
        <w:t>, and long-term vigilance is associated with</w:t>
      </w:r>
      <w:r w:rsidRPr="001F6E31">
        <w:rPr>
          <w:rFonts w:cs="Times New Roman"/>
          <w:lang w:val="en-GB"/>
        </w:rPr>
        <w:t xml:space="preserve"> exhaustion (Albulescu et al., 2022</w:t>
      </w:r>
      <w:r w:rsidR="00D67927" w:rsidRPr="001F6E31">
        <w:rPr>
          <w:rFonts w:cs="Times New Roman"/>
          <w:lang w:val="en-GB"/>
        </w:rPr>
        <w:t xml:space="preserve">; </w:t>
      </w:r>
      <w:r w:rsidR="00D67927" w:rsidRPr="001F6E31">
        <w:rPr>
          <w:color w:val="000000"/>
          <w:shd w:val="clear" w:color="auto" w:fill="FFFFFF"/>
        </w:rPr>
        <w:t>Xu et al., 2026)</w:t>
      </w:r>
      <w:r w:rsidRPr="001F6E31">
        <w:rPr>
          <w:rFonts w:cs="Times New Roman"/>
          <w:lang w:val="en-GB"/>
        </w:rPr>
        <w:t>. Stigmatisation can also be internalised, which causes shame and depressive moods, especially where people attribute social challenges to individual weaknesses instead of social impediments</w:t>
      </w:r>
      <w:r w:rsidR="006B0C82" w:rsidRPr="001F6E31">
        <w:rPr>
          <w:rFonts w:cs="Times New Roman"/>
          <w:lang w:val="en-GB"/>
        </w:rPr>
        <w:t xml:space="preserve"> </w:t>
      </w:r>
      <w:r w:rsidR="006B0C82" w:rsidRPr="001F6E31">
        <w:rPr>
          <w:color w:val="000000"/>
          <w:shd w:val="clear" w:color="auto" w:fill="FFFFFF"/>
        </w:rPr>
        <w:t>(</w:t>
      </w:r>
      <w:proofErr w:type="spellStart"/>
      <w:r w:rsidR="006B0C82" w:rsidRPr="001F6E31">
        <w:rPr>
          <w:color w:val="000000"/>
          <w:shd w:val="clear" w:color="auto" w:fill="FFFFFF"/>
        </w:rPr>
        <w:t>Kågström</w:t>
      </w:r>
      <w:proofErr w:type="spellEnd"/>
      <w:r w:rsidR="006B0C82" w:rsidRPr="001F6E31">
        <w:rPr>
          <w:color w:val="000000"/>
          <w:shd w:val="clear" w:color="auto" w:fill="FFFFFF"/>
        </w:rPr>
        <w:t xml:space="preserve"> et al., 2025)</w:t>
      </w:r>
      <w:r w:rsidRPr="001F6E31">
        <w:rPr>
          <w:rFonts w:cs="Times New Roman"/>
          <w:lang w:val="en-GB"/>
        </w:rPr>
        <w:t xml:space="preserve">. Minority Stress </w:t>
      </w:r>
      <w:r w:rsidR="00957613" w:rsidRPr="001F6E31">
        <w:rPr>
          <w:rFonts w:cs="Times New Roman"/>
          <w:lang w:val="en-GB"/>
        </w:rPr>
        <w:t>Theory suggests</w:t>
      </w:r>
      <w:r w:rsidRPr="001F6E31">
        <w:rPr>
          <w:rFonts w:cs="Times New Roman"/>
          <w:lang w:val="en-GB"/>
        </w:rPr>
        <w:t xml:space="preserve"> the reason why there are high prevalence rates of anxiety and depression amongst autistic adults is due to social mediation, but not autism itself</w:t>
      </w:r>
      <w:r w:rsidR="00863ED2" w:rsidRPr="001F6E31">
        <w:rPr>
          <w:rFonts w:cs="Times New Roman"/>
          <w:lang w:val="en-GB"/>
        </w:rPr>
        <w:t xml:space="preserve"> </w:t>
      </w:r>
      <w:r w:rsidR="00863ED2" w:rsidRPr="001F6E31">
        <w:rPr>
          <w:color w:val="000000"/>
          <w:shd w:val="clear" w:color="auto" w:fill="FFFFFF"/>
        </w:rPr>
        <w:t>(Rivera and Bennetto, 2023)</w:t>
      </w:r>
      <w:r w:rsidRPr="001F6E31">
        <w:rPr>
          <w:rFonts w:cs="Times New Roman"/>
          <w:lang w:val="en-GB"/>
        </w:rPr>
        <w:t>.</w:t>
      </w:r>
    </w:p>
    <w:p w14:paraId="605E36F7" w14:textId="5753C5DC" w:rsidR="007C1162" w:rsidRPr="001F6E31" w:rsidRDefault="005D1F48" w:rsidP="0006505F">
      <w:pPr>
        <w:spacing w:after="0"/>
        <w:rPr>
          <w:rFonts w:cs="Times New Roman"/>
          <w:lang w:val="en-GB"/>
        </w:rPr>
      </w:pPr>
      <w:r w:rsidRPr="001F6E31">
        <w:rPr>
          <w:rFonts w:cs="Times New Roman"/>
          <w:lang w:val="en-GB"/>
        </w:rPr>
        <w:t xml:space="preserve">Nevertheless, </w:t>
      </w:r>
      <w:r w:rsidR="0006505F" w:rsidRPr="001F6E31">
        <w:rPr>
          <w:rFonts w:cs="Times New Roman"/>
          <w:lang w:val="en-GB"/>
        </w:rPr>
        <w:t>the theory has limitations</w:t>
      </w:r>
      <w:r w:rsidRPr="001F6E31">
        <w:rPr>
          <w:rFonts w:cs="Times New Roman"/>
          <w:lang w:val="en-GB"/>
        </w:rPr>
        <w:t xml:space="preserve">. It was not initially formulated </w:t>
      </w:r>
      <w:r w:rsidR="0006505F" w:rsidRPr="001F6E31">
        <w:rPr>
          <w:rFonts w:cs="Times New Roman"/>
          <w:lang w:val="en-GB"/>
        </w:rPr>
        <w:t>to account for neurodevelopmental differences, and empirical testing in autistic groups remains relatively limited</w:t>
      </w:r>
      <w:r w:rsidRPr="001F6E31">
        <w:rPr>
          <w:rFonts w:cs="Times New Roman"/>
          <w:lang w:val="en-GB"/>
        </w:rPr>
        <w:t xml:space="preserve">. Although it describes the accumulation of stress, it does not </w:t>
      </w:r>
      <w:r w:rsidR="0006505F" w:rsidRPr="001F6E31">
        <w:rPr>
          <w:rFonts w:cs="Times New Roman"/>
          <w:lang w:val="en-GB"/>
        </w:rPr>
        <w:t xml:space="preserve">fully address identity fragmentation and the conflict of authenticity </w:t>
      </w:r>
      <w:r w:rsidRPr="001F6E31">
        <w:rPr>
          <w:rFonts w:cs="Times New Roman"/>
          <w:lang w:val="en-GB"/>
        </w:rPr>
        <w:t xml:space="preserve">(Gucciardi et al., 2026). More so, its focus on stigma can be detrimental to the neurological elements of sensory overload. Nevertheless, it </w:t>
      </w:r>
      <w:r w:rsidR="0006505F" w:rsidRPr="001F6E31">
        <w:rPr>
          <w:rFonts w:cs="Times New Roman"/>
          <w:lang w:val="en-GB"/>
        </w:rPr>
        <w:t>offers a strong structural prism that connects social marginalisation to</w:t>
      </w:r>
      <w:r w:rsidRPr="001F6E31">
        <w:rPr>
          <w:rFonts w:cs="Times New Roman"/>
          <w:lang w:val="en-GB"/>
        </w:rPr>
        <w:t xml:space="preserve"> mental health disparities</w:t>
      </w:r>
      <w:r w:rsidR="0006505F" w:rsidRPr="001F6E31">
        <w:rPr>
          <w:rFonts w:cs="Times New Roman"/>
          <w:lang w:val="en-GB"/>
        </w:rPr>
        <w:t>, which helps explain</w:t>
      </w:r>
      <w:r w:rsidRPr="001F6E31">
        <w:rPr>
          <w:rFonts w:cs="Times New Roman"/>
          <w:lang w:val="en-GB"/>
        </w:rPr>
        <w:t xml:space="preserve"> why masking evolves</w:t>
      </w:r>
      <w:r w:rsidR="00D67927" w:rsidRPr="001F6E31">
        <w:rPr>
          <w:rFonts w:cs="Times New Roman"/>
          <w:lang w:val="en-GB"/>
        </w:rPr>
        <w:t xml:space="preserve"> </w:t>
      </w:r>
      <w:r w:rsidR="00D67927" w:rsidRPr="001F6E31">
        <w:rPr>
          <w:color w:val="000000"/>
          <w:shd w:val="clear" w:color="auto" w:fill="FFFFFF"/>
        </w:rPr>
        <w:t>(Kirkbride et al., 2024)</w:t>
      </w:r>
      <w:r w:rsidRPr="001F6E31">
        <w:rPr>
          <w:rFonts w:cs="Times New Roman"/>
          <w:lang w:val="en-GB"/>
        </w:rPr>
        <w:t>.</w:t>
      </w:r>
    </w:p>
    <w:p w14:paraId="675BE6BA" w14:textId="77777777" w:rsidR="0062607C" w:rsidRPr="001F6E31" w:rsidRDefault="0062607C" w:rsidP="0062607C">
      <w:pPr>
        <w:spacing w:after="0" w:line="240" w:lineRule="auto"/>
        <w:rPr>
          <w:rFonts w:cs="Times New Roman"/>
          <w:lang w:val="en-GB"/>
        </w:rPr>
      </w:pPr>
    </w:p>
    <w:p w14:paraId="196F8B88" w14:textId="77777777" w:rsidR="007C1162" w:rsidRPr="001F6E31" w:rsidRDefault="007C1162" w:rsidP="0006505F">
      <w:pPr>
        <w:pStyle w:val="Heading3"/>
        <w:spacing w:after="0"/>
        <w:rPr>
          <w:rFonts w:cs="Times New Roman"/>
          <w:lang w:val="en-GB"/>
        </w:rPr>
      </w:pPr>
      <w:bookmarkStart w:id="21" w:name="_Toc229501874"/>
      <w:r w:rsidRPr="001F6E31">
        <w:rPr>
          <w:rFonts w:cs="Times New Roman"/>
          <w:lang w:val="en-GB"/>
        </w:rPr>
        <w:t>2.3.3 Self-Discrepancy Theory</w:t>
      </w:r>
      <w:bookmarkEnd w:id="21"/>
    </w:p>
    <w:p w14:paraId="6748A62A" w14:textId="582ED055" w:rsidR="007C1162" w:rsidRPr="001F6E31" w:rsidRDefault="005D1F48" w:rsidP="0006505F">
      <w:pPr>
        <w:spacing w:after="0"/>
        <w:rPr>
          <w:rFonts w:cs="Times New Roman"/>
          <w:lang w:val="en-GB"/>
        </w:rPr>
      </w:pPr>
      <w:r w:rsidRPr="001F6E31">
        <w:rPr>
          <w:rFonts w:cs="Times New Roman"/>
          <w:lang w:val="en-GB"/>
        </w:rPr>
        <w:t>The theory of Self-Discrepancy was formulated by Higgins (1987)</w:t>
      </w:r>
      <w:r w:rsidR="0006505F" w:rsidRPr="001F6E31">
        <w:rPr>
          <w:rFonts w:cs="Times New Roman"/>
          <w:lang w:val="en-GB"/>
        </w:rPr>
        <w:t xml:space="preserve"> and holds that psychological distress occurs when there is a discrepancy among</w:t>
      </w:r>
      <w:r w:rsidRPr="001F6E31">
        <w:rPr>
          <w:rFonts w:cs="Times New Roman"/>
          <w:lang w:val="en-GB"/>
        </w:rPr>
        <w:t xml:space="preserve"> various representations of the self</w:t>
      </w:r>
      <w:r w:rsidR="00D67927" w:rsidRPr="001F6E31">
        <w:rPr>
          <w:rFonts w:cs="Times New Roman"/>
          <w:lang w:val="en-GB"/>
        </w:rPr>
        <w:t xml:space="preserve"> </w:t>
      </w:r>
      <w:r w:rsidR="00D67927" w:rsidRPr="001F6E31">
        <w:rPr>
          <w:color w:val="000000"/>
          <w:shd w:val="clear" w:color="auto" w:fill="FFFFFF"/>
        </w:rPr>
        <w:t>(Schlechter et al., 2022)</w:t>
      </w:r>
      <w:r w:rsidRPr="001F6E31">
        <w:rPr>
          <w:rFonts w:cs="Times New Roman"/>
          <w:lang w:val="en-GB"/>
        </w:rPr>
        <w:t>. The theory differentiates the actual self</w:t>
      </w:r>
      <w:r w:rsidR="00D67927" w:rsidRPr="001F6E31">
        <w:rPr>
          <w:rFonts w:cs="Times New Roman"/>
          <w:lang w:val="en-GB"/>
        </w:rPr>
        <w:t>,</w:t>
      </w:r>
      <w:r w:rsidR="00B32307" w:rsidRPr="001F6E31">
        <w:rPr>
          <w:rFonts w:cs="Times New Roman"/>
          <w:lang w:val="en-GB"/>
        </w:rPr>
        <w:t xml:space="preserve"> </w:t>
      </w:r>
      <w:r w:rsidRPr="001F6E31">
        <w:rPr>
          <w:rFonts w:cs="Times New Roman"/>
          <w:lang w:val="en-GB"/>
        </w:rPr>
        <w:t>the qualities and attributes that one thinks he or she possesses</w:t>
      </w:r>
      <w:r w:rsidR="0006505F" w:rsidRPr="001F6E31">
        <w:rPr>
          <w:rFonts w:cs="Times New Roman"/>
          <w:lang w:val="en-GB"/>
        </w:rPr>
        <w:t>; the ideal self, the qualities and attributes that one wants to possess; and the ought self, the</w:t>
      </w:r>
      <w:r w:rsidR="00B32307" w:rsidRPr="001F6E31">
        <w:rPr>
          <w:rFonts w:cs="Times New Roman"/>
          <w:lang w:val="en-GB"/>
        </w:rPr>
        <w:t xml:space="preserve"> q</w:t>
      </w:r>
      <w:r w:rsidRPr="001F6E31">
        <w:rPr>
          <w:rFonts w:cs="Times New Roman"/>
          <w:lang w:val="en-GB"/>
        </w:rPr>
        <w:t xml:space="preserve">ualities and attributes that one wants to possess because of social expectations (Hussin et al., 2025). The </w:t>
      </w:r>
      <w:r w:rsidR="0006505F" w:rsidRPr="001F6E31">
        <w:rPr>
          <w:rFonts w:cs="Times New Roman"/>
          <w:lang w:val="en-GB"/>
        </w:rPr>
        <w:t xml:space="preserve">enduring discrepancies between these domains </w:t>
      </w:r>
      <w:r w:rsidRPr="001F6E31">
        <w:rPr>
          <w:rFonts w:cs="Times New Roman"/>
          <w:lang w:val="en-GB"/>
        </w:rPr>
        <w:t xml:space="preserve">produce emotional vulnerability. Particularly, </w:t>
      </w:r>
      <w:r w:rsidR="0006505F" w:rsidRPr="001F6E31">
        <w:rPr>
          <w:rFonts w:cs="Times New Roman"/>
          <w:lang w:val="en-GB"/>
        </w:rPr>
        <w:t>anxiety, tension and feelings of inadequacy are linked to the gap between the actual and the ought self. In contrast, sadness and lower self-worth are associated with discrepancies between the actual self and the ideal self</w:t>
      </w:r>
      <w:r w:rsidR="00D67927" w:rsidRPr="001F6E31">
        <w:rPr>
          <w:rFonts w:cs="Times New Roman"/>
          <w:lang w:val="en-GB"/>
        </w:rPr>
        <w:t xml:space="preserve"> </w:t>
      </w:r>
      <w:r w:rsidR="00D67927" w:rsidRPr="001F6E31">
        <w:rPr>
          <w:color w:val="000000"/>
          <w:shd w:val="clear" w:color="auto" w:fill="FFFFFF"/>
        </w:rPr>
        <w:t>(Nor et al., 2025)</w:t>
      </w:r>
      <w:r w:rsidRPr="001F6E31">
        <w:rPr>
          <w:rFonts w:cs="Times New Roman"/>
          <w:lang w:val="en-GB"/>
        </w:rPr>
        <w:t>.</w:t>
      </w:r>
    </w:p>
    <w:p w14:paraId="691B7737" w14:textId="77777777" w:rsidR="0015491D" w:rsidRPr="001F6E31" w:rsidRDefault="0015491D" w:rsidP="0006505F">
      <w:pPr>
        <w:keepNext/>
        <w:spacing w:after="0"/>
        <w:jc w:val="center"/>
        <w:rPr>
          <w:rFonts w:cs="Times New Roman"/>
          <w:lang w:val="en-GB"/>
        </w:rPr>
      </w:pPr>
      <w:r w:rsidRPr="001F6E31">
        <w:rPr>
          <w:rFonts w:cs="Times New Roman"/>
          <w:noProof/>
          <w:lang w:val="en-GB"/>
        </w:rPr>
        <w:drawing>
          <wp:inline distT="0" distB="0" distL="0" distR="0" wp14:anchorId="405E3E5E" wp14:editId="0ECB6E85">
            <wp:extent cx="4741791" cy="3036570"/>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746841" cy="3039804"/>
                    </a:xfrm>
                    <a:prstGeom prst="rect">
                      <a:avLst/>
                    </a:prstGeom>
                  </pic:spPr>
                </pic:pic>
              </a:graphicData>
            </a:graphic>
          </wp:inline>
        </w:drawing>
      </w:r>
    </w:p>
    <w:p w14:paraId="5DB970A4" w14:textId="77777777" w:rsidR="0015491D" w:rsidRPr="001F6E31" w:rsidRDefault="0015491D" w:rsidP="0006505F">
      <w:pPr>
        <w:pStyle w:val="Caption"/>
        <w:spacing w:after="0" w:line="360" w:lineRule="auto"/>
        <w:jc w:val="center"/>
        <w:rPr>
          <w:rFonts w:cs="Times New Roman"/>
          <w:sz w:val="24"/>
          <w:lang w:val="en-GB"/>
        </w:rPr>
      </w:pPr>
      <w:bookmarkStart w:id="22" w:name="_Toc229476943"/>
      <w:r w:rsidRPr="001F6E31">
        <w:rPr>
          <w:rFonts w:cs="Times New Roman"/>
          <w:sz w:val="24"/>
          <w:lang w:val="en-GB"/>
        </w:rPr>
        <w:t xml:space="preserve">Figure </w:t>
      </w:r>
      <w:r w:rsidRPr="001F6E31">
        <w:rPr>
          <w:rFonts w:cs="Times New Roman"/>
          <w:sz w:val="24"/>
          <w:lang w:val="en-GB"/>
        </w:rPr>
        <w:fldChar w:fldCharType="begin"/>
      </w:r>
      <w:r w:rsidRPr="001F6E31">
        <w:rPr>
          <w:rFonts w:cs="Times New Roman"/>
          <w:sz w:val="24"/>
          <w:lang w:val="en-GB"/>
        </w:rPr>
        <w:instrText xml:space="preserve"> SEQ Figure \* ARABIC </w:instrText>
      </w:r>
      <w:r w:rsidRPr="001F6E31">
        <w:rPr>
          <w:rFonts w:cs="Times New Roman"/>
          <w:sz w:val="24"/>
          <w:lang w:val="en-GB"/>
        </w:rPr>
        <w:fldChar w:fldCharType="separate"/>
      </w:r>
      <w:r w:rsidR="00CB2D3D" w:rsidRPr="001F6E31">
        <w:rPr>
          <w:rFonts w:cs="Times New Roman"/>
          <w:noProof/>
          <w:sz w:val="24"/>
          <w:lang w:val="en-GB"/>
        </w:rPr>
        <w:t>2</w:t>
      </w:r>
      <w:r w:rsidRPr="001F6E31">
        <w:rPr>
          <w:rFonts w:cs="Times New Roman"/>
          <w:sz w:val="24"/>
          <w:lang w:val="en-GB"/>
        </w:rPr>
        <w:fldChar w:fldCharType="end"/>
      </w:r>
      <w:r w:rsidRPr="001F6E31">
        <w:rPr>
          <w:rFonts w:cs="Times New Roman"/>
          <w:sz w:val="24"/>
          <w:lang w:val="en-GB"/>
        </w:rPr>
        <w:t>: Self-Discrepancy Theory (Hussin et al., 2025)</w:t>
      </w:r>
      <w:bookmarkEnd w:id="22"/>
    </w:p>
    <w:p w14:paraId="2E23207E" w14:textId="4AA7B2BD" w:rsidR="005D1F48" w:rsidRPr="001F6E31" w:rsidRDefault="005D1F48" w:rsidP="0006505F">
      <w:pPr>
        <w:spacing w:after="0"/>
        <w:rPr>
          <w:rFonts w:cs="Times New Roman"/>
          <w:lang w:val="en-GB"/>
        </w:rPr>
      </w:pPr>
      <w:r w:rsidRPr="001F6E31">
        <w:rPr>
          <w:rFonts w:cs="Times New Roman"/>
          <w:lang w:val="en-GB"/>
        </w:rPr>
        <w:t>This framework can be applied to social camouflaging</w:t>
      </w:r>
      <w:r w:rsidR="0006505F" w:rsidRPr="001F6E31">
        <w:rPr>
          <w:rFonts w:cs="Times New Roman"/>
          <w:lang w:val="en-GB"/>
        </w:rPr>
        <w:t>, providing an accurate</w:t>
      </w:r>
      <w:r w:rsidRPr="001F6E31">
        <w:rPr>
          <w:rFonts w:cs="Times New Roman"/>
          <w:lang w:val="en-GB"/>
        </w:rPr>
        <w:t xml:space="preserve"> psychological explanation of the emotional after-effects of masking. Autistic camouflaged adults can have tension between their actual autistic self (actual self) and </w:t>
      </w:r>
      <w:r w:rsidR="00E958E9" w:rsidRPr="001F6E31">
        <w:rPr>
          <w:rFonts w:cs="Times New Roman"/>
          <w:lang w:val="en-GB"/>
        </w:rPr>
        <w:t>the</w:t>
      </w:r>
      <w:r w:rsidRPr="001F6E31">
        <w:rPr>
          <w:rFonts w:cs="Times New Roman"/>
          <w:lang w:val="en-GB"/>
        </w:rPr>
        <w:t xml:space="preserve"> socially normative neurotypical identity that they are forced to enact (ought self). Hu et al. (2022) note that chronic self-discrepancy </w:t>
      </w:r>
      <w:r w:rsidR="00957613" w:rsidRPr="001F6E31">
        <w:rPr>
          <w:rFonts w:cs="Times New Roman"/>
          <w:lang w:val="en-GB"/>
        </w:rPr>
        <w:t xml:space="preserve">can </w:t>
      </w:r>
      <w:r w:rsidR="004136C8" w:rsidRPr="001F6E31">
        <w:rPr>
          <w:rFonts w:cs="Times New Roman"/>
          <w:lang w:val="en-GB"/>
        </w:rPr>
        <w:t>result from sustained behavioural adjustments to meet</w:t>
      </w:r>
      <w:r w:rsidRPr="001F6E31">
        <w:rPr>
          <w:rFonts w:cs="Times New Roman"/>
          <w:lang w:val="en-GB"/>
        </w:rPr>
        <w:t xml:space="preserve"> perceived social norms. In contrast to situational impression management, camouflaging can be accompanied by a </w:t>
      </w:r>
      <w:r w:rsidR="0006505F" w:rsidRPr="001F6E31">
        <w:rPr>
          <w:rFonts w:cs="Times New Roman"/>
          <w:lang w:val="en-GB"/>
        </w:rPr>
        <w:t>prolonged inhibition of natural reactions, which can exacerbate</w:t>
      </w:r>
      <w:r w:rsidRPr="001F6E31">
        <w:rPr>
          <w:rFonts w:cs="Times New Roman"/>
          <w:lang w:val="en-GB"/>
        </w:rPr>
        <w:t xml:space="preserve"> internal discrepancy</w:t>
      </w:r>
      <w:r w:rsidR="00D67927" w:rsidRPr="001F6E31">
        <w:rPr>
          <w:rFonts w:cs="Times New Roman"/>
          <w:lang w:val="en-GB"/>
        </w:rPr>
        <w:t xml:space="preserve"> </w:t>
      </w:r>
      <w:r w:rsidR="00D67927" w:rsidRPr="001F6E31">
        <w:rPr>
          <w:color w:val="000000"/>
          <w:shd w:val="clear" w:color="auto" w:fill="FFFFFF"/>
        </w:rPr>
        <w:t>(</w:t>
      </w:r>
      <w:proofErr w:type="spellStart"/>
      <w:r w:rsidR="00D67927" w:rsidRPr="001F6E31">
        <w:rPr>
          <w:color w:val="000000"/>
          <w:shd w:val="clear" w:color="auto" w:fill="FFFFFF"/>
        </w:rPr>
        <w:t>Khudiakova</w:t>
      </w:r>
      <w:proofErr w:type="spellEnd"/>
      <w:r w:rsidR="00D67927" w:rsidRPr="001F6E31">
        <w:rPr>
          <w:color w:val="000000"/>
          <w:shd w:val="clear" w:color="auto" w:fill="FFFFFF"/>
        </w:rPr>
        <w:t xml:space="preserve"> et al., 2024</w:t>
      </w:r>
      <w:r w:rsidR="006663A3" w:rsidRPr="001F6E31">
        <w:rPr>
          <w:color w:val="000000"/>
          <w:shd w:val="clear" w:color="auto" w:fill="FFFFFF"/>
        </w:rPr>
        <w:t>; Ai et al., 2026</w:t>
      </w:r>
      <w:r w:rsidR="00D67927" w:rsidRPr="001F6E31">
        <w:rPr>
          <w:color w:val="000000"/>
          <w:shd w:val="clear" w:color="auto" w:fill="FFFFFF"/>
        </w:rPr>
        <w:t>)</w:t>
      </w:r>
      <w:r w:rsidRPr="001F6E31">
        <w:rPr>
          <w:rFonts w:cs="Times New Roman"/>
          <w:lang w:val="en-GB"/>
        </w:rPr>
        <w:t>. This is an imbalance that shocks, emotional burnout, low self-esteem, and depressive mood can lead to over time.</w:t>
      </w:r>
    </w:p>
    <w:p w14:paraId="14A23E3E" w14:textId="6CB4E8EF" w:rsidR="007C1162" w:rsidRPr="001F6E31" w:rsidRDefault="005D1F48" w:rsidP="0006505F">
      <w:pPr>
        <w:spacing w:after="0"/>
        <w:rPr>
          <w:rFonts w:cs="Times New Roman"/>
          <w:lang w:val="en-GB"/>
        </w:rPr>
      </w:pPr>
      <w:r w:rsidRPr="001F6E31">
        <w:rPr>
          <w:rFonts w:cs="Times New Roman"/>
          <w:lang w:val="en-GB"/>
        </w:rPr>
        <w:t>The Self-Discrepancy Theory is especially useful for understanding why camouflaging can cause chronic psychological damage, even though it can be beneficial in the short term by helping an individual be accepted in society (Pérez-</w:t>
      </w:r>
      <w:proofErr w:type="spellStart"/>
      <w:r w:rsidRPr="001F6E31">
        <w:rPr>
          <w:rFonts w:cs="Times New Roman"/>
          <w:lang w:val="en-GB"/>
        </w:rPr>
        <w:t>Arqueros</w:t>
      </w:r>
      <w:proofErr w:type="spellEnd"/>
      <w:r w:rsidRPr="001F6E31">
        <w:rPr>
          <w:rFonts w:cs="Times New Roman"/>
          <w:lang w:val="en-GB"/>
        </w:rPr>
        <w:t xml:space="preserve"> et al., 2025). It, however, presupposes conscious recognition of self-conflict</w:t>
      </w:r>
      <w:r w:rsidR="0006505F" w:rsidRPr="001F6E31">
        <w:rPr>
          <w:rFonts w:cs="Times New Roman"/>
          <w:lang w:val="en-GB"/>
        </w:rPr>
        <w:t>, fails to explain structural stigma in its entirety,</w:t>
      </w:r>
      <w:r w:rsidRPr="001F6E31">
        <w:rPr>
          <w:rFonts w:cs="Times New Roman"/>
          <w:lang w:val="en-GB"/>
        </w:rPr>
        <w:t xml:space="preserve"> and requires integration with more general socio-contextual frameworks</w:t>
      </w:r>
      <w:r w:rsidR="00D67927" w:rsidRPr="001F6E31">
        <w:rPr>
          <w:rFonts w:cs="Times New Roman"/>
          <w:lang w:val="en-GB"/>
        </w:rPr>
        <w:t xml:space="preserve"> </w:t>
      </w:r>
      <w:r w:rsidR="00D67927" w:rsidRPr="001F6E31">
        <w:rPr>
          <w:color w:val="000000"/>
          <w:shd w:val="clear" w:color="auto" w:fill="FFFFFF"/>
        </w:rPr>
        <w:t>(Charlesworth and Hatzenbuehler, 2025)</w:t>
      </w:r>
      <w:r w:rsidRPr="001F6E31">
        <w:rPr>
          <w:rFonts w:cs="Times New Roman"/>
          <w:lang w:val="en-GB"/>
        </w:rPr>
        <w:t>.</w:t>
      </w:r>
    </w:p>
    <w:p w14:paraId="69095A14" w14:textId="77777777" w:rsidR="0062607C" w:rsidRPr="001F6E31" w:rsidRDefault="0062607C" w:rsidP="0062607C">
      <w:pPr>
        <w:spacing w:after="0" w:line="240" w:lineRule="auto"/>
        <w:rPr>
          <w:rFonts w:cs="Times New Roman"/>
          <w:lang w:val="en-GB"/>
        </w:rPr>
      </w:pPr>
    </w:p>
    <w:p w14:paraId="2F3A9A67" w14:textId="77777777" w:rsidR="007C1162" w:rsidRPr="001F6E31" w:rsidRDefault="007C1162" w:rsidP="0006505F">
      <w:pPr>
        <w:pStyle w:val="Heading2"/>
        <w:spacing w:after="0"/>
        <w:rPr>
          <w:rFonts w:cs="Times New Roman"/>
        </w:rPr>
      </w:pPr>
      <w:bookmarkStart w:id="23" w:name="_Toc229501875"/>
      <w:r w:rsidRPr="001F6E31">
        <w:rPr>
          <w:rFonts w:cs="Times New Roman"/>
        </w:rPr>
        <w:t>2.4 International Context</w:t>
      </w:r>
      <w:bookmarkEnd w:id="23"/>
    </w:p>
    <w:p w14:paraId="76423F00" w14:textId="33D0530A" w:rsidR="005D1F48" w:rsidRPr="001F6E31" w:rsidRDefault="0006505F" w:rsidP="0006505F">
      <w:pPr>
        <w:spacing w:after="0"/>
        <w:rPr>
          <w:rFonts w:cs="Times New Roman"/>
          <w:lang w:val="en-GB"/>
        </w:rPr>
      </w:pPr>
      <w:r w:rsidRPr="001F6E31">
        <w:rPr>
          <w:rFonts w:cs="Times New Roman"/>
          <w:lang w:val="en-GB"/>
        </w:rPr>
        <w:t>High levels of comorbid mental health disorders abroad also characterise autistic adults</w:t>
      </w:r>
      <w:r w:rsidR="005D1F48" w:rsidRPr="001F6E31">
        <w:rPr>
          <w:rFonts w:cs="Times New Roman"/>
          <w:lang w:val="en-GB"/>
        </w:rPr>
        <w:t xml:space="preserve">. Investigations in North America, Europe and Australia demonstrate higher anxiety levels, depression and suicidality than non-autistic populations (Newell et al., 2023). Late diagnosis </w:t>
      </w:r>
      <w:r w:rsidRPr="001F6E31">
        <w:rPr>
          <w:rFonts w:cs="Times New Roman"/>
          <w:lang w:val="en-GB"/>
        </w:rPr>
        <w:t>remains prevalent in many parts of the world, especially among women, suggesting that camouflaging behaviours can obscure clinical identification in cultural contexts</w:t>
      </w:r>
      <w:r w:rsidR="006B0C82" w:rsidRPr="001F6E31">
        <w:rPr>
          <w:rFonts w:cs="Times New Roman"/>
          <w:lang w:val="en-GB"/>
        </w:rPr>
        <w:t xml:space="preserve"> </w:t>
      </w:r>
      <w:r w:rsidR="006B0C82" w:rsidRPr="001F6E31">
        <w:rPr>
          <w:color w:val="000000"/>
          <w:shd w:val="clear" w:color="auto" w:fill="FFFFFF"/>
        </w:rPr>
        <w:t>(Dolfi and Cătălina Tudose, 2025)</w:t>
      </w:r>
      <w:r w:rsidR="005D1F48" w:rsidRPr="001F6E31">
        <w:rPr>
          <w:rFonts w:cs="Times New Roman"/>
          <w:lang w:val="en-GB"/>
        </w:rPr>
        <w:t xml:space="preserve">. </w:t>
      </w:r>
      <w:r w:rsidR="00E958E9" w:rsidRPr="001F6E31">
        <w:rPr>
          <w:rFonts w:cs="Times New Roman"/>
          <w:lang w:val="en-GB"/>
        </w:rPr>
        <w:t xml:space="preserve">The </w:t>
      </w:r>
      <w:r w:rsidR="005D1F48" w:rsidRPr="001F6E31">
        <w:rPr>
          <w:rFonts w:cs="Times New Roman"/>
          <w:lang w:val="en-GB"/>
        </w:rPr>
        <w:t xml:space="preserve">United States is characterised by wider access to diagnostic </w:t>
      </w:r>
      <w:r w:rsidR="00E958E9" w:rsidRPr="001F6E31">
        <w:rPr>
          <w:rFonts w:cs="Times New Roman"/>
          <w:lang w:val="en-GB"/>
        </w:rPr>
        <w:t xml:space="preserve">services </w:t>
      </w:r>
      <w:r w:rsidR="005D1F48" w:rsidRPr="001F6E31">
        <w:rPr>
          <w:rFonts w:cs="Times New Roman"/>
          <w:lang w:val="en-GB"/>
        </w:rPr>
        <w:t>in the private sector and a high level of socioeconomic differences</w:t>
      </w:r>
      <w:r w:rsidR="00D67927" w:rsidRPr="001F6E31">
        <w:rPr>
          <w:rFonts w:cs="Times New Roman"/>
          <w:lang w:val="en-GB"/>
        </w:rPr>
        <w:t xml:space="preserve"> </w:t>
      </w:r>
      <w:r w:rsidR="00D67927" w:rsidRPr="001F6E31">
        <w:rPr>
          <w:color w:val="000000"/>
          <w:shd w:val="clear" w:color="auto" w:fill="FFFFFF"/>
        </w:rPr>
        <w:t>(Shad and Doris, 2024)</w:t>
      </w:r>
      <w:r w:rsidR="005D1F48" w:rsidRPr="001F6E31">
        <w:rPr>
          <w:rFonts w:cs="Times New Roman"/>
          <w:lang w:val="en-GB"/>
        </w:rPr>
        <w:t>. Ahead of the intervention</w:t>
      </w:r>
      <w:r w:rsidR="00E958E9" w:rsidRPr="001F6E31">
        <w:rPr>
          <w:rFonts w:cs="Times New Roman"/>
          <w:lang w:val="en-GB"/>
        </w:rPr>
        <w:t>,</w:t>
      </w:r>
      <w:r w:rsidR="005D1F48" w:rsidRPr="001F6E31">
        <w:rPr>
          <w:rFonts w:cs="Times New Roman"/>
          <w:lang w:val="en-GB"/>
        </w:rPr>
        <w:t xml:space="preserve"> </w:t>
      </w:r>
      <w:r w:rsidRPr="001F6E31">
        <w:rPr>
          <w:rFonts w:cs="Times New Roman"/>
          <w:lang w:val="en-GB"/>
        </w:rPr>
        <w:t xml:space="preserve">Scandinavian countries also </w:t>
      </w:r>
      <w:r w:rsidR="005D1F48" w:rsidRPr="001F6E31">
        <w:rPr>
          <w:rFonts w:cs="Times New Roman"/>
          <w:lang w:val="en-GB"/>
        </w:rPr>
        <w:t xml:space="preserve">focus on inclusion models </w:t>
      </w:r>
      <w:r w:rsidR="00E958E9" w:rsidRPr="001F6E31">
        <w:rPr>
          <w:rFonts w:cs="Times New Roman"/>
          <w:lang w:val="en-GB"/>
        </w:rPr>
        <w:t>of</w:t>
      </w:r>
      <w:r w:rsidR="005D1F48" w:rsidRPr="001F6E31">
        <w:rPr>
          <w:rFonts w:cs="Times New Roman"/>
          <w:lang w:val="en-GB"/>
        </w:rPr>
        <w:t xml:space="preserve"> welfare. Australia has developed </w:t>
      </w:r>
      <w:r w:rsidR="00E958E9" w:rsidRPr="001F6E31">
        <w:rPr>
          <w:rFonts w:cs="Times New Roman"/>
          <w:lang w:val="en-GB"/>
        </w:rPr>
        <w:t xml:space="preserve">a </w:t>
      </w:r>
      <w:r w:rsidR="005D1F48" w:rsidRPr="001F6E31">
        <w:rPr>
          <w:rFonts w:cs="Times New Roman"/>
          <w:lang w:val="en-GB"/>
        </w:rPr>
        <w:t xml:space="preserve">neurodiversity-affirming policy, but </w:t>
      </w:r>
      <w:r w:rsidRPr="001F6E31">
        <w:rPr>
          <w:rFonts w:cs="Times New Roman"/>
          <w:lang w:val="en-GB"/>
        </w:rPr>
        <w:t>access to services remains</w:t>
      </w:r>
      <w:r w:rsidR="005D1F48" w:rsidRPr="001F6E31">
        <w:rPr>
          <w:rFonts w:cs="Times New Roman"/>
          <w:lang w:val="en-GB"/>
        </w:rPr>
        <w:t xml:space="preserve"> unequal. The </w:t>
      </w:r>
      <w:r w:rsidRPr="001F6E31">
        <w:rPr>
          <w:rFonts w:cs="Times New Roman"/>
          <w:lang w:val="en-GB"/>
        </w:rPr>
        <w:t>UK National Health Service is universal and has long waiting times, which affect</w:t>
      </w:r>
      <w:r w:rsidR="005D1F48" w:rsidRPr="001F6E31">
        <w:rPr>
          <w:rFonts w:cs="Times New Roman"/>
          <w:lang w:val="en-GB"/>
        </w:rPr>
        <w:t xml:space="preserve"> adult evaluation (Aylward et al., 2021</w:t>
      </w:r>
      <w:r w:rsidR="00D67927" w:rsidRPr="001F6E31">
        <w:rPr>
          <w:rFonts w:cs="Times New Roman"/>
          <w:lang w:val="en-GB"/>
        </w:rPr>
        <w:t xml:space="preserve">; </w:t>
      </w:r>
      <w:proofErr w:type="spellStart"/>
      <w:r w:rsidR="00D67927" w:rsidRPr="001F6E31">
        <w:rPr>
          <w:color w:val="000000"/>
          <w:shd w:val="clear" w:color="auto" w:fill="FFFFFF"/>
        </w:rPr>
        <w:t>Limiri</w:t>
      </w:r>
      <w:proofErr w:type="spellEnd"/>
      <w:r w:rsidR="00D67927" w:rsidRPr="001F6E31">
        <w:rPr>
          <w:color w:val="000000"/>
          <w:shd w:val="clear" w:color="auto" w:fill="FFFFFF"/>
        </w:rPr>
        <w:t>, 2025)</w:t>
      </w:r>
      <w:r w:rsidR="005D1F48" w:rsidRPr="001F6E31">
        <w:rPr>
          <w:rFonts w:cs="Times New Roman"/>
          <w:lang w:val="en-GB"/>
        </w:rPr>
        <w:t>.</w:t>
      </w:r>
    </w:p>
    <w:p w14:paraId="6677DE2E" w14:textId="1116047A" w:rsidR="007C1162" w:rsidRPr="001F6E31" w:rsidRDefault="005D1F48" w:rsidP="0006505F">
      <w:pPr>
        <w:spacing w:after="0"/>
        <w:rPr>
          <w:rFonts w:cs="Times New Roman"/>
          <w:lang w:val="en-GB"/>
        </w:rPr>
      </w:pPr>
      <w:r w:rsidRPr="001F6E31">
        <w:rPr>
          <w:rFonts w:cs="Times New Roman"/>
          <w:lang w:val="en-GB"/>
        </w:rPr>
        <w:t xml:space="preserve">Australia has been </w:t>
      </w:r>
      <w:r w:rsidR="00E958E9" w:rsidRPr="001F6E31">
        <w:rPr>
          <w:rFonts w:cs="Times New Roman"/>
          <w:lang w:val="en-GB"/>
        </w:rPr>
        <w:t>incorporating neurodiversity principles into its strategy documents, whereas the US relies primarily</w:t>
      </w:r>
      <w:r w:rsidRPr="001F6E31">
        <w:rPr>
          <w:rFonts w:cs="Times New Roman"/>
          <w:lang w:val="en-GB"/>
        </w:rPr>
        <w:t xml:space="preserve"> on employment laws such as the Americans with Disabilities Act to safeguard employment rights. In Scandinavian systems, inclusion is </w:t>
      </w:r>
      <w:r w:rsidR="0006505F" w:rsidRPr="001F6E31">
        <w:rPr>
          <w:rFonts w:cs="Times New Roman"/>
          <w:lang w:val="en-GB"/>
        </w:rPr>
        <w:t>emphas</w:t>
      </w:r>
      <w:r w:rsidR="00B652CD" w:rsidRPr="001F6E31">
        <w:rPr>
          <w:rFonts w:cs="Times New Roman"/>
          <w:lang w:val="en-GB"/>
        </w:rPr>
        <w:t>ise</w:t>
      </w:r>
      <w:r w:rsidR="0006505F" w:rsidRPr="001F6E31">
        <w:rPr>
          <w:rFonts w:cs="Times New Roman"/>
          <w:lang w:val="en-GB"/>
        </w:rPr>
        <w:t>d more through</w:t>
      </w:r>
      <w:r w:rsidRPr="001F6E31">
        <w:rPr>
          <w:rFonts w:cs="Times New Roman"/>
          <w:lang w:val="en-GB"/>
        </w:rPr>
        <w:t xml:space="preserve"> social welfare models (Karwowska and Majewski, 2025). Nevertheless, there is </w:t>
      </w:r>
      <w:r w:rsidR="0006505F" w:rsidRPr="001F6E31">
        <w:rPr>
          <w:rFonts w:cs="Times New Roman"/>
          <w:lang w:val="en-GB"/>
        </w:rPr>
        <w:t>little agreement on the explicit acknowledgement of camouflaging in international policy</w:t>
      </w:r>
      <w:r w:rsidRPr="001F6E31">
        <w:rPr>
          <w:rFonts w:cs="Times New Roman"/>
          <w:lang w:val="en-GB"/>
        </w:rPr>
        <w:t>. The masking behaviours may also be influenced by cultural expectations</w:t>
      </w:r>
      <w:r w:rsidR="00D67927" w:rsidRPr="001F6E31">
        <w:rPr>
          <w:rFonts w:cs="Times New Roman"/>
          <w:lang w:val="en-GB"/>
        </w:rPr>
        <w:t xml:space="preserve"> </w:t>
      </w:r>
      <w:r w:rsidR="00D67927" w:rsidRPr="001F6E31">
        <w:rPr>
          <w:color w:val="000000"/>
          <w:shd w:val="clear" w:color="auto" w:fill="FFFFFF"/>
        </w:rPr>
        <w:t>(</w:t>
      </w:r>
      <w:proofErr w:type="spellStart"/>
      <w:r w:rsidR="00D67927" w:rsidRPr="001F6E31">
        <w:rPr>
          <w:color w:val="000000"/>
          <w:shd w:val="clear" w:color="auto" w:fill="FFFFFF"/>
        </w:rPr>
        <w:t>Kemmelmeier</w:t>
      </w:r>
      <w:proofErr w:type="spellEnd"/>
      <w:r w:rsidR="00D67927" w:rsidRPr="001F6E31">
        <w:rPr>
          <w:color w:val="000000"/>
          <w:shd w:val="clear" w:color="auto" w:fill="FFFFFF"/>
        </w:rPr>
        <w:t xml:space="preserve"> and Jami, 2021)</w:t>
      </w:r>
      <w:r w:rsidRPr="001F6E31">
        <w:rPr>
          <w:rFonts w:cs="Times New Roman"/>
          <w:lang w:val="en-GB"/>
        </w:rPr>
        <w:t xml:space="preserve">. The masking pressure of collectivist cultures can be stronger, and self-presentation can be reinforced in individualist cultures in the job market (Klein et al., 2024). </w:t>
      </w:r>
      <w:r w:rsidR="0006505F" w:rsidRPr="001F6E31">
        <w:rPr>
          <w:rFonts w:cs="Times New Roman"/>
          <w:lang w:val="en-GB"/>
        </w:rPr>
        <w:t>Gender norms also shape social expectations</w:t>
      </w:r>
      <w:r w:rsidRPr="001F6E31">
        <w:rPr>
          <w:rFonts w:cs="Times New Roman"/>
          <w:lang w:val="en-GB"/>
        </w:rPr>
        <w:t xml:space="preserve">, </w:t>
      </w:r>
      <w:r w:rsidR="0006505F" w:rsidRPr="001F6E31">
        <w:rPr>
          <w:rFonts w:cs="Times New Roman"/>
          <w:lang w:val="en-GB"/>
        </w:rPr>
        <w:t>which may heighten women's tendency to camouflage</w:t>
      </w:r>
      <w:r w:rsidRPr="001F6E31">
        <w:rPr>
          <w:rFonts w:cs="Times New Roman"/>
          <w:lang w:val="en-GB"/>
        </w:rPr>
        <w:t xml:space="preserve">. Notably, the bulk of studies is </w:t>
      </w:r>
      <w:r w:rsidR="0006505F" w:rsidRPr="001F6E31">
        <w:rPr>
          <w:rFonts w:cs="Times New Roman"/>
          <w:lang w:val="en-GB"/>
        </w:rPr>
        <w:t xml:space="preserve">consistently </w:t>
      </w:r>
      <w:r w:rsidR="004136C8" w:rsidRPr="001F6E31">
        <w:rPr>
          <w:rFonts w:cs="Times New Roman"/>
          <w:lang w:val="en-GB"/>
        </w:rPr>
        <w:t>Western-centric</w:t>
      </w:r>
      <w:r w:rsidR="0006505F" w:rsidRPr="001F6E31">
        <w:rPr>
          <w:rFonts w:cs="Times New Roman"/>
          <w:lang w:val="en-GB"/>
        </w:rPr>
        <w:t>, which limits knowledge of</w:t>
      </w:r>
      <w:r w:rsidRPr="001F6E31">
        <w:rPr>
          <w:rFonts w:cs="Times New Roman"/>
          <w:lang w:val="en-GB"/>
        </w:rPr>
        <w:t xml:space="preserve"> camouflaging in non-Western environments and makes the focus of analysis global.</w:t>
      </w:r>
    </w:p>
    <w:p w14:paraId="3059DDAE" w14:textId="77777777" w:rsidR="0062607C" w:rsidRPr="001F6E31" w:rsidRDefault="0062607C" w:rsidP="0062607C">
      <w:pPr>
        <w:spacing w:after="0" w:line="240" w:lineRule="auto"/>
        <w:rPr>
          <w:rFonts w:cs="Times New Roman"/>
          <w:lang w:val="en-GB"/>
        </w:rPr>
      </w:pPr>
    </w:p>
    <w:p w14:paraId="1F937C3B" w14:textId="77777777" w:rsidR="007C1162" w:rsidRPr="001F6E31" w:rsidRDefault="007C1162" w:rsidP="0006505F">
      <w:pPr>
        <w:pStyle w:val="Heading2"/>
        <w:spacing w:after="0"/>
        <w:rPr>
          <w:rFonts w:cs="Times New Roman"/>
        </w:rPr>
      </w:pPr>
      <w:bookmarkStart w:id="24" w:name="_Toc229501876"/>
      <w:r w:rsidRPr="001F6E31">
        <w:rPr>
          <w:rFonts w:cs="Times New Roman"/>
        </w:rPr>
        <w:t>2.5 UK National and Local Context</w:t>
      </w:r>
      <w:bookmarkEnd w:id="24"/>
    </w:p>
    <w:p w14:paraId="78119E06" w14:textId="7A504438" w:rsidR="005D1F48" w:rsidRPr="001F6E31" w:rsidRDefault="00E958E9" w:rsidP="0006505F">
      <w:pPr>
        <w:spacing w:after="0"/>
        <w:rPr>
          <w:rFonts w:cs="Times New Roman"/>
          <w:lang w:val="en-GB"/>
        </w:rPr>
      </w:pPr>
      <w:r w:rsidRPr="001F6E31">
        <w:rPr>
          <w:rFonts w:cs="Times New Roman"/>
          <w:lang w:val="en-GB"/>
        </w:rPr>
        <w:t xml:space="preserve">The </w:t>
      </w:r>
      <w:r w:rsidR="005D1F48" w:rsidRPr="001F6E31">
        <w:rPr>
          <w:rFonts w:cs="Times New Roman"/>
          <w:lang w:val="en-GB"/>
        </w:rPr>
        <w:t xml:space="preserve">UK has </w:t>
      </w:r>
      <w:r w:rsidR="0006505F" w:rsidRPr="001F6E31">
        <w:rPr>
          <w:rFonts w:cs="Times New Roman"/>
          <w:lang w:val="en-GB"/>
        </w:rPr>
        <w:t xml:space="preserve">introduced major legislation on autism, starting with the Autism Act 2009, which was the UK's first disability-specific legislation </w:t>
      </w:r>
      <w:r w:rsidR="00D67927" w:rsidRPr="001F6E31">
        <w:rPr>
          <w:color w:val="000000"/>
          <w:shd w:val="clear" w:color="auto" w:fill="FFFFFF"/>
        </w:rPr>
        <w:t>(Legislation.gov.uk, 2026)</w:t>
      </w:r>
      <w:r w:rsidR="005D1F48" w:rsidRPr="001F6E31">
        <w:rPr>
          <w:rFonts w:cs="Times New Roman"/>
          <w:lang w:val="en-GB"/>
        </w:rPr>
        <w:t xml:space="preserve">. The </w:t>
      </w:r>
      <w:r w:rsidRPr="001F6E31">
        <w:rPr>
          <w:rFonts w:cs="Times New Roman"/>
          <w:lang w:val="en-GB"/>
        </w:rPr>
        <w:t>latter</w:t>
      </w:r>
      <w:r w:rsidR="005D1F48" w:rsidRPr="001F6E31">
        <w:rPr>
          <w:rFonts w:cs="Times New Roman"/>
          <w:lang w:val="en-GB"/>
        </w:rPr>
        <w:t xml:space="preserve"> plans, such as the NHS Long Term Plan</w:t>
      </w:r>
      <w:r w:rsidR="0006505F" w:rsidRPr="001F6E31">
        <w:rPr>
          <w:rFonts w:cs="Times New Roman"/>
          <w:lang w:val="en-GB"/>
        </w:rPr>
        <w:t xml:space="preserve"> and the National Strategy for</w:t>
      </w:r>
      <w:r w:rsidR="005D1F48" w:rsidRPr="001F6E31">
        <w:rPr>
          <w:rFonts w:cs="Times New Roman"/>
          <w:lang w:val="en-GB"/>
        </w:rPr>
        <w:t xml:space="preserve"> Autistic Children, Young People and Adults, focus on better diagnosis, access to employment and mental health services (Beazley et al., 2023). Although these frameworks recognise inequalities</w:t>
      </w:r>
      <w:r w:rsidRPr="001F6E31">
        <w:rPr>
          <w:rFonts w:cs="Times New Roman"/>
          <w:lang w:val="en-GB"/>
        </w:rPr>
        <w:t>,</w:t>
      </w:r>
      <w:r w:rsidR="005D1F48" w:rsidRPr="001F6E31">
        <w:rPr>
          <w:rFonts w:cs="Times New Roman"/>
          <w:lang w:val="en-GB"/>
        </w:rPr>
        <w:t xml:space="preserve"> they seldom focus on social camouflaging.</w:t>
      </w:r>
    </w:p>
    <w:p w14:paraId="56E84E08" w14:textId="6F0217AC" w:rsidR="005D1F48" w:rsidRPr="001F6E31" w:rsidRDefault="005D1F48" w:rsidP="0006505F">
      <w:pPr>
        <w:spacing w:after="0"/>
        <w:rPr>
          <w:rFonts w:cs="Times New Roman"/>
          <w:lang w:val="en-GB"/>
        </w:rPr>
      </w:pPr>
      <w:r w:rsidRPr="001F6E31">
        <w:rPr>
          <w:rFonts w:cs="Times New Roman"/>
          <w:lang w:val="en-GB"/>
        </w:rPr>
        <w:t xml:space="preserve">There is a lot of pressure </w:t>
      </w:r>
      <w:r w:rsidR="0006505F" w:rsidRPr="001F6E31">
        <w:rPr>
          <w:rFonts w:cs="Times New Roman"/>
          <w:lang w:val="en-GB"/>
        </w:rPr>
        <w:t>on adult diagnostic services in the UK, and access varies</w:t>
      </w:r>
      <w:r w:rsidRPr="001F6E31">
        <w:rPr>
          <w:rFonts w:cs="Times New Roman"/>
          <w:lang w:val="en-GB"/>
        </w:rPr>
        <w:t xml:space="preserve"> across regions</w:t>
      </w:r>
      <w:r w:rsidR="00E958E9" w:rsidRPr="001F6E31">
        <w:rPr>
          <w:rFonts w:cs="Times New Roman"/>
          <w:lang w:val="en-GB"/>
        </w:rPr>
        <w:t>,</w:t>
      </w:r>
      <w:r w:rsidRPr="001F6E31">
        <w:rPr>
          <w:rFonts w:cs="Times New Roman"/>
          <w:lang w:val="en-GB"/>
        </w:rPr>
        <w:t xml:space="preserve"> with long waiting times. Misdiagnosis, especially with anxiety or personality disorders, is still reported among those adults who have been masking </w:t>
      </w:r>
      <w:r w:rsidR="00E958E9" w:rsidRPr="001F6E31">
        <w:rPr>
          <w:rFonts w:cs="Times New Roman"/>
          <w:lang w:val="en-GB"/>
        </w:rPr>
        <w:t>for</w:t>
      </w:r>
      <w:r w:rsidRPr="001F6E31">
        <w:rPr>
          <w:rFonts w:cs="Times New Roman"/>
          <w:lang w:val="en-GB"/>
        </w:rPr>
        <w:t xml:space="preserve"> a long duration of time</w:t>
      </w:r>
      <w:r w:rsidR="00D67927" w:rsidRPr="001F6E31">
        <w:rPr>
          <w:rFonts w:cs="Times New Roman"/>
          <w:lang w:val="en-GB"/>
        </w:rPr>
        <w:t xml:space="preserve"> </w:t>
      </w:r>
      <w:r w:rsidR="00D67927" w:rsidRPr="001F6E31">
        <w:rPr>
          <w:color w:val="000000"/>
          <w:shd w:val="clear" w:color="auto" w:fill="FFFFFF"/>
        </w:rPr>
        <w:t>(</w:t>
      </w:r>
      <w:proofErr w:type="spellStart"/>
      <w:r w:rsidR="00D67927" w:rsidRPr="001F6E31">
        <w:rPr>
          <w:color w:val="000000"/>
          <w:shd w:val="clear" w:color="auto" w:fill="FFFFFF"/>
        </w:rPr>
        <w:t>Kentrou</w:t>
      </w:r>
      <w:proofErr w:type="spellEnd"/>
      <w:r w:rsidR="00D67927" w:rsidRPr="001F6E31">
        <w:rPr>
          <w:color w:val="000000"/>
          <w:shd w:val="clear" w:color="auto" w:fill="FFFFFF"/>
        </w:rPr>
        <w:t xml:space="preserve"> et al., 2024)</w:t>
      </w:r>
      <w:r w:rsidRPr="001F6E31">
        <w:rPr>
          <w:rFonts w:cs="Times New Roman"/>
          <w:lang w:val="en-GB"/>
        </w:rPr>
        <w:t xml:space="preserve">. Wearing a mask can also lead to </w:t>
      </w:r>
      <w:r w:rsidR="0006505F" w:rsidRPr="001F6E31">
        <w:rPr>
          <w:rFonts w:cs="Times New Roman"/>
          <w:lang w:val="en-GB"/>
        </w:rPr>
        <w:t>delayed referrals because people appear socially competent when assessed over</w:t>
      </w:r>
      <w:r w:rsidRPr="001F6E31">
        <w:rPr>
          <w:rFonts w:cs="Times New Roman"/>
          <w:lang w:val="en-GB"/>
        </w:rPr>
        <w:t xml:space="preserve"> a short period (</w:t>
      </w:r>
      <w:proofErr w:type="spellStart"/>
      <w:r w:rsidRPr="001F6E31">
        <w:rPr>
          <w:rFonts w:cs="Times New Roman"/>
          <w:lang w:val="en-GB"/>
        </w:rPr>
        <w:t>Kentrou</w:t>
      </w:r>
      <w:proofErr w:type="spellEnd"/>
      <w:r w:rsidRPr="001F6E31">
        <w:rPr>
          <w:rFonts w:cs="Times New Roman"/>
          <w:lang w:val="en-GB"/>
        </w:rPr>
        <w:t xml:space="preserve"> et al., 2024). Issues of safety are important. Autistic adults show a high suicide risk as opposed to the general population. In </w:t>
      </w:r>
      <w:r w:rsidR="0006505F" w:rsidRPr="001F6E31">
        <w:rPr>
          <w:rFonts w:cs="Times New Roman"/>
          <w:lang w:val="en-GB"/>
        </w:rPr>
        <w:t>cases of camouflaging distress, professionals underestimated</w:t>
      </w:r>
      <w:r w:rsidRPr="001F6E31">
        <w:rPr>
          <w:rFonts w:cs="Times New Roman"/>
          <w:lang w:val="en-GB"/>
        </w:rPr>
        <w:t xml:space="preserve"> vulnerability</w:t>
      </w:r>
      <w:r w:rsidR="00D67927" w:rsidRPr="001F6E31">
        <w:rPr>
          <w:rFonts w:cs="Times New Roman"/>
          <w:lang w:val="en-GB"/>
        </w:rPr>
        <w:t xml:space="preserve"> </w:t>
      </w:r>
      <w:r w:rsidR="00D67927" w:rsidRPr="001F6E31">
        <w:rPr>
          <w:color w:val="000000"/>
          <w:shd w:val="clear" w:color="auto" w:fill="FFFFFF"/>
        </w:rPr>
        <w:t>(Pérez-</w:t>
      </w:r>
      <w:proofErr w:type="spellStart"/>
      <w:r w:rsidR="00D67927" w:rsidRPr="001F6E31">
        <w:rPr>
          <w:color w:val="000000"/>
          <w:shd w:val="clear" w:color="auto" w:fill="FFFFFF"/>
        </w:rPr>
        <w:t>Arqueros</w:t>
      </w:r>
      <w:proofErr w:type="spellEnd"/>
      <w:r w:rsidR="00D67927" w:rsidRPr="001F6E31">
        <w:rPr>
          <w:color w:val="000000"/>
          <w:shd w:val="clear" w:color="auto" w:fill="FFFFFF"/>
        </w:rPr>
        <w:t xml:space="preserve"> et al., 2025)</w:t>
      </w:r>
      <w:r w:rsidRPr="001F6E31">
        <w:rPr>
          <w:rFonts w:cs="Times New Roman"/>
          <w:lang w:val="en-GB"/>
        </w:rPr>
        <w:t xml:space="preserve">. Crisis presentations </w:t>
      </w:r>
      <w:r w:rsidR="00957613" w:rsidRPr="001F6E31">
        <w:rPr>
          <w:rFonts w:cs="Times New Roman"/>
          <w:lang w:val="en-GB"/>
        </w:rPr>
        <w:t>can be</w:t>
      </w:r>
      <w:r w:rsidRPr="001F6E31">
        <w:rPr>
          <w:rFonts w:cs="Times New Roman"/>
          <w:lang w:val="en-GB"/>
        </w:rPr>
        <w:t xml:space="preserve"> an accumulation of unnoticed stress, but not a breakdown.</w:t>
      </w:r>
    </w:p>
    <w:p w14:paraId="29065A81" w14:textId="71EAA1F0" w:rsidR="007C1162" w:rsidRPr="001F6E31" w:rsidRDefault="005D1F48" w:rsidP="0006505F">
      <w:pPr>
        <w:spacing w:after="0"/>
        <w:rPr>
          <w:rFonts w:cs="Times New Roman"/>
          <w:lang w:val="en-GB"/>
        </w:rPr>
      </w:pPr>
      <w:r w:rsidRPr="001F6E31">
        <w:rPr>
          <w:rFonts w:cs="Times New Roman"/>
          <w:lang w:val="en-GB"/>
        </w:rPr>
        <w:t xml:space="preserve">Commissioning support is carried out by Integrated Care Boards (ICBs) and local authority adult services at a local level (Gongora-Salazar et al., 2022). Unequal distribution of specialists provides inequities. Although policy frameworks encourage inclusivity, </w:t>
      </w:r>
      <w:r w:rsidR="0006505F" w:rsidRPr="001F6E31">
        <w:rPr>
          <w:rFonts w:cs="Times New Roman"/>
          <w:lang w:val="en-GB"/>
        </w:rPr>
        <w:t>translating them</w:t>
      </w:r>
      <w:r w:rsidRPr="001F6E31">
        <w:rPr>
          <w:rFonts w:cs="Times New Roman"/>
          <w:lang w:val="en-GB"/>
        </w:rPr>
        <w:t xml:space="preserve"> into practise is inconsistent. The insufficient training </w:t>
      </w:r>
      <w:r w:rsidR="0006505F" w:rsidRPr="001F6E31">
        <w:rPr>
          <w:rFonts w:cs="Times New Roman"/>
          <w:lang w:val="en-GB"/>
        </w:rPr>
        <w:t>on camouflaging in frontline services underscores a gap between the strategic acknowledgement of autism and the subtle understanding of</w:t>
      </w:r>
      <w:r w:rsidRPr="001F6E31">
        <w:rPr>
          <w:rFonts w:cs="Times New Roman"/>
          <w:lang w:val="en-GB"/>
        </w:rPr>
        <w:t xml:space="preserve"> the psychological effects of masking (Zhuang et al., 2023). More importantly, neurodiversity-affirming language is becoming </w:t>
      </w:r>
      <w:r w:rsidR="0006505F" w:rsidRPr="001F6E31">
        <w:rPr>
          <w:rFonts w:cs="Times New Roman"/>
          <w:lang w:val="en-GB"/>
        </w:rPr>
        <w:t>increasingly common in</w:t>
      </w:r>
      <w:r w:rsidRPr="001F6E31">
        <w:rPr>
          <w:rFonts w:cs="Times New Roman"/>
          <w:lang w:val="en-GB"/>
        </w:rPr>
        <w:t xml:space="preserve"> UK policy, but structural obstacles still exist. The lack of a specific mention of camouflaging in </w:t>
      </w:r>
      <w:r w:rsidR="0006505F" w:rsidRPr="001F6E31">
        <w:rPr>
          <w:rFonts w:cs="Times New Roman"/>
          <w:lang w:val="en-GB"/>
        </w:rPr>
        <w:t>the national strategy indicates that lived experiences of masking have not yet been adequately incorporated into</w:t>
      </w:r>
      <w:r w:rsidRPr="001F6E31">
        <w:rPr>
          <w:rFonts w:cs="Times New Roman"/>
          <w:lang w:val="en-GB"/>
        </w:rPr>
        <w:t xml:space="preserve"> service design</w:t>
      </w:r>
      <w:r w:rsidR="00D67927" w:rsidRPr="001F6E31">
        <w:rPr>
          <w:rFonts w:cs="Times New Roman"/>
          <w:lang w:val="en-GB"/>
        </w:rPr>
        <w:t xml:space="preserve"> </w:t>
      </w:r>
      <w:r w:rsidR="00D67927" w:rsidRPr="001F6E31">
        <w:rPr>
          <w:color w:val="000000"/>
          <w:shd w:val="clear" w:color="auto" w:fill="FFFFFF"/>
        </w:rPr>
        <w:t>(</w:t>
      </w:r>
      <w:proofErr w:type="spellStart"/>
      <w:r w:rsidR="00D67927" w:rsidRPr="001F6E31">
        <w:rPr>
          <w:color w:val="000000"/>
          <w:shd w:val="clear" w:color="auto" w:fill="FFFFFF"/>
        </w:rPr>
        <w:t>Petrolini</w:t>
      </w:r>
      <w:proofErr w:type="spellEnd"/>
      <w:r w:rsidR="00D67927" w:rsidRPr="001F6E31">
        <w:rPr>
          <w:color w:val="000000"/>
          <w:shd w:val="clear" w:color="auto" w:fill="FFFFFF"/>
        </w:rPr>
        <w:t xml:space="preserve"> et al., 2023)</w:t>
      </w:r>
      <w:r w:rsidRPr="001F6E31">
        <w:rPr>
          <w:rFonts w:cs="Times New Roman"/>
          <w:lang w:val="en-GB"/>
        </w:rPr>
        <w:t>.</w:t>
      </w:r>
    </w:p>
    <w:p w14:paraId="0B7FB337" w14:textId="77777777" w:rsidR="00116F5A" w:rsidRPr="001F6E31" w:rsidRDefault="00116F5A" w:rsidP="00116F5A">
      <w:pPr>
        <w:spacing w:after="0" w:line="240" w:lineRule="auto"/>
        <w:rPr>
          <w:rFonts w:cs="Times New Roman"/>
          <w:lang w:val="en-GB"/>
        </w:rPr>
      </w:pPr>
    </w:p>
    <w:p w14:paraId="73CAD948" w14:textId="4DF6B221" w:rsidR="007C1162" w:rsidRPr="001F6E31" w:rsidRDefault="007C1162" w:rsidP="0006505F">
      <w:pPr>
        <w:pStyle w:val="Heading2"/>
        <w:spacing w:after="0"/>
        <w:rPr>
          <w:rFonts w:cs="Times New Roman"/>
        </w:rPr>
      </w:pPr>
      <w:bookmarkStart w:id="25" w:name="_Toc229501877"/>
      <w:r w:rsidRPr="001F6E31">
        <w:rPr>
          <w:rFonts w:cs="Times New Roman"/>
        </w:rPr>
        <w:t xml:space="preserve">2.6 </w:t>
      </w:r>
      <w:r w:rsidR="0062607C" w:rsidRPr="001F6E31">
        <w:rPr>
          <w:rFonts w:cs="Times New Roman"/>
        </w:rPr>
        <w:t>Chapter Summary</w:t>
      </w:r>
      <w:bookmarkEnd w:id="25"/>
    </w:p>
    <w:p w14:paraId="47FE97DE" w14:textId="09108746" w:rsidR="007C1162" w:rsidRPr="001F6E31" w:rsidRDefault="005D1F48" w:rsidP="0006505F">
      <w:pPr>
        <w:spacing w:after="0"/>
        <w:rPr>
          <w:rFonts w:cs="Times New Roman"/>
          <w:lang w:val="en-GB"/>
        </w:rPr>
      </w:pPr>
      <w:r w:rsidRPr="001F6E31">
        <w:rPr>
          <w:rFonts w:cs="Times New Roman"/>
          <w:lang w:val="en-GB"/>
        </w:rPr>
        <w:t>This chapter has analysed the historical evolution of autism</w:t>
      </w:r>
      <w:r w:rsidR="0006505F" w:rsidRPr="001F6E31">
        <w:rPr>
          <w:rFonts w:cs="Times New Roman"/>
          <w:lang w:val="en-GB"/>
        </w:rPr>
        <w:t>, the inception of camouflaging research, and the theoretical frameworks that</w:t>
      </w:r>
      <w:r w:rsidRPr="001F6E31">
        <w:rPr>
          <w:rFonts w:cs="Times New Roman"/>
          <w:lang w:val="en-GB"/>
        </w:rPr>
        <w:t xml:space="preserve"> have underlaid this study. It has </w:t>
      </w:r>
      <w:r w:rsidR="003F469E" w:rsidRPr="001F6E31">
        <w:rPr>
          <w:rFonts w:cs="Times New Roman"/>
          <w:lang w:val="en-GB"/>
        </w:rPr>
        <w:t xml:space="preserve">been </w:t>
      </w:r>
      <w:r w:rsidRPr="001F6E31">
        <w:rPr>
          <w:rFonts w:cs="Times New Roman"/>
          <w:lang w:val="en-GB"/>
        </w:rPr>
        <w:t xml:space="preserve">proven that masking should be </w:t>
      </w:r>
      <w:r w:rsidR="0006505F" w:rsidRPr="001F6E31">
        <w:rPr>
          <w:rFonts w:cs="Times New Roman"/>
          <w:lang w:val="en-GB"/>
        </w:rPr>
        <w:t>understood within broader</w:t>
      </w:r>
      <w:r w:rsidRPr="001F6E31">
        <w:rPr>
          <w:rFonts w:cs="Times New Roman"/>
          <w:lang w:val="en-GB"/>
        </w:rPr>
        <w:t xml:space="preserve"> frameworks of marginalisation and identity bargaining. International comparisons show common mental health inequalities but policy variation</w:t>
      </w:r>
      <w:r w:rsidR="00E958E9" w:rsidRPr="001F6E31">
        <w:rPr>
          <w:rFonts w:cs="Times New Roman"/>
          <w:lang w:val="en-GB"/>
        </w:rPr>
        <w:t>,</w:t>
      </w:r>
      <w:r w:rsidRPr="001F6E31">
        <w:rPr>
          <w:rFonts w:cs="Times New Roman"/>
          <w:lang w:val="en-GB"/>
        </w:rPr>
        <w:t xml:space="preserve"> whereas the UK context shows policy advancement and service gaps. These contextual clues have informed the following chapter</w:t>
      </w:r>
      <w:r w:rsidR="0006505F" w:rsidRPr="001F6E31">
        <w:rPr>
          <w:rFonts w:cs="Times New Roman"/>
          <w:lang w:val="en-GB"/>
        </w:rPr>
        <w:t>, which</w:t>
      </w:r>
      <w:r w:rsidRPr="001F6E31">
        <w:rPr>
          <w:rFonts w:cs="Times New Roman"/>
          <w:lang w:val="en-GB"/>
        </w:rPr>
        <w:t xml:space="preserve"> describes the methodological framework of the systematic review and synthesis of literature on social camouflaging and the psychological effects of camouflaging.</w:t>
      </w:r>
    </w:p>
    <w:p w14:paraId="0D14EB1B" w14:textId="77777777" w:rsidR="00B84786" w:rsidRPr="001F6E31" w:rsidRDefault="00B84786" w:rsidP="0006505F">
      <w:pPr>
        <w:spacing w:after="0"/>
        <w:jc w:val="left"/>
        <w:rPr>
          <w:rFonts w:cs="Times New Roman"/>
          <w:lang w:val="en-GB"/>
        </w:rPr>
      </w:pPr>
      <w:r w:rsidRPr="001F6E31">
        <w:rPr>
          <w:rFonts w:cs="Times New Roman"/>
          <w:lang w:val="en-GB"/>
        </w:rPr>
        <w:br w:type="page"/>
      </w:r>
    </w:p>
    <w:p w14:paraId="768C1AE9" w14:textId="77777777" w:rsidR="00B84786" w:rsidRPr="001F6E31" w:rsidRDefault="00B84786" w:rsidP="0006505F">
      <w:pPr>
        <w:pStyle w:val="Heading1"/>
        <w:spacing w:after="0"/>
      </w:pPr>
      <w:bookmarkStart w:id="26" w:name="_Toc229501878"/>
      <w:r w:rsidRPr="001F6E31">
        <w:t>CHAPTER 3: METHODS</w:t>
      </w:r>
      <w:bookmarkEnd w:id="26"/>
    </w:p>
    <w:p w14:paraId="77F14E02" w14:textId="77777777" w:rsidR="00B84786" w:rsidRPr="001F6E31" w:rsidRDefault="00B84786" w:rsidP="0006505F">
      <w:pPr>
        <w:pStyle w:val="Heading2"/>
        <w:spacing w:after="0"/>
      </w:pPr>
      <w:bookmarkStart w:id="27" w:name="_Toc229501879"/>
      <w:r w:rsidRPr="001F6E31">
        <w:t>3.1 Introduction</w:t>
      </w:r>
      <w:bookmarkEnd w:id="27"/>
    </w:p>
    <w:p w14:paraId="7F4A9C2F" w14:textId="2DDCDCE0" w:rsidR="00B84786" w:rsidRPr="001F6E31" w:rsidRDefault="00B84786" w:rsidP="0006505F">
      <w:pPr>
        <w:spacing w:after="0"/>
        <w:rPr>
          <w:rFonts w:eastAsiaTheme="majorEastAsia" w:cstheme="majorBidi"/>
          <w:color w:val="000000" w:themeColor="text1"/>
          <w:szCs w:val="32"/>
        </w:rPr>
      </w:pPr>
      <w:r w:rsidRPr="001F6E31">
        <w:rPr>
          <w:rFonts w:eastAsiaTheme="majorEastAsia" w:cstheme="majorBidi"/>
          <w:color w:val="000000" w:themeColor="text1"/>
          <w:szCs w:val="32"/>
        </w:rPr>
        <w:t xml:space="preserve">In this chapter, the methodological approach of studying social camouflaging in autistic adults and its psychological effects has been described. The systematic literature review was chosen as the secondary research design to </w:t>
      </w:r>
      <w:proofErr w:type="spellStart"/>
      <w:r w:rsidRPr="001F6E31">
        <w:rPr>
          <w:rFonts w:eastAsiaTheme="majorEastAsia" w:cstheme="majorBidi"/>
          <w:color w:val="000000" w:themeColor="text1"/>
          <w:szCs w:val="32"/>
        </w:rPr>
        <w:t>synthesise</w:t>
      </w:r>
      <w:proofErr w:type="spellEnd"/>
      <w:r w:rsidRPr="001F6E31">
        <w:rPr>
          <w:rFonts w:eastAsiaTheme="majorEastAsia" w:cstheme="majorBidi"/>
          <w:color w:val="000000" w:themeColor="text1"/>
          <w:szCs w:val="32"/>
        </w:rPr>
        <w:t xml:space="preserve"> the available empirical and theoretical evidence (Cheong et al., 2023). Such </w:t>
      </w:r>
      <w:r w:rsidR="003F469E" w:rsidRPr="001F6E31">
        <w:rPr>
          <w:rFonts w:eastAsiaTheme="majorEastAsia" w:cstheme="majorBidi"/>
          <w:color w:val="000000" w:themeColor="text1"/>
          <w:szCs w:val="32"/>
        </w:rPr>
        <w:t xml:space="preserve">a </w:t>
      </w:r>
      <w:r w:rsidRPr="001F6E31">
        <w:rPr>
          <w:rFonts w:eastAsiaTheme="majorEastAsia" w:cstheme="majorBidi"/>
          <w:color w:val="000000" w:themeColor="text1"/>
          <w:szCs w:val="32"/>
        </w:rPr>
        <w:t>strategy is suitable because camouflaging research is fragmented</w:t>
      </w:r>
      <w:r w:rsidR="003F469E" w:rsidRPr="001F6E31">
        <w:rPr>
          <w:rFonts w:eastAsiaTheme="majorEastAsia" w:cstheme="majorBidi"/>
          <w:color w:val="000000" w:themeColor="text1"/>
          <w:szCs w:val="32"/>
        </w:rPr>
        <w:t>,</w:t>
      </w:r>
      <w:r w:rsidRPr="001F6E31">
        <w:rPr>
          <w:rFonts w:eastAsiaTheme="majorEastAsia" w:cstheme="majorBidi"/>
          <w:color w:val="000000" w:themeColor="text1"/>
          <w:szCs w:val="32"/>
        </w:rPr>
        <w:t xml:space="preserve"> and it is necessary to combine </w:t>
      </w:r>
      <w:r w:rsidR="0006505F" w:rsidRPr="001F6E31">
        <w:rPr>
          <w:rFonts w:eastAsiaTheme="majorEastAsia" w:cstheme="majorBidi"/>
          <w:color w:val="000000" w:themeColor="text1"/>
          <w:szCs w:val="32"/>
        </w:rPr>
        <w:t xml:space="preserve">results </w:t>
      </w:r>
      <w:r w:rsidRPr="001F6E31">
        <w:rPr>
          <w:rFonts w:eastAsiaTheme="majorEastAsia" w:cstheme="majorBidi"/>
          <w:color w:val="000000" w:themeColor="text1"/>
          <w:szCs w:val="32"/>
        </w:rPr>
        <w:t xml:space="preserve">associated with mental health, identity and wellbeing outcomes. Through the implementation of a systematic procedure, the research will </w:t>
      </w:r>
      <w:r w:rsidR="0006505F" w:rsidRPr="001F6E31">
        <w:rPr>
          <w:rFonts w:eastAsiaTheme="majorEastAsia" w:cstheme="majorBidi"/>
          <w:color w:val="000000" w:themeColor="text1"/>
          <w:szCs w:val="32"/>
        </w:rPr>
        <w:t xml:space="preserve">identify regular patterns and psychological processes </w:t>
      </w:r>
      <w:r w:rsidRPr="001F6E31">
        <w:rPr>
          <w:rFonts w:eastAsiaTheme="majorEastAsia" w:cstheme="majorBidi"/>
          <w:color w:val="000000" w:themeColor="text1"/>
          <w:szCs w:val="32"/>
        </w:rPr>
        <w:t xml:space="preserve">likely to be involved in masking </w:t>
      </w:r>
      <w:proofErr w:type="spellStart"/>
      <w:r w:rsidRPr="001F6E31">
        <w:rPr>
          <w:rFonts w:eastAsiaTheme="majorEastAsia" w:cstheme="majorBidi"/>
          <w:color w:val="000000" w:themeColor="text1"/>
          <w:szCs w:val="32"/>
        </w:rPr>
        <w:t>behaviours</w:t>
      </w:r>
      <w:proofErr w:type="spellEnd"/>
      <w:r w:rsidRPr="001F6E31">
        <w:rPr>
          <w:rFonts w:eastAsiaTheme="majorEastAsia" w:cstheme="majorBidi"/>
          <w:color w:val="000000" w:themeColor="text1"/>
          <w:szCs w:val="32"/>
        </w:rPr>
        <w:t xml:space="preserve">. This chapter </w:t>
      </w:r>
      <w:r w:rsidR="003F469E" w:rsidRPr="001F6E31">
        <w:rPr>
          <w:rFonts w:eastAsiaTheme="majorEastAsia" w:cstheme="majorBidi"/>
          <w:color w:val="000000" w:themeColor="text1"/>
          <w:szCs w:val="32"/>
        </w:rPr>
        <w:t>describes</w:t>
      </w:r>
      <w:r w:rsidRPr="001F6E31">
        <w:rPr>
          <w:rFonts w:eastAsiaTheme="majorEastAsia" w:cstheme="majorBidi"/>
          <w:color w:val="000000" w:themeColor="text1"/>
          <w:szCs w:val="32"/>
        </w:rPr>
        <w:t xml:space="preserve"> the research design, search methodology, inclusion and exclusion criteria, data extraction, data analysis method and ethics.</w:t>
      </w:r>
    </w:p>
    <w:p w14:paraId="06AC0C7E" w14:textId="77777777" w:rsidR="00116F5A" w:rsidRPr="001F6E31" w:rsidRDefault="00116F5A" w:rsidP="00116F5A">
      <w:pPr>
        <w:spacing w:after="0" w:line="240" w:lineRule="auto"/>
        <w:rPr>
          <w:rFonts w:eastAsiaTheme="majorEastAsia" w:cstheme="majorBidi"/>
          <w:color w:val="000000" w:themeColor="text1"/>
          <w:szCs w:val="32"/>
        </w:rPr>
      </w:pPr>
    </w:p>
    <w:p w14:paraId="6C56A1D8" w14:textId="77777777" w:rsidR="00B84786" w:rsidRPr="001F6E31" w:rsidRDefault="00B84786" w:rsidP="0006505F">
      <w:pPr>
        <w:pStyle w:val="Heading2"/>
        <w:spacing w:after="0"/>
      </w:pPr>
      <w:bookmarkStart w:id="28" w:name="_Toc229501880"/>
      <w:r w:rsidRPr="001F6E31">
        <w:t>3.2 Research Design</w:t>
      </w:r>
      <w:bookmarkEnd w:id="28"/>
    </w:p>
    <w:p w14:paraId="528BD587" w14:textId="53289BD0" w:rsidR="00B84786" w:rsidRPr="001F6E31" w:rsidRDefault="00B84786" w:rsidP="0006505F">
      <w:pPr>
        <w:spacing w:after="0"/>
        <w:rPr>
          <w:rFonts w:eastAsiaTheme="majorEastAsia" w:cstheme="majorBidi"/>
          <w:color w:val="000000" w:themeColor="text1"/>
          <w:szCs w:val="32"/>
        </w:rPr>
      </w:pPr>
      <w:r w:rsidRPr="001F6E31">
        <w:rPr>
          <w:rFonts w:eastAsiaTheme="majorEastAsia" w:cstheme="majorBidi"/>
          <w:color w:val="000000" w:themeColor="text1"/>
          <w:szCs w:val="32"/>
        </w:rPr>
        <w:t xml:space="preserve">The research follows a systematic literature review using a qualitative secondary research design. Primary data </w:t>
      </w:r>
      <w:r w:rsidR="0006505F" w:rsidRPr="001F6E31">
        <w:rPr>
          <w:rFonts w:eastAsiaTheme="majorEastAsia" w:cstheme="majorBidi"/>
          <w:color w:val="000000" w:themeColor="text1"/>
          <w:szCs w:val="32"/>
        </w:rPr>
        <w:t>were not collected; instead,</w:t>
      </w:r>
      <w:r w:rsidRPr="001F6E31">
        <w:rPr>
          <w:rFonts w:eastAsiaTheme="majorEastAsia" w:cstheme="majorBidi"/>
          <w:color w:val="000000" w:themeColor="text1"/>
          <w:szCs w:val="32"/>
        </w:rPr>
        <w:t xml:space="preserve"> existing peer-reviewed studies and </w:t>
      </w:r>
      <w:r w:rsidR="004136C8" w:rsidRPr="001F6E31">
        <w:rPr>
          <w:rFonts w:eastAsiaTheme="majorEastAsia" w:cstheme="majorBidi"/>
          <w:color w:val="000000" w:themeColor="text1"/>
          <w:szCs w:val="32"/>
        </w:rPr>
        <w:t xml:space="preserve">policy literature </w:t>
      </w:r>
      <w:r w:rsidRPr="001F6E31">
        <w:rPr>
          <w:rFonts w:eastAsiaTheme="majorEastAsia" w:cstheme="majorBidi"/>
          <w:color w:val="000000" w:themeColor="text1"/>
          <w:szCs w:val="32"/>
        </w:rPr>
        <w:t xml:space="preserve">were reviewed. The method is appropriate </w:t>
      </w:r>
      <w:r w:rsidR="003F469E" w:rsidRPr="001F6E31">
        <w:rPr>
          <w:rFonts w:eastAsiaTheme="majorEastAsia" w:cstheme="majorBidi"/>
          <w:color w:val="000000" w:themeColor="text1"/>
          <w:szCs w:val="32"/>
        </w:rPr>
        <w:t>for</w:t>
      </w:r>
      <w:r w:rsidRPr="001F6E31">
        <w:rPr>
          <w:rFonts w:eastAsiaTheme="majorEastAsia" w:cstheme="majorBidi"/>
          <w:color w:val="000000" w:themeColor="text1"/>
          <w:szCs w:val="32"/>
        </w:rPr>
        <w:t xml:space="preserve"> investigating </w:t>
      </w:r>
      <w:r w:rsidR="0006505F" w:rsidRPr="001F6E31">
        <w:rPr>
          <w:rFonts w:eastAsiaTheme="majorEastAsia" w:cstheme="majorBidi"/>
          <w:color w:val="000000" w:themeColor="text1"/>
          <w:szCs w:val="32"/>
        </w:rPr>
        <w:t>psychological phenomena in depth, for which isolated research would not be sufficient</w:t>
      </w:r>
      <w:r w:rsidR="00D67927" w:rsidRPr="001F6E31">
        <w:rPr>
          <w:rFonts w:eastAsiaTheme="majorEastAsia" w:cstheme="majorBidi"/>
          <w:color w:val="000000" w:themeColor="text1"/>
          <w:szCs w:val="32"/>
        </w:rPr>
        <w:t xml:space="preserve"> </w:t>
      </w:r>
      <w:r w:rsidR="00D67927" w:rsidRPr="001F6E31">
        <w:rPr>
          <w:color w:val="000000"/>
          <w:shd w:val="clear" w:color="auto" w:fill="FFFFFF"/>
        </w:rPr>
        <w:t>(</w:t>
      </w:r>
      <w:proofErr w:type="spellStart"/>
      <w:r w:rsidR="00D67927" w:rsidRPr="001F6E31">
        <w:rPr>
          <w:color w:val="000000"/>
          <w:shd w:val="clear" w:color="auto" w:fill="FFFFFF"/>
        </w:rPr>
        <w:t>Cristalli</w:t>
      </w:r>
      <w:proofErr w:type="spellEnd"/>
      <w:r w:rsidR="00D67927" w:rsidRPr="001F6E31">
        <w:rPr>
          <w:color w:val="000000"/>
          <w:shd w:val="clear" w:color="auto" w:fill="FFFFFF"/>
        </w:rPr>
        <w:t>, 2026)</w:t>
      </w:r>
      <w:r w:rsidRPr="001F6E31">
        <w:rPr>
          <w:rFonts w:eastAsiaTheme="majorEastAsia" w:cstheme="majorBidi"/>
          <w:color w:val="000000" w:themeColor="text1"/>
          <w:szCs w:val="32"/>
        </w:rPr>
        <w:t xml:space="preserve">. </w:t>
      </w:r>
      <w:r w:rsidR="00443616" w:rsidRPr="001F6E31">
        <w:rPr>
          <w:rFonts w:eastAsiaTheme="majorEastAsia" w:cstheme="majorBidi"/>
          <w:color w:val="000000" w:themeColor="text1"/>
          <w:szCs w:val="32"/>
        </w:rPr>
        <w:t>A characteristic</w:t>
      </w:r>
      <w:r w:rsidRPr="001F6E31">
        <w:rPr>
          <w:rFonts w:eastAsiaTheme="majorEastAsia" w:cstheme="majorBidi"/>
          <w:color w:val="000000" w:themeColor="text1"/>
          <w:szCs w:val="32"/>
        </w:rPr>
        <w:t xml:space="preserve"> of camouflaging research is that the definitions and measurements will vary, and synthesis is required </w:t>
      </w:r>
      <w:r w:rsidR="00BC6AD4" w:rsidRPr="001F6E31">
        <w:rPr>
          <w:rFonts w:eastAsiaTheme="majorEastAsia" w:cstheme="majorBidi"/>
          <w:color w:val="000000" w:themeColor="text1"/>
          <w:szCs w:val="32"/>
        </w:rPr>
        <w:t>to</w:t>
      </w:r>
      <w:r w:rsidRPr="001F6E31">
        <w:rPr>
          <w:rFonts w:eastAsiaTheme="majorEastAsia" w:cstheme="majorBidi"/>
          <w:color w:val="000000" w:themeColor="text1"/>
          <w:szCs w:val="32"/>
        </w:rPr>
        <w:t xml:space="preserve"> clarify more definitive patterns (Hannon et al., 2022). Systematic review enables a comparison among studies and facilitates </w:t>
      </w:r>
      <w:r w:rsidR="0006505F" w:rsidRPr="001F6E31">
        <w:rPr>
          <w:rFonts w:eastAsiaTheme="majorEastAsia" w:cstheme="majorBidi"/>
          <w:color w:val="000000" w:themeColor="text1"/>
          <w:szCs w:val="32"/>
        </w:rPr>
        <w:t>evidence-based</w:t>
      </w:r>
      <w:r w:rsidRPr="001F6E31">
        <w:rPr>
          <w:rFonts w:eastAsiaTheme="majorEastAsia" w:cstheme="majorBidi"/>
          <w:color w:val="000000" w:themeColor="text1"/>
          <w:szCs w:val="32"/>
        </w:rPr>
        <w:t xml:space="preserve"> </w:t>
      </w:r>
      <w:r w:rsidR="0006505F" w:rsidRPr="001F6E31">
        <w:rPr>
          <w:rFonts w:eastAsiaTheme="majorEastAsia" w:cstheme="majorBidi"/>
          <w:color w:val="000000" w:themeColor="text1"/>
          <w:szCs w:val="32"/>
        </w:rPr>
        <w:t>conclusions</w:t>
      </w:r>
      <w:r w:rsidRPr="001F6E31">
        <w:rPr>
          <w:rFonts w:eastAsiaTheme="majorEastAsia" w:cstheme="majorBidi"/>
          <w:color w:val="000000" w:themeColor="text1"/>
          <w:szCs w:val="32"/>
        </w:rPr>
        <w:t xml:space="preserve"> with respect to mental health </w:t>
      </w:r>
      <w:r w:rsidR="003F469E" w:rsidRPr="001F6E31">
        <w:rPr>
          <w:rFonts w:eastAsiaTheme="majorEastAsia" w:cstheme="majorBidi"/>
          <w:color w:val="000000" w:themeColor="text1"/>
          <w:szCs w:val="32"/>
        </w:rPr>
        <w:t>outcomes</w:t>
      </w:r>
      <w:r w:rsidRPr="001F6E31">
        <w:rPr>
          <w:rFonts w:eastAsiaTheme="majorEastAsia" w:cstheme="majorBidi"/>
          <w:color w:val="000000" w:themeColor="text1"/>
          <w:szCs w:val="32"/>
        </w:rPr>
        <w:t xml:space="preserve"> in terms of anxiety, depression and burnout. This design </w:t>
      </w:r>
      <w:r w:rsidR="0006505F" w:rsidRPr="001F6E31">
        <w:rPr>
          <w:rFonts w:eastAsiaTheme="majorEastAsia" w:cstheme="majorBidi"/>
          <w:color w:val="000000" w:themeColor="text1"/>
          <w:szCs w:val="32"/>
        </w:rPr>
        <w:t>is intended to uncover more general psychological processes, not isolated</w:t>
      </w:r>
      <w:r w:rsidRPr="001F6E31">
        <w:rPr>
          <w:rFonts w:eastAsiaTheme="majorEastAsia" w:cstheme="majorBidi"/>
          <w:color w:val="000000" w:themeColor="text1"/>
          <w:szCs w:val="32"/>
        </w:rPr>
        <w:t xml:space="preserve"> findings.</w:t>
      </w:r>
    </w:p>
    <w:p w14:paraId="141AB1DE" w14:textId="77777777" w:rsidR="00116F5A" w:rsidRPr="001F6E31" w:rsidRDefault="00116F5A" w:rsidP="00116F5A">
      <w:pPr>
        <w:spacing w:after="0" w:line="240" w:lineRule="auto"/>
        <w:rPr>
          <w:rFonts w:eastAsiaTheme="majorEastAsia" w:cstheme="majorBidi"/>
          <w:color w:val="000000" w:themeColor="text1"/>
          <w:szCs w:val="32"/>
        </w:rPr>
      </w:pPr>
    </w:p>
    <w:p w14:paraId="598B71D6" w14:textId="77777777" w:rsidR="00B84786" w:rsidRPr="001F6E31" w:rsidRDefault="00B84786" w:rsidP="0006505F">
      <w:pPr>
        <w:pStyle w:val="Heading2"/>
        <w:spacing w:after="0"/>
      </w:pPr>
      <w:bookmarkStart w:id="29" w:name="_Toc229501881"/>
      <w:r w:rsidRPr="001F6E31">
        <w:t>3.3 Search Strategy</w:t>
      </w:r>
      <w:bookmarkEnd w:id="29"/>
    </w:p>
    <w:p w14:paraId="559AF7C2" w14:textId="2D8E8600" w:rsidR="00B84786" w:rsidRPr="001F6E31" w:rsidRDefault="00B84786" w:rsidP="0006505F">
      <w:pPr>
        <w:spacing w:after="0"/>
        <w:rPr>
          <w:lang w:val="en-GB"/>
        </w:rPr>
      </w:pPr>
      <w:r w:rsidRPr="001F6E31">
        <w:rPr>
          <w:lang w:val="en-GB"/>
        </w:rPr>
        <w:t xml:space="preserve">Relevant literature was </w:t>
      </w:r>
      <w:r w:rsidR="0006505F" w:rsidRPr="001F6E31">
        <w:rPr>
          <w:lang w:val="en-GB"/>
        </w:rPr>
        <w:t>identified using</w:t>
      </w:r>
      <w:r w:rsidRPr="001F6E31">
        <w:rPr>
          <w:lang w:val="en-GB"/>
        </w:rPr>
        <w:t xml:space="preserve"> a structured search strategy. Electronic databases such as Google Scholar and PubMed were chosen because they covered research on psychology and health issues. The combinations of search terms were like “autism AND camouflaging,” “autistic masking AND mental health,” “autism AND identity AND masking,” and “autistic burnout AND camouflaging”.</w:t>
      </w:r>
    </w:p>
    <w:p w14:paraId="351F9F39" w14:textId="383BDAFE" w:rsidR="00B84786" w:rsidRPr="001F6E31" w:rsidRDefault="00B84786" w:rsidP="0006505F">
      <w:pPr>
        <w:spacing w:after="0"/>
        <w:rPr>
          <w:lang w:val="en-GB"/>
        </w:rPr>
      </w:pPr>
      <w:r w:rsidRPr="001F6E31">
        <w:rPr>
          <w:lang w:val="en-GB"/>
        </w:rPr>
        <w:t xml:space="preserve">The searches were restricted to </w:t>
      </w:r>
      <w:r w:rsidR="00443616" w:rsidRPr="001F6E31">
        <w:rPr>
          <w:lang w:val="en-GB"/>
        </w:rPr>
        <w:t xml:space="preserve">research published in the past decade to ensure </w:t>
      </w:r>
      <w:r w:rsidR="00183CFE" w:rsidRPr="001F6E31">
        <w:rPr>
          <w:lang w:val="en-GB"/>
        </w:rPr>
        <w:t>relevance</w:t>
      </w:r>
      <w:r w:rsidR="00443616" w:rsidRPr="001F6E31">
        <w:rPr>
          <w:lang w:val="en-GB"/>
        </w:rPr>
        <w:t xml:space="preserve"> to </w:t>
      </w:r>
      <w:r w:rsidRPr="001F6E31">
        <w:rPr>
          <w:lang w:val="en-GB"/>
        </w:rPr>
        <w:t xml:space="preserve">recent research advancements. Only publications in </w:t>
      </w:r>
      <w:r w:rsidR="003F469E" w:rsidRPr="001F6E31">
        <w:rPr>
          <w:lang w:val="en-GB"/>
        </w:rPr>
        <w:t xml:space="preserve">the </w:t>
      </w:r>
      <w:r w:rsidRPr="001F6E31">
        <w:rPr>
          <w:lang w:val="en-GB"/>
        </w:rPr>
        <w:t xml:space="preserve">English language were selected, and preference was given to peer-reviewed articles (Nussbaumer-Streit et al., 2020). The screening of studies was conducted </w:t>
      </w:r>
      <w:r w:rsidR="00183CFE" w:rsidRPr="001F6E31">
        <w:rPr>
          <w:lang w:val="en-GB"/>
        </w:rPr>
        <w:t>through title</w:t>
      </w:r>
      <w:r w:rsidR="0006505F" w:rsidRPr="001F6E31">
        <w:rPr>
          <w:lang w:val="en-GB"/>
        </w:rPr>
        <w:t xml:space="preserve">, abstract </w:t>
      </w:r>
      <w:r w:rsidRPr="001F6E31">
        <w:rPr>
          <w:lang w:val="en-GB"/>
        </w:rPr>
        <w:t xml:space="preserve">and full-text screening. This was a staged process that allowed only relevant studies to be included and </w:t>
      </w:r>
      <w:r w:rsidR="00183CFE" w:rsidRPr="001F6E31">
        <w:rPr>
          <w:lang w:val="en-GB"/>
        </w:rPr>
        <w:t>helped minimise</w:t>
      </w:r>
      <w:r w:rsidRPr="001F6E31">
        <w:rPr>
          <w:lang w:val="en-GB"/>
        </w:rPr>
        <w:t xml:space="preserve"> selection bias.</w:t>
      </w:r>
    </w:p>
    <w:p w14:paraId="19868F07" w14:textId="77777777" w:rsidR="00116F5A" w:rsidRPr="001F6E31" w:rsidRDefault="00116F5A" w:rsidP="00116F5A">
      <w:pPr>
        <w:spacing w:after="0" w:line="240" w:lineRule="auto"/>
        <w:rPr>
          <w:lang w:val="en-GB"/>
        </w:rPr>
      </w:pPr>
    </w:p>
    <w:p w14:paraId="192C2E11" w14:textId="77777777" w:rsidR="00B84786" w:rsidRPr="001F6E31" w:rsidRDefault="00B84786" w:rsidP="0006505F">
      <w:pPr>
        <w:pStyle w:val="Heading2"/>
        <w:spacing w:after="0"/>
      </w:pPr>
      <w:bookmarkStart w:id="30" w:name="_Toc229501882"/>
      <w:r w:rsidRPr="001F6E31">
        <w:t>3.4 Inclusion and Exclusion Criteria</w:t>
      </w:r>
      <w:bookmarkEnd w:id="30"/>
    </w:p>
    <w:p w14:paraId="4EF00C47" w14:textId="6992E2EE" w:rsidR="00B84786" w:rsidRPr="001F6E31" w:rsidRDefault="00B84786" w:rsidP="0006505F">
      <w:pPr>
        <w:spacing w:after="0"/>
        <w:rPr>
          <w:rFonts w:eastAsiaTheme="majorEastAsia" w:cstheme="majorBidi"/>
          <w:color w:val="000000" w:themeColor="text1"/>
          <w:szCs w:val="32"/>
        </w:rPr>
      </w:pPr>
      <w:r w:rsidRPr="001F6E31">
        <w:rPr>
          <w:rFonts w:eastAsiaTheme="majorEastAsia" w:cstheme="majorBidi"/>
          <w:color w:val="000000" w:themeColor="text1"/>
          <w:szCs w:val="32"/>
        </w:rPr>
        <w:t xml:space="preserve">There were clear inclusion and exclusion criteria used to keep it relevant. The inclusion criteria involved studies </w:t>
      </w:r>
      <w:r w:rsidR="00183CFE" w:rsidRPr="001F6E31">
        <w:rPr>
          <w:rFonts w:eastAsiaTheme="majorEastAsia" w:cstheme="majorBidi"/>
          <w:color w:val="000000" w:themeColor="text1"/>
          <w:szCs w:val="32"/>
        </w:rPr>
        <w:t>on autistic adults aged 18 or older and those that examined</w:t>
      </w:r>
      <w:r w:rsidRPr="001F6E31">
        <w:rPr>
          <w:rFonts w:eastAsiaTheme="majorEastAsia" w:cstheme="majorBidi"/>
          <w:color w:val="000000" w:themeColor="text1"/>
          <w:szCs w:val="32"/>
        </w:rPr>
        <w:t xml:space="preserve"> social camouflaging or masking </w:t>
      </w:r>
      <w:proofErr w:type="spellStart"/>
      <w:r w:rsidRPr="001F6E31">
        <w:rPr>
          <w:rFonts w:eastAsiaTheme="majorEastAsia" w:cstheme="majorBidi"/>
          <w:color w:val="000000" w:themeColor="text1"/>
          <w:szCs w:val="32"/>
        </w:rPr>
        <w:t>behaviours</w:t>
      </w:r>
      <w:proofErr w:type="spellEnd"/>
      <w:r w:rsidR="00D67927" w:rsidRPr="001F6E31">
        <w:rPr>
          <w:rFonts w:eastAsiaTheme="majorEastAsia" w:cstheme="majorBidi"/>
          <w:color w:val="000000" w:themeColor="text1"/>
          <w:szCs w:val="32"/>
        </w:rPr>
        <w:t xml:space="preserve"> </w:t>
      </w:r>
      <w:r w:rsidR="00D67927" w:rsidRPr="001F6E31">
        <w:rPr>
          <w:color w:val="000000"/>
          <w:shd w:val="clear" w:color="auto" w:fill="FFFFFF"/>
        </w:rPr>
        <w:t>(Greig, 2026)</w:t>
      </w:r>
      <w:r w:rsidRPr="001F6E31">
        <w:rPr>
          <w:rFonts w:eastAsiaTheme="majorEastAsia" w:cstheme="majorBidi"/>
          <w:color w:val="000000" w:themeColor="text1"/>
          <w:szCs w:val="32"/>
        </w:rPr>
        <w:t xml:space="preserve">. The </w:t>
      </w:r>
      <w:r w:rsidR="00680644" w:rsidRPr="001F6E31">
        <w:rPr>
          <w:rFonts w:eastAsiaTheme="majorEastAsia" w:cstheme="majorBidi"/>
          <w:color w:val="000000" w:themeColor="text1"/>
          <w:szCs w:val="32"/>
        </w:rPr>
        <w:t>materials studied</w:t>
      </w:r>
      <w:r w:rsidRPr="001F6E31">
        <w:rPr>
          <w:rFonts w:eastAsiaTheme="majorEastAsia" w:cstheme="majorBidi"/>
          <w:color w:val="000000" w:themeColor="text1"/>
          <w:szCs w:val="32"/>
        </w:rPr>
        <w:t xml:space="preserve"> also had to report the results concerning the mental health, identity or </w:t>
      </w:r>
      <w:r w:rsidR="003F469E" w:rsidRPr="001F6E31">
        <w:rPr>
          <w:rFonts w:eastAsiaTheme="majorEastAsia" w:cstheme="majorBidi"/>
          <w:color w:val="000000" w:themeColor="text1"/>
          <w:szCs w:val="32"/>
        </w:rPr>
        <w:t>well-being</w:t>
      </w:r>
      <w:r w:rsidRPr="001F6E31">
        <w:rPr>
          <w:rFonts w:eastAsiaTheme="majorEastAsia" w:cstheme="majorBidi"/>
          <w:color w:val="000000" w:themeColor="text1"/>
          <w:szCs w:val="32"/>
        </w:rPr>
        <w:t xml:space="preserve"> (Jacobs et al., 2023). Systematic reviews and empirical research were all taken into consideration where necessary.</w:t>
      </w:r>
    </w:p>
    <w:p w14:paraId="6A13F248" w14:textId="13DEA615" w:rsidR="00B84786" w:rsidRPr="001F6E31" w:rsidRDefault="00B84786" w:rsidP="0006505F">
      <w:pPr>
        <w:spacing w:after="0"/>
        <w:rPr>
          <w:rFonts w:eastAsiaTheme="majorEastAsia" w:cstheme="majorBidi"/>
          <w:color w:val="000000" w:themeColor="text1"/>
          <w:szCs w:val="32"/>
        </w:rPr>
      </w:pPr>
      <w:r w:rsidRPr="001F6E31">
        <w:rPr>
          <w:rFonts w:eastAsiaTheme="majorEastAsia" w:cstheme="majorBidi"/>
          <w:color w:val="000000" w:themeColor="text1"/>
          <w:szCs w:val="32"/>
        </w:rPr>
        <w:t>The exclusion criteria were that the studies had to be concerned with camouflaging</w:t>
      </w:r>
      <w:r w:rsidR="00183CFE" w:rsidRPr="001F6E31">
        <w:rPr>
          <w:rFonts w:eastAsiaTheme="majorEastAsia" w:cstheme="majorBidi"/>
          <w:color w:val="000000" w:themeColor="text1"/>
          <w:szCs w:val="32"/>
        </w:rPr>
        <w:t xml:space="preserve">, not study children or adolescents, or </w:t>
      </w:r>
      <w:r w:rsidR="0006505F" w:rsidRPr="001F6E31">
        <w:rPr>
          <w:rFonts w:eastAsiaTheme="majorEastAsia" w:cstheme="majorBidi"/>
          <w:color w:val="000000" w:themeColor="text1"/>
          <w:szCs w:val="32"/>
        </w:rPr>
        <w:t>lack of</w:t>
      </w:r>
      <w:r w:rsidRPr="001F6E31">
        <w:rPr>
          <w:rFonts w:eastAsiaTheme="majorEastAsia" w:cstheme="majorBidi"/>
          <w:color w:val="000000" w:themeColor="text1"/>
          <w:szCs w:val="32"/>
        </w:rPr>
        <w:t xml:space="preserve"> autistic populations. Articles that were based on opinion with no evidence were ruled out</w:t>
      </w:r>
      <w:r w:rsidR="003F469E" w:rsidRPr="001F6E31">
        <w:rPr>
          <w:rFonts w:eastAsiaTheme="majorEastAsia" w:cstheme="majorBidi"/>
          <w:color w:val="000000" w:themeColor="text1"/>
          <w:szCs w:val="32"/>
        </w:rPr>
        <w:t>,</w:t>
      </w:r>
      <w:r w:rsidRPr="001F6E31">
        <w:rPr>
          <w:rFonts w:eastAsiaTheme="majorEastAsia" w:cstheme="majorBidi"/>
          <w:color w:val="000000" w:themeColor="text1"/>
          <w:szCs w:val="32"/>
        </w:rPr>
        <w:t xml:space="preserve"> and so were those studies that brought unsubstantiated or irrelevant claims (Michal et al., 2021). The criteria also ensured that the final </w:t>
      </w:r>
      <w:r w:rsidR="00183CFE" w:rsidRPr="001F6E31">
        <w:rPr>
          <w:rFonts w:eastAsiaTheme="majorEastAsia" w:cstheme="majorBidi"/>
          <w:color w:val="000000" w:themeColor="text1"/>
          <w:szCs w:val="32"/>
        </w:rPr>
        <w:t>selection of studies was directly related to the research purpose and demonstrated</w:t>
      </w:r>
      <w:r w:rsidRPr="001F6E31">
        <w:rPr>
          <w:rFonts w:eastAsiaTheme="majorEastAsia" w:cstheme="majorBidi"/>
          <w:color w:val="000000" w:themeColor="text1"/>
          <w:szCs w:val="32"/>
        </w:rPr>
        <w:t xml:space="preserve"> a high level of academic </w:t>
      </w:r>
      <w:proofErr w:type="spellStart"/>
      <w:r w:rsidRPr="001F6E31">
        <w:rPr>
          <w:rFonts w:eastAsiaTheme="majorEastAsia" w:cstheme="majorBidi"/>
          <w:color w:val="000000" w:themeColor="text1"/>
          <w:szCs w:val="32"/>
        </w:rPr>
        <w:t>rigour</w:t>
      </w:r>
      <w:proofErr w:type="spellEnd"/>
      <w:r w:rsidRPr="001F6E31">
        <w:rPr>
          <w:rFonts w:eastAsiaTheme="majorEastAsia" w:cstheme="majorBidi"/>
          <w:color w:val="000000" w:themeColor="text1"/>
          <w:szCs w:val="32"/>
        </w:rPr>
        <w:t>.</w:t>
      </w:r>
    </w:p>
    <w:p w14:paraId="304F54DE" w14:textId="77777777" w:rsidR="00116F5A" w:rsidRPr="001F6E31" w:rsidRDefault="00116F5A" w:rsidP="00116F5A">
      <w:pPr>
        <w:spacing w:after="0" w:line="240" w:lineRule="auto"/>
        <w:rPr>
          <w:rFonts w:eastAsiaTheme="majorEastAsia" w:cstheme="majorBidi"/>
          <w:color w:val="000000" w:themeColor="text1"/>
          <w:szCs w:val="32"/>
        </w:rPr>
      </w:pPr>
    </w:p>
    <w:p w14:paraId="1A42A2FA" w14:textId="58412D8C" w:rsidR="00443616" w:rsidRPr="001F6E31" w:rsidRDefault="00443616" w:rsidP="0006505F">
      <w:pPr>
        <w:pStyle w:val="Caption"/>
        <w:keepNext/>
        <w:spacing w:after="0" w:line="360" w:lineRule="auto"/>
        <w:rPr>
          <w:sz w:val="24"/>
        </w:rPr>
      </w:pPr>
      <w:bookmarkStart w:id="31" w:name="_Toc229476923"/>
      <w:r w:rsidRPr="001F6E31">
        <w:rPr>
          <w:sz w:val="24"/>
        </w:rPr>
        <w:t xml:space="preserve">Table </w:t>
      </w:r>
      <w:r w:rsidRPr="001F6E31">
        <w:rPr>
          <w:sz w:val="24"/>
        </w:rPr>
        <w:fldChar w:fldCharType="begin"/>
      </w:r>
      <w:r w:rsidRPr="001F6E31">
        <w:rPr>
          <w:sz w:val="24"/>
        </w:rPr>
        <w:instrText xml:space="preserve"> SEQ Table \* ARABIC </w:instrText>
      </w:r>
      <w:r w:rsidRPr="001F6E31">
        <w:rPr>
          <w:sz w:val="24"/>
        </w:rPr>
        <w:fldChar w:fldCharType="separate"/>
      </w:r>
      <w:r w:rsidR="00C36C1C" w:rsidRPr="001F6E31">
        <w:rPr>
          <w:noProof/>
          <w:sz w:val="24"/>
        </w:rPr>
        <w:t>1</w:t>
      </w:r>
      <w:r w:rsidRPr="001F6E31">
        <w:rPr>
          <w:sz w:val="24"/>
        </w:rPr>
        <w:fldChar w:fldCharType="end"/>
      </w:r>
      <w:r w:rsidRPr="001F6E31">
        <w:rPr>
          <w:sz w:val="24"/>
        </w:rPr>
        <w:t>: Inclusion and Exclusion Criteria</w:t>
      </w:r>
      <w:bookmarkEnd w:id="31"/>
    </w:p>
    <w:tbl>
      <w:tblPr>
        <w:tblStyle w:val="TableGrid"/>
        <w:tblW w:w="0" w:type="auto"/>
        <w:tblLook w:val="04A0" w:firstRow="1" w:lastRow="0" w:firstColumn="1" w:lastColumn="0" w:noHBand="0" w:noVBand="1"/>
      </w:tblPr>
      <w:tblGrid>
        <w:gridCol w:w="1446"/>
        <w:gridCol w:w="3990"/>
        <w:gridCol w:w="3914"/>
      </w:tblGrid>
      <w:tr w:rsidR="00443616" w:rsidRPr="001F6E31" w14:paraId="3F176433" w14:textId="77777777" w:rsidTr="00443616">
        <w:tc>
          <w:tcPr>
            <w:tcW w:w="0" w:type="auto"/>
            <w:hideMark/>
          </w:tcPr>
          <w:p w14:paraId="09731D1A" w14:textId="77777777" w:rsidR="00443616" w:rsidRPr="001F6E31" w:rsidRDefault="00443616" w:rsidP="00EE1244">
            <w:pPr>
              <w:spacing w:after="0" w:line="240" w:lineRule="auto"/>
              <w:jc w:val="center"/>
              <w:rPr>
                <w:rFonts w:eastAsiaTheme="majorEastAsia" w:cstheme="majorBidi"/>
                <w:b/>
                <w:bCs/>
                <w:color w:val="000000" w:themeColor="text1"/>
                <w:szCs w:val="32"/>
              </w:rPr>
            </w:pPr>
            <w:r w:rsidRPr="001F6E31">
              <w:rPr>
                <w:rFonts w:eastAsiaTheme="majorEastAsia" w:cstheme="majorBidi"/>
                <w:b/>
                <w:bCs/>
                <w:color w:val="000000" w:themeColor="text1"/>
                <w:szCs w:val="32"/>
              </w:rPr>
              <w:t>Criteria Type</w:t>
            </w:r>
          </w:p>
        </w:tc>
        <w:tc>
          <w:tcPr>
            <w:tcW w:w="0" w:type="auto"/>
            <w:hideMark/>
          </w:tcPr>
          <w:p w14:paraId="20301E7A" w14:textId="77777777" w:rsidR="00443616" w:rsidRPr="001F6E31" w:rsidRDefault="00443616" w:rsidP="00EE1244">
            <w:pPr>
              <w:spacing w:after="0" w:line="240" w:lineRule="auto"/>
              <w:jc w:val="center"/>
              <w:rPr>
                <w:rFonts w:eastAsiaTheme="majorEastAsia" w:cstheme="majorBidi"/>
                <w:b/>
                <w:bCs/>
                <w:color w:val="000000" w:themeColor="text1"/>
                <w:szCs w:val="32"/>
              </w:rPr>
            </w:pPr>
            <w:r w:rsidRPr="001F6E31">
              <w:rPr>
                <w:rFonts w:eastAsiaTheme="majorEastAsia" w:cstheme="majorBidi"/>
                <w:b/>
                <w:bCs/>
                <w:color w:val="000000" w:themeColor="text1"/>
                <w:szCs w:val="32"/>
              </w:rPr>
              <w:t>Inclusion Criteria</w:t>
            </w:r>
          </w:p>
        </w:tc>
        <w:tc>
          <w:tcPr>
            <w:tcW w:w="0" w:type="auto"/>
            <w:hideMark/>
          </w:tcPr>
          <w:p w14:paraId="710DF25A" w14:textId="77777777" w:rsidR="00443616" w:rsidRPr="001F6E31" w:rsidRDefault="00443616" w:rsidP="00EE1244">
            <w:pPr>
              <w:spacing w:after="0" w:line="240" w:lineRule="auto"/>
              <w:jc w:val="center"/>
              <w:rPr>
                <w:rFonts w:eastAsiaTheme="majorEastAsia" w:cstheme="majorBidi"/>
                <w:b/>
                <w:bCs/>
                <w:color w:val="000000" w:themeColor="text1"/>
                <w:szCs w:val="32"/>
              </w:rPr>
            </w:pPr>
            <w:r w:rsidRPr="001F6E31">
              <w:rPr>
                <w:rFonts w:eastAsiaTheme="majorEastAsia" w:cstheme="majorBidi"/>
                <w:b/>
                <w:bCs/>
                <w:color w:val="000000" w:themeColor="text1"/>
                <w:szCs w:val="32"/>
              </w:rPr>
              <w:t>Exclusion Criteria</w:t>
            </w:r>
          </w:p>
        </w:tc>
      </w:tr>
      <w:tr w:rsidR="00443616" w:rsidRPr="001F6E31" w14:paraId="0149A123" w14:textId="77777777" w:rsidTr="00443616">
        <w:tc>
          <w:tcPr>
            <w:tcW w:w="0" w:type="auto"/>
            <w:hideMark/>
          </w:tcPr>
          <w:p w14:paraId="7F6BDBF4" w14:textId="77777777" w:rsidR="00443616" w:rsidRPr="001F6E31" w:rsidRDefault="00443616" w:rsidP="00EE1244">
            <w:pPr>
              <w:spacing w:after="0" w:line="240" w:lineRule="auto"/>
              <w:jc w:val="center"/>
              <w:rPr>
                <w:rFonts w:eastAsiaTheme="majorEastAsia" w:cstheme="majorBidi"/>
                <w:color w:val="000000" w:themeColor="text1"/>
                <w:szCs w:val="32"/>
              </w:rPr>
            </w:pPr>
            <w:r w:rsidRPr="001F6E31">
              <w:rPr>
                <w:rFonts w:eastAsiaTheme="majorEastAsia" w:cstheme="majorBidi"/>
                <w:color w:val="000000" w:themeColor="text1"/>
                <w:szCs w:val="32"/>
              </w:rPr>
              <w:t>Population</w:t>
            </w:r>
          </w:p>
        </w:tc>
        <w:tc>
          <w:tcPr>
            <w:tcW w:w="0" w:type="auto"/>
            <w:hideMark/>
          </w:tcPr>
          <w:p w14:paraId="67E22144" w14:textId="77777777" w:rsidR="00443616" w:rsidRPr="001F6E31" w:rsidRDefault="00443616" w:rsidP="00EE1244">
            <w:pPr>
              <w:spacing w:after="0" w:line="240" w:lineRule="auto"/>
              <w:jc w:val="center"/>
              <w:rPr>
                <w:rFonts w:eastAsiaTheme="majorEastAsia" w:cstheme="majorBidi"/>
                <w:color w:val="000000" w:themeColor="text1"/>
                <w:szCs w:val="32"/>
              </w:rPr>
            </w:pPr>
            <w:r w:rsidRPr="001F6E31">
              <w:rPr>
                <w:rFonts w:eastAsiaTheme="majorEastAsia" w:cstheme="majorBidi"/>
                <w:color w:val="000000" w:themeColor="text1"/>
                <w:szCs w:val="32"/>
              </w:rPr>
              <w:t>Autistic adults aged 18 years and above</w:t>
            </w:r>
          </w:p>
        </w:tc>
        <w:tc>
          <w:tcPr>
            <w:tcW w:w="0" w:type="auto"/>
            <w:hideMark/>
          </w:tcPr>
          <w:p w14:paraId="692310D5" w14:textId="77777777" w:rsidR="00443616" w:rsidRPr="001F6E31" w:rsidRDefault="00443616" w:rsidP="00EE1244">
            <w:pPr>
              <w:spacing w:after="0" w:line="240" w:lineRule="auto"/>
              <w:jc w:val="center"/>
              <w:rPr>
                <w:rFonts w:eastAsiaTheme="majorEastAsia" w:cstheme="majorBidi"/>
                <w:color w:val="000000" w:themeColor="text1"/>
                <w:szCs w:val="32"/>
              </w:rPr>
            </w:pPr>
            <w:r w:rsidRPr="001F6E31">
              <w:rPr>
                <w:rFonts w:eastAsiaTheme="majorEastAsia" w:cstheme="majorBidi"/>
                <w:color w:val="000000" w:themeColor="text1"/>
                <w:szCs w:val="32"/>
              </w:rPr>
              <w:t>Children and adolescents (under 18)</w:t>
            </w:r>
          </w:p>
        </w:tc>
      </w:tr>
      <w:tr w:rsidR="00443616" w:rsidRPr="001F6E31" w14:paraId="6B0F923B" w14:textId="77777777" w:rsidTr="00443616">
        <w:tc>
          <w:tcPr>
            <w:tcW w:w="0" w:type="auto"/>
            <w:hideMark/>
          </w:tcPr>
          <w:p w14:paraId="00B76275" w14:textId="77777777" w:rsidR="00443616" w:rsidRPr="001F6E31" w:rsidRDefault="00443616" w:rsidP="00EE1244">
            <w:pPr>
              <w:spacing w:after="0" w:line="240" w:lineRule="auto"/>
              <w:jc w:val="center"/>
              <w:rPr>
                <w:rFonts w:eastAsiaTheme="majorEastAsia" w:cstheme="majorBidi"/>
                <w:color w:val="000000" w:themeColor="text1"/>
                <w:szCs w:val="32"/>
              </w:rPr>
            </w:pPr>
            <w:r w:rsidRPr="001F6E31">
              <w:rPr>
                <w:rFonts w:eastAsiaTheme="majorEastAsia" w:cstheme="majorBidi"/>
                <w:color w:val="000000" w:themeColor="text1"/>
                <w:szCs w:val="32"/>
              </w:rPr>
              <w:t>Focus of Study</w:t>
            </w:r>
          </w:p>
        </w:tc>
        <w:tc>
          <w:tcPr>
            <w:tcW w:w="0" w:type="auto"/>
            <w:hideMark/>
          </w:tcPr>
          <w:p w14:paraId="1648D276" w14:textId="3EC06F99" w:rsidR="00443616" w:rsidRPr="001F6E31" w:rsidRDefault="00443616" w:rsidP="00EE1244">
            <w:pPr>
              <w:spacing w:after="0" w:line="240" w:lineRule="auto"/>
              <w:jc w:val="center"/>
              <w:rPr>
                <w:rFonts w:eastAsiaTheme="majorEastAsia" w:cstheme="majorBidi"/>
                <w:color w:val="000000" w:themeColor="text1"/>
                <w:szCs w:val="32"/>
              </w:rPr>
            </w:pPr>
            <w:r w:rsidRPr="001F6E31">
              <w:rPr>
                <w:rFonts w:eastAsiaTheme="majorEastAsia" w:cstheme="majorBidi"/>
                <w:color w:val="000000" w:themeColor="text1"/>
                <w:szCs w:val="32"/>
              </w:rPr>
              <w:t xml:space="preserve">Studies examining social camouflaging or masking </w:t>
            </w:r>
            <w:r w:rsidR="00421466" w:rsidRPr="001F6E31">
              <w:rPr>
                <w:rFonts w:eastAsiaTheme="majorEastAsia" w:cstheme="majorBidi"/>
                <w:color w:val="000000" w:themeColor="text1"/>
                <w:szCs w:val="32"/>
              </w:rPr>
              <w:t>behaviors</w:t>
            </w:r>
          </w:p>
        </w:tc>
        <w:tc>
          <w:tcPr>
            <w:tcW w:w="0" w:type="auto"/>
            <w:hideMark/>
          </w:tcPr>
          <w:p w14:paraId="02BEC170" w14:textId="77777777" w:rsidR="00443616" w:rsidRPr="001F6E31" w:rsidRDefault="00443616" w:rsidP="00EE1244">
            <w:pPr>
              <w:spacing w:after="0" w:line="240" w:lineRule="auto"/>
              <w:jc w:val="center"/>
              <w:rPr>
                <w:rFonts w:eastAsiaTheme="majorEastAsia" w:cstheme="majorBidi"/>
                <w:color w:val="000000" w:themeColor="text1"/>
                <w:szCs w:val="32"/>
              </w:rPr>
            </w:pPr>
            <w:r w:rsidRPr="001F6E31">
              <w:rPr>
                <w:rFonts w:eastAsiaTheme="majorEastAsia" w:cstheme="majorBidi"/>
                <w:color w:val="000000" w:themeColor="text1"/>
                <w:szCs w:val="32"/>
              </w:rPr>
              <w:t>Studies not related to camouflaging or masking</w:t>
            </w:r>
          </w:p>
        </w:tc>
      </w:tr>
      <w:tr w:rsidR="00443616" w:rsidRPr="001F6E31" w14:paraId="77AD099F" w14:textId="77777777" w:rsidTr="00443616">
        <w:tc>
          <w:tcPr>
            <w:tcW w:w="0" w:type="auto"/>
            <w:hideMark/>
          </w:tcPr>
          <w:p w14:paraId="4F69CDE5" w14:textId="77777777" w:rsidR="00443616" w:rsidRPr="001F6E31" w:rsidRDefault="00443616" w:rsidP="00EE1244">
            <w:pPr>
              <w:spacing w:after="0" w:line="240" w:lineRule="auto"/>
              <w:jc w:val="center"/>
              <w:rPr>
                <w:rFonts w:eastAsiaTheme="majorEastAsia" w:cstheme="majorBidi"/>
                <w:color w:val="000000" w:themeColor="text1"/>
                <w:szCs w:val="32"/>
              </w:rPr>
            </w:pPr>
            <w:r w:rsidRPr="001F6E31">
              <w:rPr>
                <w:rFonts w:eastAsiaTheme="majorEastAsia" w:cstheme="majorBidi"/>
                <w:color w:val="000000" w:themeColor="text1"/>
                <w:szCs w:val="32"/>
              </w:rPr>
              <w:t>Outcomes</w:t>
            </w:r>
          </w:p>
        </w:tc>
        <w:tc>
          <w:tcPr>
            <w:tcW w:w="0" w:type="auto"/>
            <w:hideMark/>
          </w:tcPr>
          <w:p w14:paraId="290CA515" w14:textId="77777777" w:rsidR="00443616" w:rsidRPr="001F6E31" w:rsidRDefault="00443616" w:rsidP="00EE1244">
            <w:pPr>
              <w:spacing w:after="0" w:line="240" w:lineRule="auto"/>
              <w:jc w:val="center"/>
              <w:rPr>
                <w:rFonts w:eastAsiaTheme="majorEastAsia" w:cstheme="majorBidi"/>
                <w:color w:val="000000" w:themeColor="text1"/>
                <w:szCs w:val="32"/>
              </w:rPr>
            </w:pPr>
            <w:r w:rsidRPr="001F6E31">
              <w:rPr>
                <w:rFonts w:eastAsiaTheme="majorEastAsia" w:cstheme="majorBidi"/>
                <w:color w:val="000000" w:themeColor="text1"/>
                <w:szCs w:val="32"/>
              </w:rPr>
              <w:t>Studies reporting mental health, identity, or well-being outcomes</w:t>
            </w:r>
          </w:p>
        </w:tc>
        <w:tc>
          <w:tcPr>
            <w:tcW w:w="0" w:type="auto"/>
            <w:hideMark/>
          </w:tcPr>
          <w:p w14:paraId="6525D6C4" w14:textId="77777777" w:rsidR="00443616" w:rsidRPr="001F6E31" w:rsidRDefault="00443616" w:rsidP="00EE1244">
            <w:pPr>
              <w:spacing w:after="0" w:line="240" w:lineRule="auto"/>
              <w:jc w:val="center"/>
              <w:rPr>
                <w:rFonts w:eastAsiaTheme="majorEastAsia" w:cstheme="majorBidi"/>
                <w:color w:val="000000" w:themeColor="text1"/>
                <w:szCs w:val="32"/>
              </w:rPr>
            </w:pPr>
            <w:r w:rsidRPr="001F6E31">
              <w:rPr>
                <w:rFonts w:eastAsiaTheme="majorEastAsia" w:cstheme="majorBidi"/>
                <w:color w:val="000000" w:themeColor="text1"/>
                <w:szCs w:val="32"/>
              </w:rPr>
              <w:t>Studies not addressing psychological or identity-related outcomes</w:t>
            </w:r>
          </w:p>
        </w:tc>
      </w:tr>
      <w:tr w:rsidR="00443616" w:rsidRPr="001F6E31" w14:paraId="232CE2F9" w14:textId="77777777" w:rsidTr="00443616">
        <w:tc>
          <w:tcPr>
            <w:tcW w:w="0" w:type="auto"/>
            <w:hideMark/>
          </w:tcPr>
          <w:p w14:paraId="44571298" w14:textId="77777777" w:rsidR="00443616" w:rsidRPr="001F6E31" w:rsidRDefault="00443616" w:rsidP="00EE1244">
            <w:pPr>
              <w:spacing w:after="0" w:line="240" w:lineRule="auto"/>
              <w:jc w:val="center"/>
              <w:rPr>
                <w:rFonts w:eastAsiaTheme="majorEastAsia" w:cstheme="majorBidi"/>
                <w:color w:val="000000" w:themeColor="text1"/>
                <w:szCs w:val="32"/>
              </w:rPr>
            </w:pPr>
            <w:r w:rsidRPr="001F6E31">
              <w:rPr>
                <w:rFonts w:eastAsiaTheme="majorEastAsia" w:cstheme="majorBidi"/>
                <w:color w:val="000000" w:themeColor="text1"/>
                <w:szCs w:val="32"/>
              </w:rPr>
              <w:t>Study Type</w:t>
            </w:r>
          </w:p>
        </w:tc>
        <w:tc>
          <w:tcPr>
            <w:tcW w:w="0" w:type="auto"/>
            <w:hideMark/>
          </w:tcPr>
          <w:p w14:paraId="5B71388B" w14:textId="77777777" w:rsidR="00443616" w:rsidRPr="001F6E31" w:rsidRDefault="00443616" w:rsidP="00EE1244">
            <w:pPr>
              <w:spacing w:after="0" w:line="240" w:lineRule="auto"/>
              <w:jc w:val="center"/>
              <w:rPr>
                <w:rFonts w:eastAsiaTheme="majorEastAsia" w:cstheme="majorBidi"/>
                <w:color w:val="000000" w:themeColor="text1"/>
                <w:szCs w:val="32"/>
              </w:rPr>
            </w:pPr>
            <w:r w:rsidRPr="001F6E31">
              <w:rPr>
                <w:rFonts w:eastAsiaTheme="majorEastAsia" w:cstheme="majorBidi"/>
                <w:color w:val="000000" w:themeColor="text1"/>
                <w:szCs w:val="32"/>
              </w:rPr>
              <w:t>Empirical research and systematic reviews</w:t>
            </w:r>
          </w:p>
        </w:tc>
        <w:tc>
          <w:tcPr>
            <w:tcW w:w="0" w:type="auto"/>
            <w:hideMark/>
          </w:tcPr>
          <w:p w14:paraId="219318D8" w14:textId="77777777" w:rsidR="00443616" w:rsidRPr="001F6E31" w:rsidRDefault="00443616" w:rsidP="00EE1244">
            <w:pPr>
              <w:spacing w:after="0" w:line="240" w:lineRule="auto"/>
              <w:jc w:val="center"/>
              <w:rPr>
                <w:rFonts w:eastAsiaTheme="majorEastAsia" w:cstheme="majorBidi"/>
                <w:color w:val="000000" w:themeColor="text1"/>
                <w:szCs w:val="32"/>
              </w:rPr>
            </w:pPr>
            <w:r w:rsidRPr="001F6E31">
              <w:rPr>
                <w:rFonts w:eastAsiaTheme="majorEastAsia" w:cstheme="majorBidi"/>
                <w:color w:val="000000" w:themeColor="text1"/>
                <w:szCs w:val="32"/>
              </w:rPr>
              <w:t>Opinion-based articles without evidence</w:t>
            </w:r>
          </w:p>
        </w:tc>
      </w:tr>
      <w:tr w:rsidR="00443616" w:rsidRPr="001F6E31" w14:paraId="6A3E8883" w14:textId="77777777" w:rsidTr="00443616">
        <w:tc>
          <w:tcPr>
            <w:tcW w:w="0" w:type="auto"/>
            <w:hideMark/>
          </w:tcPr>
          <w:p w14:paraId="0C0C2F65" w14:textId="77777777" w:rsidR="00443616" w:rsidRPr="001F6E31" w:rsidRDefault="00443616" w:rsidP="00EE1244">
            <w:pPr>
              <w:spacing w:after="0" w:line="240" w:lineRule="auto"/>
              <w:jc w:val="center"/>
              <w:rPr>
                <w:rFonts w:eastAsiaTheme="majorEastAsia" w:cstheme="majorBidi"/>
                <w:color w:val="000000" w:themeColor="text1"/>
                <w:szCs w:val="32"/>
              </w:rPr>
            </w:pPr>
            <w:r w:rsidRPr="001F6E31">
              <w:rPr>
                <w:rFonts w:eastAsiaTheme="majorEastAsia" w:cstheme="majorBidi"/>
                <w:color w:val="000000" w:themeColor="text1"/>
                <w:szCs w:val="32"/>
              </w:rPr>
              <w:t>Relevance</w:t>
            </w:r>
          </w:p>
        </w:tc>
        <w:tc>
          <w:tcPr>
            <w:tcW w:w="0" w:type="auto"/>
            <w:hideMark/>
          </w:tcPr>
          <w:p w14:paraId="4A82ED5D" w14:textId="77777777" w:rsidR="00443616" w:rsidRPr="001F6E31" w:rsidRDefault="00443616" w:rsidP="00EE1244">
            <w:pPr>
              <w:spacing w:after="0" w:line="240" w:lineRule="auto"/>
              <w:jc w:val="center"/>
              <w:rPr>
                <w:rFonts w:eastAsiaTheme="majorEastAsia" w:cstheme="majorBidi"/>
                <w:color w:val="000000" w:themeColor="text1"/>
                <w:szCs w:val="32"/>
              </w:rPr>
            </w:pPr>
            <w:r w:rsidRPr="001F6E31">
              <w:rPr>
                <w:rFonts w:eastAsiaTheme="majorEastAsia" w:cstheme="majorBidi"/>
                <w:color w:val="000000" w:themeColor="text1"/>
                <w:szCs w:val="32"/>
              </w:rPr>
              <w:t>Directly related to the research aim on camouflaging in autistic adults</w:t>
            </w:r>
          </w:p>
        </w:tc>
        <w:tc>
          <w:tcPr>
            <w:tcW w:w="0" w:type="auto"/>
            <w:hideMark/>
          </w:tcPr>
          <w:p w14:paraId="1BD8E10E" w14:textId="77777777" w:rsidR="00443616" w:rsidRPr="001F6E31" w:rsidRDefault="00443616" w:rsidP="00EE1244">
            <w:pPr>
              <w:spacing w:after="0" w:line="240" w:lineRule="auto"/>
              <w:jc w:val="center"/>
              <w:rPr>
                <w:rFonts w:eastAsiaTheme="majorEastAsia" w:cstheme="majorBidi"/>
                <w:color w:val="000000" w:themeColor="text1"/>
                <w:szCs w:val="32"/>
              </w:rPr>
            </w:pPr>
            <w:r w:rsidRPr="001F6E31">
              <w:rPr>
                <w:rFonts w:eastAsiaTheme="majorEastAsia" w:cstheme="majorBidi"/>
                <w:color w:val="000000" w:themeColor="text1"/>
                <w:szCs w:val="32"/>
              </w:rPr>
              <w:t>Studies with irrelevant focus or unrelated topics</w:t>
            </w:r>
          </w:p>
        </w:tc>
      </w:tr>
      <w:tr w:rsidR="00443616" w:rsidRPr="001F6E31" w14:paraId="23F2A5F8" w14:textId="77777777" w:rsidTr="00443616">
        <w:tc>
          <w:tcPr>
            <w:tcW w:w="0" w:type="auto"/>
            <w:hideMark/>
          </w:tcPr>
          <w:p w14:paraId="7C07ECCB" w14:textId="77777777" w:rsidR="00443616" w:rsidRPr="001F6E31" w:rsidRDefault="00443616" w:rsidP="00EE1244">
            <w:pPr>
              <w:spacing w:after="0" w:line="240" w:lineRule="auto"/>
              <w:jc w:val="center"/>
              <w:rPr>
                <w:rFonts w:eastAsiaTheme="majorEastAsia" w:cstheme="majorBidi"/>
                <w:color w:val="000000" w:themeColor="text1"/>
                <w:szCs w:val="32"/>
              </w:rPr>
            </w:pPr>
            <w:r w:rsidRPr="001F6E31">
              <w:rPr>
                <w:rFonts w:eastAsiaTheme="majorEastAsia" w:cstheme="majorBidi"/>
                <w:color w:val="000000" w:themeColor="text1"/>
                <w:szCs w:val="32"/>
              </w:rPr>
              <w:t>Quality</w:t>
            </w:r>
          </w:p>
        </w:tc>
        <w:tc>
          <w:tcPr>
            <w:tcW w:w="0" w:type="auto"/>
            <w:hideMark/>
          </w:tcPr>
          <w:p w14:paraId="57141477" w14:textId="77777777" w:rsidR="00443616" w:rsidRPr="001F6E31" w:rsidRDefault="00443616" w:rsidP="00EE1244">
            <w:pPr>
              <w:spacing w:after="0" w:line="240" w:lineRule="auto"/>
              <w:jc w:val="center"/>
              <w:rPr>
                <w:rFonts w:eastAsiaTheme="majorEastAsia" w:cstheme="majorBidi"/>
                <w:color w:val="000000" w:themeColor="text1"/>
                <w:szCs w:val="32"/>
              </w:rPr>
            </w:pPr>
            <w:r w:rsidRPr="001F6E31">
              <w:rPr>
                <w:rFonts w:eastAsiaTheme="majorEastAsia" w:cstheme="majorBidi"/>
                <w:color w:val="000000" w:themeColor="text1"/>
                <w:szCs w:val="32"/>
              </w:rPr>
              <w:t>Peer-reviewed and credible sources</w:t>
            </w:r>
          </w:p>
        </w:tc>
        <w:tc>
          <w:tcPr>
            <w:tcW w:w="0" w:type="auto"/>
            <w:hideMark/>
          </w:tcPr>
          <w:p w14:paraId="386208A6" w14:textId="77777777" w:rsidR="00443616" w:rsidRPr="001F6E31" w:rsidRDefault="00443616" w:rsidP="00EE1244">
            <w:pPr>
              <w:spacing w:after="0" w:line="240" w:lineRule="auto"/>
              <w:jc w:val="center"/>
              <w:rPr>
                <w:rFonts w:eastAsiaTheme="majorEastAsia" w:cstheme="majorBidi"/>
                <w:color w:val="000000" w:themeColor="text1"/>
                <w:szCs w:val="32"/>
              </w:rPr>
            </w:pPr>
            <w:r w:rsidRPr="001F6E31">
              <w:rPr>
                <w:rFonts w:eastAsiaTheme="majorEastAsia" w:cstheme="majorBidi"/>
                <w:color w:val="000000" w:themeColor="text1"/>
                <w:szCs w:val="32"/>
              </w:rPr>
              <w:t>Studies with unsubstantiated or unreliable claims</w:t>
            </w:r>
          </w:p>
        </w:tc>
      </w:tr>
    </w:tbl>
    <w:p w14:paraId="3211A5C0" w14:textId="77777777" w:rsidR="00EE1244" w:rsidRPr="001F6E31" w:rsidRDefault="00EE1244" w:rsidP="00EE1244">
      <w:pPr>
        <w:spacing w:after="0" w:line="240" w:lineRule="auto"/>
        <w:rPr>
          <w:rFonts w:eastAsiaTheme="majorEastAsia" w:cstheme="majorBidi"/>
          <w:color w:val="000000" w:themeColor="text1"/>
          <w:szCs w:val="32"/>
        </w:rPr>
      </w:pPr>
    </w:p>
    <w:p w14:paraId="2ED5D085" w14:textId="285A7A46" w:rsidR="003F469E" w:rsidRPr="001F6E31" w:rsidRDefault="003F469E" w:rsidP="0006505F">
      <w:pPr>
        <w:spacing w:after="0"/>
        <w:rPr>
          <w:rFonts w:eastAsiaTheme="majorEastAsia" w:cstheme="majorBidi"/>
          <w:color w:val="000000" w:themeColor="text1"/>
          <w:szCs w:val="32"/>
        </w:rPr>
      </w:pPr>
      <w:r w:rsidRPr="001F6E31">
        <w:rPr>
          <w:rFonts w:eastAsiaTheme="majorEastAsia" w:cstheme="majorBidi"/>
          <w:color w:val="000000" w:themeColor="text1"/>
          <w:szCs w:val="32"/>
        </w:rPr>
        <w:t xml:space="preserve">The following PRISMA flowchart describes the </w:t>
      </w:r>
      <w:r w:rsidR="00183CFE" w:rsidRPr="001F6E31">
        <w:rPr>
          <w:rFonts w:eastAsiaTheme="majorEastAsia" w:cstheme="majorBidi"/>
          <w:color w:val="000000" w:themeColor="text1"/>
          <w:szCs w:val="32"/>
        </w:rPr>
        <w:t>study selection process</w:t>
      </w:r>
      <w:r w:rsidRPr="001F6E31">
        <w:rPr>
          <w:rFonts w:eastAsiaTheme="majorEastAsia" w:cstheme="majorBidi"/>
          <w:color w:val="000000" w:themeColor="text1"/>
          <w:szCs w:val="32"/>
        </w:rPr>
        <w:t>. Sixty-seven records were located</w:t>
      </w:r>
      <w:r w:rsidR="00183CFE" w:rsidRPr="001F6E31">
        <w:rPr>
          <w:rFonts w:eastAsiaTheme="majorEastAsia" w:cstheme="majorBidi"/>
          <w:color w:val="000000" w:themeColor="text1"/>
          <w:szCs w:val="32"/>
        </w:rPr>
        <w:t xml:space="preserve">; 19 </w:t>
      </w:r>
      <w:r w:rsidRPr="001F6E31">
        <w:rPr>
          <w:rFonts w:eastAsiaTheme="majorEastAsia" w:cstheme="majorBidi"/>
          <w:color w:val="000000" w:themeColor="text1"/>
          <w:szCs w:val="32"/>
        </w:rPr>
        <w:t xml:space="preserve">were eliminated as duplicates, leaving 48 records screened. There were thirty-one excluded. </w:t>
      </w:r>
      <w:r w:rsidR="00183CFE" w:rsidRPr="001F6E31">
        <w:rPr>
          <w:rFonts w:eastAsiaTheme="majorEastAsia" w:cstheme="majorBidi"/>
          <w:color w:val="000000" w:themeColor="text1"/>
          <w:szCs w:val="32"/>
        </w:rPr>
        <w:t>17 full-text articles were evaluated; 8 were eliminated, leaving 9 for</w:t>
      </w:r>
      <w:r w:rsidRPr="001F6E31">
        <w:rPr>
          <w:rFonts w:eastAsiaTheme="majorEastAsia" w:cstheme="majorBidi"/>
          <w:color w:val="000000" w:themeColor="text1"/>
          <w:szCs w:val="32"/>
        </w:rPr>
        <w:t xml:space="preserve"> the synthesis.</w:t>
      </w:r>
    </w:p>
    <w:p w14:paraId="5BAD4559" w14:textId="77777777" w:rsidR="003F469E" w:rsidRPr="001F6E31" w:rsidRDefault="003F469E" w:rsidP="0006505F">
      <w:pPr>
        <w:spacing w:after="0"/>
        <w:rPr>
          <w:rFonts w:eastAsiaTheme="majorEastAsia" w:cstheme="majorBidi"/>
          <w:color w:val="000000" w:themeColor="text1"/>
          <w:szCs w:val="32"/>
        </w:rPr>
      </w:pPr>
    </w:p>
    <w:p w14:paraId="214A48AB" w14:textId="77777777" w:rsidR="00CB2D3D" w:rsidRPr="001F6E31" w:rsidRDefault="00CB2D3D" w:rsidP="0006505F">
      <w:pPr>
        <w:keepNext/>
        <w:spacing w:after="0"/>
        <w:jc w:val="center"/>
      </w:pPr>
      <w:r w:rsidRPr="001F6E31">
        <w:rPr>
          <w:rFonts w:eastAsiaTheme="majorEastAsia" w:cstheme="majorBidi"/>
          <w:noProof/>
          <w:color w:val="000000" w:themeColor="text1"/>
          <w:szCs w:val="32"/>
        </w:rPr>
        <w:drawing>
          <wp:inline distT="0" distB="0" distL="0" distR="0" wp14:anchorId="0B1C19A0" wp14:editId="05A6D6C5">
            <wp:extent cx="4610100" cy="43254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611687" cy="4326939"/>
                    </a:xfrm>
                    <a:prstGeom prst="rect">
                      <a:avLst/>
                    </a:prstGeom>
                  </pic:spPr>
                </pic:pic>
              </a:graphicData>
            </a:graphic>
          </wp:inline>
        </w:drawing>
      </w:r>
    </w:p>
    <w:p w14:paraId="39D279B9" w14:textId="77777777" w:rsidR="00CB2D3D" w:rsidRPr="001F6E31" w:rsidRDefault="00CB2D3D" w:rsidP="0006505F">
      <w:pPr>
        <w:pStyle w:val="Caption"/>
        <w:spacing w:after="0" w:line="360" w:lineRule="auto"/>
        <w:jc w:val="center"/>
        <w:rPr>
          <w:sz w:val="24"/>
        </w:rPr>
      </w:pPr>
      <w:bookmarkStart w:id="32" w:name="_Toc229476944"/>
      <w:r w:rsidRPr="001F6E31">
        <w:rPr>
          <w:sz w:val="24"/>
        </w:rPr>
        <w:t xml:space="preserve">Figure </w:t>
      </w:r>
      <w:r w:rsidRPr="001F6E31">
        <w:rPr>
          <w:sz w:val="24"/>
        </w:rPr>
        <w:fldChar w:fldCharType="begin"/>
      </w:r>
      <w:r w:rsidRPr="001F6E31">
        <w:rPr>
          <w:sz w:val="24"/>
        </w:rPr>
        <w:instrText xml:space="preserve"> SEQ Figure \* ARABIC </w:instrText>
      </w:r>
      <w:r w:rsidRPr="001F6E31">
        <w:rPr>
          <w:sz w:val="24"/>
        </w:rPr>
        <w:fldChar w:fldCharType="separate"/>
      </w:r>
      <w:r w:rsidRPr="001F6E31">
        <w:rPr>
          <w:noProof/>
          <w:sz w:val="24"/>
        </w:rPr>
        <w:t>3</w:t>
      </w:r>
      <w:r w:rsidRPr="001F6E31">
        <w:rPr>
          <w:sz w:val="24"/>
        </w:rPr>
        <w:fldChar w:fldCharType="end"/>
      </w:r>
      <w:r w:rsidRPr="001F6E31">
        <w:rPr>
          <w:sz w:val="24"/>
        </w:rPr>
        <w:t>: Prisma Flowchart</w:t>
      </w:r>
      <w:bookmarkEnd w:id="32"/>
    </w:p>
    <w:p w14:paraId="15EC654C" w14:textId="77777777" w:rsidR="004F3F4A" w:rsidRPr="001F6E31" w:rsidRDefault="004F3F4A" w:rsidP="004F3F4A">
      <w:pPr>
        <w:spacing w:line="240" w:lineRule="auto"/>
      </w:pPr>
    </w:p>
    <w:p w14:paraId="5A94917C" w14:textId="77777777" w:rsidR="00B84786" w:rsidRPr="001F6E31" w:rsidRDefault="00B84786" w:rsidP="0006505F">
      <w:pPr>
        <w:pStyle w:val="Heading2"/>
        <w:spacing w:after="0"/>
      </w:pPr>
      <w:bookmarkStart w:id="33" w:name="_Toc229501883"/>
      <w:r w:rsidRPr="001F6E31">
        <w:t>3.5 Data Extraction</w:t>
      </w:r>
      <w:bookmarkEnd w:id="33"/>
    </w:p>
    <w:p w14:paraId="109E35BD" w14:textId="2B34F2BA" w:rsidR="00B84786" w:rsidRPr="001F6E31" w:rsidRDefault="00B84786" w:rsidP="0006505F">
      <w:pPr>
        <w:spacing w:after="0"/>
        <w:rPr>
          <w:rFonts w:eastAsiaTheme="majorEastAsia" w:cstheme="majorBidi"/>
          <w:color w:val="000000" w:themeColor="text1"/>
          <w:szCs w:val="32"/>
        </w:rPr>
      </w:pPr>
      <w:r w:rsidRPr="001F6E31">
        <w:rPr>
          <w:rFonts w:eastAsiaTheme="majorEastAsia" w:cstheme="majorBidi"/>
          <w:color w:val="000000" w:themeColor="text1"/>
          <w:szCs w:val="32"/>
        </w:rPr>
        <w:t xml:space="preserve">The selected studies were systematically extracted and </w:t>
      </w:r>
      <w:proofErr w:type="spellStart"/>
      <w:r w:rsidRPr="001F6E31">
        <w:rPr>
          <w:rFonts w:eastAsiaTheme="majorEastAsia" w:cstheme="majorBidi"/>
          <w:color w:val="000000" w:themeColor="text1"/>
          <w:szCs w:val="32"/>
        </w:rPr>
        <w:t>organised</w:t>
      </w:r>
      <w:proofErr w:type="spellEnd"/>
      <w:r w:rsidRPr="001F6E31">
        <w:rPr>
          <w:rFonts w:eastAsiaTheme="majorEastAsia" w:cstheme="majorBidi"/>
          <w:color w:val="000000" w:themeColor="text1"/>
          <w:szCs w:val="32"/>
        </w:rPr>
        <w:t xml:space="preserve"> with data. The main characteristics</w:t>
      </w:r>
      <w:r w:rsidR="003F469E" w:rsidRPr="001F6E31">
        <w:rPr>
          <w:rFonts w:eastAsiaTheme="majorEastAsia" w:cstheme="majorBidi"/>
          <w:color w:val="000000" w:themeColor="text1"/>
          <w:szCs w:val="32"/>
        </w:rPr>
        <w:t>,</w:t>
      </w:r>
      <w:r w:rsidRPr="001F6E31">
        <w:rPr>
          <w:rFonts w:eastAsiaTheme="majorEastAsia" w:cstheme="majorBidi"/>
          <w:color w:val="000000" w:themeColor="text1"/>
          <w:szCs w:val="32"/>
        </w:rPr>
        <w:t xml:space="preserve"> such as the author and year, the study design, sample characteristics, and the main findings</w:t>
      </w:r>
      <w:r w:rsidR="003F469E" w:rsidRPr="001F6E31">
        <w:rPr>
          <w:rFonts w:eastAsiaTheme="majorEastAsia" w:cstheme="majorBidi"/>
          <w:color w:val="000000" w:themeColor="text1"/>
          <w:szCs w:val="32"/>
        </w:rPr>
        <w:t>,</w:t>
      </w:r>
      <w:r w:rsidRPr="001F6E31">
        <w:rPr>
          <w:rFonts w:eastAsiaTheme="majorEastAsia" w:cstheme="majorBidi"/>
          <w:color w:val="000000" w:themeColor="text1"/>
          <w:szCs w:val="32"/>
        </w:rPr>
        <w:t xml:space="preserve"> were included as key information (Zubizarreta et al., 2025). Consistency and transparency in the extraction process </w:t>
      </w:r>
      <w:r w:rsidR="003F469E" w:rsidRPr="001F6E31">
        <w:rPr>
          <w:rFonts w:eastAsiaTheme="majorEastAsia" w:cstheme="majorBidi"/>
          <w:color w:val="000000" w:themeColor="text1"/>
          <w:szCs w:val="32"/>
        </w:rPr>
        <w:t>were</w:t>
      </w:r>
      <w:r w:rsidRPr="001F6E31">
        <w:rPr>
          <w:rFonts w:eastAsiaTheme="majorEastAsia" w:cstheme="majorBidi"/>
          <w:color w:val="000000" w:themeColor="text1"/>
          <w:szCs w:val="32"/>
        </w:rPr>
        <w:t xml:space="preserve"> maintained </w:t>
      </w:r>
      <w:r w:rsidR="00183CFE" w:rsidRPr="001F6E31">
        <w:rPr>
          <w:rFonts w:eastAsiaTheme="majorEastAsia" w:cstheme="majorBidi"/>
          <w:color w:val="000000" w:themeColor="text1"/>
          <w:szCs w:val="32"/>
        </w:rPr>
        <w:t>through a structured source-tracking</w:t>
      </w:r>
      <w:r w:rsidRPr="001F6E31">
        <w:rPr>
          <w:rFonts w:eastAsiaTheme="majorEastAsia" w:cstheme="majorBidi"/>
          <w:color w:val="000000" w:themeColor="text1"/>
          <w:szCs w:val="32"/>
        </w:rPr>
        <w:t xml:space="preserve"> table.</w:t>
      </w:r>
    </w:p>
    <w:p w14:paraId="20805886" w14:textId="2B62A49B" w:rsidR="00B84786" w:rsidRPr="001F6E31" w:rsidRDefault="00B84786" w:rsidP="0006505F">
      <w:pPr>
        <w:spacing w:after="0"/>
        <w:rPr>
          <w:rFonts w:eastAsiaTheme="majorEastAsia" w:cstheme="majorBidi"/>
          <w:color w:val="000000" w:themeColor="text1"/>
          <w:szCs w:val="32"/>
        </w:rPr>
      </w:pPr>
      <w:r w:rsidRPr="001F6E31">
        <w:rPr>
          <w:rFonts w:eastAsiaTheme="majorEastAsia" w:cstheme="majorBidi"/>
          <w:color w:val="000000" w:themeColor="text1"/>
          <w:szCs w:val="32"/>
        </w:rPr>
        <w:t>This method enabled one to make a good comparison between the studies</w:t>
      </w:r>
      <w:r w:rsidR="003F469E" w:rsidRPr="001F6E31">
        <w:rPr>
          <w:rFonts w:eastAsiaTheme="majorEastAsia" w:cstheme="majorBidi"/>
          <w:color w:val="000000" w:themeColor="text1"/>
          <w:szCs w:val="32"/>
        </w:rPr>
        <w:t>,</w:t>
      </w:r>
      <w:r w:rsidRPr="001F6E31">
        <w:rPr>
          <w:rFonts w:eastAsiaTheme="majorEastAsia" w:cstheme="majorBidi"/>
          <w:color w:val="000000" w:themeColor="text1"/>
          <w:szCs w:val="32"/>
        </w:rPr>
        <w:t xml:space="preserve"> and all the pertinent data were recorded. Such </w:t>
      </w:r>
      <w:proofErr w:type="spellStart"/>
      <w:r w:rsidR="00AC075C" w:rsidRPr="001F6E31">
        <w:rPr>
          <w:rFonts w:eastAsiaTheme="majorEastAsia" w:cstheme="majorBidi"/>
          <w:color w:val="000000" w:themeColor="text1"/>
          <w:szCs w:val="32"/>
        </w:rPr>
        <w:t>organising</w:t>
      </w:r>
      <w:proofErr w:type="spellEnd"/>
      <w:r w:rsidRPr="001F6E31">
        <w:rPr>
          <w:rFonts w:eastAsiaTheme="majorEastAsia" w:cstheme="majorBidi"/>
          <w:color w:val="000000" w:themeColor="text1"/>
          <w:szCs w:val="32"/>
        </w:rPr>
        <w:t xml:space="preserve"> the data helped </w:t>
      </w:r>
      <w:r w:rsidR="004136C8" w:rsidRPr="001F6E31">
        <w:rPr>
          <w:rFonts w:eastAsiaTheme="majorEastAsia" w:cstheme="majorBidi"/>
          <w:color w:val="000000" w:themeColor="text1"/>
          <w:szCs w:val="32"/>
        </w:rPr>
        <w:t>identify recurring concepts and patterns for</w:t>
      </w:r>
      <w:r w:rsidRPr="001F6E31">
        <w:rPr>
          <w:rFonts w:eastAsiaTheme="majorEastAsia" w:cstheme="majorBidi"/>
          <w:color w:val="000000" w:themeColor="text1"/>
          <w:szCs w:val="32"/>
        </w:rPr>
        <w:t xml:space="preserve"> further analysis.</w:t>
      </w:r>
    </w:p>
    <w:p w14:paraId="76D0BD61" w14:textId="77777777" w:rsidR="00B84786" w:rsidRPr="001F6E31" w:rsidRDefault="00B84786" w:rsidP="0006505F">
      <w:pPr>
        <w:pStyle w:val="Heading2"/>
        <w:spacing w:after="0"/>
      </w:pPr>
      <w:bookmarkStart w:id="34" w:name="_Toc229501884"/>
      <w:r w:rsidRPr="001F6E31">
        <w:t>3.6 Data Analysis Method</w:t>
      </w:r>
      <w:bookmarkEnd w:id="34"/>
    </w:p>
    <w:p w14:paraId="40FE34FD" w14:textId="77777777" w:rsidR="00B84786" w:rsidRPr="001F6E31" w:rsidRDefault="003F469E" w:rsidP="0006505F">
      <w:pPr>
        <w:spacing w:after="0"/>
        <w:rPr>
          <w:rFonts w:eastAsiaTheme="majorEastAsia" w:cstheme="majorBidi"/>
          <w:color w:val="000000" w:themeColor="text1"/>
          <w:szCs w:val="32"/>
        </w:rPr>
      </w:pPr>
      <w:r w:rsidRPr="001F6E31">
        <w:rPr>
          <w:rFonts w:eastAsiaTheme="majorEastAsia" w:cstheme="majorBidi"/>
          <w:color w:val="000000" w:themeColor="text1"/>
          <w:szCs w:val="32"/>
        </w:rPr>
        <w:t>Thematic</w:t>
      </w:r>
      <w:r w:rsidR="00B84786" w:rsidRPr="001F6E31">
        <w:rPr>
          <w:rFonts w:eastAsiaTheme="majorEastAsia" w:cstheme="majorBidi"/>
          <w:color w:val="000000" w:themeColor="text1"/>
          <w:szCs w:val="32"/>
        </w:rPr>
        <w:t xml:space="preserve"> analysis was used to </w:t>
      </w:r>
      <w:proofErr w:type="spellStart"/>
      <w:r w:rsidR="00B84786" w:rsidRPr="001F6E31">
        <w:rPr>
          <w:rFonts w:eastAsiaTheme="majorEastAsia" w:cstheme="majorBidi"/>
          <w:color w:val="000000" w:themeColor="text1"/>
          <w:szCs w:val="32"/>
        </w:rPr>
        <w:t>analyse</w:t>
      </w:r>
      <w:proofErr w:type="spellEnd"/>
      <w:r w:rsidR="00B84786" w:rsidRPr="001F6E31">
        <w:rPr>
          <w:rFonts w:eastAsiaTheme="majorEastAsia" w:cstheme="majorBidi"/>
          <w:color w:val="000000" w:themeColor="text1"/>
          <w:szCs w:val="32"/>
        </w:rPr>
        <w:t xml:space="preserve"> the data. The approach has been chosen because it is appropriate to </w:t>
      </w:r>
      <w:proofErr w:type="spellStart"/>
      <w:r w:rsidR="00B84786" w:rsidRPr="001F6E31">
        <w:rPr>
          <w:rFonts w:eastAsiaTheme="majorEastAsia" w:cstheme="majorBidi"/>
          <w:color w:val="000000" w:themeColor="text1"/>
          <w:szCs w:val="32"/>
        </w:rPr>
        <w:t>synthesise</w:t>
      </w:r>
      <w:proofErr w:type="spellEnd"/>
      <w:r w:rsidR="00B84786" w:rsidRPr="001F6E31">
        <w:rPr>
          <w:rFonts w:eastAsiaTheme="majorEastAsia" w:cstheme="majorBidi"/>
          <w:color w:val="000000" w:themeColor="text1"/>
          <w:szCs w:val="32"/>
        </w:rPr>
        <w:t xml:space="preserve"> both qualitative and mixed-method research. Analysis entailed </w:t>
      </w:r>
      <w:proofErr w:type="spellStart"/>
      <w:r w:rsidR="00B84786" w:rsidRPr="001F6E31">
        <w:rPr>
          <w:rFonts w:eastAsiaTheme="majorEastAsia" w:cstheme="majorBidi"/>
          <w:color w:val="000000" w:themeColor="text1"/>
          <w:szCs w:val="32"/>
        </w:rPr>
        <w:t>familiarisation</w:t>
      </w:r>
      <w:proofErr w:type="spellEnd"/>
      <w:r w:rsidR="00B84786" w:rsidRPr="001F6E31">
        <w:rPr>
          <w:rFonts w:eastAsiaTheme="majorEastAsia" w:cstheme="majorBidi"/>
          <w:color w:val="000000" w:themeColor="text1"/>
          <w:szCs w:val="32"/>
        </w:rPr>
        <w:t xml:space="preserve"> with the data, which was then subsequently coded with significant concepts such as anxiety</w:t>
      </w:r>
      <w:r w:rsidRPr="001F6E31">
        <w:rPr>
          <w:rFonts w:eastAsiaTheme="majorEastAsia" w:cstheme="majorBidi"/>
          <w:color w:val="000000" w:themeColor="text1"/>
          <w:szCs w:val="32"/>
        </w:rPr>
        <w:t>,</w:t>
      </w:r>
      <w:r w:rsidR="00B84786" w:rsidRPr="001F6E31">
        <w:rPr>
          <w:rFonts w:eastAsiaTheme="majorEastAsia" w:cstheme="majorBidi"/>
          <w:color w:val="000000" w:themeColor="text1"/>
          <w:szCs w:val="32"/>
        </w:rPr>
        <w:t xml:space="preserve"> identity conflict and social pressure (McLeod, 2024). Codes were subsequently </w:t>
      </w:r>
      <w:proofErr w:type="spellStart"/>
      <w:r w:rsidR="00B84786" w:rsidRPr="001F6E31">
        <w:rPr>
          <w:rFonts w:eastAsiaTheme="majorEastAsia" w:cstheme="majorBidi"/>
          <w:color w:val="000000" w:themeColor="text1"/>
          <w:szCs w:val="32"/>
        </w:rPr>
        <w:t>categorised</w:t>
      </w:r>
      <w:proofErr w:type="spellEnd"/>
      <w:r w:rsidR="00B84786" w:rsidRPr="001F6E31">
        <w:rPr>
          <w:rFonts w:eastAsiaTheme="majorEastAsia" w:cstheme="majorBidi"/>
          <w:color w:val="000000" w:themeColor="text1"/>
          <w:szCs w:val="32"/>
        </w:rPr>
        <w:t xml:space="preserve"> into themes in an iterative manner.</w:t>
      </w:r>
    </w:p>
    <w:p w14:paraId="7343A666" w14:textId="350E001C" w:rsidR="00B84786" w:rsidRPr="001F6E31" w:rsidRDefault="00B84786" w:rsidP="0006505F">
      <w:pPr>
        <w:spacing w:after="0"/>
        <w:rPr>
          <w:rFonts w:eastAsiaTheme="majorEastAsia" w:cstheme="majorBidi"/>
          <w:color w:val="000000" w:themeColor="text1"/>
          <w:szCs w:val="32"/>
        </w:rPr>
      </w:pPr>
      <w:r w:rsidRPr="001F6E31">
        <w:rPr>
          <w:rFonts w:eastAsiaTheme="majorEastAsia" w:cstheme="majorBidi"/>
          <w:color w:val="000000" w:themeColor="text1"/>
          <w:szCs w:val="32"/>
        </w:rPr>
        <w:t>Three themes were found</w:t>
      </w:r>
      <w:r w:rsidR="00D73566" w:rsidRPr="001F6E31">
        <w:rPr>
          <w:rFonts w:eastAsiaTheme="majorEastAsia" w:cstheme="majorBidi"/>
          <w:color w:val="000000" w:themeColor="text1"/>
          <w:szCs w:val="32"/>
        </w:rPr>
        <w:t>,</w:t>
      </w:r>
      <w:r w:rsidR="00E17855" w:rsidRPr="001F6E31">
        <w:rPr>
          <w:rFonts w:eastAsiaTheme="majorEastAsia" w:cstheme="majorBidi"/>
          <w:color w:val="000000" w:themeColor="text1"/>
          <w:szCs w:val="32"/>
        </w:rPr>
        <w:t xml:space="preserve"> such as</w:t>
      </w:r>
      <w:r w:rsidRPr="001F6E31">
        <w:rPr>
          <w:rFonts w:eastAsiaTheme="majorEastAsia" w:cstheme="majorBidi"/>
          <w:color w:val="000000" w:themeColor="text1"/>
          <w:szCs w:val="32"/>
        </w:rPr>
        <w:t xml:space="preserve"> the psychological burden of camouflaging (anxiety, depression and burnout), identity and self-concept (authenticity and self-esteem) and social navigation, </w:t>
      </w:r>
      <w:r w:rsidR="00BC6AD4" w:rsidRPr="001F6E31">
        <w:rPr>
          <w:rFonts w:eastAsiaTheme="majorEastAsia" w:cstheme="majorBidi"/>
          <w:color w:val="000000" w:themeColor="text1"/>
          <w:szCs w:val="32"/>
        </w:rPr>
        <w:t xml:space="preserve">for </w:t>
      </w:r>
      <w:r w:rsidRPr="001F6E31">
        <w:rPr>
          <w:rFonts w:eastAsiaTheme="majorEastAsia" w:cstheme="majorBidi"/>
          <w:color w:val="000000" w:themeColor="text1"/>
          <w:szCs w:val="32"/>
        </w:rPr>
        <w:t xml:space="preserve">which masking can be beneficial to deal with social expectations despite the stress. This approach has enabled the merging of results </w:t>
      </w:r>
      <w:r w:rsidR="00183CFE" w:rsidRPr="001F6E31">
        <w:rPr>
          <w:rFonts w:eastAsiaTheme="majorEastAsia" w:cstheme="majorBidi"/>
          <w:color w:val="000000" w:themeColor="text1"/>
          <w:szCs w:val="32"/>
        </w:rPr>
        <w:t xml:space="preserve">across studies and aids in explaining both </w:t>
      </w:r>
      <w:proofErr w:type="spellStart"/>
      <w:r w:rsidR="00183CFE" w:rsidRPr="001F6E31">
        <w:rPr>
          <w:rFonts w:eastAsiaTheme="majorEastAsia" w:cstheme="majorBidi"/>
          <w:color w:val="000000" w:themeColor="text1"/>
          <w:szCs w:val="32"/>
        </w:rPr>
        <w:t>behavioural</w:t>
      </w:r>
      <w:proofErr w:type="spellEnd"/>
      <w:r w:rsidR="00183CFE" w:rsidRPr="001F6E31">
        <w:rPr>
          <w:rFonts w:eastAsiaTheme="majorEastAsia" w:cstheme="majorBidi"/>
          <w:color w:val="000000" w:themeColor="text1"/>
          <w:szCs w:val="32"/>
        </w:rPr>
        <w:t xml:space="preserve"> tendencies and the psychological mechanisms that drive them</w:t>
      </w:r>
      <w:r w:rsidRPr="001F6E31">
        <w:rPr>
          <w:rFonts w:eastAsiaTheme="majorEastAsia" w:cstheme="majorBidi"/>
          <w:color w:val="000000" w:themeColor="text1"/>
          <w:szCs w:val="32"/>
        </w:rPr>
        <w:t>.</w:t>
      </w:r>
    </w:p>
    <w:p w14:paraId="78D0338B" w14:textId="77777777" w:rsidR="004F3F4A" w:rsidRPr="001F6E31" w:rsidRDefault="004F3F4A" w:rsidP="004F3F4A">
      <w:pPr>
        <w:spacing w:after="0" w:line="240" w:lineRule="auto"/>
        <w:rPr>
          <w:rFonts w:eastAsiaTheme="majorEastAsia" w:cstheme="majorBidi"/>
          <w:color w:val="000000" w:themeColor="text1"/>
          <w:szCs w:val="32"/>
        </w:rPr>
      </w:pPr>
    </w:p>
    <w:p w14:paraId="055384C1" w14:textId="77777777" w:rsidR="00B84786" w:rsidRPr="001F6E31" w:rsidRDefault="00B84786" w:rsidP="0006505F">
      <w:pPr>
        <w:pStyle w:val="Heading2"/>
        <w:spacing w:after="0"/>
      </w:pPr>
      <w:bookmarkStart w:id="35" w:name="_Toc229501885"/>
      <w:r w:rsidRPr="001F6E31">
        <w:t>3.7 Ethical Considerations</w:t>
      </w:r>
      <w:bookmarkEnd w:id="35"/>
    </w:p>
    <w:p w14:paraId="70189097" w14:textId="42DBA78D" w:rsidR="00B84786" w:rsidRPr="001F6E31" w:rsidRDefault="00B84786" w:rsidP="0006505F">
      <w:pPr>
        <w:spacing w:after="0"/>
        <w:rPr>
          <w:rFonts w:eastAsiaTheme="majorEastAsia" w:cstheme="majorBidi"/>
          <w:color w:val="000000" w:themeColor="text1"/>
          <w:szCs w:val="32"/>
        </w:rPr>
      </w:pPr>
      <w:r w:rsidRPr="001F6E31">
        <w:rPr>
          <w:rFonts w:eastAsiaTheme="majorEastAsia" w:cstheme="majorBidi"/>
          <w:color w:val="000000" w:themeColor="text1"/>
          <w:szCs w:val="32"/>
        </w:rPr>
        <w:t xml:space="preserve">As this study is based on secondary data, </w:t>
      </w:r>
      <w:r w:rsidR="00183CFE" w:rsidRPr="001F6E31">
        <w:rPr>
          <w:rFonts w:eastAsiaTheme="majorEastAsia" w:cstheme="majorBidi"/>
          <w:color w:val="000000" w:themeColor="text1"/>
          <w:szCs w:val="32"/>
        </w:rPr>
        <w:t>no direct participants were involved, and no formal ethical approval was required</w:t>
      </w:r>
      <w:r w:rsidRPr="001F6E31">
        <w:rPr>
          <w:rFonts w:eastAsiaTheme="majorEastAsia" w:cstheme="majorBidi"/>
          <w:color w:val="000000" w:themeColor="text1"/>
          <w:szCs w:val="32"/>
        </w:rPr>
        <w:t>. Nevertheless, ethical considerations were observed during the study (Sony et al., 2025). Each source was cited properly</w:t>
      </w:r>
      <w:r w:rsidR="003F469E" w:rsidRPr="001F6E31">
        <w:rPr>
          <w:rFonts w:eastAsiaTheme="majorEastAsia" w:cstheme="majorBidi"/>
          <w:color w:val="000000" w:themeColor="text1"/>
          <w:szCs w:val="32"/>
        </w:rPr>
        <w:t>,</w:t>
      </w:r>
      <w:r w:rsidRPr="001F6E31">
        <w:rPr>
          <w:rFonts w:eastAsiaTheme="majorEastAsia" w:cstheme="majorBidi"/>
          <w:color w:val="000000" w:themeColor="text1"/>
          <w:szCs w:val="32"/>
        </w:rPr>
        <w:t xml:space="preserve"> and care was taken to ensure that no </w:t>
      </w:r>
      <w:r w:rsidR="00183CFE" w:rsidRPr="001F6E31">
        <w:rPr>
          <w:rFonts w:eastAsiaTheme="majorEastAsia" w:cstheme="majorBidi"/>
          <w:color w:val="000000" w:themeColor="text1"/>
          <w:szCs w:val="32"/>
        </w:rPr>
        <w:t>findings were misrepresented</w:t>
      </w:r>
      <w:r w:rsidRPr="001F6E31">
        <w:rPr>
          <w:rFonts w:eastAsiaTheme="majorEastAsia" w:cstheme="majorBidi"/>
          <w:color w:val="000000" w:themeColor="text1"/>
          <w:szCs w:val="32"/>
        </w:rPr>
        <w:t>. Only reputable and scholarly sources were used to maintain the integrity of the study</w:t>
      </w:r>
      <w:r w:rsidR="006663A3" w:rsidRPr="001F6E31">
        <w:rPr>
          <w:rFonts w:eastAsiaTheme="majorEastAsia" w:cstheme="majorBidi"/>
          <w:color w:val="000000" w:themeColor="text1"/>
          <w:szCs w:val="32"/>
        </w:rPr>
        <w:t xml:space="preserve"> </w:t>
      </w:r>
      <w:r w:rsidR="006663A3" w:rsidRPr="001F6E31">
        <w:rPr>
          <w:color w:val="000000"/>
          <w:shd w:val="clear" w:color="auto" w:fill="FFFFFF"/>
        </w:rPr>
        <w:t>(Alikhan Zhaksylyk et al., 2023)</w:t>
      </w:r>
      <w:r w:rsidRPr="001F6E31">
        <w:rPr>
          <w:rFonts w:eastAsiaTheme="majorEastAsia" w:cstheme="majorBidi"/>
          <w:color w:val="000000" w:themeColor="text1"/>
          <w:szCs w:val="32"/>
        </w:rPr>
        <w:t xml:space="preserve">. Sensitive issues, such as mental health and suicidality, were addressed </w:t>
      </w:r>
      <w:r w:rsidR="003F469E" w:rsidRPr="001F6E31">
        <w:rPr>
          <w:rFonts w:eastAsiaTheme="majorEastAsia" w:cstheme="majorBidi"/>
          <w:color w:val="000000" w:themeColor="text1"/>
          <w:szCs w:val="32"/>
        </w:rPr>
        <w:t>responsibly</w:t>
      </w:r>
      <w:r w:rsidRPr="001F6E31">
        <w:rPr>
          <w:rFonts w:eastAsiaTheme="majorEastAsia" w:cstheme="majorBidi"/>
          <w:color w:val="000000" w:themeColor="text1"/>
          <w:szCs w:val="32"/>
        </w:rPr>
        <w:t xml:space="preserve"> to promote balanced and true reporting.</w:t>
      </w:r>
    </w:p>
    <w:p w14:paraId="6DFF7F81" w14:textId="77777777" w:rsidR="004F3F4A" w:rsidRPr="001F6E31" w:rsidRDefault="004F3F4A" w:rsidP="004F3F4A">
      <w:pPr>
        <w:spacing w:after="0" w:line="240" w:lineRule="auto"/>
        <w:rPr>
          <w:rFonts w:eastAsiaTheme="majorEastAsia" w:cstheme="majorBidi"/>
          <w:color w:val="000000" w:themeColor="text1"/>
          <w:szCs w:val="32"/>
        </w:rPr>
      </w:pPr>
    </w:p>
    <w:p w14:paraId="796FDEB2" w14:textId="77777777" w:rsidR="00B84786" w:rsidRPr="001F6E31" w:rsidRDefault="00B84786" w:rsidP="0006505F">
      <w:pPr>
        <w:pStyle w:val="Heading2"/>
        <w:spacing w:after="0"/>
      </w:pPr>
      <w:bookmarkStart w:id="36" w:name="_Toc229501886"/>
      <w:r w:rsidRPr="001F6E31">
        <w:t>3.8 Limitations of Methodology</w:t>
      </w:r>
      <w:bookmarkEnd w:id="36"/>
    </w:p>
    <w:p w14:paraId="53BF5DF4" w14:textId="1B75F492" w:rsidR="00B84786" w:rsidRPr="001F6E31" w:rsidRDefault="00183CFE" w:rsidP="0006505F">
      <w:pPr>
        <w:spacing w:after="0"/>
        <w:rPr>
          <w:rFonts w:eastAsiaTheme="majorEastAsia" w:cstheme="majorBidi"/>
          <w:color w:val="000000" w:themeColor="text1"/>
          <w:szCs w:val="32"/>
        </w:rPr>
      </w:pPr>
      <w:r w:rsidRPr="001F6E31">
        <w:rPr>
          <w:rFonts w:eastAsiaTheme="majorEastAsia" w:cstheme="majorBidi"/>
          <w:color w:val="000000" w:themeColor="text1"/>
          <w:szCs w:val="32"/>
        </w:rPr>
        <w:t>This study has several limitations</w:t>
      </w:r>
      <w:r w:rsidR="00B84786" w:rsidRPr="001F6E31">
        <w:rPr>
          <w:rFonts w:eastAsiaTheme="majorEastAsia" w:cstheme="majorBidi"/>
          <w:color w:val="000000" w:themeColor="text1"/>
          <w:szCs w:val="32"/>
        </w:rPr>
        <w:t xml:space="preserve">. It is based on previous literature, which can also </w:t>
      </w:r>
      <w:r w:rsidRPr="001F6E31">
        <w:rPr>
          <w:rFonts w:eastAsiaTheme="majorEastAsia" w:cstheme="majorBidi"/>
          <w:color w:val="000000" w:themeColor="text1"/>
          <w:szCs w:val="32"/>
        </w:rPr>
        <w:t>introduce publication bias, because research with</w:t>
      </w:r>
      <w:r w:rsidR="00B84786" w:rsidRPr="001F6E31">
        <w:rPr>
          <w:rFonts w:eastAsiaTheme="majorEastAsia" w:cstheme="majorBidi"/>
          <w:color w:val="000000" w:themeColor="text1"/>
          <w:szCs w:val="32"/>
        </w:rPr>
        <w:t xml:space="preserve"> strong results is more likely to be published. Most </w:t>
      </w:r>
      <w:r w:rsidRPr="001F6E31">
        <w:rPr>
          <w:rFonts w:eastAsiaTheme="majorEastAsia" w:cstheme="majorBidi"/>
          <w:color w:val="000000" w:themeColor="text1"/>
          <w:szCs w:val="32"/>
        </w:rPr>
        <w:t>studies rely on Western populations, making</w:t>
      </w:r>
      <w:r w:rsidR="00B84786" w:rsidRPr="001F6E31">
        <w:rPr>
          <w:rFonts w:eastAsiaTheme="majorEastAsia" w:cstheme="majorBidi"/>
          <w:color w:val="000000" w:themeColor="text1"/>
          <w:szCs w:val="32"/>
        </w:rPr>
        <w:t xml:space="preserve"> it hard to extrapolate to other cultural settings (</w:t>
      </w:r>
      <w:proofErr w:type="spellStart"/>
      <w:r w:rsidR="00B84786" w:rsidRPr="001F6E31">
        <w:rPr>
          <w:rFonts w:eastAsiaTheme="majorEastAsia" w:cstheme="majorBidi"/>
          <w:color w:val="000000" w:themeColor="text1"/>
          <w:szCs w:val="32"/>
        </w:rPr>
        <w:t>Gvirtz</w:t>
      </w:r>
      <w:proofErr w:type="spellEnd"/>
      <w:r w:rsidR="00B84786" w:rsidRPr="001F6E31">
        <w:rPr>
          <w:rFonts w:eastAsiaTheme="majorEastAsia" w:cstheme="majorBidi"/>
          <w:color w:val="000000" w:themeColor="text1"/>
          <w:szCs w:val="32"/>
        </w:rPr>
        <w:t xml:space="preserve"> and </w:t>
      </w:r>
      <w:proofErr w:type="spellStart"/>
      <w:r w:rsidR="00B84786" w:rsidRPr="001F6E31">
        <w:rPr>
          <w:rFonts w:eastAsiaTheme="majorEastAsia" w:cstheme="majorBidi"/>
          <w:color w:val="000000" w:themeColor="text1"/>
          <w:szCs w:val="32"/>
        </w:rPr>
        <w:t>Sabherwal</w:t>
      </w:r>
      <w:proofErr w:type="spellEnd"/>
      <w:r w:rsidR="00B84786" w:rsidRPr="001F6E31">
        <w:rPr>
          <w:rFonts w:eastAsiaTheme="majorEastAsia" w:cstheme="majorBidi"/>
          <w:color w:val="000000" w:themeColor="text1"/>
          <w:szCs w:val="32"/>
        </w:rPr>
        <w:t>, 2024). It is also overrepresented with late-diagnosed adults and autistic women, and it might not be a complete picture of the autistic population. Additionally, some discrepancies in camouflaging definition and measurements across studies complicate direct comparison. The findings are interpreted with these limitations in mind.</w:t>
      </w:r>
    </w:p>
    <w:p w14:paraId="174D45A8" w14:textId="77777777" w:rsidR="004F3F4A" w:rsidRPr="001F6E31" w:rsidRDefault="004F3F4A" w:rsidP="004F3F4A">
      <w:pPr>
        <w:spacing w:after="0" w:line="240" w:lineRule="auto"/>
        <w:rPr>
          <w:rFonts w:eastAsiaTheme="majorEastAsia" w:cstheme="majorBidi"/>
          <w:color w:val="000000" w:themeColor="text1"/>
          <w:szCs w:val="32"/>
        </w:rPr>
      </w:pPr>
    </w:p>
    <w:p w14:paraId="6F844D41" w14:textId="77777777" w:rsidR="00B84786" w:rsidRPr="001F6E31" w:rsidRDefault="00B84786" w:rsidP="0006505F">
      <w:pPr>
        <w:pStyle w:val="Heading2"/>
        <w:spacing w:after="0"/>
      </w:pPr>
      <w:bookmarkStart w:id="37" w:name="_Toc229501887"/>
      <w:r w:rsidRPr="001F6E31">
        <w:t>3.9 Chapter Summary</w:t>
      </w:r>
      <w:bookmarkEnd w:id="37"/>
    </w:p>
    <w:p w14:paraId="4701B024" w14:textId="228DF6D3" w:rsidR="00276B21" w:rsidRPr="001F6E31" w:rsidRDefault="00B84786" w:rsidP="0006505F">
      <w:pPr>
        <w:spacing w:after="0"/>
        <w:rPr>
          <w:rFonts w:eastAsiaTheme="majorEastAsia" w:cstheme="majorBidi"/>
          <w:color w:val="000000" w:themeColor="text1"/>
          <w:szCs w:val="32"/>
        </w:rPr>
      </w:pPr>
      <w:r w:rsidRPr="001F6E31">
        <w:rPr>
          <w:rFonts w:eastAsiaTheme="majorEastAsia" w:cstheme="majorBidi"/>
          <w:color w:val="000000" w:themeColor="text1"/>
          <w:szCs w:val="32"/>
        </w:rPr>
        <w:t xml:space="preserve">This chapter has described the methodology </w:t>
      </w:r>
      <w:proofErr w:type="spellStart"/>
      <w:r w:rsidRPr="001F6E31">
        <w:rPr>
          <w:rFonts w:eastAsiaTheme="majorEastAsia" w:cstheme="majorBidi"/>
          <w:color w:val="000000" w:themeColor="text1"/>
          <w:szCs w:val="32"/>
        </w:rPr>
        <w:t>utilised</w:t>
      </w:r>
      <w:proofErr w:type="spellEnd"/>
      <w:r w:rsidRPr="001F6E31">
        <w:rPr>
          <w:rFonts w:eastAsiaTheme="majorEastAsia" w:cstheme="majorBidi"/>
          <w:color w:val="000000" w:themeColor="text1"/>
          <w:szCs w:val="32"/>
        </w:rPr>
        <w:t xml:space="preserve"> in the study of social camouflaging in autistic adults. A structured search strategy and well-defined inclusion criteria were used to conduct a systematic literature review. Systematic data extraction and thematic analysis were used to </w:t>
      </w:r>
      <w:r w:rsidR="00183CFE" w:rsidRPr="001F6E31">
        <w:rPr>
          <w:rFonts w:eastAsiaTheme="majorEastAsia" w:cstheme="majorBidi"/>
          <w:color w:val="000000" w:themeColor="text1"/>
          <w:szCs w:val="32"/>
        </w:rPr>
        <w:t>identify key patterns related</w:t>
      </w:r>
      <w:r w:rsidRPr="001F6E31">
        <w:rPr>
          <w:rFonts w:eastAsiaTheme="majorEastAsia" w:cstheme="majorBidi"/>
          <w:color w:val="000000" w:themeColor="text1"/>
          <w:szCs w:val="32"/>
        </w:rPr>
        <w:t xml:space="preserve"> to psychological impact, identity and social </w:t>
      </w:r>
      <w:proofErr w:type="spellStart"/>
      <w:r w:rsidRPr="001F6E31">
        <w:rPr>
          <w:rFonts w:eastAsiaTheme="majorEastAsia" w:cstheme="majorBidi"/>
          <w:color w:val="000000" w:themeColor="text1"/>
          <w:szCs w:val="32"/>
        </w:rPr>
        <w:t>behaviour</w:t>
      </w:r>
      <w:proofErr w:type="spellEnd"/>
      <w:r w:rsidRPr="001F6E31">
        <w:rPr>
          <w:rFonts w:eastAsiaTheme="majorEastAsia" w:cstheme="majorBidi"/>
          <w:color w:val="000000" w:themeColor="text1"/>
          <w:szCs w:val="32"/>
        </w:rPr>
        <w:t xml:space="preserve">. They considered ethical </w:t>
      </w:r>
      <w:r w:rsidR="00183CFE" w:rsidRPr="001F6E31">
        <w:rPr>
          <w:rFonts w:eastAsiaTheme="majorEastAsia" w:cstheme="majorBidi"/>
          <w:color w:val="000000" w:themeColor="text1"/>
          <w:szCs w:val="32"/>
        </w:rPr>
        <w:t>and methodological aspects to ensure</w:t>
      </w:r>
      <w:r w:rsidRPr="001F6E31">
        <w:rPr>
          <w:rFonts w:eastAsiaTheme="majorEastAsia" w:cstheme="majorBidi"/>
          <w:color w:val="000000" w:themeColor="text1"/>
          <w:szCs w:val="32"/>
        </w:rPr>
        <w:t xml:space="preserve"> transparency and </w:t>
      </w:r>
      <w:proofErr w:type="spellStart"/>
      <w:r w:rsidRPr="001F6E31">
        <w:rPr>
          <w:rFonts w:eastAsiaTheme="majorEastAsia" w:cstheme="majorBidi"/>
          <w:color w:val="000000" w:themeColor="text1"/>
          <w:szCs w:val="32"/>
        </w:rPr>
        <w:t>rigour</w:t>
      </w:r>
      <w:proofErr w:type="spellEnd"/>
      <w:r w:rsidRPr="001F6E31">
        <w:rPr>
          <w:rFonts w:eastAsiaTheme="majorEastAsia" w:cstheme="majorBidi"/>
          <w:color w:val="000000" w:themeColor="text1"/>
          <w:szCs w:val="32"/>
        </w:rPr>
        <w:t xml:space="preserve">. The following chapter </w:t>
      </w:r>
      <w:r w:rsidR="00183CFE" w:rsidRPr="001F6E31">
        <w:rPr>
          <w:rFonts w:eastAsiaTheme="majorEastAsia" w:cstheme="majorBidi"/>
          <w:color w:val="000000" w:themeColor="text1"/>
          <w:szCs w:val="32"/>
        </w:rPr>
        <w:t>presents the results of the literature review in the form of</w:t>
      </w:r>
      <w:r w:rsidRPr="001F6E31">
        <w:rPr>
          <w:rFonts w:eastAsiaTheme="majorEastAsia" w:cstheme="majorBidi"/>
          <w:color w:val="000000" w:themeColor="text1"/>
          <w:szCs w:val="32"/>
        </w:rPr>
        <w:t xml:space="preserve"> major themes.</w:t>
      </w:r>
    </w:p>
    <w:p w14:paraId="08FFA5CB" w14:textId="362E8BB9" w:rsidR="00276B21" w:rsidRPr="001F6E31" w:rsidRDefault="00276B21" w:rsidP="0006505F">
      <w:pPr>
        <w:pStyle w:val="Heading1"/>
        <w:spacing w:after="0"/>
      </w:pPr>
      <w:bookmarkStart w:id="38" w:name="_Toc229501888"/>
      <w:r w:rsidRPr="001F6E31">
        <w:t>CHAPTER 4: RESULTS AND DISCUSSION</w:t>
      </w:r>
      <w:bookmarkEnd w:id="38"/>
    </w:p>
    <w:p w14:paraId="418920D0" w14:textId="77777777" w:rsidR="00276B21" w:rsidRPr="001F6E31" w:rsidRDefault="00276B21" w:rsidP="0006505F">
      <w:pPr>
        <w:pStyle w:val="Heading2"/>
        <w:spacing w:after="0"/>
      </w:pPr>
      <w:bookmarkStart w:id="39" w:name="_Toc229501889"/>
      <w:r w:rsidRPr="001F6E31">
        <w:t>4.1 Introduction</w:t>
      </w:r>
      <w:bookmarkEnd w:id="39"/>
    </w:p>
    <w:p w14:paraId="44BC9D02" w14:textId="1A98B552" w:rsidR="00276B21" w:rsidRPr="001F6E31" w:rsidRDefault="00276B21" w:rsidP="0006505F">
      <w:pPr>
        <w:spacing w:after="0"/>
        <w:rPr>
          <w:lang w:val="en-GB"/>
        </w:rPr>
      </w:pPr>
      <w:r w:rsidRPr="001F6E31">
        <w:rPr>
          <w:lang w:val="en-GB"/>
        </w:rPr>
        <w:t xml:space="preserve">The results </w:t>
      </w:r>
      <w:r w:rsidR="00183CFE" w:rsidRPr="001F6E31">
        <w:rPr>
          <w:lang w:val="en-GB"/>
        </w:rPr>
        <w:t>of the systematic literature review on social camouflaging in autistic adults and the psychological consequences thereof are presented</w:t>
      </w:r>
      <w:r w:rsidRPr="001F6E31">
        <w:rPr>
          <w:lang w:val="en-GB"/>
        </w:rPr>
        <w:t xml:space="preserve"> in this chapter. </w:t>
      </w:r>
      <w:r w:rsidR="00E920AE" w:rsidRPr="001F6E31">
        <w:t xml:space="preserve">This chapter describes the data </w:t>
      </w:r>
      <w:proofErr w:type="spellStart"/>
      <w:r w:rsidR="00E920AE" w:rsidRPr="001F6E31">
        <w:t>familiarisation</w:t>
      </w:r>
      <w:proofErr w:type="spellEnd"/>
      <w:r w:rsidR="00E920AE" w:rsidRPr="001F6E31">
        <w:t xml:space="preserve">, coding, identification and development of themes process, which has been adopted in line with the thematic analysis technique described in Chapter 3. Evidence from nine peer-reviewed studies that met the inclusion criteria was </w:t>
      </w:r>
      <w:proofErr w:type="spellStart"/>
      <w:r w:rsidR="00E920AE" w:rsidRPr="001F6E31">
        <w:t>synthesised</w:t>
      </w:r>
      <w:proofErr w:type="spellEnd"/>
      <w:r w:rsidR="00E920AE" w:rsidRPr="001F6E31">
        <w:t xml:space="preserve">, as was the theoretical and policy literature. Results are </w:t>
      </w:r>
      <w:proofErr w:type="spellStart"/>
      <w:r w:rsidR="00E920AE" w:rsidRPr="001F6E31">
        <w:t>organised</w:t>
      </w:r>
      <w:proofErr w:type="spellEnd"/>
      <w:r w:rsidR="00E920AE" w:rsidRPr="001F6E31">
        <w:t xml:space="preserve"> around the four themes that arose during coding process: The Psychological Burden of Camouflaging, Identity Fragmentation and Self Concept Disruption, Social Contexts as Drivers of Masking </w:t>
      </w:r>
      <w:proofErr w:type="spellStart"/>
      <w:r w:rsidR="00E920AE" w:rsidRPr="001F6E31">
        <w:t>Behaviour</w:t>
      </w:r>
      <w:proofErr w:type="spellEnd"/>
      <w:r w:rsidR="00E920AE" w:rsidRPr="001F6E31">
        <w:t xml:space="preserve">, Implications for Neurodiversity-Affirmative Practice. Each theme is explored in detail, with literature support. </w:t>
      </w:r>
      <w:r w:rsidR="00F865F8" w:rsidRPr="001F6E31">
        <w:t>a</w:t>
      </w:r>
    </w:p>
    <w:p w14:paraId="7C3424F6" w14:textId="77777777" w:rsidR="00EE1244" w:rsidRPr="001F6E31" w:rsidRDefault="00EE1244" w:rsidP="00EE1244">
      <w:pPr>
        <w:spacing w:after="0" w:line="240" w:lineRule="auto"/>
        <w:rPr>
          <w:lang w:val="en-GB"/>
        </w:rPr>
      </w:pPr>
    </w:p>
    <w:p w14:paraId="401A21FE" w14:textId="77777777" w:rsidR="00276B21" w:rsidRPr="001F6E31" w:rsidRDefault="00276B21" w:rsidP="0006505F">
      <w:pPr>
        <w:pStyle w:val="Heading2"/>
        <w:spacing w:after="0"/>
      </w:pPr>
      <w:bookmarkStart w:id="40" w:name="_Toc229501890"/>
      <w:r w:rsidRPr="001F6E31">
        <w:t>4.2 Findings</w:t>
      </w:r>
      <w:bookmarkEnd w:id="40"/>
    </w:p>
    <w:p w14:paraId="5BAC5CC3" w14:textId="77777777" w:rsidR="00DF1F8F" w:rsidRPr="001F6E31" w:rsidRDefault="00DF1F8F" w:rsidP="0006505F">
      <w:pPr>
        <w:pStyle w:val="Heading3"/>
        <w:spacing w:after="0"/>
      </w:pPr>
      <w:bookmarkStart w:id="41" w:name="_Toc229501891"/>
      <w:r w:rsidRPr="001F6E31">
        <w:t xml:space="preserve">4.2.1 Data </w:t>
      </w:r>
      <w:proofErr w:type="spellStart"/>
      <w:r w:rsidRPr="001F6E31">
        <w:t>Familiarisation</w:t>
      </w:r>
      <w:bookmarkEnd w:id="41"/>
      <w:proofErr w:type="spellEnd"/>
    </w:p>
    <w:p w14:paraId="46E58F76" w14:textId="27951A3E" w:rsidR="00276B21" w:rsidRPr="001F6E31" w:rsidRDefault="00E920AE" w:rsidP="0006505F">
      <w:pPr>
        <w:spacing w:after="0"/>
        <w:rPr>
          <w:lang w:val="en-GB"/>
        </w:rPr>
      </w:pPr>
      <w:r w:rsidRPr="001F6E31">
        <w:t xml:space="preserve">The </w:t>
      </w:r>
      <w:proofErr w:type="spellStart"/>
      <w:r w:rsidRPr="001F6E31">
        <w:t>familiarisation</w:t>
      </w:r>
      <w:proofErr w:type="spellEnd"/>
      <w:r w:rsidRPr="001F6E31">
        <w:t xml:space="preserve"> process involved multiple readings of all the studies included in this research to develop a familiarity with the data. Each article was read several times and initial impressions and recurring ideas were systematically identified. It was shown in this phase that camouflaging is not </w:t>
      </w:r>
      <w:r w:rsidR="000054FD" w:rsidRPr="001F6E31">
        <w:t>simple</w:t>
      </w:r>
      <w:r w:rsidRPr="001F6E31">
        <w:t xml:space="preserve"> </w:t>
      </w:r>
      <w:proofErr w:type="spellStart"/>
      <w:r w:rsidRPr="001F6E31">
        <w:t>behaviour</w:t>
      </w:r>
      <w:proofErr w:type="spellEnd"/>
      <w:r w:rsidRPr="001F6E31">
        <w:t xml:space="preserve">, but is multidimensional. Both Hull et al. (2021) and </w:t>
      </w:r>
      <w:proofErr w:type="spellStart"/>
      <w:r w:rsidRPr="001F6E31">
        <w:t>Mantzalas</w:t>
      </w:r>
      <w:proofErr w:type="spellEnd"/>
      <w:r w:rsidRPr="001F6E31">
        <w:t xml:space="preserve"> et al. (2022) provided a preliminary insight into the relationship between masking and mental health outcomes, and the previously under-explored phenomenon of autistic burnout, respectively. In studying camouflaging, it was found that, despite different definitions used across studies, its negative psychological effects were consistently found in various cultural contexts, as illustrated by Oshima et al. (2024).</w:t>
      </w:r>
    </w:p>
    <w:p w14:paraId="0150F59B" w14:textId="77777777" w:rsidR="00EE1244" w:rsidRPr="001F6E31" w:rsidRDefault="00EE1244" w:rsidP="00EE1244">
      <w:pPr>
        <w:spacing w:after="0" w:line="240" w:lineRule="auto"/>
        <w:rPr>
          <w:lang w:val="en-GB"/>
        </w:rPr>
      </w:pPr>
    </w:p>
    <w:p w14:paraId="0E43BB70" w14:textId="77777777" w:rsidR="00DF1F8F" w:rsidRPr="001F6E31" w:rsidRDefault="00DF1F8F" w:rsidP="0006505F">
      <w:pPr>
        <w:pStyle w:val="Heading3"/>
        <w:spacing w:after="0"/>
      </w:pPr>
      <w:bookmarkStart w:id="42" w:name="_Toc229501892"/>
      <w:r w:rsidRPr="001F6E31">
        <w:t>4.2.2 Coding the Pattern Identification Approach</w:t>
      </w:r>
      <w:bookmarkEnd w:id="42"/>
    </w:p>
    <w:p w14:paraId="1018E08C" w14:textId="15F4D8AA" w:rsidR="00276B21" w:rsidRPr="001F6E31" w:rsidRDefault="00276B21" w:rsidP="0006505F">
      <w:pPr>
        <w:spacing w:after="0"/>
        <w:rPr>
          <w:lang w:val="en-GB"/>
        </w:rPr>
      </w:pPr>
      <w:r w:rsidRPr="001F6E31">
        <w:rPr>
          <w:lang w:val="en-GB"/>
        </w:rPr>
        <w:t xml:space="preserve">Systematic coding was </w:t>
      </w:r>
      <w:r w:rsidR="00183CFE" w:rsidRPr="001F6E31">
        <w:rPr>
          <w:lang w:val="en-GB"/>
        </w:rPr>
        <w:t>conducted to identify</w:t>
      </w:r>
      <w:r w:rsidRPr="001F6E31">
        <w:rPr>
          <w:lang w:val="en-GB"/>
        </w:rPr>
        <w:t xml:space="preserve"> patterns in the included studies. Codes were generated inductively from the data, concentrating on the </w:t>
      </w:r>
      <w:r w:rsidR="00183CFE" w:rsidRPr="001F6E31">
        <w:rPr>
          <w:lang w:val="en-GB"/>
        </w:rPr>
        <w:t>recurring</w:t>
      </w:r>
      <w:r w:rsidRPr="001F6E31">
        <w:rPr>
          <w:lang w:val="en-GB"/>
        </w:rPr>
        <w:t xml:space="preserve"> themes that were extracted relating to anxiety, depression, burnout, identity conflict, authenticity, workplace pressure, social rejection and diagnostic delay. All the codes were operational</w:t>
      </w:r>
      <w:r w:rsidR="00B652CD" w:rsidRPr="001F6E31">
        <w:rPr>
          <w:lang w:val="en-GB"/>
        </w:rPr>
        <w:t>ise</w:t>
      </w:r>
      <w:r w:rsidRPr="001F6E31">
        <w:rPr>
          <w:lang w:val="en-GB"/>
        </w:rPr>
        <w:t xml:space="preserve">d and used </w:t>
      </w:r>
      <w:r w:rsidR="00183CFE" w:rsidRPr="001F6E31">
        <w:rPr>
          <w:lang w:val="en-GB"/>
        </w:rPr>
        <w:t xml:space="preserve">consistently across all </w:t>
      </w:r>
      <w:r w:rsidRPr="001F6E31">
        <w:rPr>
          <w:lang w:val="en-GB"/>
        </w:rPr>
        <w:t xml:space="preserve">sources. For example, the term identity disruption was used </w:t>
      </w:r>
      <w:r w:rsidR="00183CFE" w:rsidRPr="001F6E31">
        <w:rPr>
          <w:lang w:val="en-GB"/>
        </w:rPr>
        <w:t>to refer to</w:t>
      </w:r>
      <w:r w:rsidRPr="001F6E31">
        <w:rPr>
          <w:lang w:val="en-GB"/>
        </w:rPr>
        <w:t xml:space="preserve"> any mention of loss of true self, confusion about personal identity, or uncertainty about masking vs. authentic actions. References to anticipated stigma, discrimination or rejection were included in the code "social threat. </w:t>
      </w:r>
      <w:r w:rsidR="0054642B" w:rsidRPr="001F6E31">
        <w:t>Potential themes were grouped together by an iterative refinement process of the codes. This grouping process was informed by a rich synthesis by Zhuang et al. (2023)</w:t>
      </w:r>
      <w:r w:rsidR="00183CFE" w:rsidRPr="001F6E31">
        <w:rPr>
          <w:lang w:val="en-GB"/>
        </w:rPr>
        <w:t>,</w:t>
      </w:r>
      <w:r w:rsidRPr="001F6E31">
        <w:rPr>
          <w:lang w:val="en-GB"/>
        </w:rPr>
        <w:t xml:space="preserve"> which demonstrated that masking was found to consistently correlate with low self-esteem, identity confusion and psychological distress in multiple studies.</w:t>
      </w:r>
    </w:p>
    <w:p w14:paraId="670B540D" w14:textId="77777777" w:rsidR="00EE1244" w:rsidRPr="001F6E31" w:rsidRDefault="00EE1244" w:rsidP="00EE1244">
      <w:pPr>
        <w:spacing w:after="0" w:line="240" w:lineRule="auto"/>
        <w:rPr>
          <w:lang w:val="en-GB"/>
        </w:rPr>
      </w:pPr>
    </w:p>
    <w:p w14:paraId="072E9409" w14:textId="77777777" w:rsidR="0011730A" w:rsidRPr="001F6E31" w:rsidRDefault="0011730A" w:rsidP="0006505F">
      <w:pPr>
        <w:pStyle w:val="Heading3"/>
        <w:spacing w:after="0"/>
      </w:pPr>
      <w:bookmarkStart w:id="43" w:name="_Toc229501893"/>
      <w:r w:rsidRPr="001F6E31">
        <w:t>4.2.3 Initial Themes</w:t>
      </w:r>
      <w:bookmarkEnd w:id="43"/>
    </w:p>
    <w:p w14:paraId="5420843C" w14:textId="3FA31436" w:rsidR="00276B21" w:rsidRPr="001F6E31" w:rsidRDefault="0061240B" w:rsidP="0006505F">
      <w:pPr>
        <w:spacing w:after="0"/>
        <w:rPr>
          <w:lang w:val="en-GB"/>
        </w:rPr>
      </w:pPr>
      <w:r w:rsidRPr="001F6E31">
        <w:t xml:space="preserve">The coding process led to the identification of 8 initial themes based on the four research objectives. These themes are summarized here, and sample sentences from the secondary sources have been included. </w:t>
      </w:r>
    </w:p>
    <w:p w14:paraId="0D80EE31" w14:textId="77777777" w:rsidR="00EE1244" w:rsidRPr="001F6E31" w:rsidRDefault="00EE1244" w:rsidP="0006505F">
      <w:pPr>
        <w:spacing w:after="0"/>
        <w:rPr>
          <w:lang w:val="en-GB"/>
        </w:rPr>
      </w:pPr>
    </w:p>
    <w:p w14:paraId="553F830E" w14:textId="58AAB75C" w:rsidR="00C36C1C" w:rsidRPr="001F6E31" w:rsidRDefault="00C36C1C" w:rsidP="0006505F">
      <w:pPr>
        <w:pStyle w:val="Caption"/>
        <w:keepNext/>
        <w:spacing w:after="0" w:line="360" w:lineRule="auto"/>
      </w:pPr>
      <w:bookmarkStart w:id="44" w:name="_Toc229476924"/>
      <w:r w:rsidRPr="001F6E31">
        <w:t xml:space="preserve">Table </w:t>
      </w:r>
      <w:fldSimple w:instr=" SEQ Table \* ARABIC ">
        <w:r w:rsidRPr="001F6E31">
          <w:rPr>
            <w:noProof/>
          </w:rPr>
          <w:t>2</w:t>
        </w:r>
      </w:fldSimple>
      <w:r w:rsidRPr="001F6E31">
        <w:t xml:space="preserve"> Initial Themes</w:t>
      </w:r>
      <w:bookmarkEnd w:id="44"/>
    </w:p>
    <w:tbl>
      <w:tblPr>
        <w:tblStyle w:val="TableGrid"/>
        <w:tblW w:w="5000" w:type="pct"/>
        <w:tblLook w:val="04A0" w:firstRow="1" w:lastRow="0" w:firstColumn="1" w:lastColumn="0" w:noHBand="0" w:noVBand="1"/>
      </w:tblPr>
      <w:tblGrid>
        <w:gridCol w:w="5159"/>
        <w:gridCol w:w="4191"/>
      </w:tblGrid>
      <w:tr w:rsidR="00DF1F8F" w:rsidRPr="001F6E31" w14:paraId="7041056A" w14:textId="77777777" w:rsidTr="00DF1F8F">
        <w:tc>
          <w:tcPr>
            <w:tcW w:w="2759" w:type="pct"/>
            <w:hideMark/>
          </w:tcPr>
          <w:p w14:paraId="779FCDD3" w14:textId="77777777" w:rsidR="00DF1F8F" w:rsidRPr="001F6E31" w:rsidRDefault="00DF1F8F" w:rsidP="00EE1244">
            <w:pPr>
              <w:spacing w:after="0" w:line="240" w:lineRule="auto"/>
              <w:jc w:val="center"/>
            </w:pPr>
            <w:r w:rsidRPr="001F6E31">
              <w:rPr>
                <w:b/>
                <w:bCs/>
              </w:rPr>
              <w:t>Secondary Sources Excerpts</w:t>
            </w:r>
          </w:p>
        </w:tc>
        <w:tc>
          <w:tcPr>
            <w:tcW w:w="2241" w:type="pct"/>
            <w:hideMark/>
          </w:tcPr>
          <w:p w14:paraId="48A80127" w14:textId="77777777" w:rsidR="00DF1F8F" w:rsidRPr="001F6E31" w:rsidRDefault="00DF1F8F" w:rsidP="00EE1244">
            <w:pPr>
              <w:spacing w:after="0" w:line="240" w:lineRule="auto"/>
              <w:jc w:val="center"/>
            </w:pPr>
            <w:r w:rsidRPr="001F6E31">
              <w:rPr>
                <w:b/>
                <w:bCs/>
              </w:rPr>
              <w:t>Aligned Themes</w:t>
            </w:r>
          </w:p>
        </w:tc>
      </w:tr>
      <w:tr w:rsidR="00DF1F8F" w:rsidRPr="001F6E31" w14:paraId="2BAFBC6E" w14:textId="77777777" w:rsidTr="00DF1F8F">
        <w:tc>
          <w:tcPr>
            <w:tcW w:w="2759" w:type="pct"/>
            <w:hideMark/>
          </w:tcPr>
          <w:p w14:paraId="0979A1F5" w14:textId="77777777" w:rsidR="00DF1F8F" w:rsidRPr="001F6E31" w:rsidRDefault="00DF1F8F" w:rsidP="00EE1244">
            <w:pPr>
              <w:spacing w:after="0" w:line="240" w:lineRule="auto"/>
              <w:jc w:val="center"/>
            </w:pPr>
            <w:r w:rsidRPr="001F6E31">
              <w:t>"Masking predicts anxiety and depression in autistic adults" (Hull et al., 2021)</w:t>
            </w:r>
          </w:p>
        </w:tc>
        <w:tc>
          <w:tcPr>
            <w:tcW w:w="2241" w:type="pct"/>
            <w:hideMark/>
          </w:tcPr>
          <w:p w14:paraId="1A46DD97" w14:textId="77777777" w:rsidR="00DF1F8F" w:rsidRPr="001F6E31" w:rsidRDefault="00DF1F8F" w:rsidP="00EE1244">
            <w:pPr>
              <w:spacing w:after="0" w:line="240" w:lineRule="auto"/>
              <w:jc w:val="center"/>
            </w:pPr>
            <w:r w:rsidRPr="001F6E31">
              <w:t>Theme 1: Camouflaging as a Predictor of Clinical Anxiety</w:t>
            </w:r>
          </w:p>
        </w:tc>
      </w:tr>
      <w:tr w:rsidR="00DF1F8F" w:rsidRPr="001F6E31" w14:paraId="654ABA68" w14:textId="77777777" w:rsidTr="00DF1F8F">
        <w:tc>
          <w:tcPr>
            <w:tcW w:w="2759" w:type="pct"/>
            <w:hideMark/>
          </w:tcPr>
          <w:p w14:paraId="0FDC81E2" w14:textId="77777777" w:rsidR="00DF1F8F" w:rsidRPr="001F6E31" w:rsidRDefault="00DF1F8F" w:rsidP="00EE1244">
            <w:pPr>
              <w:spacing w:after="0" w:line="240" w:lineRule="auto"/>
              <w:jc w:val="center"/>
            </w:pPr>
            <w:r w:rsidRPr="001F6E31">
              <w:t>"Burnout linked directly to stigma and chronic masking" (</w:t>
            </w:r>
            <w:proofErr w:type="spellStart"/>
            <w:r w:rsidRPr="001F6E31">
              <w:t>Mantzalas</w:t>
            </w:r>
            <w:proofErr w:type="spellEnd"/>
            <w:r w:rsidRPr="001F6E31">
              <w:t xml:space="preserve"> et al., 2022)</w:t>
            </w:r>
          </w:p>
        </w:tc>
        <w:tc>
          <w:tcPr>
            <w:tcW w:w="2241" w:type="pct"/>
            <w:hideMark/>
          </w:tcPr>
          <w:p w14:paraId="196F7E3D" w14:textId="77777777" w:rsidR="00DF1F8F" w:rsidRPr="001F6E31" w:rsidRDefault="00DF1F8F" w:rsidP="00EE1244">
            <w:pPr>
              <w:spacing w:after="0" w:line="240" w:lineRule="auto"/>
              <w:jc w:val="center"/>
            </w:pPr>
            <w:r w:rsidRPr="001F6E31">
              <w:t>Theme 2: Autistic Burnout as a Distinct Outcome of Sustained Masking</w:t>
            </w:r>
          </w:p>
        </w:tc>
      </w:tr>
      <w:tr w:rsidR="00DF1F8F" w:rsidRPr="001F6E31" w14:paraId="1F9AF5B9" w14:textId="77777777" w:rsidTr="00DF1F8F">
        <w:tc>
          <w:tcPr>
            <w:tcW w:w="2759" w:type="pct"/>
            <w:hideMark/>
          </w:tcPr>
          <w:p w14:paraId="7EDE1639" w14:textId="77777777" w:rsidR="00DF1F8F" w:rsidRPr="001F6E31" w:rsidRDefault="00DF1F8F" w:rsidP="00EE1244">
            <w:pPr>
              <w:spacing w:after="0" w:line="240" w:lineRule="auto"/>
              <w:jc w:val="center"/>
            </w:pPr>
            <w:r w:rsidRPr="001F6E31">
              <w:t>"Camouflaging leads to identity confusion and loss of authentic self" (Cook et al., 2021)</w:t>
            </w:r>
          </w:p>
        </w:tc>
        <w:tc>
          <w:tcPr>
            <w:tcW w:w="2241" w:type="pct"/>
            <w:hideMark/>
          </w:tcPr>
          <w:p w14:paraId="29077EDF" w14:textId="77777777" w:rsidR="00DF1F8F" w:rsidRPr="001F6E31" w:rsidRDefault="00DF1F8F" w:rsidP="00EE1244">
            <w:pPr>
              <w:spacing w:after="0" w:line="240" w:lineRule="auto"/>
              <w:jc w:val="center"/>
            </w:pPr>
            <w:r w:rsidRPr="001F6E31">
              <w:t>Theme 3: Identity Fragmentation and Self-Discrepancy</w:t>
            </w:r>
          </w:p>
        </w:tc>
      </w:tr>
      <w:tr w:rsidR="00DF1F8F" w:rsidRPr="001F6E31" w14:paraId="1C4C68AE" w14:textId="77777777" w:rsidTr="00DF1F8F">
        <w:tc>
          <w:tcPr>
            <w:tcW w:w="2759" w:type="pct"/>
            <w:hideMark/>
          </w:tcPr>
          <w:p w14:paraId="16D18357" w14:textId="77777777" w:rsidR="00DF1F8F" w:rsidRPr="001F6E31" w:rsidRDefault="00DF1F8F" w:rsidP="00EE1244">
            <w:pPr>
              <w:spacing w:after="0" w:line="240" w:lineRule="auto"/>
              <w:jc w:val="center"/>
            </w:pPr>
            <w:r w:rsidRPr="001F6E31">
              <w:t xml:space="preserve">"Low self-esteem consistently associated with masking </w:t>
            </w:r>
            <w:proofErr w:type="spellStart"/>
            <w:r w:rsidRPr="001F6E31">
              <w:t>behaviours</w:t>
            </w:r>
            <w:proofErr w:type="spellEnd"/>
            <w:r w:rsidRPr="001F6E31">
              <w:t>" (Zhuang et al., 2023)</w:t>
            </w:r>
          </w:p>
        </w:tc>
        <w:tc>
          <w:tcPr>
            <w:tcW w:w="2241" w:type="pct"/>
            <w:hideMark/>
          </w:tcPr>
          <w:p w14:paraId="7EA85EDE" w14:textId="77777777" w:rsidR="00DF1F8F" w:rsidRPr="001F6E31" w:rsidRDefault="00DF1F8F" w:rsidP="00EE1244">
            <w:pPr>
              <w:spacing w:after="0" w:line="240" w:lineRule="auto"/>
              <w:jc w:val="center"/>
            </w:pPr>
            <w:r w:rsidRPr="001F6E31">
              <w:t>Theme 4: Diminished Self-Esteem and Self-Worth</w:t>
            </w:r>
          </w:p>
        </w:tc>
      </w:tr>
      <w:tr w:rsidR="00DF1F8F" w:rsidRPr="001F6E31" w14:paraId="5DBB5FC2" w14:textId="77777777" w:rsidTr="00DF1F8F">
        <w:tc>
          <w:tcPr>
            <w:tcW w:w="2759" w:type="pct"/>
            <w:hideMark/>
          </w:tcPr>
          <w:p w14:paraId="3A58A2C5" w14:textId="77777777" w:rsidR="00DF1F8F" w:rsidRPr="001F6E31" w:rsidRDefault="00DF1F8F" w:rsidP="00EE1244">
            <w:pPr>
              <w:spacing w:after="0" w:line="240" w:lineRule="auto"/>
              <w:jc w:val="center"/>
            </w:pPr>
            <w:r w:rsidRPr="001F6E31">
              <w:t>"Workplace masking serves to protect against job-related threats" (Pryke-Hobbes et al., 2023)</w:t>
            </w:r>
          </w:p>
        </w:tc>
        <w:tc>
          <w:tcPr>
            <w:tcW w:w="2241" w:type="pct"/>
            <w:hideMark/>
          </w:tcPr>
          <w:p w14:paraId="756924F2" w14:textId="77777777" w:rsidR="00DF1F8F" w:rsidRPr="001F6E31" w:rsidRDefault="00DF1F8F" w:rsidP="00EE1244">
            <w:pPr>
              <w:spacing w:after="0" w:line="240" w:lineRule="auto"/>
              <w:jc w:val="center"/>
            </w:pPr>
            <w:r w:rsidRPr="001F6E31">
              <w:t>Theme 5: Employment Contexts as Primary Drivers of Camouflaging</w:t>
            </w:r>
          </w:p>
        </w:tc>
      </w:tr>
      <w:tr w:rsidR="00DF1F8F" w:rsidRPr="001F6E31" w14:paraId="4F15C2C2" w14:textId="77777777" w:rsidTr="00DF1F8F">
        <w:tc>
          <w:tcPr>
            <w:tcW w:w="2759" w:type="pct"/>
            <w:hideMark/>
          </w:tcPr>
          <w:p w14:paraId="78557B73" w14:textId="77777777" w:rsidR="00DF1F8F" w:rsidRPr="001F6E31" w:rsidRDefault="00DF1F8F" w:rsidP="00EE1244">
            <w:pPr>
              <w:spacing w:after="0" w:line="240" w:lineRule="auto"/>
              <w:jc w:val="center"/>
            </w:pPr>
            <w:r w:rsidRPr="001F6E31">
              <w:t xml:space="preserve">"Social expectations and stigma </w:t>
            </w:r>
            <w:proofErr w:type="spellStart"/>
            <w:r w:rsidRPr="001F6E31">
              <w:t>internalisation</w:t>
            </w:r>
            <w:proofErr w:type="spellEnd"/>
            <w:r w:rsidRPr="001F6E31">
              <w:t xml:space="preserve"> drive concealment" (Pearson and Rose, 2020)</w:t>
            </w:r>
          </w:p>
        </w:tc>
        <w:tc>
          <w:tcPr>
            <w:tcW w:w="2241" w:type="pct"/>
            <w:hideMark/>
          </w:tcPr>
          <w:p w14:paraId="026DF327" w14:textId="77777777" w:rsidR="00DF1F8F" w:rsidRPr="001F6E31" w:rsidRDefault="00DF1F8F" w:rsidP="00EE1244">
            <w:pPr>
              <w:spacing w:after="0" w:line="240" w:lineRule="auto"/>
              <w:jc w:val="center"/>
            </w:pPr>
            <w:r w:rsidRPr="001F6E31">
              <w:t>Theme 6: Social Pressure and Anticipated Stigma</w:t>
            </w:r>
          </w:p>
        </w:tc>
      </w:tr>
      <w:tr w:rsidR="00DF1F8F" w:rsidRPr="001F6E31" w14:paraId="106A4E23" w14:textId="77777777" w:rsidTr="00DF1F8F">
        <w:tc>
          <w:tcPr>
            <w:tcW w:w="2759" w:type="pct"/>
            <w:hideMark/>
          </w:tcPr>
          <w:p w14:paraId="10DD7109" w14:textId="77777777" w:rsidR="00DF1F8F" w:rsidRPr="001F6E31" w:rsidRDefault="00DF1F8F" w:rsidP="00EE1244">
            <w:pPr>
              <w:spacing w:after="0" w:line="240" w:lineRule="auto"/>
              <w:jc w:val="center"/>
            </w:pPr>
            <w:r w:rsidRPr="001F6E31">
              <w:t>"Masking affects diagnostic assessment accuracy" (Pritchard-Rowe et al., 2024)</w:t>
            </w:r>
          </w:p>
        </w:tc>
        <w:tc>
          <w:tcPr>
            <w:tcW w:w="2241" w:type="pct"/>
            <w:hideMark/>
          </w:tcPr>
          <w:p w14:paraId="1A46279C" w14:textId="77777777" w:rsidR="00DF1F8F" w:rsidRPr="001F6E31" w:rsidRDefault="00DF1F8F" w:rsidP="00EE1244">
            <w:pPr>
              <w:spacing w:after="0" w:line="240" w:lineRule="auto"/>
              <w:jc w:val="center"/>
            </w:pPr>
            <w:r w:rsidRPr="001F6E31">
              <w:t>Theme 7: Clinical Implications for Assessment and Diagnosis</w:t>
            </w:r>
          </w:p>
        </w:tc>
      </w:tr>
      <w:tr w:rsidR="00DF1F8F" w:rsidRPr="001F6E31" w14:paraId="1186CFE6" w14:textId="77777777" w:rsidTr="00DF1F8F">
        <w:tc>
          <w:tcPr>
            <w:tcW w:w="2759" w:type="pct"/>
            <w:hideMark/>
          </w:tcPr>
          <w:p w14:paraId="59444C9C" w14:textId="77777777" w:rsidR="00DF1F8F" w:rsidRPr="001F6E31" w:rsidRDefault="00DF1F8F" w:rsidP="00EE1244">
            <w:pPr>
              <w:spacing w:after="0" w:line="240" w:lineRule="auto"/>
              <w:jc w:val="center"/>
            </w:pPr>
            <w:r w:rsidRPr="001F6E31">
              <w:t>"Neurodiversity-affirmative approaches reduce camouflaging requirements" (Davies, 2022)</w:t>
            </w:r>
          </w:p>
        </w:tc>
        <w:tc>
          <w:tcPr>
            <w:tcW w:w="2241" w:type="pct"/>
            <w:hideMark/>
          </w:tcPr>
          <w:p w14:paraId="2C3BE9D8" w14:textId="77777777" w:rsidR="00DF1F8F" w:rsidRPr="001F6E31" w:rsidRDefault="00DF1F8F" w:rsidP="00EE1244">
            <w:pPr>
              <w:spacing w:after="0" w:line="240" w:lineRule="auto"/>
              <w:jc w:val="center"/>
            </w:pPr>
            <w:r w:rsidRPr="001F6E31">
              <w:t>Theme 8: Practice Recommendations for Support Services</w:t>
            </w:r>
          </w:p>
        </w:tc>
      </w:tr>
    </w:tbl>
    <w:p w14:paraId="3A87030F" w14:textId="77777777" w:rsidR="00276B21" w:rsidRPr="001F6E31" w:rsidRDefault="00276B21" w:rsidP="00EE1244">
      <w:pPr>
        <w:spacing w:after="0" w:line="240" w:lineRule="auto"/>
        <w:rPr>
          <w:lang w:val="en-GB"/>
        </w:rPr>
      </w:pPr>
    </w:p>
    <w:p w14:paraId="47E9A65F" w14:textId="77777777" w:rsidR="005E5A68" w:rsidRPr="001F6E31" w:rsidRDefault="005E5A68" w:rsidP="0006505F">
      <w:pPr>
        <w:pStyle w:val="Heading3"/>
        <w:spacing w:after="0"/>
      </w:pPr>
      <w:bookmarkStart w:id="45" w:name="_Toc229501894"/>
      <w:r w:rsidRPr="001F6E31">
        <w:t xml:space="preserve">4.2.4 </w:t>
      </w:r>
      <w:proofErr w:type="spellStart"/>
      <w:r w:rsidRPr="001F6E31">
        <w:t>Finalised</w:t>
      </w:r>
      <w:proofErr w:type="spellEnd"/>
      <w:r w:rsidRPr="001F6E31">
        <w:t xml:space="preserve"> Themes from Coding</w:t>
      </w:r>
      <w:bookmarkEnd w:id="45"/>
    </w:p>
    <w:p w14:paraId="634150CB" w14:textId="361D0C40" w:rsidR="00276B21" w:rsidRPr="001F6E31" w:rsidRDefault="006678EC" w:rsidP="0006505F">
      <w:pPr>
        <w:spacing w:after="0"/>
        <w:rPr>
          <w:lang w:val="en-GB"/>
        </w:rPr>
      </w:pPr>
      <w:r w:rsidRPr="001F6E31">
        <w:rPr>
          <w:lang w:val="en-GB"/>
        </w:rPr>
        <w:t>An iterative process of refinement and synthesis resulted in four finalised themes that are key findings of the initial eight themes. The grouping of these codes into the overarching themes is shown in the following table.</w:t>
      </w:r>
    </w:p>
    <w:p w14:paraId="10808EF3" w14:textId="77777777" w:rsidR="00EF0CDA" w:rsidRPr="001F6E31" w:rsidRDefault="00EF0CDA" w:rsidP="00EF0CDA">
      <w:pPr>
        <w:spacing w:after="0" w:line="240" w:lineRule="auto"/>
        <w:rPr>
          <w:lang w:val="en-GB"/>
        </w:rPr>
      </w:pPr>
    </w:p>
    <w:p w14:paraId="0CA0BC0B" w14:textId="07314DC5" w:rsidR="00C36C1C" w:rsidRPr="001F6E31" w:rsidRDefault="00C36C1C" w:rsidP="0006505F">
      <w:pPr>
        <w:pStyle w:val="Caption"/>
        <w:keepNext/>
        <w:spacing w:after="0" w:line="360" w:lineRule="auto"/>
      </w:pPr>
      <w:bookmarkStart w:id="46" w:name="_Toc229476925"/>
      <w:r w:rsidRPr="001F6E31">
        <w:t xml:space="preserve">Table </w:t>
      </w:r>
      <w:fldSimple w:instr=" SEQ Table \* ARABIC ">
        <w:r w:rsidRPr="001F6E31">
          <w:rPr>
            <w:noProof/>
          </w:rPr>
          <w:t>3</w:t>
        </w:r>
      </w:fldSimple>
      <w:r w:rsidRPr="001F6E31">
        <w:t xml:space="preserve"> </w:t>
      </w:r>
      <w:proofErr w:type="spellStart"/>
      <w:r w:rsidRPr="001F6E31">
        <w:t>Finalised</w:t>
      </w:r>
      <w:proofErr w:type="spellEnd"/>
      <w:r w:rsidRPr="001F6E31">
        <w:t xml:space="preserve"> Themes from Coding</w:t>
      </w:r>
      <w:bookmarkEnd w:id="46"/>
    </w:p>
    <w:tbl>
      <w:tblPr>
        <w:tblStyle w:val="TableGrid"/>
        <w:tblW w:w="5000" w:type="pct"/>
        <w:jc w:val="center"/>
        <w:tblLook w:val="04A0" w:firstRow="1" w:lastRow="0" w:firstColumn="1" w:lastColumn="0" w:noHBand="0" w:noVBand="1"/>
      </w:tblPr>
      <w:tblGrid>
        <w:gridCol w:w="4260"/>
        <w:gridCol w:w="5090"/>
      </w:tblGrid>
      <w:tr w:rsidR="005E5A68" w:rsidRPr="001F6E31" w14:paraId="33C0D10B" w14:textId="77777777" w:rsidTr="005E5A68">
        <w:trPr>
          <w:jc w:val="center"/>
        </w:trPr>
        <w:tc>
          <w:tcPr>
            <w:tcW w:w="2278" w:type="pct"/>
            <w:hideMark/>
          </w:tcPr>
          <w:p w14:paraId="330BEE29" w14:textId="77777777" w:rsidR="005E5A68" w:rsidRPr="001F6E31" w:rsidRDefault="005E5A68" w:rsidP="00B64404">
            <w:pPr>
              <w:spacing w:after="0" w:line="240" w:lineRule="auto"/>
              <w:jc w:val="center"/>
            </w:pPr>
            <w:r w:rsidRPr="001F6E31">
              <w:rPr>
                <w:b/>
                <w:bCs/>
              </w:rPr>
              <w:t>Coding Summary</w:t>
            </w:r>
          </w:p>
        </w:tc>
        <w:tc>
          <w:tcPr>
            <w:tcW w:w="2722" w:type="pct"/>
            <w:hideMark/>
          </w:tcPr>
          <w:p w14:paraId="6BBC5975" w14:textId="77777777" w:rsidR="005E5A68" w:rsidRPr="001F6E31" w:rsidRDefault="005E5A68" w:rsidP="00B64404">
            <w:pPr>
              <w:spacing w:after="0" w:line="240" w:lineRule="auto"/>
              <w:jc w:val="center"/>
            </w:pPr>
            <w:proofErr w:type="spellStart"/>
            <w:r w:rsidRPr="001F6E31">
              <w:rPr>
                <w:b/>
                <w:bCs/>
              </w:rPr>
              <w:t>Finalised</w:t>
            </w:r>
            <w:proofErr w:type="spellEnd"/>
            <w:r w:rsidRPr="001F6E31">
              <w:rPr>
                <w:b/>
                <w:bCs/>
              </w:rPr>
              <w:t xml:space="preserve"> Themes</w:t>
            </w:r>
          </w:p>
        </w:tc>
      </w:tr>
      <w:tr w:rsidR="005E5A68" w:rsidRPr="001F6E31" w14:paraId="6D81D9A6" w14:textId="77777777" w:rsidTr="005E5A68">
        <w:trPr>
          <w:jc w:val="center"/>
        </w:trPr>
        <w:tc>
          <w:tcPr>
            <w:tcW w:w="2278" w:type="pct"/>
            <w:hideMark/>
          </w:tcPr>
          <w:p w14:paraId="0720706F" w14:textId="77777777" w:rsidR="005E5A68" w:rsidRPr="001F6E31" w:rsidRDefault="005E5A68" w:rsidP="00B64404">
            <w:pPr>
              <w:spacing w:after="0" w:line="240" w:lineRule="auto"/>
              <w:jc w:val="center"/>
            </w:pPr>
            <w:r w:rsidRPr="001F6E31">
              <w:t>Anxiety codes + Depression codes + Burnout codes</w:t>
            </w:r>
          </w:p>
        </w:tc>
        <w:tc>
          <w:tcPr>
            <w:tcW w:w="2722" w:type="pct"/>
            <w:hideMark/>
          </w:tcPr>
          <w:p w14:paraId="02861936" w14:textId="77777777" w:rsidR="005E5A68" w:rsidRPr="001F6E31" w:rsidRDefault="005E5A68" w:rsidP="00B64404">
            <w:pPr>
              <w:spacing w:after="0" w:line="240" w:lineRule="auto"/>
              <w:jc w:val="center"/>
            </w:pPr>
            <w:r w:rsidRPr="001F6E31">
              <w:t>Theme 1: The Psychological Burden of Camouflaging (Anxiety, Depression, and Autistic Burnout)</w:t>
            </w:r>
          </w:p>
        </w:tc>
      </w:tr>
      <w:tr w:rsidR="005E5A68" w:rsidRPr="001F6E31" w14:paraId="2C63C2CD" w14:textId="77777777" w:rsidTr="005E5A68">
        <w:trPr>
          <w:jc w:val="center"/>
        </w:trPr>
        <w:tc>
          <w:tcPr>
            <w:tcW w:w="2278" w:type="pct"/>
            <w:hideMark/>
          </w:tcPr>
          <w:p w14:paraId="29879584" w14:textId="77777777" w:rsidR="005E5A68" w:rsidRPr="001F6E31" w:rsidRDefault="005E5A68" w:rsidP="00B64404">
            <w:pPr>
              <w:spacing w:after="0" w:line="240" w:lineRule="auto"/>
              <w:jc w:val="center"/>
            </w:pPr>
            <w:r w:rsidRPr="001F6E31">
              <w:t>Identity conflict codes + Self-discrepancy codes + Low self-esteem codes</w:t>
            </w:r>
          </w:p>
        </w:tc>
        <w:tc>
          <w:tcPr>
            <w:tcW w:w="2722" w:type="pct"/>
            <w:hideMark/>
          </w:tcPr>
          <w:p w14:paraId="517FBC33" w14:textId="77777777" w:rsidR="005E5A68" w:rsidRPr="001F6E31" w:rsidRDefault="005E5A68" w:rsidP="00B64404">
            <w:pPr>
              <w:spacing w:after="0" w:line="240" w:lineRule="auto"/>
              <w:jc w:val="center"/>
            </w:pPr>
            <w:r w:rsidRPr="001F6E31">
              <w:t>Theme 2: Identity Fragmentation and Self-Concept Disruption</w:t>
            </w:r>
          </w:p>
        </w:tc>
      </w:tr>
      <w:tr w:rsidR="005E5A68" w:rsidRPr="001F6E31" w14:paraId="1097FAF6" w14:textId="77777777" w:rsidTr="005E5A68">
        <w:trPr>
          <w:jc w:val="center"/>
        </w:trPr>
        <w:tc>
          <w:tcPr>
            <w:tcW w:w="2278" w:type="pct"/>
            <w:hideMark/>
          </w:tcPr>
          <w:p w14:paraId="0A34F6E3" w14:textId="77777777" w:rsidR="005E5A68" w:rsidRPr="001F6E31" w:rsidRDefault="005E5A68" w:rsidP="00B64404">
            <w:pPr>
              <w:spacing w:after="0" w:line="240" w:lineRule="auto"/>
              <w:jc w:val="center"/>
            </w:pPr>
            <w:r w:rsidRPr="001F6E31">
              <w:t xml:space="preserve">Workplace pressure codes + Social threat codes + Stigma </w:t>
            </w:r>
            <w:proofErr w:type="spellStart"/>
            <w:r w:rsidRPr="001F6E31">
              <w:t>internalisation</w:t>
            </w:r>
            <w:proofErr w:type="spellEnd"/>
            <w:r w:rsidRPr="001F6E31">
              <w:t xml:space="preserve"> codes</w:t>
            </w:r>
          </w:p>
        </w:tc>
        <w:tc>
          <w:tcPr>
            <w:tcW w:w="2722" w:type="pct"/>
            <w:hideMark/>
          </w:tcPr>
          <w:p w14:paraId="2CF00FB9" w14:textId="77777777" w:rsidR="005E5A68" w:rsidRPr="001F6E31" w:rsidRDefault="005E5A68" w:rsidP="00B64404">
            <w:pPr>
              <w:spacing w:after="0" w:line="240" w:lineRule="auto"/>
              <w:jc w:val="center"/>
            </w:pPr>
            <w:r w:rsidRPr="001F6E31">
              <w:t xml:space="preserve">Theme 3: Social Contexts as Drivers of Masking </w:t>
            </w:r>
            <w:proofErr w:type="spellStart"/>
            <w:r w:rsidRPr="001F6E31">
              <w:t>Behaviour</w:t>
            </w:r>
            <w:proofErr w:type="spellEnd"/>
          </w:p>
        </w:tc>
      </w:tr>
      <w:tr w:rsidR="005E5A68" w:rsidRPr="001F6E31" w14:paraId="11A45BD4" w14:textId="77777777" w:rsidTr="005E5A68">
        <w:trPr>
          <w:jc w:val="center"/>
        </w:trPr>
        <w:tc>
          <w:tcPr>
            <w:tcW w:w="2278" w:type="pct"/>
            <w:hideMark/>
          </w:tcPr>
          <w:p w14:paraId="31835F2C" w14:textId="77777777" w:rsidR="005E5A68" w:rsidRPr="001F6E31" w:rsidRDefault="005E5A68" w:rsidP="00B64404">
            <w:pPr>
              <w:spacing w:after="0" w:line="240" w:lineRule="auto"/>
              <w:jc w:val="center"/>
            </w:pPr>
            <w:r w:rsidRPr="001F6E31">
              <w:t>Diagnostic delay codes + Practice gap codes + Neurodiversity-affirmative codes</w:t>
            </w:r>
          </w:p>
        </w:tc>
        <w:tc>
          <w:tcPr>
            <w:tcW w:w="2722" w:type="pct"/>
            <w:hideMark/>
          </w:tcPr>
          <w:p w14:paraId="17E6F07B" w14:textId="77777777" w:rsidR="005E5A68" w:rsidRPr="001F6E31" w:rsidRDefault="005E5A68" w:rsidP="00B64404">
            <w:pPr>
              <w:spacing w:after="0" w:line="240" w:lineRule="auto"/>
              <w:jc w:val="center"/>
            </w:pPr>
            <w:r w:rsidRPr="001F6E31">
              <w:t>Theme 4: Implications for Neurodiversity-Affirmative Health and Social Care Practice</w:t>
            </w:r>
          </w:p>
        </w:tc>
      </w:tr>
    </w:tbl>
    <w:p w14:paraId="637BF218" w14:textId="542F8C50" w:rsidR="00276B21" w:rsidRPr="001F6E31" w:rsidRDefault="00276B21" w:rsidP="00EF0CDA">
      <w:pPr>
        <w:spacing w:after="0" w:line="240" w:lineRule="auto"/>
        <w:rPr>
          <w:lang w:val="en-GB"/>
        </w:rPr>
      </w:pPr>
    </w:p>
    <w:p w14:paraId="617FC689" w14:textId="77777777" w:rsidR="005E5A68" w:rsidRPr="001F6E31" w:rsidRDefault="005E5A68" w:rsidP="0006505F">
      <w:pPr>
        <w:pStyle w:val="Heading2"/>
        <w:spacing w:after="0"/>
      </w:pPr>
      <w:bookmarkStart w:id="47" w:name="_Toc229501895"/>
      <w:r w:rsidRPr="001F6E31">
        <w:t>4.3 Qualitative Analysis</w:t>
      </w:r>
      <w:bookmarkEnd w:id="47"/>
    </w:p>
    <w:p w14:paraId="06C416A7" w14:textId="6984A8A1" w:rsidR="00AB0349" w:rsidRPr="001F6E31" w:rsidRDefault="00276B21" w:rsidP="0006505F">
      <w:pPr>
        <w:pStyle w:val="Heading3"/>
        <w:spacing w:after="0"/>
        <w:rPr>
          <w:rFonts w:eastAsiaTheme="minorHAnsi"/>
        </w:rPr>
      </w:pPr>
      <w:bookmarkStart w:id="48" w:name="_Toc229501896"/>
      <w:r w:rsidRPr="001F6E31">
        <w:rPr>
          <w:lang w:val="en-GB"/>
        </w:rPr>
        <w:t>4.3.1</w:t>
      </w:r>
      <w:r w:rsidR="00AB0349" w:rsidRPr="001F6E31">
        <w:rPr>
          <w:lang w:val="en-GB"/>
        </w:rPr>
        <w:t xml:space="preserve"> </w:t>
      </w:r>
      <w:r w:rsidR="00AB0349" w:rsidRPr="001F6E31">
        <w:rPr>
          <w:rFonts w:eastAsiaTheme="minorHAnsi"/>
        </w:rPr>
        <w:t>The Psychological Burden of Camouflaging (Anxiety, Depression, and Autistic Burnout)</w:t>
      </w:r>
      <w:bookmarkEnd w:id="48"/>
    </w:p>
    <w:p w14:paraId="0F7B0F2C" w14:textId="7F62AB29" w:rsidR="00276B21" w:rsidRPr="001F6E31" w:rsidRDefault="00595465" w:rsidP="0006505F">
      <w:pPr>
        <w:spacing w:after="0"/>
        <w:rPr>
          <w:lang w:val="en-GB"/>
        </w:rPr>
      </w:pPr>
      <w:r w:rsidRPr="001F6E31">
        <w:rPr>
          <w:lang w:val="en-GB"/>
        </w:rPr>
        <w:t xml:space="preserve">The strongest of the suggested themes is that in the adult autistic population there is a high psychological price to long-term social camouflaging. </w:t>
      </w:r>
      <w:r w:rsidR="00276B21" w:rsidRPr="001F6E31">
        <w:rPr>
          <w:lang w:val="en-GB"/>
        </w:rPr>
        <w:t xml:space="preserve"> In </w:t>
      </w:r>
      <w:r w:rsidR="0006505F" w:rsidRPr="001F6E31">
        <w:rPr>
          <w:lang w:val="en-GB"/>
        </w:rPr>
        <w:t>all</w:t>
      </w:r>
      <w:r w:rsidR="00276B21" w:rsidRPr="001F6E31">
        <w:rPr>
          <w:lang w:val="en-GB"/>
        </w:rPr>
        <w:t xml:space="preserve"> the studies included, masking has been consistently associated with an increased prevalence of anxiety disorders, depression symptoms and the recently identified phenomenon of autistic burnout. This theme directly relates to the first research objective by showing that camouflaging is not just a neutral social </w:t>
      </w:r>
      <w:r w:rsidR="0006505F" w:rsidRPr="001F6E31">
        <w:rPr>
          <w:lang w:val="en-GB"/>
        </w:rPr>
        <w:t>strategy but</w:t>
      </w:r>
      <w:r w:rsidR="00276B21" w:rsidRPr="001F6E31">
        <w:rPr>
          <w:lang w:val="en-GB"/>
        </w:rPr>
        <w:t xml:space="preserve"> comes at a mental health cost</w:t>
      </w:r>
      <w:r w:rsidR="00787D53" w:rsidRPr="001F6E31">
        <w:rPr>
          <w:lang w:val="en-GB"/>
        </w:rPr>
        <w:t xml:space="preserve"> (Arnold et al., 2026)</w:t>
      </w:r>
      <w:r w:rsidR="00276B21" w:rsidRPr="001F6E31">
        <w:rPr>
          <w:lang w:val="en-GB"/>
        </w:rPr>
        <w:t>.</w:t>
      </w:r>
    </w:p>
    <w:p w14:paraId="02FFAF01" w14:textId="2FAC8D9D" w:rsidR="00276B21" w:rsidRPr="001F6E31" w:rsidRDefault="00276B21" w:rsidP="0006505F">
      <w:pPr>
        <w:spacing w:after="0"/>
        <w:rPr>
          <w:lang w:val="en-GB"/>
        </w:rPr>
      </w:pPr>
      <w:r w:rsidRPr="001F6E31">
        <w:rPr>
          <w:lang w:val="en-GB"/>
        </w:rPr>
        <w:t xml:space="preserve">Hull et al. (2021) carried out a large-scale quantitative study, which yielded strong evidence of the independent relationship between social camouflaging and anxiety and depression among adults with autism, with </w:t>
      </w:r>
      <w:r w:rsidR="00183CFE" w:rsidRPr="001F6E31">
        <w:rPr>
          <w:lang w:val="en-GB"/>
        </w:rPr>
        <w:t xml:space="preserve">the </w:t>
      </w:r>
      <w:r w:rsidRPr="001F6E31">
        <w:rPr>
          <w:lang w:val="en-GB"/>
        </w:rPr>
        <w:t xml:space="preserve">use of controls for autism severity and demographic factors. They found that the more people reported attempting to be camouflaged, the more </w:t>
      </w:r>
      <w:r w:rsidR="00183CFE" w:rsidRPr="001F6E31">
        <w:rPr>
          <w:lang w:val="en-GB"/>
        </w:rPr>
        <w:t>psychological distress they reported, suggesting that, over time,</w:t>
      </w:r>
      <w:r w:rsidRPr="001F6E31">
        <w:rPr>
          <w:lang w:val="en-GB"/>
        </w:rPr>
        <w:t xml:space="preserve"> it takes a lot of resources to sustain a camouflaged presentation. This correlation was especially strong for those who </w:t>
      </w:r>
      <w:r w:rsidR="00183CFE" w:rsidRPr="001F6E31">
        <w:rPr>
          <w:lang w:val="en-GB"/>
        </w:rPr>
        <w:t>reported experiencing</w:t>
      </w:r>
      <w:r w:rsidRPr="001F6E31">
        <w:rPr>
          <w:lang w:val="en-GB"/>
        </w:rPr>
        <w:t xml:space="preserve"> high levels of all three components of camouflage</w:t>
      </w:r>
      <w:r w:rsidR="00644720" w:rsidRPr="001F6E31">
        <w:rPr>
          <w:lang w:val="en-GB"/>
        </w:rPr>
        <w:t xml:space="preserve"> “</w:t>
      </w:r>
      <w:r w:rsidRPr="001F6E31">
        <w:rPr>
          <w:lang w:val="en-GB"/>
        </w:rPr>
        <w:t>compensation, masking and assimilation</w:t>
      </w:r>
      <w:r w:rsidR="00644720" w:rsidRPr="001F6E31">
        <w:rPr>
          <w:lang w:val="en-GB"/>
        </w:rPr>
        <w:t>”</w:t>
      </w:r>
      <w:r w:rsidRPr="001F6E31">
        <w:rPr>
          <w:lang w:val="en-GB"/>
        </w:rPr>
        <w:t xml:space="preserve">. </w:t>
      </w:r>
      <w:r w:rsidR="00A7374A" w:rsidRPr="001F6E31">
        <w:t xml:space="preserve">The study by Hull et al. (2021) is also significant due to the methodological rigor, which involved the use of the validated Camouflaging Autistic Traits Questionnaire (CAT-Q) for direct comparison of the masking </w:t>
      </w:r>
      <w:proofErr w:type="spellStart"/>
      <w:r w:rsidR="00A7374A" w:rsidRPr="001F6E31">
        <w:t>behaviours</w:t>
      </w:r>
      <w:proofErr w:type="spellEnd"/>
      <w:r w:rsidR="00A7374A" w:rsidRPr="001F6E31">
        <w:t xml:space="preserve"> of the participants. </w:t>
      </w:r>
    </w:p>
    <w:p w14:paraId="098528D0" w14:textId="17CA4D2E" w:rsidR="00276B21" w:rsidRPr="001F6E31" w:rsidRDefault="00276B21" w:rsidP="0006505F">
      <w:pPr>
        <w:spacing w:after="0"/>
        <w:rPr>
          <w:lang w:val="en-GB"/>
        </w:rPr>
      </w:pPr>
      <w:r w:rsidRPr="001F6E31">
        <w:rPr>
          <w:lang w:val="en-GB"/>
        </w:rPr>
        <w:t xml:space="preserve">Camouflaging and anxiety seem to be linked in several ways. </w:t>
      </w:r>
      <w:r w:rsidR="00C3501D" w:rsidRPr="001F6E31">
        <w:rPr>
          <w:lang w:val="en-GB"/>
        </w:rPr>
        <w:t>L</w:t>
      </w:r>
      <w:r w:rsidRPr="001F6E31">
        <w:rPr>
          <w:lang w:val="en-GB"/>
        </w:rPr>
        <w:t>eaves people in a constant state of hyperarousal</w:t>
      </w:r>
      <w:r w:rsidR="00183CFE" w:rsidRPr="001F6E31">
        <w:rPr>
          <w:lang w:val="en-GB"/>
        </w:rPr>
        <w:t xml:space="preserve">, as they </w:t>
      </w:r>
      <w:r w:rsidR="00B652CD" w:rsidRPr="001F6E31">
        <w:rPr>
          <w:lang w:val="en-GB"/>
        </w:rPr>
        <w:t>should</w:t>
      </w:r>
      <w:r w:rsidR="00183CFE" w:rsidRPr="001F6E31">
        <w:rPr>
          <w:lang w:val="en-GB"/>
        </w:rPr>
        <w:t xml:space="preserve"> be on </w:t>
      </w:r>
      <w:r w:rsidRPr="001F6E31">
        <w:rPr>
          <w:lang w:val="en-GB"/>
        </w:rPr>
        <w:t xml:space="preserve">guard for social threats. </w:t>
      </w:r>
      <w:proofErr w:type="spellStart"/>
      <w:r w:rsidRPr="001F6E31">
        <w:rPr>
          <w:lang w:val="en-GB"/>
        </w:rPr>
        <w:t>Petrolini</w:t>
      </w:r>
      <w:proofErr w:type="spellEnd"/>
      <w:r w:rsidRPr="001F6E31">
        <w:rPr>
          <w:lang w:val="en-GB"/>
        </w:rPr>
        <w:t xml:space="preserve"> et al. (2023) referred to this as a process of "social risk calculation</w:t>
      </w:r>
      <w:r w:rsidR="00183CFE" w:rsidRPr="001F6E31">
        <w:rPr>
          <w:lang w:val="en-GB"/>
        </w:rPr>
        <w:t xml:space="preserve">," </w:t>
      </w:r>
      <w:r w:rsidR="00957613" w:rsidRPr="001F6E31">
        <w:rPr>
          <w:lang w:val="en-GB"/>
        </w:rPr>
        <w:t>in which people with autism should continually assess whether their autistic nature will be perceived</w:t>
      </w:r>
      <w:r w:rsidRPr="001F6E31">
        <w:rPr>
          <w:lang w:val="en-GB"/>
        </w:rPr>
        <w:t xml:space="preserve"> and evaluated negatively. Such a mental load can leave less capacity for other activities and can be a factor in the development of general</w:t>
      </w:r>
      <w:r w:rsidR="00B652CD" w:rsidRPr="001F6E31">
        <w:rPr>
          <w:lang w:val="en-GB"/>
        </w:rPr>
        <w:t>ise</w:t>
      </w:r>
      <w:r w:rsidRPr="001F6E31">
        <w:rPr>
          <w:lang w:val="en-GB"/>
        </w:rPr>
        <w:t xml:space="preserve">d anxiety symptoms. </w:t>
      </w:r>
      <w:r w:rsidR="004152C2" w:rsidRPr="001F6E31">
        <w:rPr>
          <w:lang w:val="en-GB"/>
        </w:rPr>
        <w:t>Social anxiety concerns are related to the fear of being "found out" or "exposed" as inauthentic, specifically with respect to the fear of being judged by others. Cook et al. (2021) found that participants talked about how they are unable to unwind in social environments, even in what they perceive as a safe environment.</w:t>
      </w:r>
    </w:p>
    <w:p w14:paraId="2031F985" w14:textId="34322E93" w:rsidR="00276B21" w:rsidRPr="001F6E31" w:rsidRDefault="00276B21" w:rsidP="0006505F">
      <w:pPr>
        <w:spacing w:after="0"/>
        <w:rPr>
          <w:lang w:val="en-GB"/>
        </w:rPr>
      </w:pPr>
      <w:r w:rsidRPr="001F6E31">
        <w:rPr>
          <w:lang w:val="en-GB"/>
        </w:rPr>
        <w:t>Depressive symptoms occur on an alternate but parallel pathway. From a Self-Discrepancy Theory perspective (Hussin et al., 2025), the persistent discrepancy between the two selves (authentic self vs. masked self) leads to the experience of failure, worthlessness, and hopelessness. Hu et al. (2022) suggested that when the self is perpetually discrepant with the ideal</w:t>
      </w:r>
      <w:r w:rsidR="00B652CD" w:rsidRPr="001F6E31">
        <w:rPr>
          <w:lang w:val="en-GB"/>
        </w:rPr>
        <w:t>ise</w:t>
      </w:r>
      <w:r w:rsidRPr="001F6E31">
        <w:rPr>
          <w:lang w:val="en-GB"/>
        </w:rPr>
        <w:t xml:space="preserve">d self, depression is the result as the individual comes to believe that they cannot be what they want to be. Qualitative results </w:t>
      </w:r>
      <w:r w:rsidR="00183CFE" w:rsidRPr="001F6E31">
        <w:rPr>
          <w:lang w:val="en-GB"/>
        </w:rPr>
        <w:t xml:space="preserve">from Cook et al. (2021) showed that participants reported feeling like "frauds" or "impostors" who could never </w:t>
      </w:r>
      <w:r w:rsidRPr="001F6E31">
        <w:rPr>
          <w:lang w:val="en-GB"/>
        </w:rPr>
        <w:t>belong. This leads to a loss of self-worth over time and forms the cognitive triad of depression – negative thoughts about the self, world, and future.</w:t>
      </w:r>
    </w:p>
    <w:p w14:paraId="41845557" w14:textId="0657D7A3" w:rsidR="00276B21" w:rsidRPr="001F6E31" w:rsidRDefault="00276B21" w:rsidP="0006505F">
      <w:pPr>
        <w:spacing w:after="0"/>
        <w:rPr>
          <w:lang w:val="en-GB"/>
        </w:rPr>
      </w:pPr>
      <w:r w:rsidRPr="001F6E31">
        <w:rPr>
          <w:lang w:val="en-GB"/>
        </w:rPr>
        <w:t xml:space="preserve">A new phenomenon, termed "autistic burnout," came into existence and demanded special attention. The most detailed study of this phenomenon was by </w:t>
      </w:r>
      <w:proofErr w:type="spellStart"/>
      <w:r w:rsidRPr="001F6E31">
        <w:rPr>
          <w:lang w:val="en-GB"/>
        </w:rPr>
        <w:t>Mantzalas</w:t>
      </w:r>
      <w:proofErr w:type="spellEnd"/>
      <w:r w:rsidRPr="001F6E31">
        <w:rPr>
          <w:lang w:val="en-GB"/>
        </w:rPr>
        <w:t xml:space="preserve"> et al. (2022), who analysed 1,127 posts on the web written by individuals with Asperger's or Autism, describing their experiences of "burnout. Their analysis of the content they found showed that burnout consists of </w:t>
      </w:r>
      <w:r w:rsidR="00183CFE" w:rsidRPr="001F6E31">
        <w:rPr>
          <w:lang w:val="en-GB"/>
        </w:rPr>
        <w:t>severe exhaustion, reduced pain</w:t>
      </w:r>
      <w:r w:rsidRPr="001F6E31">
        <w:rPr>
          <w:lang w:val="en-GB"/>
        </w:rPr>
        <w:t xml:space="preserve"> threshold, loss of skills, and withdrawal from functioning. Participants </w:t>
      </w:r>
      <w:r w:rsidR="00183CFE" w:rsidRPr="001F6E31">
        <w:rPr>
          <w:lang w:val="en-GB"/>
        </w:rPr>
        <w:t>consistently cited</w:t>
      </w:r>
      <w:r w:rsidRPr="001F6E31">
        <w:rPr>
          <w:lang w:val="en-GB"/>
        </w:rPr>
        <w:t xml:space="preserve"> prolonged camouflaging as the main precipitating factor. Unlike "</w:t>
      </w:r>
      <w:r w:rsidR="00183CFE" w:rsidRPr="001F6E31">
        <w:rPr>
          <w:lang w:val="en-GB"/>
        </w:rPr>
        <w:t>burnout" in the general population, autistic burnout</w:t>
      </w:r>
      <w:r w:rsidRPr="001F6E31">
        <w:rPr>
          <w:lang w:val="en-GB"/>
        </w:rPr>
        <w:t xml:space="preserve"> was defined as of a markedly different quality and severity; it could take weeks to months to recover from. The results of </w:t>
      </w:r>
      <w:proofErr w:type="spellStart"/>
      <w:r w:rsidRPr="001F6E31">
        <w:rPr>
          <w:lang w:val="en-GB"/>
        </w:rPr>
        <w:t>Mantzalas</w:t>
      </w:r>
      <w:proofErr w:type="spellEnd"/>
      <w:r w:rsidRPr="001F6E31">
        <w:rPr>
          <w:lang w:val="en-GB"/>
        </w:rPr>
        <w:t xml:space="preserve"> et al. (2022) have implications for mental health services as they indicate that the nature of the burnout syndrome experienced by autistic people may be different from that experienced by others.</w:t>
      </w:r>
    </w:p>
    <w:p w14:paraId="5E3BDF35" w14:textId="62D65FE6" w:rsidR="00B9258A" w:rsidRPr="001F6E31" w:rsidRDefault="00D26B09" w:rsidP="0006505F">
      <w:pPr>
        <w:spacing w:after="0"/>
        <w:rPr>
          <w:lang w:val="en-GB"/>
        </w:rPr>
      </w:pPr>
      <w:r w:rsidRPr="001F6E31">
        <w:rPr>
          <w:lang w:val="en-GB"/>
        </w:rPr>
        <w:t>Camouflaging seems to be the major factor that differentiates transient masking from pathological outcomes. Zhuang et al. (2023) carried out a systematic review (SMR) using a mixed-methods design and found that in some situations, situational masking can be adaptive. Conversely, a generalized camouflaging in several life domains may add up for a negative effect.</w:t>
      </w:r>
      <w:r w:rsidR="00DC6153" w:rsidRPr="001F6E31">
        <w:rPr>
          <w:lang w:val="en-GB"/>
        </w:rPr>
        <w:t xml:space="preserve"> </w:t>
      </w:r>
    </w:p>
    <w:p w14:paraId="7A600C55" w14:textId="77777777" w:rsidR="00EF0CDA" w:rsidRPr="001F6E31" w:rsidRDefault="00EF0CDA" w:rsidP="00EF0CDA">
      <w:pPr>
        <w:spacing w:after="0" w:line="240" w:lineRule="auto"/>
        <w:rPr>
          <w:lang w:val="en-GB"/>
        </w:rPr>
      </w:pPr>
    </w:p>
    <w:p w14:paraId="4E450D5E" w14:textId="6593855E" w:rsidR="00DC6153" w:rsidRPr="001F6E31" w:rsidRDefault="00DC6153" w:rsidP="0006505F">
      <w:pPr>
        <w:pStyle w:val="Heading3"/>
        <w:spacing w:after="0"/>
      </w:pPr>
      <w:bookmarkStart w:id="49" w:name="_Toc229501897"/>
      <w:r w:rsidRPr="001F6E31">
        <w:t>4.3.2 Identity Fragmentation and Self-Concept Disruption</w:t>
      </w:r>
      <w:bookmarkEnd w:id="49"/>
    </w:p>
    <w:p w14:paraId="3D6DAEB0" w14:textId="5CB0F1C4" w:rsidR="00B9258A" w:rsidRPr="001F6E31" w:rsidRDefault="00B9258A" w:rsidP="0006505F">
      <w:pPr>
        <w:spacing w:after="0"/>
        <w:rPr>
          <w:lang w:val="en-GB"/>
        </w:rPr>
      </w:pPr>
      <w:r w:rsidRPr="001F6E31">
        <w:rPr>
          <w:lang w:val="en-GB"/>
        </w:rPr>
        <w:t>The major theme that emerged was the deep impact of the long-term camouflaging on personal identity and self-concept. Masking directly reflects the third objective of the research in this theme</w:t>
      </w:r>
      <w:r w:rsidR="00183CFE" w:rsidRPr="001F6E31">
        <w:rPr>
          <w:lang w:val="en-GB"/>
        </w:rPr>
        <w:t xml:space="preserve"> by showing that masking is not just an exclusion of autistic characteristics but also a disruption to</w:t>
      </w:r>
      <w:r w:rsidRPr="001F6E31">
        <w:rPr>
          <w:lang w:val="en-GB"/>
        </w:rPr>
        <w:t xml:space="preserve"> the development and maintenance of a coherent sense of self. The psychological burden of wearing a mask is more than just </w:t>
      </w:r>
      <w:r w:rsidR="00644720" w:rsidRPr="001F6E31">
        <w:rPr>
          <w:lang w:val="en-GB"/>
        </w:rPr>
        <w:t>emotional</w:t>
      </w:r>
      <w:r w:rsidR="00D44504" w:rsidRPr="001F6E31">
        <w:rPr>
          <w:lang w:val="en-GB"/>
        </w:rPr>
        <w:t>;</w:t>
      </w:r>
      <w:r w:rsidR="00D624BB" w:rsidRPr="001F6E31">
        <w:rPr>
          <w:lang w:val="en-GB"/>
        </w:rPr>
        <w:t xml:space="preserve"> </w:t>
      </w:r>
      <w:r w:rsidRPr="001F6E31">
        <w:rPr>
          <w:lang w:val="en-GB"/>
        </w:rPr>
        <w:t>it involves questions of identity.</w:t>
      </w:r>
    </w:p>
    <w:p w14:paraId="53933E85" w14:textId="3B016C38" w:rsidR="00B9258A" w:rsidRPr="001F6E31" w:rsidRDefault="00393028" w:rsidP="0006505F">
      <w:pPr>
        <w:spacing w:after="0"/>
        <w:rPr>
          <w:lang w:val="en-GB"/>
        </w:rPr>
      </w:pPr>
      <w:r w:rsidRPr="001F6E31">
        <w:rPr>
          <w:lang w:val="en-GB"/>
        </w:rPr>
        <w:t xml:space="preserve">The Self-Discrepancy Theory is the </w:t>
      </w:r>
      <w:r w:rsidR="00C17BFE" w:rsidRPr="001F6E31">
        <w:rPr>
          <w:lang w:val="en-GB"/>
        </w:rPr>
        <w:t>suitable</w:t>
      </w:r>
      <w:r w:rsidRPr="001F6E31">
        <w:rPr>
          <w:lang w:val="en-GB"/>
        </w:rPr>
        <w:t xml:space="preserve"> theory to understand this theme. Psychological stress occurs when there is the difference between the representation of self (as explained by the researcher), the actual self (what you think you are), the ideal self (what you want to be) and the ought self (what you think you should be as per the society's expectation) as explained by Hussin et al. (2025).</w:t>
      </w:r>
      <w:r w:rsidR="00B9258A" w:rsidRPr="001F6E31">
        <w:rPr>
          <w:lang w:val="en-GB"/>
        </w:rPr>
        <w:t xml:space="preserve"> In the case of autistic adults, who may engage in chronic camouflaging, there is a tremendous disconnect between the autistic self and the ought self that is neurotypical or conforms to societal expectations. Hu et al. (2022) stated that if people continually deny their own feelings and </w:t>
      </w:r>
      <w:r w:rsidR="00183CFE" w:rsidRPr="001F6E31">
        <w:rPr>
          <w:lang w:val="en-GB"/>
        </w:rPr>
        <w:t xml:space="preserve">responses to the outside world, they will lose </w:t>
      </w:r>
      <w:r w:rsidR="00B9258A" w:rsidRPr="001F6E31">
        <w:rPr>
          <w:lang w:val="en-GB"/>
        </w:rPr>
        <w:t>self-knowledge and reach an "identity diffusion" state.</w:t>
      </w:r>
    </w:p>
    <w:p w14:paraId="6CFE18CF" w14:textId="2A89762A" w:rsidR="00B9258A" w:rsidRPr="001F6E31" w:rsidRDefault="00B830DB" w:rsidP="0006505F">
      <w:pPr>
        <w:spacing w:after="0"/>
        <w:rPr>
          <w:lang w:val="en-GB"/>
        </w:rPr>
      </w:pPr>
      <w:r w:rsidRPr="001F6E31">
        <w:t xml:space="preserve">This is exemplified by the rich qualitative evidence obtained from 17 autistic adults who participated in an interpersonal recall study conducted by Cook et al. (2021). Parents complain of being "tired of constantly monitoring and </w:t>
      </w:r>
      <w:r w:rsidR="00107E56" w:rsidRPr="001F6E31">
        <w:t>adapting to</w:t>
      </w:r>
      <w:r w:rsidRPr="001F6E31">
        <w:t xml:space="preserve"> their </w:t>
      </w:r>
      <w:proofErr w:type="spellStart"/>
      <w:r w:rsidRPr="001F6E31">
        <w:t>behaviour</w:t>
      </w:r>
      <w:proofErr w:type="spellEnd"/>
      <w:r w:rsidRPr="001F6E31">
        <w:t xml:space="preserve">", and one parent said that he felt like "an actor playing a part" not knowing where the show had ended and where it had begun. This </w:t>
      </w:r>
      <w:r w:rsidR="00D945CE" w:rsidRPr="001F6E31">
        <w:t>related to</w:t>
      </w:r>
      <w:r w:rsidRPr="001F6E31">
        <w:t xml:space="preserve"> a lack of clarity concerning values, preferences and boundaries and was also linked to emptiness. Important to note, Cook et al. (2021) found that even if they were successful in their camouflage and have gained social acceptance, this is a hollow acceptance, as it was expressed to the person who is wearing the mask and not to the self. </w:t>
      </w:r>
    </w:p>
    <w:p w14:paraId="11F1F98E" w14:textId="06D9B5C5" w:rsidR="00B9258A" w:rsidRPr="001F6E31" w:rsidRDefault="00B9258A" w:rsidP="0006505F">
      <w:pPr>
        <w:spacing w:after="0"/>
        <w:rPr>
          <w:lang w:val="en-GB"/>
        </w:rPr>
      </w:pPr>
      <w:r w:rsidRPr="001F6E31">
        <w:rPr>
          <w:lang w:val="en-GB"/>
        </w:rPr>
        <w:t xml:space="preserve">Identity disruption has a special meaning for </w:t>
      </w:r>
      <w:r w:rsidR="00183CFE" w:rsidRPr="001F6E31">
        <w:rPr>
          <w:lang w:val="en-GB"/>
        </w:rPr>
        <w:t>late-diagnosed</w:t>
      </w:r>
      <w:r w:rsidRPr="001F6E31">
        <w:rPr>
          <w:lang w:val="en-GB"/>
        </w:rPr>
        <w:t xml:space="preserve"> autistic adults. Krishnan and </w:t>
      </w:r>
      <w:proofErr w:type="spellStart"/>
      <w:r w:rsidRPr="001F6E31">
        <w:rPr>
          <w:lang w:val="en-GB"/>
        </w:rPr>
        <w:t>Orsmond</w:t>
      </w:r>
      <w:proofErr w:type="spellEnd"/>
      <w:r w:rsidRPr="001F6E31">
        <w:rPr>
          <w:lang w:val="en-GB"/>
        </w:rPr>
        <w:t xml:space="preserve"> (2025) suggested that adults who masked during childhood and adolescence may never have the chance to have an integrated autistic identity. Rather, they have been taught that they are not normal, are somehow wrong, and </w:t>
      </w:r>
      <w:r w:rsidR="00B652CD" w:rsidRPr="001F6E31">
        <w:rPr>
          <w:lang w:val="en-GB"/>
        </w:rPr>
        <w:t>should</w:t>
      </w:r>
      <w:r w:rsidRPr="001F6E31">
        <w:rPr>
          <w:lang w:val="en-GB"/>
        </w:rPr>
        <w:t xml:space="preserve"> be concealed. This internal</w:t>
      </w:r>
      <w:r w:rsidR="00B652CD" w:rsidRPr="001F6E31">
        <w:rPr>
          <w:lang w:val="en-GB"/>
        </w:rPr>
        <w:t>ise</w:t>
      </w:r>
      <w:r w:rsidRPr="001F6E31">
        <w:rPr>
          <w:lang w:val="en-GB"/>
        </w:rPr>
        <w:t xml:space="preserve">d stigma becomes a part of the individual's self-concept, which is known as "identity trauma" by Pearson and Rose (2020). The late diagnosis experience is often a painful process of reviewing one's whole life that involves realising that many of what </w:t>
      </w:r>
      <w:r w:rsidR="00183CFE" w:rsidRPr="001F6E31">
        <w:rPr>
          <w:lang w:val="en-GB"/>
        </w:rPr>
        <w:t>were</w:t>
      </w:r>
      <w:r w:rsidRPr="001F6E31">
        <w:rPr>
          <w:lang w:val="en-GB"/>
        </w:rPr>
        <w:t xml:space="preserve"> considered personality or character issues were </w:t>
      </w:r>
      <w:r w:rsidR="0006505F" w:rsidRPr="001F6E31">
        <w:rPr>
          <w:lang w:val="en-GB"/>
        </w:rPr>
        <w:t>symptoms</w:t>
      </w:r>
      <w:r w:rsidRPr="001F6E31">
        <w:rPr>
          <w:lang w:val="en-GB"/>
        </w:rPr>
        <w:t xml:space="preserve"> of unidentified autism.</w:t>
      </w:r>
    </w:p>
    <w:p w14:paraId="06DC4C12" w14:textId="7496F5D6" w:rsidR="00B9258A" w:rsidRPr="001F6E31" w:rsidRDefault="00A967C8" w:rsidP="0006505F">
      <w:pPr>
        <w:spacing w:after="0"/>
        <w:rPr>
          <w:lang w:val="en-GB"/>
        </w:rPr>
      </w:pPr>
      <w:r w:rsidRPr="001F6E31">
        <w:rPr>
          <w:lang w:val="en-GB"/>
        </w:rPr>
        <w:t>Self-esteem is related to feeling like part of oneself. The systematic review by Zhuang et al. (2023) found that in the 58 studies that met the inclusion criteria, they found consistent associations between camouflaging and lower levels of self-esteem. It seems the mechanism is two-fold.</w:t>
      </w:r>
      <w:r w:rsidR="00B9258A" w:rsidRPr="001F6E31">
        <w:rPr>
          <w:lang w:val="en-GB"/>
        </w:rPr>
        <w:t xml:space="preserve"> </w:t>
      </w:r>
      <w:r w:rsidR="0062680A" w:rsidRPr="001F6E31">
        <w:rPr>
          <w:lang w:val="en-GB"/>
        </w:rPr>
        <w:t>T</w:t>
      </w:r>
      <w:r w:rsidR="00B9258A" w:rsidRPr="001F6E31">
        <w:rPr>
          <w:lang w:val="en-GB"/>
        </w:rPr>
        <w:t xml:space="preserve">he successful camouflage, counterintuitively, decreases self-esteem </w:t>
      </w:r>
      <w:r w:rsidR="00183CFE" w:rsidRPr="001F6E31">
        <w:rPr>
          <w:lang w:val="en-GB"/>
        </w:rPr>
        <w:t xml:space="preserve">because positive social feedback is </w:t>
      </w:r>
      <w:r w:rsidR="00644720" w:rsidRPr="001F6E31">
        <w:rPr>
          <w:lang w:val="en-GB"/>
        </w:rPr>
        <w:t>directed at the mask rather than at</w:t>
      </w:r>
      <w:r w:rsidR="00B9258A" w:rsidRPr="001F6E31">
        <w:rPr>
          <w:lang w:val="en-GB"/>
        </w:rPr>
        <w:t xml:space="preserve"> the original self. People get to the point where they think that they are just being considered because they are doing something well, not because of who they are. </w:t>
      </w:r>
      <w:r w:rsidR="00C924C7" w:rsidRPr="001F6E31">
        <w:rPr>
          <w:lang w:val="en-GB"/>
        </w:rPr>
        <w:t>T</w:t>
      </w:r>
      <w:r w:rsidR="00B9258A" w:rsidRPr="001F6E31">
        <w:rPr>
          <w:lang w:val="en-GB"/>
        </w:rPr>
        <w:t xml:space="preserve">he effort </w:t>
      </w:r>
      <w:r w:rsidR="0006505F" w:rsidRPr="001F6E31">
        <w:rPr>
          <w:lang w:val="en-GB"/>
        </w:rPr>
        <w:t>required to keep</w:t>
      </w:r>
      <w:r w:rsidR="00B9258A" w:rsidRPr="001F6E31">
        <w:rPr>
          <w:lang w:val="en-GB"/>
        </w:rPr>
        <w:t xml:space="preserve"> </w:t>
      </w:r>
      <w:r w:rsidR="0006505F" w:rsidRPr="001F6E31">
        <w:rPr>
          <w:lang w:val="en-GB"/>
        </w:rPr>
        <w:t xml:space="preserve">a </w:t>
      </w:r>
      <w:r w:rsidR="00B9258A" w:rsidRPr="001F6E31">
        <w:rPr>
          <w:lang w:val="en-GB"/>
        </w:rPr>
        <w:t xml:space="preserve">mask is seen as a lack of personal competence. If someone </w:t>
      </w:r>
      <w:r w:rsidR="00B652CD" w:rsidRPr="001F6E31">
        <w:rPr>
          <w:lang w:val="en-GB"/>
        </w:rPr>
        <w:t>should</w:t>
      </w:r>
      <w:r w:rsidR="00B9258A" w:rsidRPr="001F6E31">
        <w:rPr>
          <w:lang w:val="en-GB"/>
        </w:rPr>
        <w:t xml:space="preserve"> work so hard to do what people do naturally, then he </w:t>
      </w:r>
      <w:r w:rsidR="00B652CD" w:rsidRPr="001F6E31">
        <w:rPr>
          <w:lang w:val="en-GB"/>
        </w:rPr>
        <w:t>should</w:t>
      </w:r>
      <w:r w:rsidR="00B9258A" w:rsidRPr="001F6E31">
        <w:rPr>
          <w:lang w:val="en-GB"/>
        </w:rPr>
        <w:t xml:space="preserve"> be somehow lacking something in the fundamentals. This thought pattern is especially harmful, as it raises the likelihood of suicide, said Pérez-</w:t>
      </w:r>
      <w:proofErr w:type="spellStart"/>
      <w:r w:rsidR="00B9258A" w:rsidRPr="001F6E31">
        <w:rPr>
          <w:lang w:val="en-GB"/>
        </w:rPr>
        <w:t>Arqueros</w:t>
      </w:r>
      <w:proofErr w:type="spellEnd"/>
      <w:r w:rsidR="00B9258A" w:rsidRPr="001F6E31">
        <w:rPr>
          <w:lang w:val="en-GB"/>
        </w:rPr>
        <w:t xml:space="preserve"> et al. (2025).</w:t>
      </w:r>
    </w:p>
    <w:p w14:paraId="751956E5" w14:textId="3A94FCD1" w:rsidR="00B9258A" w:rsidRPr="001F6E31" w:rsidRDefault="00B9258A" w:rsidP="0006505F">
      <w:pPr>
        <w:spacing w:after="0"/>
        <w:rPr>
          <w:lang w:val="en-GB"/>
        </w:rPr>
      </w:pPr>
      <w:r w:rsidRPr="001F6E31">
        <w:rPr>
          <w:lang w:val="en-GB"/>
        </w:rPr>
        <w:t xml:space="preserve">Gender aspects of identity disruption </w:t>
      </w:r>
      <w:r w:rsidR="0006505F" w:rsidRPr="001F6E31">
        <w:rPr>
          <w:lang w:val="en-GB"/>
        </w:rPr>
        <w:t>require attention</w:t>
      </w:r>
      <w:r w:rsidRPr="001F6E31">
        <w:rPr>
          <w:lang w:val="en-GB"/>
        </w:rPr>
        <w:t xml:space="preserve">. </w:t>
      </w:r>
      <w:proofErr w:type="spellStart"/>
      <w:r w:rsidRPr="001F6E31">
        <w:rPr>
          <w:lang w:val="en-GB"/>
        </w:rPr>
        <w:t>Gesi</w:t>
      </w:r>
      <w:proofErr w:type="spellEnd"/>
      <w:r w:rsidRPr="001F6E31">
        <w:rPr>
          <w:lang w:val="en-GB"/>
        </w:rPr>
        <w:t xml:space="preserve"> et al. (2021) reported that autistic women were more likely to engage in the more complex level of camouflaging </w:t>
      </w:r>
      <w:proofErr w:type="spellStart"/>
      <w:r w:rsidRPr="001F6E31">
        <w:rPr>
          <w:lang w:val="en-GB"/>
        </w:rPr>
        <w:t>behaviors</w:t>
      </w:r>
      <w:proofErr w:type="spellEnd"/>
      <w:r w:rsidR="00957613" w:rsidRPr="001F6E31">
        <w:rPr>
          <w:lang w:val="en-GB"/>
        </w:rPr>
        <w:t>. They reported</w:t>
      </w:r>
      <w:r w:rsidRPr="001F6E31">
        <w:rPr>
          <w:lang w:val="en-GB"/>
        </w:rPr>
        <w:t xml:space="preserve"> that there was more severe distress related to identity. This could be the reason for the greater number of late-diagnosed cases in females, because their symptoms are often not characteristic of autism. Oshima et al. (2024) took this analysis into a cross-cultural perspective, </w:t>
      </w:r>
      <w:r w:rsidR="0006505F" w:rsidRPr="001F6E31">
        <w:rPr>
          <w:lang w:val="en-GB"/>
        </w:rPr>
        <w:t>revealing cultural expectations that moderate</w:t>
      </w:r>
      <w:r w:rsidRPr="001F6E31">
        <w:rPr>
          <w:lang w:val="en-GB"/>
        </w:rPr>
        <w:t xml:space="preserve"> the link between camouflaging and identity disruption. Collectivist cultures emphas</w:t>
      </w:r>
      <w:r w:rsidR="00B652CD" w:rsidRPr="001F6E31">
        <w:rPr>
          <w:lang w:val="en-GB"/>
        </w:rPr>
        <w:t>ise</w:t>
      </w:r>
      <w:r w:rsidRPr="001F6E31">
        <w:rPr>
          <w:lang w:val="en-GB"/>
        </w:rPr>
        <w:t xml:space="preserve"> social harmony, and in these cultures, one's ought self may be more socially determined, which could reduce the likelihood of </w:t>
      </w:r>
      <w:r w:rsidR="0006505F" w:rsidRPr="001F6E31">
        <w:rPr>
          <w:lang w:val="en-GB"/>
        </w:rPr>
        <w:t>identity conflict regarding</w:t>
      </w:r>
      <w:r w:rsidRPr="001F6E31">
        <w:rPr>
          <w:lang w:val="en-GB"/>
        </w:rPr>
        <w:t xml:space="preserve"> masking. Authenticity requires a high degree of agreement between the “actually” and the “ought” self</w:t>
      </w:r>
      <w:r w:rsidR="0006505F" w:rsidRPr="001F6E31">
        <w:rPr>
          <w:lang w:val="en-GB"/>
        </w:rPr>
        <w:t>,</w:t>
      </w:r>
      <w:r w:rsidRPr="001F6E31">
        <w:rPr>
          <w:lang w:val="en-GB"/>
        </w:rPr>
        <w:t xml:space="preserve"> and this difference can create psychological harm in individualist cultures that priorit</w:t>
      </w:r>
      <w:r w:rsidR="00B652CD" w:rsidRPr="001F6E31">
        <w:rPr>
          <w:lang w:val="en-GB"/>
        </w:rPr>
        <w:t>ise</w:t>
      </w:r>
      <w:r w:rsidRPr="001F6E31">
        <w:rPr>
          <w:lang w:val="en-GB"/>
        </w:rPr>
        <w:t xml:space="preserve"> authenticity and authenticity itself.</w:t>
      </w:r>
    </w:p>
    <w:p w14:paraId="7A16D784" w14:textId="77777777" w:rsidR="00EF0CDA" w:rsidRPr="001F6E31" w:rsidRDefault="00EF0CDA" w:rsidP="00EF0CDA">
      <w:pPr>
        <w:spacing w:after="0" w:line="240" w:lineRule="auto"/>
        <w:rPr>
          <w:lang w:val="en-GB"/>
        </w:rPr>
      </w:pPr>
    </w:p>
    <w:p w14:paraId="51B1DC0F" w14:textId="16DA4B3F" w:rsidR="00B9258A" w:rsidRPr="001F6E31" w:rsidRDefault="00B9258A" w:rsidP="0006505F">
      <w:pPr>
        <w:pStyle w:val="Heading3"/>
        <w:spacing w:after="0"/>
        <w:rPr>
          <w:lang w:val="en-GB"/>
        </w:rPr>
      </w:pPr>
      <w:bookmarkStart w:id="50" w:name="_Toc229501898"/>
      <w:r w:rsidRPr="001F6E31">
        <w:rPr>
          <w:lang w:val="en-GB"/>
        </w:rPr>
        <w:t>4.3.3</w:t>
      </w:r>
      <w:r w:rsidR="00E40A94" w:rsidRPr="001F6E31">
        <w:rPr>
          <w:lang w:val="en-GB"/>
        </w:rPr>
        <w:t xml:space="preserve"> </w:t>
      </w:r>
      <w:r w:rsidRPr="001F6E31">
        <w:rPr>
          <w:lang w:val="en-GB"/>
        </w:rPr>
        <w:t>Social Contexts as Drivers of Masking Behaviour</w:t>
      </w:r>
      <w:bookmarkEnd w:id="50"/>
    </w:p>
    <w:p w14:paraId="2F53FA6D" w14:textId="213047CD" w:rsidR="00B9258A" w:rsidRPr="001F6E31" w:rsidRDefault="00B9258A" w:rsidP="0006505F">
      <w:pPr>
        <w:spacing w:after="0"/>
        <w:rPr>
          <w:lang w:val="en-GB"/>
        </w:rPr>
      </w:pPr>
      <w:r w:rsidRPr="001F6E31">
        <w:rPr>
          <w:lang w:val="en-GB"/>
        </w:rPr>
        <w:t>The</w:t>
      </w:r>
      <w:r w:rsidR="00AD4778" w:rsidRPr="001F6E31">
        <w:rPr>
          <w:lang w:val="en-GB"/>
        </w:rPr>
        <w:t xml:space="preserve"> </w:t>
      </w:r>
      <w:r w:rsidRPr="001F6E31">
        <w:rPr>
          <w:lang w:val="en-GB"/>
        </w:rPr>
        <w:t>theme explores social and environmental contexts that persuade autistic adults to “camouflage”. This theme will focus on the second objective of the research</w:t>
      </w:r>
      <w:r w:rsidR="0006505F" w:rsidRPr="001F6E31">
        <w:rPr>
          <w:lang w:val="en-GB"/>
        </w:rPr>
        <w:t>,</w:t>
      </w:r>
      <w:r w:rsidRPr="001F6E31">
        <w:rPr>
          <w:lang w:val="en-GB"/>
        </w:rPr>
        <w:t xml:space="preserve"> </w:t>
      </w:r>
      <w:r w:rsidR="0006505F" w:rsidRPr="001F6E31">
        <w:rPr>
          <w:lang w:val="en-GB"/>
        </w:rPr>
        <w:t>namely</w:t>
      </w:r>
      <w:r w:rsidRPr="001F6E31">
        <w:rPr>
          <w:lang w:val="en-GB"/>
        </w:rPr>
        <w:t xml:space="preserve"> the identification of settings and social forces that facilitate masking behaviours. The theme </w:t>
      </w:r>
      <w:r w:rsidR="0006505F" w:rsidRPr="001F6E31">
        <w:rPr>
          <w:lang w:val="en-GB"/>
        </w:rPr>
        <w:t>of</w:t>
      </w:r>
      <w:r w:rsidRPr="001F6E31">
        <w:rPr>
          <w:lang w:val="en-GB"/>
        </w:rPr>
        <w:t xml:space="preserve"> camouflaging is not about an individual choice or a lack of choice but rather a rational reaction to hostile or unfamiliar social environments.</w:t>
      </w:r>
    </w:p>
    <w:p w14:paraId="75085BD4" w14:textId="0A88668B" w:rsidR="00B9258A" w:rsidRPr="001F6E31" w:rsidRDefault="00B9258A" w:rsidP="0006505F">
      <w:pPr>
        <w:spacing w:after="0"/>
        <w:rPr>
          <w:lang w:val="en-GB"/>
        </w:rPr>
      </w:pPr>
      <w:r w:rsidRPr="001F6E31">
        <w:rPr>
          <w:lang w:val="en-GB"/>
        </w:rPr>
        <w:t>The concept of maskers is primarily conceptual</w:t>
      </w:r>
      <w:r w:rsidR="00B652CD" w:rsidRPr="001F6E31">
        <w:rPr>
          <w:lang w:val="en-GB"/>
        </w:rPr>
        <w:t>ise</w:t>
      </w:r>
      <w:r w:rsidRPr="001F6E31">
        <w:rPr>
          <w:lang w:val="en-GB"/>
        </w:rPr>
        <w:t>d by Minority Stress Theory (Frost and Meyer, 2023). This model argues that there are two sets of stressors for members of stigmatised groups</w:t>
      </w:r>
      <w:r w:rsidR="00F07C18" w:rsidRPr="001F6E31">
        <w:rPr>
          <w:lang w:val="en-GB"/>
        </w:rPr>
        <w:t xml:space="preserve">, such as </w:t>
      </w:r>
      <w:r w:rsidRPr="001F6E31">
        <w:rPr>
          <w:lang w:val="en-GB"/>
        </w:rPr>
        <w:t xml:space="preserve">distal stressors (direct discrimination, rejection and exclusion) and proximal stressors (internalised stigma, concealment, and anticipatory vigilance). One way of thinking about camouflaging is as a </w:t>
      </w:r>
      <w:r w:rsidR="0006505F" w:rsidRPr="001F6E31">
        <w:rPr>
          <w:lang w:val="en-GB"/>
        </w:rPr>
        <w:t>means of reducing exposure to distal stressors</w:t>
      </w:r>
      <w:r w:rsidRPr="001F6E31">
        <w:rPr>
          <w:lang w:val="en-GB"/>
        </w:rPr>
        <w:t xml:space="preserve"> while simultaneously creating proximal stressors. Pearson and Rose (2020) used this model specifically for autism</w:t>
      </w:r>
      <w:r w:rsidR="0006505F" w:rsidRPr="001F6E31">
        <w:rPr>
          <w:lang w:val="en-GB"/>
        </w:rPr>
        <w:t>. They suggested</w:t>
      </w:r>
      <w:r w:rsidRPr="001F6E31">
        <w:rPr>
          <w:lang w:val="en-GB"/>
        </w:rPr>
        <w:t xml:space="preserve"> that masking is a form of 'stigma management behaviour' in the face of possible social consequences of exhibiting autistic characteristics.</w:t>
      </w:r>
    </w:p>
    <w:p w14:paraId="3A3A9052" w14:textId="77777777" w:rsidR="00A80986" w:rsidRPr="001F6E31" w:rsidRDefault="00B9258A" w:rsidP="00A80986">
      <w:pPr>
        <w:spacing w:after="0"/>
        <w:rPr>
          <w:lang w:val="en-GB"/>
        </w:rPr>
      </w:pPr>
      <w:r w:rsidRPr="001F6E31">
        <w:rPr>
          <w:lang w:val="en-GB"/>
        </w:rPr>
        <w:t xml:space="preserve">The workplace </w:t>
      </w:r>
      <w:r w:rsidR="0006505F" w:rsidRPr="001F6E31">
        <w:rPr>
          <w:lang w:val="en-GB"/>
        </w:rPr>
        <w:t>was most often cited as the context in which camouflaging behaviour occurred</w:t>
      </w:r>
      <w:r w:rsidRPr="001F6E31">
        <w:rPr>
          <w:lang w:val="en-GB"/>
        </w:rPr>
        <w:t xml:space="preserve">. </w:t>
      </w:r>
      <w:r w:rsidR="00A80986" w:rsidRPr="001F6E31">
        <w:rPr>
          <w:lang w:val="en-GB"/>
        </w:rPr>
        <w:t xml:space="preserve">Pryke-Hobbes et al. (2023) undertook a massive study of 285 autistic, non-autistic, neurodivergent and neurotypical adults in the UK, considering masking experiences in the workplace. Their study indicated that autistic adults masked much more than any other group, primarily to protect themselves in the workplace. Participants said they adapted their own natural communication style and concealed their stimming </w:t>
      </w:r>
      <w:proofErr w:type="spellStart"/>
      <w:r w:rsidR="00A80986" w:rsidRPr="001F6E31">
        <w:rPr>
          <w:lang w:val="en-GB"/>
        </w:rPr>
        <w:t>behaviors</w:t>
      </w:r>
      <w:proofErr w:type="spellEnd"/>
      <w:r w:rsidR="00A80986" w:rsidRPr="001F6E31">
        <w:rPr>
          <w:lang w:val="en-GB"/>
        </w:rPr>
        <w:t>, made eye contact, and practised social skills to avoid negative evaluation or dismissal. The impacts were significantly increased exhaustion, job satisfaction, and intention to leave were linked to workplace masking.</w:t>
      </w:r>
    </w:p>
    <w:p w14:paraId="73BF67B6" w14:textId="77777777" w:rsidR="00A80986" w:rsidRPr="001F6E31" w:rsidRDefault="00A80986" w:rsidP="00A80986">
      <w:pPr>
        <w:spacing w:after="0"/>
        <w:rPr>
          <w:lang w:val="en-GB"/>
        </w:rPr>
      </w:pPr>
      <w:r w:rsidRPr="001F6E31">
        <w:rPr>
          <w:lang w:val="en-GB"/>
        </w:rPr>
        <w:t>However, there were some differing mask requirements for various work situations. Pryke-Hobbes et al. (2023) found that jobs which involve direct interactions with customers, open office spaces, and organisations with strict social norms had the greatest needs for masking. Workplaces that have policies addressing those with neurodiversity, quiet workspaces, and flexible communication styles, however, minimized the perceived need for masking. The masking pressure was reported, though in so called inclusive settings, participants said that they would possibly be considered "difficult" or "needing special treatment" if they were not able to mask.</w:t>
      </w:r>
    </w:p>
    <w:p w14:paraId="136A3868" w14:textId="10FAADBA" w:rsidR="00B65683" w:rsidRPr="001F6E31" w:rsidRDefault="00A80986" w:rsidP="00A80986">
      <w:pPr>
        <w:spacing w:after="0"/>
        <w:rPr>
          <w:lang w:val="en-GB"/>
        </w:rPr>
      </w:pPr>
      <w:r w:rsidRPr="001F6E31">
        <w:rPr>
          <w:lang w:val="en-GB"/>
        </w:rPr>
        <w:t xml:space="preserve">Another area of interest in which camouflaging has been an important factor is in education. While most of the research is on children and adolescents, Branje et al. (2021) pointed out that what has been learned in formal education is likely carried over into adulthood. We are constantly expected to conform to 'neurotypical' norms in our school or university, whether in groups or as speakers, or by participating in informal social events. The student who takes advantage of masking will not be successful academically but will be very unhappy in their psychological state. Most important, successful camouflage in education can lead to delayed diagnosis of autism; teachers and peers might not perceive problems as they would expect. This is referred to as "diagnostic overshadowing" by </w:t>
      </w:r>
      <w:proofErr w:type="spellStart"/>
      <w:r w:rsidRPr="001F6E31">
        <w:rPr>
          <w:lang w:val="en-GB"/>
        </w:rPr>
        <w:t>Kentrou</w:t>
      </w:r>
      <w:proofErr w:type="spellEnd"/>
      <w:r w:rsidRPr="001F6E31">
        <w:rPr>
          <w:lang w:val="en-GB"/>
        </w:rPr>
        <w:t xml:space="preserve"> et al. (2024).</w:t>
      </w:r>
    </w:p>
    <w:p w14:paraId="1AFF3AFC" w14:textId="517B5FB9" w:rsidR="00B65683" w:rsidRPr="001F6E31" w:rsidRDefault="00B65683" w:rsidP="0006505F">
      <w:pPr>
        <w:spacing w:after="0"/>
        <w:rPr>
          <w:lang w:val="en-GB"/>
        </w:rPr>
      </w:pPr>
      <w:r w:rsidRPr="001F6E31">
        <w:rPr>
          <w:lang w:val="en-GB"/>
        </w:rPr>
        <w:t>The</w:t>
      </w:r>
      <w:r w:rsidR="001937F3" w:rsidRPr="001F6E31">
        <w:rPr>
          <w:lang w:val="en-GB"/>
        </w:rPr>
        <w:t xml:space="preserve"> </w:t>
      </w:r>
      <w:r w:rsidRPr="001F6E31">
        <w:rPr>
          <w:lang w:val="en-GB"/>
        </w:rPr>
        <w:t xml:space="preserve">major area of camouflage </w:t>
      </w:r>
      <w:r w:rsidR="00183CFE" w:rsidRPr="001F6E31">
        <w:rPr>
          <w:lang w:val="en-GB"/>
        </w:rPr>
        <w:t>is</w:t>
      </w:r>
      <w:r w:rsidRPr="001F6E31">
        <w:rPr>
          <w:lang w:val="en-GB"/>
        </w:rPr>
        <w:t xml:space="preserve"> relationships. Social </w:t>
      </w:r>
      <w:r w:rsidR="0006505F" w:rsidRPr="001F6E31">
        <w:rPr>
          <w:lang w:val="en-GB"/>
        </w:rPr>
        <w:t>navigation in romantic</w:t>
      </w:r>
      <w:r w:rsidR="00644720" w:rsidRPr="001F6E31">
        <w:rPr>
          <w:lang w:val="en-GB"/>
        </w:rPr>
        <w:t>, friendship</w:t>
      </w:r>
      <w:r w:rsidR="0006505F" w:rsidRPr="001F6E31">
        <w:rPr>
          <w:lang w:val="en-GB"/>
        </w:rPr>
        <w:t>, and family relationships can lead to</w:t>
      </w:r>
      <w:r w:rsidRPr="001F6E31">
        <w:rPr>
          <w:lang w:val="en-GB"/>
        </w:rPr>
        <w:t xml:space="preserve"> masking. Cook et al. (2021) reported that autistic adults were most likely to mask in situations where they were introduced to people who did not know them and would have been unclear socially</w:t>
      </w:r>
      <w:r w:rsidR="00183CFE" w:rsidRPr="001F6E31">
        <w:rPr>
          <w:lang w:val="en-GB"/>
        </w:rPr>
        <w:t>,</w:t>
      </w:r>
      <w:r w:rsidRPr="001F6E31">
        <w:rPr>
          <w:lang w:val="en-GB"/>
        </w:rPr>
        <w:t xml:space="preserve"> but slowly decreased masking as relationships were developed. </w:t>
      </w:r>
      <w:r w:rsidR="00A80986" w:rsidRPr="001F6E31">
        <w:rPr>
          <w:lang w:val="en-GB"/>
        </w:rPr>
        <w:t xml:space="preserve"> The problem with this pattern was that the less risky the masking was, the more people would be turned off by the overly familiar way it was presented, and the more familiar people were with the masking the more the connection would be compromised.</w:t>
      </w:r>
      <w:r w:rsidRPr="001F6E31">
        <w:rPr>
          <w:lang w:val="en-GB"/>
        </w:rPr>
        <w:t xml:space="preserve"> Some of the respondents in the Cook et al. (2021) study reported feeling constrained in relationships where they </w:t>
      </w:r>
      <w:r w:rsidR="00183CFE" w:rsidRPr="001F6E31">
        <w:rPr>
          <w:lang w:val="en-GB"/>
        </w:rPr>
        <w:t>couldn't be themselves or feel relaxed</w:t>
      </w:r>
      <w:r w:rsidRPr="001F6E31">
        <w:rPr>
          <w:lang w:val="en-GB"/>
        </w:rPr>
        <w:t>.</w:t>
      </w:r>
    </w:p>
    <w:p w14:paraId="622C26DD" w14:textId="4A191DED" w:rsidR="00B65683" w:rsidRPr="001F6E31" w:rsidRDefault="00B65683" w:rsidP="0006505F">
      <w:pPr>
        <w:spacing w:after="0"/>
        <w:rPr>
          <w:lang w:val="en-GB"/>
        </w:rPr>
      </w:pPr>
      <w:r w:rsidRPr="001F6E31">
        <w:rPr>
          <w:lang w:val="en-GB"/>
        </w:rPr>
        <w:t>In Japan, the more subtle nature of social harmony and indirect communication made camouflaging more “normal” and less strongly linked to psychological distress. The difference between "masked" and "authentic" self was more disturbing in the UK</w:t>
      </w:r>
      <w:r w:rsidR="0006505F" w:rsidRPr="001F6E31">
        <w:rPr>
          <w:lang w:val="en-GB"/>
        </w:rPr>
        <w:t>,</w:t>
      </w:r>
      <w:r w:rsidRPr="001F6E31">
        <w:rPr>
          <w:lang w:val="en-GB"/>
        </w:rPr>
        <w:t xml:space="preserve"> where authenticity is more culturally valued. The results indicate that the cultural context of reducing camouflaging needs to be considered</w:t>
      </w:r>
      <w:r w:rsidR="00957613" w:rsidRPr="001F6E31">
        <w:rPr>
          <w:lang w:val="en-GB"/>
        </w:rPr>
        <w:t>, not replicated with a one-</w:t>
      </w:r>
      <w:r w:rsidR="00B679F7" w:rsidRPr="001F6E31">
        <w:rPr>
          <w:lang w:val="en-GB"/>
        </w:rPr>
        <w:t>size</w:t>
      </w:r>
      <w:r w:rsidR="00957613" w:rsidRPr="001F6E31">
        <w:rPr>
          <w:lang w:val="en-GB"/>
        </w:rPr>
        <w:t>-fits-all</w:t>
      </w:r>
      <w:r w:rsidRPr="001F6E31">
        <w:rPr>
          <w:lang w:val="en-GB"/>
        </w:rPr>
        <w:t xml:space="preserve"> approach.</w:t>
      </w:r>
    </w:p>
    <w:p w14:paraId="5879DB30" w14:textId="2411D27F" w:rsidR="00B65683" w:rsidRPr="001F6E31" w:rsidRDefault="00515326" w:rsidP="0006505F">
      <w:pPr>
        <w:spacing w:after="0"/>
        <w:rPr>
          <w:lang w:val="en-GB"/>
        </w:rPr>
      </w:pPr>
      <w:r w:rsidRPr="001F6E31">
        <w:t xml:space="preserve">Both </w:t>
      </w:r>
      <w:proofErr w:type="spellStart"/>
      <w:r w:rsidRPr="001F6E31">
        <w:t>Gesi</w:t>
      </w:r>
      <w:proofErr w:type="spellEnd"/>
      <w:r w:rsidRPr="001F6E31">
        <w:t xml:space="preserve"> et al. (2021) and </w:t>
      </w:r>
      <w:proofErr w:type="spellStart"/>
      <w:r w:rsidRPr="001F6E31">
        <w:t>Carpita</w:t>
      </w:r>
      <w:proofErr w:type="spellEnd"/>
      <w:r w:rsidRPr="001F6E31">
        <w:t xml:space="preserve"> et al (2025) found that higher demands are made of autistic women in regard to their relational maintenance, emotional expression and social competence, which leads to strong camouflaging. For instance, society expects women to be accommodating, to make the other person feel better, and these are not necessarily traits of autism.For example, women are expected to be accommodating, put the other person's comfort first, and many of these are not necessarily autistic traits. Although core autism symptoms are the same, this masking burden may be the reason that women are more likely to experience mental health problems than men with autism. </w:t>
      </w:r>
    </w:p>
    <w:p w14:paraId="1A899287" w14:textId="77777777" w:rsidR="00EF0CDA" w:rsidRPr="001F6E31" w:rsidRDefault="00EF0CDA" w:rsidP="00EF0CDA">
      <w:pPr>
        <w:spacing w:after="0" w:line="240" w:lineRule="auto"/>
        <w:rPr>
          <w:lang w:val="en-GB"/>
        </w:rPr>
      </w:pPr>
    </w:p>
    <w:p w14:paraId="238DA854" w14:textId="77777777" w:rsidR="003843F5" w:rsidRPr="001F6E31" w:rsidRDefault="00B65683" w:rsidP="0006505F">
      <w:pPr>
        <w:pStyle w:val="Heading3"/>
        <w:spacing w:after="0"/>
        <w:rPr>
          <w:rFonts w:eastAsiaTheme="minorHAnsi"/>
        </w:rPr>
      </w:pPr>
      <w:bookmarkStart w:id="51" w:name="_Toc229501899"/>
      <w:r w:rsidRPr="001F6E31">
        <w:rPr>
          <w:lang w:val="en-GB"/>
        </w:rPr>
        <w:t xml:space="preserve">4.3.4 </w:t>
      </w:r>
      <w:r w:rsidR="003843F5" w:rsidRPr="001F6E31">
        <w:rPr>
          <w:rFonts w:eastAsiaTheme="minorHAnsi"/>
        </w:rPr>
        <w:t>Implications for Neurodiversity-Affirmative Health and Social Care Practice</w:t>
      </w:r>
      <w:bookmarkEnd w:id="51"/>
    </w:p>
    <w:p w14:paraId="72C19472" w14:textId="4922F30B" w:rsidR="00B65683" w:rsidRPr="001F6E31" w:rsidRDefault="00515326" w:rsidP="0081194C">
      <w:pPr>
        <w:spacing w:after="0"/>
        <w:rPr>
          <w:lang w:val="en-GB"/>
        </w:rPr>
      </w:pPr>
      <w:r w:rsidRPr="001F6E31">
        <w:t xml:space="preserve">The theme is based on the findings from previous studies and offers health and social care practitioners some practical suggestions. This theme is directly relevant to the fourth research objective and will look at specific assessment practice, support, and service delivery changes that may lessen the demands for camouflaging and enhance well-being outcomes for autistic adults. The most obvious implication to diagnostic assessment is one of the latter. Pritchard-Rowe et al. (2024) </w:t>
      </w:r>
      <w:r w:rsidR="00D945CE" w:rsidRPr="001F6E31">
        <w:t>found,</w:t>
      </w:r>
      <w:r w:rsidR="0006505F" w:rsidRPr="001F6E31">
        <w:rPr>
          <w:lang w:val="en-GB"/>
        </w:rPr>
        <w:t xml:space="preserve"> in a qualitative study with 22 autistic adults aged 19-83</w:t>
      </w:r>
      <w:r w:rsidR="00B65683" w:rsidRPr="001F6E31">
        <w:rPr>
          <w:lang w:val="en-GB"/>
        </w:rPr>
        <w:t xml:space="preserve"> from the United Kingdom, that a variety of play-based diagnostic tools and procedures were used throughout their lives. Their results revealed a key paradox</w:t>
      </w:r>
      <w:r w:rsidRPr="001F6E31">
        <w:rPr>
          <w:lang w:val="en-GB"/>
        </w:rPr>
        <w:t>: those who are most successful at hiding their problems are the least likely to receive an accurate diagnosis because they</w:t>
      </w:r>
      <w:r w:rsidR="0081194C" w:rsidRPr="001F6E31">
        <w:t xml:space="preserve"> may not be detectable with one of the typical assessment instruments. Some reported that they may be able to "pass" in short cases but then feel "bothered" after because of the effort they had to put in to be "neurotypical" in the situation. One in four autistic adults in </w:t>
      </w:r>
      <w:proofErr w:type="spellStart"/>
      <w:r w:rsidR="0081194C" w:rsidRPr="001F6E31">
        <w:t>Kentrou</w:t>
      </w:r>
      <w:proofErr w:type="spellEnd"/>
      <w:r w:rsidR="0081194C" w:rsidRPr="001F6E31">
        <w:t xml:space="preserve"> et al. (2024) said they had been misdiagnosed with a psychiatric disorder in the past, with anxiety and personality disorders being the most frequently inaccurately diagnosed disorders. This indicates that diagnostic methods systematically underdiagnose camouflaged autism, especially in females and those who do not have intellectual disability. Hannon et al. (2026) pointed out that the Camouflaging Autistic Traits Questionnaire (CAT-Q) has some limitations and should not be used as a stand-alone assessment. It is crucial to pose specific questions in the diagnostic interview that ask if the person struggles to function socially, about any experience of autistic burnout and about differences between </w:t>
      </w:r>
      <w:r w:rsidR="00D945CE" w:rsidRPr="001F6E31">
        <w:t>private</w:t>
      </w:r>
      <w:r w:rsidR="0081194C" w:rsidRPr="001F6E31">
        <w:t xml:space="preserve"> life and the public life. For psychological interventions to be effective, they must address masking behaviors, as there is a strong connection between masking and anxiety, depression and suicidality. Traditional counseling models that are focused on reducing anxiety, such as neurotypical norms and social skills training, can teach these behaviors and encourage </w:t>
      </w:r>
      <w:r w:rsidR="00CC6959" w:rsidRPr="001F6E31">
        <w:t>camouflaging. Traditional</w:t>
      </w:r>
      <w:r w:rsidR="0081194C" w:rsidRPr="001F6E31">
        <w:t xml:space="preserve"> approaches in counseling that focus on reducing anxiety, i.e., neurotypical norms and social skills training, can teach anxiety reduction and encourage camouflaging. Instead, </w:t>
      </w:r>
      <w:proofErr w:type="spellStart"/>
      <w:r w:rsidR="0081194C" w:rsidRPr="001F6E31">
        <w:t>Khudiakova</w:t>
      </w:r>
      <w:proofErr w:type="spellEnd"/>
      <w:r w:rsidR="0081194C" w:rsidRPr="001F6E31">
        <w:t xml:space="preserve"> et al. (2024) suggested a strategy that embraces and resists the pressure to conform with autistic identities. This involves psychoeducation around the consequences of masking, providing safe environments for people to be autistic and teaching support for autistic people to </w:t>
      </w:r>
      <w:proofErr w:type="spellStart"/>
      <w:r w:rsidR="0081194C" w:rsidRPr="001F6E31">
        <w:t>recognise</w:t>
      </w:r>
      <w:proofErr w:type="spellEnd"/>
      <w:r w:rsidR="0081194C" w:rsidRPr="001F6E31">
        <w:t xml:space="preserve"> situations in which they can be less autistic without harm or adverse consequences.</w:t>
      </w:r>
    </w:p>
    <w:p w14:paraId="59BD654B" w14:textId="1643A952" w:rsidR="0006505F" w:rsidRPr="001F6E31" w:rsidRDefault="00B65683" w:rsidP="0006505F">
      <w:pPr>
        <w:spacing w:after="0"/>
        <w:rPr>
          <w:lang w:val="en-GB"/>
        </w:rPr>
      </w:pPr>
      <w:r w:rsidRPr="001F6E31">
        <w:rPr>
          <w:lang w:val="en-GB"/>
        </w:rPr>
        <w:t xml:space="preserve">Autistic burnout is a clinical phenomenon that </w:t>
      </w:r>
      <w:r w:rsidR="00183CFE" w:rsidRPr="001F6E31">
        <w:rPr>
          <w:lang w:val="en-GB"/>
        </w:rPr>
        <w:t>warrants attention</w:t>
      </w:r>
      <w:r w:rsidRPr="001F6E31">
        <w:rPr>
          <w:lang w:val="en-GB"/>
        </w:rPr>
        <w:t xml:space="preserve">. </w:t>
      </w:r>
      <w:proofErr w:type="spellStart"/>
      <w:r w:rsidRPr="001F6E31">
        <w:rPr>
          <w:lang w:val="en-GB"/>
        </w:rPr>
        <w:t>Mantzalas</w:t>
      </w:r>
      <w:proofErr w:type="spellEnd"/>
      <w:r w:rsidRPr="001F6E31">
        <w:rPr>
          <w:lang w:val="en-GB"/>
        </w:rPr>
        <w:t xml:space="preserve"> et al. (2022) commented that burnout is frequently mistaken for treatment-resistant depression and chronic fatigue syndrome, which causes interventions to not be effective. Also, the recognition that burnout is a </w:t>
      </w:r>
      <w:r w:rsidR="00D44504" w:rsidRPr="001F6E31">
        <w:rPr>
          <w:lang w:val="en-GB"/>
        </w:rPr>
        <w:t xml:space="preserve">distinct condition, with masking as a key factor in its </w:t>
      </w:r>
      <w:proofErr w:type="spellStart"/>
      <w:r w:rsidR="00D44504" w:rsidRPr="001F6E31">
        <w:rPr>
          <w:lang w:val="en-GB"/>
        </w:rPr>
        <w:t>etiology</w:t>
      </w:r>
      <w:proofErr w:type="spellEnd"/>
      <w:r w:rsidR="00D44504" w:rsidRPr="001F6E31">
        <w:rPr>
          <w:lang w:val="en-GB"/>
        </w:rPr>
        <w:t xml:space="preserve"> and onset, should lead to interventions that reduce the demands of masking, increase recovery time, and modify environments, rather than targeting only </w:t>
      </w:r>
      <w:r w:rsidRPr="001F6E31">
        <w:rPr>
          <w:lang w:val="en-GB"/>
        </w:rPr>
        <w:t>mood symptoms</w:t>
      </w:r>
      <w:r w:rsidR="00CF3A0C" w:rsidRPr="001F6E31">
        <w:rPr>
          <w:lang w:val="en-GB"/>
        </w:rPr>
        <w:t xml:space="preserve"> (</w:t>
      </w:r>
      <w:r w:rsidR="00CF3A0C" w:rsidRPr="001F6E31">
        <w:t>Hussin et al., 2025)</w:t>
      </w:r>
      <w:r w:rsidRPr="001F6E31">
        <w:rPr>
          <w:lang w:val="en-GB"/>
        </w:rPr>
        <w:t xml:space="preserve">. </w:t>
      </w:r>
    </w:p>
    <w:p w14:paraId="0B1F0E51" w14:textId="38002138" w:rsidR="00B141AA" w:rsidRPr="001F6E31" w:rsidRDefault="00F865F8" w:rsidP="0006505F">
      <w:pPr>
        <w:spacing w:after="0"/>
      </w:pPr>
      <w:r w:rsidRPr="001F6E31">
        <w:br/>
        <w:t xml:space="preserve">A careful look should be taken at the service design. Through the UK meta-ethnography of Radev et al. (2024) </w:t>
      </w:r>
      <w:r w:rsidR="00CC6959" w:rsidRPr="001F6E31">
        <w:t>the</w:t>
      </w:r>
      <w:r w:rsidRPr="001F6E31">
        <w:t xml:space="preserve"> sensory environment, communication difficulties and the lack of knowledge of autism in adults by health professionals were the recurring themes in the experiences of adults with autism within the healthcare system. Some participants discussed the need to fit in with the culture of the health care </w:t>
      </w:r>
      <w:proofErr w:type="spellStart"/>
      <w:r w:rsidRPr="001F6E31">
        <w:t>organisations</w:t>
      </w:r>
      <w:proofErr w:type="spellEnd"/>
      <w:r w:rsidRPr="001F6E31">
        <w:t xml:space="preserve">, which made diagnosis difficult and prevented the expression of needs in a timely manner. Gongora-Salazar et al (2022) found that ICBs in England are facing structural issues in having autism inclusive practice, including inconsistent commissioning of adult autism services, and not always mandatory training of frontline staff. Sensory adapted environments (low lighting, quiet waiting rooms, regular structures of appointments etc), communication adapted (written rather than verbal instructions, longer appointment times, opportunity to have accompanying supporters etc) and that all health and social care staff undertake mandatory training on camouflaging, adult autism and neurodiversity affirming practice. Beazley et al. (2023) pointed out that current legal and policy frameworks are not explicit enough to </w:t>
      </w:r>
      <w:proofErr w:type="spellStart"/>
      <w:r w:rsidRPr="001F6E31">
        <w:t>recognise</w:t>
      </w:r>
      <w:proofErr w:type="spellEnd"/>
      <w:r w:rsidRPr="001F6E31">
        <w:t xml:space="preserve"> camouflaging as </w:t>
      </w:r>
      <w:proofErr w:type="spellStart"/>
      <w:r w:rsidRPr="001F6E31">
        <w:t>a</w:t>
      </w:r>
      <w:proofErr w:type="spellEnd"/>
      <w:r w:rsidRPr="001F6E31">
        <w:t xml:space="preserve"> obstacle to diagnosis and to mental health. Initially, workplace and school adaptations need to be addressed. Although </w:t>
      </w:r>
      <w:r w:rsidR="00CC6959" w:rsidRPr="001F6E31">
        <w:t>accommodation is</w:t>
      </w:r>
      <w:r w:rsidRPr="001F6E31">
        <w:t xml:space="preserve"> available, many autistic adults do not use accommodations, as they may be concerned about the stigma of revealing their autistic identity (Pryke-Hobbes et al., 2023). Practitioners can assist the individual in making a strategic choice of which accommodation would be most crucial and which disclosures not worth the risk. The principles of “teal </w:t>
      </w:r>
      <w:proofErr w:type="spellStart"/>
      <w:r w:rsidRPr="001F6E31">
        <w:t>organisation</w:t>
      </w:r>
      <w:proofErr w:type="spellEnd"/>
      <w:r w:rsidRPr="001F6E31">
        <w:t xml:space="preserve">” were developed by Karwowska and Majewski (2025) and address inclusion of people with </w:t>
      </w:r>
      <w:r w:rsidR="00EF634C" w:rsidRPr="001F6E31">
        <w:t>neurodiversity</w:t>
      </w:r>
      <w:r w:rsidRPr="001F6E31">
        <w:t xml:space="preserve"> of s</w:t>
      </w:r>
      <w:r w:rsidR="0006505F" w:rsidRPr="001F6E31">
        <w:t>elf-management</w:t>
      </w:r>
      <w:r w:rsidR="00B141AA" w:rsidRPr="001F6E31">
        <w:t xml:space="preserve">, wholeness and evolutionary purpose. Some of these principles </w:t>
      </w:r>
      <w:r w:rsidR="002B26B5" w:rsidRPr="001F6E31">
        <w:t>include</w:t>
      </w:r>
      <w:r w:rsidR="008C216B" w:rsidRPr="001F6E31">
        <w:t xml:space="preserve"> f</w:t>
      </w:r>
      <w:r w:rsidR="00B141AA" w:rsidRPr="001F6E31">
        <w:t>lexible working arrangements, written communication methods, and recognition of different cognitive styles.</w:t>
      </w:r>
    </w:p>
    <w:p w14:paraId="3F6617EF" w14:textId="3B3C6744" w:rsidR="00B141AA" w:rsidRPr="001F6E31" w:rsidRDefault="00B141AA" w:rsidP="0006505F">
      <w:pPr>
        <w:spacing w:after="0"/>
      </w:pPr>
      <w:r w:rsidRPr="001F6E31">
        <w:t xml:space="preserve">Peer support groups, online communities, and mentorship programs can help to overcome </w:t>
      </w:r>
      <w:proofErr w:type="spellStart"/>
      <w:r w:rsidRPr="001F6E31">
        <w:t>internal</w:t>
      </w:r>
      <w:r w:rsidR="00B652CD" w:rsidRPr="001F6E31">
        <w:t>ise</w:t>
      </w:r>
      <w:r w:rsidRPr="001F6E31">
        <w:t>d</w:t>
      </w:r>
      <w:proofErr w:type="spellEnd"/>
      <w:r w:rsidRPr="001F6E31">
        <w:t xml:space="preserve"> stigma and set examples for an integrated autistic identity. Practitioners should ensure that links </w:t>
      </w:r>
      <w:r w:rsidR="0006505F" w:rsidRPr="001F6E31">
        <w:t>to such resources are provided and should not presume that the provision of professional support is sufficient</w:t>
      </w:r>
      <w:r w:rsidRPr="001F6E31">
        <w:t>.</w:t>
      </w:r>
    </w:p>
    <w:p w14:paraId="2D2CA328" w14:textId="77777777" w:rsidR="00EF0CDA" w:rsidRPr="001F6E31" w:rsidRDefault="00EF0CDA" w:rsidP="00EF0CDA">
      <w:pPr>
        <w:spacing w:after="0" w:line="240" w:lineRule="auto"/>
      </w:pPr>
    </w:p>
    <w:p w14:paraId="023EF2F0" w14:textId="77777777" w:rsidR="00B141AA" w:rsidRPr="001F6E31" w:rsidRDefault="00B141AA" w:rsidP="0006505F">
      <w:pPr>
        <w:pStyle w:val="Heading2"/>
        <w:spacing w:after="0"/>
      </w:pPr>
      <w:bookmarkStart w:id="52" w:name="_Toc229501900"/>
      <w:r w:rsidRPr="001F6E31">
        <w:t>4.5 Discussion</w:t>
      </w:r>
      <w:bookmarkEnd w:id="52"/>
    </w:p>
    <w:p w14:paraId="35FED9CC" w14:textId="247FC4EB" w:rsidR="00B141AA" w:rsidRPr="001F6E31" w:rsidRDefault="00F865F8" w:rsidP="0006505F">
      <w:pPr>
        <w:spacing w:after="0"/>
      </w:pPr>
      <w:r w:rsidRPr="001F6E31">
        <w:t xml:space="preserve">Findings from this systematic review reveal the alarming magnitude of social camouflaging in adults with autism in terms of public health and its psychological consequences. Themes that emerged from these four themes are that masking is connected to the individual's psychology and social dynamics. The theme is that being camouflaged is a good predictor of overall poor mental health including feelings of anxiety and depression and autistic burnout. It is consistent with and extends previous work, as previous studies and methodological approaches have reported the association between psychological distress and masking (Hull et al., 2021; </w:t>
      </w:r>
      <w:proofErr w:type="spellStart"/>
      <w:r w:rsidRPr="001F6E31">
        <w:t>Mantzalas</w:t>
      </w:r>
      <w:proofErr w:type="spellEnd"/>
      <w:r w:rsidRPr="001F6E31">
        <w:t xml:space="preserve"> et al., 2022; Zhuang et al., 2023). Notably, the announcement of the syndrome of autistic burnout as a new form of outcome marks the inability of the current diagnostic systems to adequately capture the suffering of autistic burnout. Practitioners should pay attention to a presentation of these symptoms, if the patient does not have a typical depression presentation. The theme indicated that camouflaging harm’s identity formation and low self-esteem lead to self-discrepancy (Hussin et al., 2025; Hu et al., 2022). In the context of this discovery, the question of developmental trajectory for the late diagnosed autistic adult, who might have lived many years with a false self and only be able to access an authentic one as autistic, is raised. This psychological process of integrating these separate identities is a complex therapeutic issue, and one that does not occur in the ordinary therapeutic session. The theme came from changing the paradigm from a personal issue to a practical response to difficult social situations. Minority Stress Theory (Frost and Meyer, 2023) provides insights into a structural explanation for coping responses that in turn paradoxically cause individual distress symptoms. Workplaces, education and relationships were found to be particularly relevant in relation to the context of high masking pressure (Pryke-Hobbes et al., 2023; Cook et al., 2021). The findings of the cross-cultural study performed by Oshima et al. (2024) suggest that it is not appropriate to apply Western views universally and that any intervention should be located in context (culture).</w:t>
      </w:r>
    </w:p>
    <w:p w14:paraId="4DA783D7" w14:textId="2A2E79B4" w:rsidR="00273F91" w:rsidRPr="001F6E31" w:rsidRDefault="00273F91" w:rsidP="0006505F">
      <w:pPr>
        <w:spacing w:after="0"/>
      </w:pPr>
      <w:r w:rsidRPr="001F6E31">
        <w:t xml:space="preserve">The theme was to share these findings and recommendations for action. There is a need to modify the diagnostic process to detect ‘masked autism' by broadening assessment, informant reports and masking techniques. The provision of mental health support needs to include the price of camouflage and respect autistic modes of being. The aim of service environments should be to </w:t>
      </w:r>
      <w:proofErr w:type="spellStart"/>
      <w:r w:rsidRPr="001F6E31">
        <w:t>minimise</w:t>
      </w:r>
      <w:proofErr w:type="spellEnd"/>
      <w:r w:rsidRPr="001F6E31">
        <w:t xml:space="preserve"> the need to make, as much as possible. These suggestions are aligned with the neurodiversity movement's affirmation not </w:t>
      </w:r>
      <w:proofErr w:type="spellStart"/>
      <w:r w:rsidRPr="001F6E31">
        <w:t>normalisation</w:t>
      </w:r>
      <w:proofErr w:type="spellEnd"/>
      <w:r w:rsidRPr="001F6E31">
        <w:t xml:space="preserve"> approaches (Davies, 2022). Here are some pitfalls that must be mentioned. The studies for this review were more likely to be carried out with late diagnosed autistic adults (without intellectual disability) which could limit the </w:t>
      </w:r>
      <w:proofErr w:type="spellStart"/>
      <w:r w:rsidRPr="001F6E31">
        <w:t>generalisability</w:t>
      </w:r>
      <w:proofErr w:type="spellEnd"/>
      <w:r w:rsidRPr="001F6E31">
        <w:t xml:space="preserve">. Research is geographically restricted to the West which does not afford cross-cultural understanding. Because of the dominance of the cross-sectional designs, it is impossible to make any causal inference about the direction of the relationship between mental health and camouflaging. Longitudinal studies, larger samples (including individuals who are autistic and intellectually impaired) and interventions aimed at decreasing negative camouflaging could be used in future research. </w:t>
      </w:r>
      <w:r w:rsidR="00EF634C" w:rsidRPr="001F6E31">
        <w:t>But</w:t>
      </w:r>
      <w:r w:rsidRPr="001F6E31">
        <w:t xml:space="preserve"> this review is quite valuable because of some important contributions. It pulls everything together in one place to help give a cohesive view on the impact of </w:t>
      </w:r>
      <w:r w:rsidR="00EF634C" w:rsidRPr="001F6E31">
        <w:t>camouflage</w:t>
      </w:r>
      <w:r w:rsidRPr="001F6E31">
        <w:t xml:space="preserve"> on psychological outcomes, the dangers of masking and evidence-based recommendations for practice. To health and social care professionals, the message is clear, camouflage is not a socially harmless </w:t>
      </w:r>
      <w:proofErr w:type="spellStart"/>
      <w:r w:rsidRPr="001F6E31">
        <w:t>behaviour</w:t>
      </w:r>
      <w:proofErr w:type="spellEnd"/>
      <w:r w:rsidRPr="001F6E31">
        <w:t xml:space="preserve"> – it is a psychological stressor! Creating a space for autistic adults to be themselves without being rejected or discriminated against is not only an inclusive thing, </w:t>
      </w:r>
      <w:r w:rsidR="00EF634C" w:rsidRPr="001F6E31">
        <w:t>but also</w:t>
      </w:r>
      <w:r w:rsidRPr="001F6E31">
        <w:t xml:space="preserve"> an intervention to mental health.</w:t>
      </w:r>
    </w:p>
    <w:p w14:paraId="22EEA20E" w14:textId="78E393BC" w:rsidR="00276B21" w:rsidRPr="001F6E31" w:rsidRDefault="00B65683" w:rsidP="0006505F">
      <w:pPr>
        <w:spacing w:after="0"/>
        <w:rPr>
          <w:lang w:val="en-GB"/>
        </w:rPr>
      </w:pPr>
      <w:r w:rsidRPr="001F6E31">
        <w:rPr>
          <w:lang w:val="en-GB"/>
        </w:rPr>
        <w:br/>
      </w:r>
    </w:p>
    <w:p w14:paraId="68886583" w14:textId="77777777" w:rsidR="00A7740F" w:rsidRPr="001F6E31" w:rsidRDefault="00A7740F" w:rsidP="0006505F">
      <w:pPr>
        <w:spacing w:after="0"/>
        <w:rPr>
          <w:rFonts w:cs="Times New Roman"/>
          <w:lang w:val="en-GB"/>
        </w:rPr>
      </w:pPr>
    </w:p>
    <w:p w14:paraId="6C524169" w14:textId="77777777" w:rsidR="00A7740F" w:rsidRPr="001F6E31" w:rsidRDefault="00A7740F" w:rsidP="0006505F">
      <w:pPr>
        <w:spacing w:after="0"/>
        <w:rPr>
          <w:rFonts w:cs="Times New Roman"/>
          <w:lang w:val="en-GB"/>
        </w:rPr>
      </w:pPr>
    </w:p>
    <w:p w14:paraId="7B9A78CE" w14:textId="77777777" w:rsidR="00A7740F" w:rsidRPr="001F6E31" w:rsidRDefault="00A7740F" w:rsidP="0006505F">
      <w:pPr>
        <w:spacing w:after="0"/>
        <w:rPr>
          <w:rFonts w:cs="Times New Roman"/>
          <w:lang w:val="en-GB"/>
        </w:rPr>
      </w:pPr>
    </w:p>
    <w:p w14:paraId="1C7426E5" w14:textId="77777777" w:rsidR="00A7740F" w:rsidRPr="001F6E31" w:rsidRDefault="00A7740F" w:rsidP="0006505F">
      <w:pPr>
        <w:spacing w:after="0"/>
        <w:rPr>
          <w:rFonts w:cs="Times New Roman"/>
          <w:lang w:val="en-GB"/>
        </w:rPr>
      </w:pPr>
    </w:p>
    <w:p w14:paraId="6B4B8B2A" w14:textId="77777777" w:rsidR="00A7740F" w:rsidRPr="001F6E31" w:rsidRDefault="00A7740F" w:rsidP="0006505F">
      <w:pPr>
        <w:spacing w:after="0"/>
        <w:rPr>
          <w:rFonts w:cs="Times New Roman"/>
          <w:lang w:val="en-GB"/>
        </w:rPr>
      </w:pPr>
    </w:p>
    <w:p w14:paraId="04E1BD42" w14:textId="77777777" w:rsidR="00A7740F" w:rsidRPr="001F6E31" w:rsidRDefault="00A7740F" w:rsidP="0006505F">
      <w:pPr>
        <w:spacing w:after="0"/>
        <w:rPr>
          <w:rFonts w:cs="Times New Roman"/>
          <w:lang w:val="en-GB"/>
        </w:rPr>
      </w:pPr>
    </w:p>
    <w:p w14:paraId="4F3B4006" w14:textId="77777777" w:rsidR="00A7740F" w:rsidRPr="001F6E31" w:rsidRDefault="00A7740F" w:rsidP="0006505F">
      <w:pPr>
        <w:spacing w:after="0"/>
        <w:rPr>
          <w:rFonts w:cs="Times New Roman"/>
          <w:lang w:val="en-GB"/>
        </w:rPr>
      </w:pPr>
    </w:p>
    <w:p w14:paraId="307F0CE4" w14:textId="77777777" w:rsidR="00A7740F" w:rsidRPr="001F6E31" w:rsidRDefault="00A7740F" w:rsidP="0006505F">
      <w:pPr>
        <w:spacing w:after="0"/>
        <w:rPr>
          <w:rFonts w:cs="Times New Roman"/>
          <w:lang w:val="en-GB"/>
        </w:rPr>
      </w:pPr>
    </w:p>
    <w:p w14:paraId="4710CD15" w14:textId="77777777" w:rsidR="00A7740F" w:rsidRPr="001F6E31" w:rsidRDefault="00A7740F" w:rsidP="0006505F">
      <w:pPr>
        <w:spacing w:after="0"/>
        <w:rPr>
          <w:rFonts w:cs="Times New Roman"/>
          <w:lang w:val="en-GB"/>
        </w:rPr>
      </w:pPr>
    </w:p>
    <w:p w14:paraId="74559C27" w14:textId="77777777" w:rsidR="00A7740F" w:rsidRPr="001F6E31" w:rsidRDefault="00A7740F" w:rsidP="0006505F">
      <w:pPr>
        <w:spacing w:after="0"/>
        <w:rPr>
          <w:rFonts w:cs="Times New Roman"/>
          <w:lang w:val="en-GB"/>
        </w:rPr>
      </w:pPr>
    </w:p>
    <w:p w14:paraId="2C69E20E" w14:textId="77777777" w:rsidR="00A7740F" w:rsidRPr="001F6E31" w:rsidRDefault="00A7740F" w:rsidP="0006505F">
      <w:pPr>
        <w:spacing w:after="0"/>
        <w:rPr>
          <w:rFonts w:cs="Times New Roman"/>
          <w:lang w:val="en-GB"/>
        </w:rPr>
      </w:pPr>
    </w:p>
    <w:p w14:paraId="4FD759A8" w14:textId="77777777" w:rsidR="00A7740F" w:rsidRPr="001F6E31" w:rsidRDefault="00A7740F" w:rsidP="0006505F">
      <w:pPr>
        <w:spacing w:after="0"/>
        <w:rPr>
          <w:rFonts w:cs="Times New Roman"/>
          <w:lang w:val="en-GB"/>
        </w:rPr>
      </w:pPr>
    </w:p>
    <w:p w14:paraId="33CB67BB" w14:textId="77777777" w:rsidR="00A7740F" w:rsidRPr="001F6E31" w:rsidRDefault="00A7740F" w:rsidP="0006505F">
      <w:pPr>
        <w:spacing w:after="0"/>
        <w:rPr>
          <w:rFonts w:cs="Times New Roman"/>
          <w:lang w:val="en-GB"/>
        </w:rPr>
      </w:pPr>
    </w:p>
    <w:p w14:paraId="39945753" w14:textId="77777777" w:rsidR="00A7740F" w:rsidRPr="001F6E31" w:rsidRDefault="00A7740F" w:rsidP="0006505F">
      <w:pPr>
        <w:spacing w:after="0"/>
        <w:rPr>
          <w:rFonts w:cs="Times New Roman"/>
          <w:lang w:val="en-GB"/>
        </w:rPr>
      </w:pPr>
    </w:p>
    <w:p w14:paraId="57926E71" w14:textId="77777777" w:rsidR="00A7740F" w:rsidRPr="001F6E31" w:rsidRDefault="00A7740F" w:rsidP="0006505F">
      <w:pPr>
        <w:spacing w:after="0"/>
        <w:rPr>
          <w:rFonts w:cs="Times New Roman"/>
          <w:lang w:val="en-GB"/>
        </w:rPr>
      </w:pPr>
    </w:p>
    <w:p w14:paraId="543A5052" w14:textId="77777777" w:rsidR="00A7740F" w:rsidRPr="001F6E31" w:rsidRDefault="00A7740F" w:rsidP="0006505F">
      <w:pPr>
        <w:spacing w:after="0"/>
        <w:rPr>
          <w:rFonts w:cs="Times New Roman"/>
          <w:lang w:val="en-GB"/>
        </w:rPr>
      </w:pPr>
    </w:p>
    <w:p w14:paraId="0F17A4BB" w14:textId="77777777" w:rsidR="00A7740F" w:rsidRPr="001F6E31" w:rsidRDefault="00A7740F" w:rsidP="0006505F">
      <w:pPr>
        <w:spacing w:after="0"/>
        <w:rPr>
          <w:rFonts w:cs="Times New Roman"/>
          <w:lang w:val="en-GB"/>
        </w:rPr>
      </w:pPr>
    </w:p>
    <w:p w14:paraId="2E1885C8" w14:textId="77777777" w:rsidR="00A7740F" w:rsidRPr="001F6E31" w:rsidRDefault="00A7740F" w:rsidP="0006505F">
      <w:pPr>
        <w:spacing w:after="0"/>
        <w:rPr>
          <w:rFonts w:cs="Times New Roman"/>
          <w:lang w:val="en-GB"/>
        </w:rPr>
      </w:pPr>
    </w:p>
    <w:p w14:paraId="5C094846" w14:textId="77777777" w:rsidR="00A7740F" w:rsidRPr="001F6E31" w:rsidRDefault="00A7740F" w:rsidP="0006505F">
      <w:pPr>
        <w:spacing w:after="0"/>
        <w:rPr>
          <w:rFonts w:cs="Times New Roman"/>
          <w:lang w:val="en-GB"/>
        </w:rPr>
      </w:pPr>
    </w:p>
    <w:p w14:paraId="3E57D277" w14:textId="77777777" w:rsidR="00A7740F" w:rsidRPr="001F6E31" w:rsidRDefault="00A7740F" w:rsidP="0006505F">
      <w:pPr>
        <w:spacing w:after="0"/>
        <w:rPr>
          <w:rFonts w:cs="Times New Roman"/>
          <w:lang w:val="en-GB"/>
        </w:rPr>
      </w:pPr>
    </w:p>
    <w:p w14:paraId="77C01524" w14:textId="77777777" w:rsidR="00A7740F" w:rsidRPr="001F6E31" w:rsidRDefault="00A7740F" w:rsidP="0006505F">
      <w:pPr>
        <w:spacing w:after="0"/>
        <w:rPr>
          <w:rFonts w:cs="Times New Roman"/>
          <w:lang w:val="en-GB"/>
        </w:rPr>
      </w:pPr>
    </w:p>
    <w:p w14:paraId="2D2F7D3B" w14:textId="77777777" w:rsidR="00A7740F" w:rsidRPr="001F6E31" w:rsidRDefault="00A7740F" w:rsidP="0006505F">
      <w:pPr>
        <w:spacing w:after="0"/>
        <w:rPr>
          <w:rFonts w:cs="Times New Roman"/>
          <w:lang w:val="en-GB"/>
        </w:rPr>
      </w:pPr>
    </w:p>
    <w:p w14:paraId="74C2B8C4" w14:textId="77777777" w:rsidR="00A7740F" w:rsidRPr="001F6E31" w:rsidRDefault="00A7740F" w:rsidP="0006505F">
      <w:pPr>
        <w:spacing w:after="0"/>
        <w:rPr>
          <w:rFonts w:cs="Times New Roman"/>
          <w:lang w:val="en-GB"/>
        </w:rPr>
      </w:pPr>
    </w:p>
    <w:p w14:paraId="784D1A02" w14:textId="77777777" w:rsidR="00A7740F" w:rsidRPr="001F6E31" w:rsidRDefault="00A7740F" w:rsidP="0006505F">
      <w:pPr>
        <w:spacing w:after="0"/>
        <w:rPr>
          <w:rFonts w:cs="Times New Roman"/>
          <w:lang w:val="en-GB"/>
        </w:rPr>
      </w:pPr>
    </w:p>
    <w:p w14:paraId="070509F9" w14:textId="77777777" w:rsidR="00A7740F" w:rsidRPr="001F6E31" w:rsidRDefault="00A7740F" w:rsidP="000C3A7F">
      <w:pPr>
        <w:pStyle w:val="Heading1"/>
        <w:spacing w:after="0"/>
      </w:pPr>
      <w:bookmarkStart w:id="53" w:name="_Toc229501901"/>
      <w:r w:rsidRPr="001F6E31">
        <w:t>CHAPTER 5: RECOMMENDATIONS AND CONCLUSION</w:t>
      </w:r>
      <w:bookmarkEnd w:id="53"/>
    </w:p>
    <w:p w14:paraId="675C590A" w14:textId="77777777" w:rsidR="00A7740F" w:rsidRPr="001F6E31" w:rsidRDefault="00A7740F" w:rsidP="000C3A7F">
      <w:pPr>
        <w:pStyle w:val="Heading2"/>
        <w:spacing w:after="0"/>
      </w:pPr>
      <w:bookmarkStart w:id="54" w:name="_Toc229501902"/>
      <w:r w:rsidRPr="001F6E31">
        <w:t>5.1 Summary of Key Findings</w:t>
      </w:r>
      <w:bookmarkEnd w:id="54"/>
    </w:p>
    <w:p w14:paraId="63B937D0" w14:textId="78E24397" w:rsidR="00A7740F" w:rsidRPr="001F6E31" w:rsidRDefault="00A7740F" w:rsidP="000C3A7F">
      <w:pPr>
        <w:spacing w:after="0"/>
        <w:rPr>
          <w:rFonts w:cs="Times New Roman"/>
          <w:lang w:val="en-GB"/>
        </w:rPr>
      </w:pPr>
      <w:r w:rsidRPr="001F6E31">
        <w:rPr>
          <w:rFonts w:cs="Times New Roman"/>
          <w:lang w:val="en-GB"/>
        </w:rPr>
        <w:t xml:space="preserve">The evidence gathered through this systematic review has critically explored the nature of social camouflaging in autistic adults and its psychological ramifications, and found that there are clear, consistent links between autistic masking behaviours and mental health issues. The key finding is that camouflaging is a strong predictor of anxiety, depression, and autistic burnout. Hull et al. (2021) showed, by large-scale quantitative analysis, that the greater the camouflaging, the higher the level of psychological distress, irrespective of Autism severity. </w:t>
      </w:r>
      <w:proofErr w:type="spellStart"/>
      <w:r w:rsidRPr="001F6E31">
        <w:rPr>
          <w:rFonts w:cs="Times New Roman"/>
          <w:lang w:val="en-GB"/>
        </w:rPr>
        <w:t>Mantzalas</w:t>
      </w:r>
      <w:proofErr w:type="spellEnd"/>
      <w:r w:rsidRPr="001F6E31">
        <w:rPr>
          <w:rFonts w:cs="Times New Roman"/>
          <w:lang w:val="en-GB"/>
        </w:rPr>
        <w:t xml:space="preserve"> et al. (2022) defined autistic burnout as a clinical phenomenon caused by the cumulative effects of masking, defined as exhaustion, loss of skills and functional withdrawal.</w:t>
      </w:r>
    </w:p>
    <w:p w14:paraId="16AB57E9" w14:textId="0A977DB1" w:rsidR="00A7740F" w:rsidRPr="001F6E31" w:rsidRDefault="0036652A" w:rsidP="000C3A7F">
      <w:pPr>
        <w:spacing w:after="0"/>
        <w:rPr>
          <w:rFonts w:cs="Times New Roman"/>
          <w:lang w:val="en-GB"/>
        </w:rPr>
      </w:pPr>
      <w:r w:rsidRPr="001F6E31">
        <w:rPr>
          <w:rFonts w:cs="Times New Roman"/>
        </w:rPr>
        <w:t xml:space="preserve">Cook et al. (2021) offered a qualitative case study demonstrating the loss of authenticity </w:t>
      </w:r>
      <w:r w:rsidR="00F03FFB" w:rsidRPr="001F6E31">
        <w:rPr>
          <w:rFonts w:cs="Times New Roman"/>
        </w:rPr>
        <w:t>because of</w:t>
      </w:r>
      <w:r w:rsidRPr="001F6E31">
        <w:rPr>
          <w:rFonts w:cs="Times New Roman"/>
        </w:rPr>
        <w:t xml:space="preserve"> sustained camouflaging (SAC), claiming that participants were "actors playing a role". From a Self-Discrepancy Theory (Hussin et al., 2025) perspective, the constant discrepancies between the actual autistic self and the socially expected neurotypical self-create shame, low self-esteem and depressive symptoms. Zhuang et al. (2023) identified 58 studies with similar findings between the use of masking and lower self-esteem.</w:t>
      </w:r>
    </w:p>
    <w:p w14:paraId="43A7F402" w14:textId="6EEDE578" w:rsidR="00A7740F" w:rsidRPr="001F6E31" w:rsidRDefault="00954064" w:rsidP="000C3A7F">
      <w:pPr>
        <w:spacing w:after="0"/>
        <w:rPr>
          <w:rFonts w:cs="Times New Roman"/>
          <w:lang w:val="en-GB"/>
        </w:rPr>
      </w:pPr>
      <w:r w:rsidRPr="001F6E31">
        <w:rPr>
          <w:rFonts w:cs="Times New Roman"/>
          <w:lang w:val="en-GB"/>
        </w:rPr>
        <w:t>Another finding</w:t>
      </w:r>
      <w:r w:rsidR="00A7740F" w:rsidRPr="001F6E31">
        <w:rPr>
          <w:rFonts w:cs="Times New Roman"/>
          <w:lang w:val="en-GB"/>
        </w:rPr>
        <w:t xml:space="preserve"> is that social contexts are primary causes of camouflaging behaviour. Masking is a coping strategy </w:t>
      </w:r>
      <w:r w:rsidR="00B9149D" w:rsidRPr="001F6E31">
        <w:rPr>
          <w:rFonts w:cs="Times New Roman"/>
          <w:lang w:val="en-GB"/>
        </w:rPr>
        <w:t>for distal stressors, such as discrimination and social rejection,</w:t>
      </w:r>
      <w:r w:rsidR="00A7740F" w:rsidRPr="001F6E31">
        <w:rPr>
          <w:rFonts w:cs="Times New Roman"/>
          <w:lang w:val="en-GB"/>
        </w:rPr>
        <w:t xml:space="preserve"> as described in Minority Stress Theory (Frost and Meyer, 2023). Pryke-Hobbes et al. (2023) found that workplaces are specifically stressful places for autistic adults to mask heavily to prevent threat in the workplace. Oshima et al. (2024) showed </w:t>
      </w:r>
      <w:r w:rsidR="00B9149D" w:rsidRPr="001F6E31">
        <w:rPr>
          <w:rFonts w:cs="Times New Roman"/>
          <w:lang w:val="en-GB"/>
        </w:rPr>
        <w:t>that cross-cultural differences in cultural expectations</w:t>
      </w:r>
      <w:r w:rsidR="00A7740F" w:rsidRPr="001F6E31">
        <w:rPr>
          <w:rFonts w:cs="Times New Roman"/>
          <w:lang w:val="en-GB"/>
        </w:rPr>
        <w:t xml:space="preserve"> moderated the link between mask usage and psychological distress. Last, Pritchard-Rowe et al. (2024) found that effective </w:t>
      </w:r>
      <w:r w:rsidR="00B9149D" w:rsidRPr="001F6E31">
        <w:rPr>
          <w:rFonts w:cs="Times New Roman"/>
          <w:lang w:val="en-GB"/>
        </w:rPr>
        <w:t>camouflage</w:t>
      </w:r>
      <w:r w:rsidR="00A7740F" w:rsidRPr="001F6E31">
        <w:rPr>
          <w:rFonts w:cs="Times New Roman"/>
          <w:lang w:val="en-GB"/>
        </w:rPr>
        <w:t xml:space="preserve"> directly hinders accurate diagnosis, thereby delaying diagnosis and misdiagnosing with psychiatric disorders (</w:t>
      </w:r>
      <w:proofErr w:type="spellStart"/>
      <w:r w:rsidR="00A7740F" w:rsidRPr="001F6E31">
        <w:rPr>
          <w:rFonts w:cs="Times New Roman"/>
          <w:lang w:val="en-GB"/>
        </w:rPr>
        <w:t>Kentrou</w:t>
      </w:r>
      <w:proofErr w:type="spellEnd"/>
      <w:r w:rsidR="00A7740F" w:rsidRPr="001F6E31">
        <w:rPr>
          <w:rFonts w:cs="Times New Roman"/>
          <w:lang w:val="en-GB"/>
        </w:rPr>
        <w:t xml:space="preserve"> et al., 2024).</w:t>
      </w:r>
    </w:p>
    <w:p w14:paraId="15FBA824" w14:textId="77777777" w:rsidR="000C3A7F" w:rsidRPr="001F6E31" w:rsidRDefault="000C3A7F" w:rsidP="000C3A7F">
      <w:pPr>
        <w:spacing w:after="0" w:line="240" w:lineRule="auto"/>
        <w:rPr>
          <w:rFonts w:cs="Times New Roman"/>
          <w:lang w:val="en-GB"/>
        </w:rPr>
      </w:pPr>
    </w:p>
    <w:p w14:paraId="0D3986B9" w14:textId="77777777" w:rsidR="00A7740F" w:rsidRPr="001F6E31" w:rsidRDefault="00A7740F" w:rsidP="000C3A7F">
      <w:pPr>
        <w:pStyle w:val="Heading2"/>
        <w:spacing w:after="0"/>
      </w:pPr>
      <w:bookmarkStart w:id="55" w:name="_Toc229501903"/>
      <w:r w:rsidRPr="001F6E31">
        <w:t>5.2 Conclusion</w:t>
      </w:r>
      <w:bookmarkEnd w:id="55"/>
    </w:p>
    <w:p w14:paraId="72F20D45" w14:textId="362CC977" w:rsidR="00A7740F" w:rsidRPr="001F6E31" w:rsidRDefault="00A7740F" w:rsidP="000C3A7F">
      <w:pPr>
        <w:spacing w:after="0"/>
        <w:rPr>
          <w:rFonts w:cs="Times New Roman"/>
          <w:lang w:val="en-GB"/>
        </w:rPr>
      </w:pPr>
      <w:r w:rsidRPr="001F6E31">
        <w:rPr>
          <w:rFonts w:cs="Times New Roman"/>
          <w:lang w:val="en-GB"/>
        </w:rPr>
        <w:t xml:space="preserve">This </w:t>
      </w:r>
      <w:r w:rsidR="00954064" w:rsidRPr="001F6E31">
        <w:rPr>
          <w:rFonts w:cs="Times New Roman"/>
          <w:lang w:val="en-GB"/>
        </w:rPr>
        <w:t>study</w:t>
      </w:r>
      <w:r w:rsidRPr="001F6E31">
        <w:rPr>
          <w:rFonts w:cs="Times New Roman"/>
          <w:lang w:val="en-GB"/>
        </w:rPr>
        <w:t xml:space="preserve"> has focused on a critical analysis of social camouflaging amongst autistic adults</w:t>
      </w:r>
      <w:r w:rsidR="00B9149D" w:rsidRPr="001F6E31">
        <w:rPr>
          <w:rFonts w:cs="Times New Roman"/>
          <w:lang w:val="en-GB"/>
        </w:rPr>
        <w:t>,</w:t>
      </w:r>
      <w:r w:rsidRPr="001F6E31">
        <w:rPr>
          <w:rFonts w:cs="Times New Roman"/>
          <w:lang w:val="en-GB"/>
        </w:rPr>
        <w:t xml:space="preserve"> and the findings show that masking behaviours are not simply a harmless social adaptation but do form an important public health issue. A review of nine peer-reviewed studies and the theories found </w:t>
      </w:r>
      <w:r w:rsidR="00B9149D" w:rsidRPr="001F6E31">
        <w:rPr>
          <w:rFonts w:cs="Times New Roman"/>
          <w:lang w:val="en-GB"/>
        </w:rPr>
        <w:t>that the evidence synthesised was substantial enough to identify the negative psychological impacts of chronic camouflaging, such as an increase in rates of anxiety disorders, depression, autistic burnout, identity fragmentation and suicidality</w:t>
      </w:r>
      <w:r w:rsidRPr="001F6E31">
        <w:rPr>
          <w:rFonts w:cs="Times New Roman"/>
          <w:lang w:val="en-GB"/>
        </w:rPr>
        <w:t xml:space="preserve"> (Pérez-</w:t>
      </w:r>
      <w:proofErr w:type="spellStart"/>
      <w:r w:rsidRPr="001F6E31">
        <w:rPr>
          <w:rFonts w:cs="Times New Roman"/>
          <w:lang w:val="en-GB"/>
        </w:rPr>
        <w:t>Arqueros</w:t>
      </w:r>
      <w:proofErr w:type="spellEnd"/>
      <w:r w:rsidRPr="001F6E31">
        <w:rPr>
          <w:rFonts w:cs="Times New Roman"/>
          <w:lang w:val="en-GB"/>
        </w:rPr>
        <w:t xml:space="preserve"> et al., 2025; Arnold et al., 2026).</w:t>
      </w:r>
    </w:p>
    <w:p w14:paraId="0BF3A8ED" w14:textId="36AEBCFE" w:rsidR="00A7740F" w:rsidRPr="001F6E31" w:rsidRDefault="00A7740F" w:rsidP="000C3A7F">
      <w:pPr>
        <w:spacing w:after="0"/>
        <w:rPr>
          <w:rFonts w:cs="Times New Roman"/>
          <w:lang w:val="en-GB"/>
        </w:rPr>
      </w:pPr>
      <w:r w:rsidRPr="001F6E31">
        <w:rPr>
          <w:rFonts w:cs="Times New Roman"/>
          <w:lang w:val="en-GB"/>
        </w:rPr>
        <w:t xml:space="preserve">The Minority Stress Theory and the Self-Discrepancy Theory combine </w:t>
      </w:r>
      <w:r w:rsidR="00B9149D" w:rsidRPr="001F6E31">
        <w:rPr>
          <w:rFonts w:cs="Times New Roman"/>
          <w:lang w:val="en-GB"/>
        </w:rPr>
        <w:t xml:space="preserve">within a multidimensional framework that </w:t>
      </w:r>
      <w:r w:rsidR="00AC075C" w:rsidRPr="001F6E31">
        <w:rPr>
          <w:rFonts w:cs="Times New Roman"/>
          <w:lang w:val="en-GB"/>
        </w:rPr>
        <w:t>explains</w:t>
      </w:r>
      <w:r w:rsidR="00B9149D" w:rsidRPr="001F6E31">
        <w:rPr>
          <w:rFonts w:cs="Times New Roman"/>
          <w:lang w:val="en-GB"/>
        </w:rPr>
        <w:t xml:space="preserve"> why masking remains</w:t>
      </w:r>
      <w:r w:rsidRPr="001F6E31">
        <w:rPr>
          <w:rFonts w:cs="Times New Roman"/>
          <w:lang w:val="en-GB"/>
        </w:rPr>
        <w:t xml:space="preserve"> prevalent despite its negative effects. </w:t>
      </w:r>
      <w:r w:rsidR="00B9149D" w:rsidRPr="001F6E31">
        <w:rPr>
          <w:rFonts w:cs="Times New Roman"/>
          <w:lang w:val="en-GB"/>
        </w:rPr>
        <w:t>Camouflaging</w:t>
      </w:r>
      <w:r w:rsidRPr="001F6E31">
        <w:rPr>
          <w:rFonts w:cs="Times New Roman"/>
          <w:lang w:val="en-GB"/>
        </w:rPr>
        <w:t xml:space="preserve"> is a logical adaptation to structural stigma and social </w:t>
      </w:r>
      <w:r w:rsidR="00AC075C" w:rsidRPr="001F6E31">
        <w:rPr>
          <w:rFonts w:cs="Times New Roman"/>
          <w:lang w:val="en-GB"/>
        </w:rPr>
        <w:t>threat but</w:t>
      </w:r>
      <w:r w:rsidRPr="001F6E31">
        <w:rPr>
          <w:rFonts w:cs="Times New Roman"/>
          <w:lang w:val="en-GB"/>
        </w:rPr>
        <w:t xml:space="preserve"> can create proximal stressors that can be detrimental to mental health over time (Pearson and Rose, 2020). The costs of this identity are more profound, especially once the person is diagnosed with autism as an adult</w:t>
      </w:r>
      <w:r w:rsidR="00B9149D" w:rsidRPr="001F6E31">
        <w:rPr>
          <w:rFonts w:cs="Times New Roman"/>
          <w:lang w:val="en-GB"/>
        </w:rPr>
        <w:t>,</w:t>
      </w:r>
      <w:r w:rsidRPr="001F6E31">
        <w:rPr>
          <w:rFonts w:cs="Times New Roman"/>
          <w:lang w:val="en-GB"/>
        </w:rPr>
        <w:t xml:space="preserve"> when they </w:t>
      </w:r>
      <w:r w:rsidR="00B679F7" w:rsidRPr="001F6E31">
        <w:rPr>
          <w:rFonts w:cs="Times New Roman"/>
          <w:lang w:val="en-GB"/>
        </w:rPr>
        <w:t>should</w:t>
      </w:r>
      <w:r w:rsidRPr="001F6E31">
        <w:rPr>
          <w:rFonts w:cs="Times New Roman"/>
          <w:lang w:val="en-GB"/>
        </w:rPr>
        <w:t xml:space="preserve"> reconcile a hidden autistic identity with a decades-long lived-out neurotypical identity (Krishnan and Orsmond, 2025).</w:t>
      </w:r>
    </w:p>
    <w:p w14:paraId="59BE21C8" w14:textId="77777777" w:rsidR="0036652A" w:rsidRPr="001F6E31" w:rsidRDefault="0036652A" w:rsidP="0036652A">
      <w:pPr>
        <w:spacing w:after="0"/>
        <w:rPr>
          <w:rFonts w:cs="Times New Roman"/>
          <w:lang w:val="en-GB"/>
        </w:rPr>
      </w:pPr>
      <w:r w:rsidRPr="001F6E31">
        <w:rPr>
          <w:rFonts w:cs="Times New Roman"/>
          <w:lang w:val="en-GB"/>
        </w:rPr>
        <w:t>Significantly, this review has identified the culture of hiding requirements is reinforced by the supportive and diagnostic systems that are in place today. Assessment tools might not capture masked autism and mental health interventions that target social skills training might promote normative functioning rather than validating autistic ways of being (Davies, 2022). Although the UK policy landscape has improved, for example, with the introduction of the Autism Act in 2009, there is no explicit mention of camouflaging as a cause for failure to be diagnosed or to access mental health services (Beazley et al., 2023).</w:t>
      </w:r>
    </w:p>
    <w:p w14:paraId="632F4F0E" w14:textId="6E22E0CD" w:rsidR="00A7740F" w:rsidRPr="001F6E31" w:rsidRDefault="0036652A" w:rsidP="0036652A">
      <w:pPr>
        <w:spacing w:after="0"/>
        <w:rPr>
          <w:rFonts w:cs="Times New Roman"/>
          <w:lang w:val="en-GB"/>
        </w:rPr>
      </w:pPr>
      <w:r w:rsidRPr="001F6E31">
        <w:rPr>
          <w:rFonts w:cs="Times New Roman"/>
          <w:lang w:val="en-GB"/>
        </w:rPr>
        <w:t>It is crucial to keep in mind that universal interventions are not suitable, as the results of the Oshima et al. (2024) study show, and interventions should be context specific. Gender dimensions need to be accounted for as well, as autistic women and gender-diverse people are at greater risk of being over-camouflaged and more likely to have higher levels of distress due to identity issues (</w:t>
      </w:r>
      <w:proofErr w:type="spellStart"/>
      <w:r w:rsidRPr="001F6E31">
        <w:rPr>
          <w:rFonts w:cs="Times New Roman"/>
          <w:lang w:val="en-GB"/>
        </w:rPr>
        <w:t>Gesi</w:t>
      </w:r>
      <w:proofErr w:type="spellEnd"/>
      <w:r w:rsidRPr="001F6E31">
        <w:rPr>
          <w:rFonts w:cs="Times New Roman"/>
          <w:lang w:val="en-GB"/>
        </w:rPr>
        <w:t xml:space="preserve"> et al., 2021). Finally, there needs to be system change if we're going to lower the burden of camouflaging – change social environments, change clinical practice, work a neurodiversity-affirming approach into health and social care services.</w:t>
      </w:r>
    </w:p>
    <w:p w14:paraId="43B2B09A" w14:textId="77777777" w:rsidR="0022696D" w:rsidRPr="001F6E31" w:rsidRDefault="0022696D" w:rsidP="0022696D">
      <w:pPr>
        <w:spacing w:after="0" w:line="240" w:lineRule="auto"/>
        <w:rPr>
          <w:rFonts w:cs="Times New Roman"/>
          <w:lang w:val="en-GB"/>
        </w:rPr>
      </w:pPr>
    </w:p>
    <w:p w14:paraId="68C846D3" w14:textId="77777777" w:rsidR="00A7740F" w:rsidRPr="001F6E31" w:rsidRDefault="00A7740F" w:rsidP="000C3A7F">
      <w:pPr>
        <w:pStyle w:val="Heading2"/>
        <w:spacing w:after="0"/>
      </w:pPr>
      <w:bookmarkStart w:id="56" w:name="_Toc229501904"/>
      <w:r w:rsidRPr="001F6E31">
        <w:t>5.3 Practical Implications</w:t>
      </w:r>
      <w:bookmarkEnd w:id="56"/>
    </w:p>
    <w:p w14:paraId="6651F7F3" w14:textId="3F49C835" w:rsidR="00A7740F" w:rsidRPr="001F6E31" w:rsidRDefault="00A7740F" w:rsidP="000C3A7F">
      <w:pPr>
        <w:spacing w:after="0"/>
        <w:rPr>
          <w:rFonts w:cs="Times New Roman"/>
          <w:lang w:val="en-GB"/>
        </w:rPr>
      </w:pPr>
      <w:r w:rsidRPr="001F6E31">
        <w:rPr>
          <w:rFonts w:cs="Times New Roman"/>
          <w:lang w:val="en-GB"/>
        </w:rPr>
        <w:t xml:space="preserve">The results have immediate implications for </w:t>
      </w:r>
      <w:r w:rsidR="00B9149D" w:rsidRPr="001F6E31">
        <w:rPr>
          <w:rFonts w:cs="Times New Roman"/>
          <w:lang w:val="en-GB"/>
        </w:rPr>
        <w:t>frontline practitioners</w:t>
      </w:r>
      <w:r w:rsidRPr="001F6E31">
        <w:rPr>
          <w:rFonts w:cs="Times New Roman"/>
          <w:lang w:val="en-GB"/>
        </w:rPr>
        <w:t xml:space="preserve">. Every health and social care worker should be trained to recognise the signs of camouflage, including in </w:t>
      </w:r>
      <w:r w:rsidR="00B9149D" w:rsidRPr="001F6E31">
        <w:rPr>
          <w:rFonts w:cs="Times New Roman"/>
          <w:lang w:val="en-GB"/>
        </w:rPr>
        <w:t>adults and women with late diagnoses</w:t>
      </w:r>
      <w:r w:rsidRPr="001F6E31">
        <w:rPr>
          <w:rFonts w:cs="Times New Roman"/>
          <w:lang w:val="en-GB"/>
        </w:rPr>
        <w:t xml:space="preserve">. It is important to ask about masking behaviours, energy required during social interactions and autistic burnout specifically in diagnostic evaluations. Sensory adaptations and communication accommodations are needed in service environments to decrease the need for patients to mask during consultations. The focus of psychosocial skills training should be </w:t>
      </w:r>
      <w:r w:rsidR="00B9149D" w:rsidRPr="001F6E31">
        <w:rPr>
          <w:rFonts w:cs="Times New Roman"/>
          <w:lang w:val="en-GB"/>
        </w:rPr>
        <w:t>the normalisation of social skills, while the focus of psychological intervention should be on identity integration and self-acceptance</w:t>
      </w:r>
      <w:r w:rsidRPr="001F6E31">
        <w:rPr>
          <w:rFonts w:cs="Times New Roman"/>
          <w:lang w:val="en-GB"/>
        </w:rPr>
        <w:t xml:space="preserve">. Policies in the workplace and educational settings </w:t>
      </w:r>
      <w:r w:rsidR="00B679F7" w:rsidRPr="001F6E31">
        <w:rPr>
          <w:rFonts w:cs="Times New Roman"/>
          <w:lang w:val="en-GB"/>
        </w:rPr>
        <w:t>should</w:t>
      </w:r>
      <w:r w:rsidRPr="001F6E31">
        <w:rPr>
          <w:rFonts w:cs="Times New Roman"/>
          <w:lang w:val="en-GB"/>
        </w:rPr>
        <w:t xml:space="preserve"> be changed to allow for authentic expression without </w:t>
      </w:r>
      <w:r w:rsidR="00B9149D" w:rsidRPr="001F6E31">
        <w:rPr>
          <w:rFonts w:cs="Times New Roman"/>
          <w:lang w:val="en-GB"/>
        </w:rPr>
        <w:t>penalties for autistic expression, such as flexible communication methods and workspaces with</w:t>
      </w:r>
      <w:r w:rsidRPr="001F6E31">
        <w:rPr>
          <w:rFonts w:cs="Times New Roman"/>
          <w:lang w:val="en-GB"/>
        </w:rPr>
        <w:t xml:space="preserve"> less noise.</w:t>
      </w:r>
    </w:p>
    <w:p w14:paraId="05322E19" w14:textId="77777777" w:rsidR="0022696D" w:rsidRPr="001F6E31" w:rsidRDefault="0022696D" w:rsidP="0022696D">
      <w:pPr>
        <w:spacing w:after="0" w:line="240" w:lineRule="auto"/>
        <w:rPr>
          <w:rFonts w:cs="Times New Roman"/>
          <w:lang w:val="en-GB"/>
        </w:rPr>
      </w:pPr>
    </w:p>
    <w:p w14:paraId="6F65EC53" w14:textId="77777777" w:rsidR="00A7740F" w:rsidRPr="001F6E31" w:rsidRDefault="00A7740F" w:rsidP="000C3A7F">
      <w:pPr>
        <w:pStyle w:val="Heading2"/>
        <w:spacing w:after="0"/>
      </w:pPr>
      <w:bookmarkStart w:id="57" w:name="_Toc229501905"/>
      <w:r w:rsidRPr="001F6E31">
        <w:t>5.4 Limitations</w:t>
      </w:r>
      <w:bookmarkEnd w:id="57"/>
    </w:p>
    <w:p w14:paraId="34282B75" w14:textId="775F644C" w:rsidR="00A7740F" w:rsidRPr="001F6E31" w:rsidRDefault="00A7740F" w:rsidP="000C3A7F">
      <w:pPr>
        <w:spacing w:after="0"/>
        <w:rPr>
          <w:rFonts w:cs="Times New Roman"/>
          <w:lang w:val="en-GB"/>
        </w:rPr>
      </w:pPr>
      <w:r w:rsidRPr="001F6E31">
        <w:rPr>
          <w:rFonts w:cs="Times New Roman"/>
          <w:lang w:val="en-GB"/>
        </w:rPr>
        <w:t>The current review has a few methodological limitations. Studies reporting significant negative effects of camouflaging may be overrepresented, due to publication bias. Only a small proportion of the research included studies of late diagnosed autistic adults with no intellectual disability</w:t>
      </w:r>
      <w:r w:rsidR="00B9149D" w:rsidRPr="001F6E31">
        <w:rPr>
          <w:rFonts w:cs="Times New Roman"/>
          <w:lang w:val="en-GB"/>
        </w:rPr>
        <w:t>,</w:t>
      </w:r>
      <w:r w:rsidRPr="001F6E31">
        <w:rPr>
          <w:rFonts w:cs="Times New Roman"/>
          <w:lang w:val="en-GB"/>
        </w:rPr>
        <w:t xml:space="preserve"> which limits generalisation to the whole of the autism spectrum. </w:t>
      </w:r>
      <w:r w:rsidR="00AC075C" w:rsidRPr="001F6E31">
        <w:rPr>
          <w:rFonts w:cs="Times New Roman"/>
          <w:lang w:val="en-GB"/>
        </w:rPr>
        <w:t>Most</w:t>
      </w:r>
      <w:r w:rsidRPr="001F6E31">
        <w:rPr>
          <w:rFonts w:cs="Times New Roman"/>
          <w:lang w:val="en-GB"/>
        </w:rPr>
        <w:t xml:space="preserve"> studies </w:t>
      </w:r>
      <w:r w:rsidR="00B9149D" w:rsidRPr="001F6E31">
        <w:rPr>
          <w:rFonts w:cs="Times New Roman"/>
          <w:lang w:val="en-GB"/>
        </w:rPr>
        <w:t>were conducted in Western individualistic cultures, and few considered non-Western cultures,</w:t>
      </w:r>
      <w:r w:rsidRPr="001F6E31">
        <w:rPr>
          <w:rFonts w:cs="Times New Roman"/>
          <w:lang w:val="en-GB"/>
        </w:rPr>
        <w:t xml:space="preserve"> where </w:t>
      </w:r>
      <w:r w:rsidR="00B9149D" w:rsidRPr="001F6E31">
        <w:rPr>
          <w:rFonts w:cs="Times New Roman"/>
          <w:lang w:val="en-GB"/>
        </w:rPr>
        <w:t>camouflaging dynamics may differ significantly</w:t>
      </w:r>
      <w:r w:rsidRPr="001F6E31">
        <w:rPr>
          <w:rFonts w:cs="Times New Roman"/>
          <w:lang w:val="en-GB"/>
        </w:rPr>
        <w:t xml:space="preserve">. </w:t>
      </w:r>
      <w:r w:rsidR="0036652A" w:rsidRPr="001F6E31">
        <w:rPr>
          <w:rFonts w:cs="Times New Roman"/>
          <w:lang w:val="en-GB"/>
        </w:rPr>
        <w:t>The evidence is largely cross-sectional and the causality between the use of masking and mental health outcomes is not clear. Moreover, self-reported questionnaires (including the CAT-Q) may not fully capture the dyadic aspects of identity disruption and/or the unconscious masking.</w:t>
      </w:r>
    </w:p>
    <w:p w14:paraId="46EC08AC" w14:textId="77777777" w:rsidR="0022696D" w:rsidRPr="001F6E31" w:rsidRDefault="0022696D" w:rsidP="0022696D">
      <w:pPr>
        <w:spacing w:after="0" w:line="240" w:lineRule="auto"/>
        <w:rPr>
          <w:rFonts w:cs="Times New Roman"/>
          <w:lang w:val="en-GB"/>
        </w:rPr>
      </w:pPr>
    </w:p>
    <w:p w14:paraId="25B97882" w14:textId="235A9473" w:rsidR="00A7740F" w:rsidRPr="001F6E31" w:rsidRDefault="00A7740F" w:rsidP="000C3A7F">
      <w:pPr>
        <w:pStyle w:val="Heading2"/>
        <w:spacing w:after="0"/>
      </w:pPr>
      <w:r w:rsidRPr="001F6E31">
        <w:t xml:space="preserve"> </w:t>
      </w:r>
      <w:bookmarkStart w:id="58" w:name="_Toc229501906"/>
      <w:r w:rsidR="00B7248C" w:rsidRPr="001F6E31">
        <w:t>5.5 Recommendation and Future Direction</w:t>
      </w:r>
      <w:bookmarkEnd w:id="58"/>
    </w:p>
    <w:p w14:paraId="5750D8D5" w14:textId="391E193F" w:rsidR="00A7740F" w:rsidRPr="001F6E31" w:rsidRDefault="0036652A" w:rsidP="000C3A7F">
      <w:pPr>
        <w:spacing w:after="0"/>
        <w:rPr>
          <w:rFonts w:cs="Times New Roman"/>
          <w:lang w:val="en-GB"/>
        </w:rPr>
      </w:pPr>
      <w:r w:rsidRPr="001F6E31">
        <w:rPr>
          <w:rFonts w:cs="Times New Roman"/>
          <w:lang w:val="en-GB"/>
        </w:rPr>
        <w:t>Additional longitudinal studies may be conducted to create causal relationships between camouflaging and mental outcomes. Research should address marginalized populations including people with intellectual disability who are also autistic, people who do not speak and different cultural views. There is an urgent need for intervention research that evaluates possible strategies to reduce harmful masking and supports a neurodiversity-affirmative approach. The development and testing of validated assessment instruments that are specifically designed to identify camouflaged autism should be undertaken. Training in health and social care services and services for individuals with AS should include training on the nature of camouflaging and there should be peer programmes to encourage authentic autistic identity development. Policymakers should make camouflaging recognition a clear part of national strategies and pathways for the diagnosis of autism.</w:t>
      </w:r>
    </w:p>
    <w:p w14:paraId="539B59C4" w14:textId="77777777" w:rsidR="00A7740F" w:rsidRPr="001F6E31" w:rsidRDefault="00A7740F" w:rsidP="00A7740F">
      <w:pPr>
        <w:spacing w:after="0"/>
        <w:rPr>
          <w:rFonts w:cs="Times New Roman"/>
          <w:lang w:val="en-GB"/>
        </w:rPr>
      </w:pPr>
    </w:p>
    <w:p w14:paraId="09CF8DBF" w14:textId="77777777" w:rsidR="00A7740F" w:rsidRPr="001F6E31" w:rsidRDefault="00A7740F" w:rsidP="00A7740F">
      <w:pPr>
        <w:spacing w:after="0"/>
        <w:rPr>
          <w:rFonts w:cs="Times New Roman"/>
          <w:lang w:val="en-GB"/>
        </w:rPr>
      </w:pPr>
    </w:p>
    <w:p w14:paraId="7A7D8E2F" w14:textId="77777777" w:rsidR="00A7740F" w:rsidRPr="001F6E31" w:rsidRDefault="00A7740F" w:rsidP="00A7740F">
      <w:pPr>
        <w:spacing w:after="0"/>
        <w:rPr>
          <w:rFonts w:cs="Times New Roman"/>
          <w:lang w:val="en-GB"/>
        </w:rPr>
      </w:pPr>
    </w:p>
    <w:p w14:paraId="7EEBA8F3" w14:textId="77777777" w:rsidR="00A7740F" w:rsidRPr="001F6E31" w:rsidRDefault="00A7740F" w:rsidP="0006505F">
      <w:pPr>
        <w:spacing w:after="0"/>
        <w:rPr>
          <w:rFonts w:cs="Times New Roman"/>
          <w:lang w:val="en-GB"/>
        </w:rPr>
      </w:pPr>
    </w:p>
    <w:p w14:paraId="6CECDA7E" w14:textId="525D8627" w:rsidR="00D67927" w:rsidRDefault="0015491D" w:rsidP="0022696D">
      <w:pPr>
        <w:pStyle w:val="Heading1"/>
      </w:pPr>
      <w:r w:rsidRPr="001F6E31">
        <w:br w:type="page"/>
      </w:r>
      <w:bookmarkStart w:id="59" w:name="_Toc229501907"/>
      <w:r w:rsidRPr="001F6E31">
        <w:t>References</w:t>
      </w:r>
      <w:bookmarkEnd w:id="59"/>
    </w:p>
    <w:p w14:paraId="38466FC6" w14:textId="77777777" w:rsidR="003D38D0" w:rsidRPr="001F6E31" w:rsidRDefault="003D38D0" w:rsidP="0049380A">
      <w:pPr>
        <w:spacing w:after="0" w:line="240" w:lineRule="auto"/>
        <w:ind w:left="720" w:hanging="720"/>
        <w:rPr>
          <w:rFonts w:cs="Times New Roman"/>
          <w:color w:val="0563C1" w:themeColor="hyperlink"/>
          <w:u w:val="single"/>
          <w:lang w:val="en-GB"/>
        </w:rPr>
      </w:pPr>
      <w:r w:rsidRPr="001F6E31">
        <w:rPr>
          <w:rFonts w:eastAsia="Times New Roman" w:cs="Times New Roman"/>
          <w:color w:val="000000"/>
          <w:szCs w:val="24"/>
        </w:rPr>
        <w:t>Ai, W., Yu, J.X., Jacob, B.K. and Lai, M.-C. (2026). A novel context-discrepancy assessment of impression management facets in autistic and non-autistic adults: an initial validation. </w:t>
      </w:r>
      <w:r w:rsidRPr="001F6E31">
        <w:rPr>
          <w:rFonts w:eastAsia="Times New Roman" w:cs="Times New Roman"/>
          <w:i/>
          <w:iCs/>
          <w:color w:val="000000"/>
          <w:szCs w:val="24"/>
        </w:rPr>
        <w:t>Molecular Autism</w:t>
      </w:r>
      <w:r w:rsidRPr="001F6E31">
        <w:rPr>
          <w:rFonts w:eastAsia="Times New Roman" w:cs="Times New Roman"/>
          <w:color w:val="000000"/>
          <w:szCs w:val="24"/>
        </w:rPr>
        <w:t xml:space="preserve">, [online] 17(1). doi:10.1186/s13229-026-00715-2 </w:t>
      </w:r>
    </w:p>
    <w:p w14:paraId="013AC24B" w14:textId="77777777" w:rsidR="003D38D0" w:rsidRPr="00EC4C38" w:rsidRDefault="003D38D0" w:rsidP="00B10F0B">
      <w:pPr>
        <w:ind w:left="720" w:hanging="720"/>
        <w:rPr>
          <w:rFonts w:ascii="Aptos" w:hAnsi="Aptos"/>
        </w:rPr>
      </w:pPr>
      <w:proofErr w:type="spellStart"/>
      <w:r w:rsidRPr="00EC4C38">
        <w:rPr>
          <w:rFonts w:ascii="Aptos" w:hAnsi="Aptos"/>
          <w:shd w:val="clear" w:color="auto" w:fill="FFFFFF"/>
        </w:rPr>
        <w:t>Alaghband</w:t>
      </w:r>
      <w:proofErr w:type="spellEnd"/>
      <w:r w:rsidRPr="00EC4C38">
        <w:rPr>
          <w:rFonts w:ascii="Aptos" w:hAnsi="Aptos"/>
          <w:shd w:val="clear" w:color="auto" w:fill="FFFFFF"/>
        </w:rPr>
        <w:t xml:space="preserve">-Rad, J., </w:t>
      </w:r>
      <w:proofErr w:type="spellStart"/>
      <w:r w:rsidRPr="00EC4C38">
        <w:rPr>
          <w:rFonts w:ascii="Aptos" w:hAnsi="Aptos"/>
          <w:shd w:val="clear" w:color="auto" w:fill="FFFFFF"/>
        </w:rPr>
        <w:t>Hajikarim</w:t>
      </w:r>
      <w:proofErr w:type="spellEnd"/>
      <w:r w:rsidRPr="00EC4C38">
        <w:rPr>
          <w:rFonts w:ascii="Aptos" w:hAnsi="Aptos"/>
          <w:shd w:val="clear" w:color="auto" w:fill="FFFFFF"/>
        </w:rPr>
        <w:t>-Hamedani, A. and Motamed, M., 2023. Camouflage and masking behavior in adult autism. </w:t>
      </w:r>
      <w:r w:rsidRPr="00EC4C38">
        <w:rPr>
          <w:rFonts w:ascii="Aptos" w:hAnsi="Aptos"/>
          <w:i/>
          <w:iCs/>
          <w:shd w:val="clear" w:color="auto" w:fill="FFFFFF"/>
        </w:rPr>
        <w:t>Frontiers in psychiatry</w:t>
      </w:r>
      <w:r w:rsidRPr="00EC4C38">
        <w:rPr>
          <w:rFonts w:ascii="Aptos" w:hAnsi="Aptos"/>
          <w:shd w:val="clear" w:color="auto" w:fill="FFFFFF"/>
        </w:rPr>
        <w:t>, </w:t>
      </w:r>
      <w:r w:rsidRPr="00EC4C38">
        <w:rPr>
          <w:rFonts w:ascii="Aptos" w:hAnsi="Aptos"/>
          <w:i/>
          <w:iCs/>
          <w:shd w:val="clear" w:color="auto" w:fill="FFFFFF"/>
        </w:rPr>
        <w:t>14</w:t>
      </w:r>
      <w:r w:rsidRPr="00EC4C38">
        <w:rPr>
          <w:rFonts w:ascii="Aptos" w:hAnsi="Aptos"/>
          <w:shd w:val="clear" w:color="auto" w:fill="FFFFFF"/>
        </w:rPr>
        <w:t xml:space="preserve">, p.1108110. </w:t>
      </w:r>
      <w:hyperlink r:id="rId18" w:history="1">
        <w:r w:rsidRPr="00EC4C38">
          <w:rPr>
            <w:rStyle w:val="Hyperlink"/>
            <w:rFonts w:ascii="Aptos" w:hAnsi="Aptos"/>
            <w:shd w:val="clear" w:color="auto" w:fill="FFFFFF"/>
          </w:rPr>
          <w:t>https://doi.org/10.3389/fpsyt.2023.1108110</w:t>
        </w:r>
      </w:hyperlink>
      <w:r w:rsidRPr="00EC4C38">
        <w:rPr>
          <w:rFonts w:ascii="Aptos" w:hAnsi="Aptos"/>
          <w:shd w:val="clear" w:color="auto" w:fill="FFFFFF"/>
        </w:rPr>
        <w:t xml:space="preserve"> </w:t>
      </w:r>
    </w:p>
    <w:p w14:paraId="463C7609" w14:textId="77777777" w:rsidR="003D38D0" w:rsidRPr="001F6E31" w:rsidRDefault="003D38D0" w:rsidP="0049380A">
      <w:pPr>
        <w:spacing w:after="0" w:line="240" w:lineRule="auto"/>
        <w:ind w:left="720" w:hanging="720"/>
        <w:rPr>
          <w:rStyle w:val="Hyperlink"/>
          <w:rFonts w:cs="Times New Roman"/>
          <w:lang w:val="en-GB"/>
        </w:rPr>
      </w:pPr>
      <w:r w:rsidRPr="001F6E31">
        <w:rPr>
          <w:rFonts w:cs="Times New Roman"/>
          <w:lang w:val="en-GB"/>
        </w:rPr>
        <w:t xml:space="preserve">Albulescu, P., Macsinga, I., Rusu, A., </w:t>
      </w:r>
      <w:proofErr w:type="spellStart"/>
      <w:r w:rsidRPr="001F6E31">
        <w:rPr>
          <w:rFonts w:cs="Times New Roman"/>
          <w:lang w:val="en-GB"/>
        </w:rPr>
        <w:t>Sulea</w:t>
      </w:r>
      <w:proofErr w:type="spellEnd"/>
      <w:r w:rsidRPr="001F6E31">
        <w:rPr>
          <w:rFonts w:cs="Times New Roman"/>
          <w:lang w:val="en-GB"/>
        </w:rPr>
        <w:t xml:space="preserve">, C., </w:t>
      </w:r>
      <w:proofErr w:type="spellStart"/>
      <w:r w:rsidRPr="001F6E31">
        <w:rPr>
          <w:rFonts w:cs="Times New Roman"/>
          <w:lang w:val="en-GB"/>
        </w:rPr>
        <w:t>Bodnaru</w:t>
      </w:r>
      <w:proofErr w:type="spellEnd"/>
      <w:r w:rsidRPr="001F6E31">
        <w:rPr>
          <w:rFonts w:cs="Times New Roman"/>
          <w:lang w:val="en-GB"/>
        </w:rPr>
        <w:t xml:space="preserve">, A. and </w:t>
      </w:r>
      <w:proofErr w:type="spellStart"/>
      <w:r w:rsidRPr="001F6E31">
        <w:rPr>
          <w:rFonts w:cs="Times New Roman"/>
          <w:lang w:val="en-GB"/>
        </w:rPr>
        <w:t>Tulbure</w:t>
      </w:r>
      <w:proofErr w:type="spellEnd"/>
      <w:r w:rsidRPr="001F6E31">
        <w:rPr>
          <w:rFonts w:cs="Times New Roman"/>
          <w:lang w:val="en-GB"/>
        </w:rPr>
        <w:t xml:space="preserve">, B.T. (2022). ‘Give me a break!’ A systematic review and meta-analysis on the efficacy of micro-breaks for increasing well-being and performance. </w:t>
      </w:r>
      <w:r w:rsidRPr="001F6E31">
        <w:rPr>
          <w:rFonts w:cs="Times New Roman"/>
          <w:i/>
          <w:iCs/>
          <w:lang w:val="en-GB"/>
        </w:rPr>
        <w:t>PLOS ONE</w:t>
      </w:r>
      <w:r w:rsidRPr="001F6E31">
        <w:rPr>
          <w:rFonts w:cs="Times New Roman"/>
          <w:lang w:val="en-GB"/>
        </w:rPr>
        <w:t xml:space="preserve">, [online] 17(8), p.e0272460. </w:t>
      </w:r>
      <w:hyperlink r:id="rId19" w:history="1">
        <w:r w:rsidRPr="001F6E31">
          <w:rPr>
            <w:rStyle w:val="Hyperlink"/>
            <w:rFonts w:cs="Times New Roman"/>
            <w:lang w:val="en-GB"/>
          </w:rPr>
          <w:t>https://doi.org/10.1371/journal.pone.0272460</w:t>
        </w:r>
      </w:hyperlink>
    </w:p>
    <w:p w14:paraId="1889195B" w14:textId="77777777" w:rsidR="003D38D0" w:rsidRPr="001F6E31" w:rsidRDefault="003D38D0" w:rsidP="0049380A">
      <w:pPr>
        <w:spacing w:after="0" w:line="240" w:lineRule="auto"/>
        <w:ind w:left="720" w:hanging="720"/>
        <w:rPr>
          <w:rFonts w:eastAsia="Times New Roman" w:cs="Times New Roman"/>
          <w:color w:val="000000"/>
          <w:szCs w:val="24"/>
        </w:rPr>
      </w:pPr>
      <w:r w:rsidRPr="001F6E31">
        <w:rPr>
          <w:rFonts w:eastAsia="Times New Roman" w:cs="Times New Roman"/>
          <w:color w:val="000000"/>
          <w:szCs w:val="24"/>
        </w:rPr>
        <w:t>Alikhan Zhaksylyk, Zimba, O., Yessirkepov, M. and Burhan Fatih Koçyiğit (2023). Research Integrity: Where We Are and Where We Are Heading. </w:t>
      </w:r>
      <w:r w:rsidRPr="001F6E31">
        <w:rPr>
          <w:rFonts w:eastAsia="Times New Roman" w:cs="Times New Roman"/>
          <w:i/>
          <w:iCs/>
          <w:color w:val="000000"/>
          <w:szCs w:val="24"/>
        </w:rPr>
        <w:t>Journal of Korean medical science</w:t>
      </w:r>
      <w:r w:rsidRPr="001F6E31">
        <w:rPr>
          <w:rFonts w:eastAsia="Times New Roman" w:cs="Times New Roman"/>
          <w:color w:val="000000"/>
          <w:szCs w:val="24"/>
        </w:rPr>
        <w:t>, [online] 38(47). doi:10.3346/</w:t>
      </w:r>
      <w:proofErr w:type="spellStart"/>
      <w:r w:rsidRPr="001F6E31">
        <w:rPr>
          <w:rFonts w:eastAsia="Times New Roman" w:cs="Times New Roman"/>
          <w:color w:val="000000"/>
          <w:szCs w:val="24"/>
        </w:rPr>
        <w:t>jkms</w:t>
      </w:r>
      <w:proofErr w:type="spellEnd"/>
      <w:r w:rsidRPr="001F6E31">
        <w:rPr>
          <w:rFonts w:eastAsia="Times New Roman" w:cs="Times New Roman"/>
          <w:color w:val="000000"/>
          <w:szCs w:val="24"/>
        </w:rPr>
        <w:t>. 2023.38. e405.</w:t>
      </w:r>
    </w:p>
    <w:p w14:paraId="5E9E6E15" w14:textId="77777777" w:rsidR="003D38D0" w:rsidRPr="00B32307" w:rsidRDefault="003D38D0" w:rsidP="00B10F0B">
      <w:pPr>
        <w:ind w:left="720" w:hanging="720"/>
        <w:rPr>
          <w:rFonts w:cs="Times New Roman"/>
          <w:lang w:val="en-GB"/>
        </w:rPr>
      </w:pPr>
      <w:r w:rsidRPr="00B32307">
        <w:rPr>
          <w:rFonts w:cs="Times New Roman"/>
          <w:lang w:val="en-GB"/>
        </w:rPr>
        <w:t xml:space="preserve">Arnold, W.M., </w:t>
      </w:r>
      <w:proofErr w:type="spellStart"/>
      <w:r w:rsidRPr="00B32307">
        <w:rPr>
          <w:rFonts w:cs="Times New Roman"/>
          <w:lang w:val="en-GB"/>
        </w:rPr>
        <w:t>Bitsika</w:t>
      </w:r>
      <w:proofErr w:type="spellEnd"/>
      <w:r w:rsidRPr="00B32307">
        <w:rPr>
          <w:rFonts w:cs="Times New Roman"/>
          <w:lang w:val="en-GB"/>
        </w:rPr>
        <w:t xml:space="preserve">, V. and Sharpley, C.F. (2026). Camouflaging and autism: Conceptualisation and methodological issues. </w:t>
      </w:r>
      <w:r w:rsidRPr="00B32307">
        <w:rPr>
          <w:rFonts w:cs="Times New Roman"/>
          <w:i/>
          <w:iCs/>
          <w:lang w:val="en-GB"/>
        </w:rPr>
        <w:t>Autism</w:t>
      </w:r>
      <w:r w:rsidRPr="00B32307">
        <w:rPr>
          <w:rFonts w:cs="Times New Roman"/>
          <w:lang w:val="en-GB"/>
        </w:rPr>
        <w:t xml:space="preserve">. </w:t>
      </w:r>
      <w:hyperlink r:id="rId20" w:history="1">
        <w:r w:rsidRPr="00B32307">
          <w:rPr>
            <w:rStyle w:val="Hyperlink"/>
            <w:rFonts w:cs="Times New Roman"/>
            <w:lang w:val="en-GB"/>
          </w:rPr>
          <w:t>https://doi.org/10.1177/13623613261420085</w:t>
        </w:r>
      </w:hyperlink>
      <w:r w:rsidRPr="00B32307">
        <w:rPr>
          <w:rFonts w:cs="Times New Roman"/>
          <w:lang w:val="en-GB"/>
        </w:rPr>
        <w:t xml:space="preserve"> </w:t>
      </w:r>
    </w:p>
    <w:p w14:paraId="7EF1F40A" w14:textId="77777777" w:rsidR="003D38D0" w:rsidRPr="001F6E31" w:rsidRDefault="003D38D0" w:rsidP="0049380A">
      <w:pPr>
        <w:spacing w:after="0" w:line="240" w:lineRule="auto"/>
        <w:ind w:left="720" w:hanging="720"/>
      </w:pPr>
      <w:r w:rsidRPr="001F6E31">
        <w:t xml:space="preserve">Arnold, W.M., </w:t>
      </w:r>
      <w:proofErr w:type="spellStart"/>
      <w:r w:rsidRPr="001F6E31">
        <w:t>Bitsika</w:t>
      </w:r>
      <w:proofErr w:type="spellEnd"/>
      <w:r w:rsidRPr="001F6E31">
        <w:t xml:space="preserve">, V. and Sharpley, C.F. (2026). Camouflaging and autism: </w:t>
      </w:r>
      <w:proofErr w:type="spellStart"/>
      <w:r w:rsidRPr="001F6E31">
        <w:t>Conceptualisation</w:t>
      </w:r>
      <w:proofErr w:type="spellEnd"/>
      <w:r w:rsidRPr="001F6E31">
        <w:t xml:space="preserve"> and methodological issues. </w:t>
      </w:r>
      <w:r w:rsidRPr="001F6E31">
        <w:rPr>
          <w:i/>
          <w:iCs/>
        </w:rPr>
        <w:t>Autism</w:t>
      </w:r>
      <w:r w:rsidRPr="001F6E31">
        <w:t xml:space="preserve">, [online] 30(5), pp.1131–1146. </w:t>
      </w:r>
      <w:hyperlink r:id="rId21" w:history="1">
        <w:r w:rsidRPr="001F6E31">
          <w:rPr>
            <w:rStyle w:val="Hyperlink"/>
          </w:rPr>
          <w:t>https://doi.org/10.1177/13623613261420085</w:t>
        </w:r>
      </w:hyperlink>
      <w:r w:rsidRPr="001F6E31">
        <w:t xml:space="preserve"> </w:t>
      </w:r>
    </w:p>
    <w:p w14:paraId="232C30BA" w14:textId="77777777" w:rsidR="003D38D0" w:rsidRPr="001F6E31" w:rsidRDefault="003D38D0" w:rsidP="0049380A">
      <w:pPr>
        <w:spacing w:after="0" w:line="240" w:lineRule="auto"/>
        <w:ind w:left="720" w:hanging="720"/>
        <w:rPr>
          <w:rFonts w:cs="Times New Roman"/>
          <w:lang w:val="en-GB"/>
        </w:rPr>
      </w:pPr>
      <w:r w:rsidRPr="001F6E31">
        <w:rPr>
          <w:rFonts w:cs="Times New Roman"/>
          <w:lang w:val="en-GB"/>
        </w:rPr>
        <w:t xml:space="preserve">Aylward, B.S., Gal-Szabo, D.E. and </w:t>
      </w:r>
      <w:proofErr w:type="spellStart"/>
      <w:r w:rsidRPr="001F6E31">
        <w:rPr>
          <w:rFonts w:cs="Times New Roman"/>
          <w:lang w:val="en-GB"/>
        </w:rPr>
        <w:t>Taraman</w:t>
      </w:r>
      <w:proofErr w:type="spellEnd"/>
      <w:r w:rsidRPr="001F6E31">
        <w:rPr>
          <w:rFonts w:cs="Times New Roman"/>
          <w:lang w:val="en-GB"/>
        </w:rPr>
        <w:t xml:space="preserve">, S. (2021). Racial, Ethnic, and Sociodemographic Disparities in Diagnosis of Children with Autism Spectrum Disorder. </w:t>
      </w:r>
      <w:r w:rsidRPr="001F6E31">
        <w:rPr>
          <w:rFonts w:cs="Times New Roman"/>
          <w:i/>
          <w:iCs/>
          <w:lang w:val="en-GB"/>
        </w:rPr>
        <w:t>Journal of Developmental &amp; Behavioural Paediatrics</w:t>
      </w:r>
      <w:r w:rsidRPr="001F6E31">
        <w:rPr>
          <w:rFonts w:cs="Times New Roman"/>
          <w:lang w:val="en-GB"/>
        </w:rPr>
        <w:t xml:space="preserve">, [online] 42(8), pp.682–689. </w:t>
      </w:r>
      <w:hyperlink r:id="rId22" w:history="1">
        <w:r w:rsidRPr="001F6E31">
          <w:rPr>
            <w:rStyle w:val="Hyperlink"/>
            <w:rFonts w:cs="Times New Roman"/>
            <w:lang w:val="en-GB"/>
          </w:rPr>
          <w:t>https://doi.org/10.1097/dbp.0000000000000996</w:t>
        </w:r>
      </w:hyperlink>
      <w:r w:rsidRPr="001F6E31">
        <w:rPr>
          <w:rFonts w:cs="Times New Roman"/>
          <w:lang w:val="en-GB"/>
        </w:rPr>
        <w:t xml:space="preserve"> </w:t>
      </w:r>
    </w:p>
    <w:p w14:paraId="7156043E" w14:textId="77777777" w:rsidR="003D38D0" w:rsidRPr="001F6E31" w:rsidRDefault="003D38D0" w:rsidP="0049380A">
      <w:pPr>
        <w:spacing w:after="0" w:line="240" w:lineRule="auto"/>
        <w:ind w:left="720" w:hanging="720"/>
        <w:rPr>
          <w:rFonts w:cs="Times New Roman"/>
          <w:lang w:val="en-GB"/>
        </w:rPr>
      </w:pPr>
      <w:r w:rsidRPr="001F6E31">
        <w:rPr>
          <w:rFonts w:cs="Times New Roman"/>
          <w:lang w:val="en-GB"/>
        </w:rPr>
        <w:t xml:space="preserve">Beazley, P.I., Dewson, H., Butler, M. and Le Marquand, S. (2023). Autism and the Draft Mental Health Bill in England and Wales: Unintended Consequences? </w:t>
      </w:r>
      <w:r w:rsidRPr="001F6E31">
        <w:rPr>
          <w:rFonts w:cs="Times New Roman"/>
          <w:i/>
          <w:iCs/>
          <w:lang w:val="en-GB"/>
        </w:rPr>
        <w:t>Medical Law International</w:t>
      </w:r>
      <w:r w:rsidRPr="001F6E31">
        <w:rPr>
          <w:rFonts w:cs="Times New Roman"/>
          <w:lang w:val="en-GB"/>
        </w:rPr>
        <w:t xml:space="preserve">, 23(2), p.096853322311587. </w:t>
      </w:r>
      <w:hyperlink r:id="rId23" w:history="1">
        <w:r w:rsidRPr="001F6E31">
          <w:rPr>
            <w:rStyle w:val="Hyperlink"/>
            <w:rFonts w:cs="Times New Roman"/>
            <w:lang w:val="en-GB"/>
          </w:rPr>
          <w:t>https://doi.org/10.1177/09685332231158740</w:t>
        </w:r>
      </w:hyperlink>
      <w:r w:rsidRPr="001F6E31">
        <w:rPr>
          <w:rFonts w:cs="Times New Roman"/>
          <w:lang w:val="en-GB"/>
        </w:rPr>
        <w:t xml:space="preserve"> </w:t>
      </w:r>
    </w:p>
    <w:p w14:paraId="0BEDB2F7" w14:textId="77777777" w:rsidR="003D38D0" w:rsidRPr="00EC4C38" w:rsidRDefault="003D38D0" w:rsidP="00B10F0B">
      <w:pPr>
        <w:ind w:left="720" w:hanging="720"/>
        <w:rPr>
          <w:rFonts w:ascii="Aptos" w:hAnsi="Aptos"/>
          <w:shd w:val="clear" w:color="auto" w:fill="FFFFFF"/>
        </w:rPr>
      </w:pPr>
      <w:r w:rsidRPr="00EC4C38">
        <w:rPr>
          <w:rFonts w:ascii="Aptos" w:hAnsi="Aptos"/>
          <w:shd w:val="clear" w:color="auto" w:fill="FFFFFF"/>
        </w:rPr>
        <w:t>Bradley, L., Shaw, R., Baron-Cohen, S. and Cassidy, S., 2021. Autistic adults' experiences of camouflaging and its perceived impact on mental health. </w:t>
      </w:r>
      <w:r w:rsidRPr="00EC4C38">
        <w:rPr>
          <w:rFonts w:ascii="Aptos" w:hAnsi="Aptos"/>
          <w:i/>
          <w:iCs/>
          <w:shd w:val="clear" w:color="auto" w:fill="FFFFFF"/>
        </w:rPr>
        <w:t>Autism in adulthood</w:t>
      </w:r>
      <w:r w:rsidRPr="00EC4C38">
        <w:rPr>
          <w:rFonts w:ascii="Aptos" w:hAnsi="Aptos"/>
          <w:shd w:val="clear" w:color="auto" w:fill="FFFFFF"/>
        </w:rPr>
        <w:t>, </w:t>
      </w:r>
      <w:r w:rsidRPr="00EC4C38">
        <w:rPr>
          <w:rFonts w:ascii="Aptos" w:hAnsi="Aptos"/>
          <w:i/>
          <w:iCs/>
          <w:shd w:val="clear" w:color="auto" w:fill="FFFFFF"/>
        </w:rPr>
        <w:t>3</w:t>
      </w:r>
      <w:r w:rsidRPr="00EC4C38">
        <w:rPr>
          <w:rFonts w:ascii="Aptos" w:hAnsi="Aptos"/>
          <w:shd w:val="clear" w:color="auto" w:fill="FFFFFF"/>
        </w:rPr>
        <w:t xml:space="preserve">(4), pp.320-329. </w:t>
      </w:r>
      <w:hyperlink r:id="rId24" w:history="1">
        <w:r w:rsidRPr="00EC4C38">
          <w:rPr>
            <w:rStyle w:val="Hyperlink"/>
            <w:rFonts w:ascii="Aptos" w:hAnsi="Aptos"/>
            <w:shd w:val="clear" w:color="auto" w:fill="FFFFFF"/>
          </w:rPr>
          <w:t>https://doi.org/10.1089/aut.2020.0071</w:t>
        </w:r>
      </w:hyperlink>
      <w:r w:rsidRPr="00EC4C38">
        <w:rPr>
          <w:rFonts w:ascii="Aptos" w:hAnsi="Aptos"/>
          <w:shd w:val="clear" w:color="auto" w:fill="FFFFFF"/>
        </w:rPr>
        <w:t xml:space="preserve"> </w:t>
      </w:r>
    </w:p>
    <w:p w14:paraId="38F76BB2" w14:textId="77777777" w:rsidR="003D38D0" w:rsidRPr="001F6E31" w:rsidRDefault="003D38D0" w:rsidP="0049380A">
      <w:pPr>
        <w:spacing w:after="0" w:line="240" w:lineRule="auto"/>
        <w:ind w:left="720" w:hanging="720"/>
      </w:pPr>
      <w:r w:rsidRPr="001F6E31">
        <w:t xml:space="preserve">Branje, S., Elisabeth, Spitzer, J. and Becht, A.I. (2021). Dynamics of Identity Development in Adolescence: A Decade in Review. </w:t>
      </w:r>
      <w:r w:rsidRPr="001F6E31">
        <w:rPr>
          <w:i/>
          <w:iCs/>
        </w:rPr>
        <w:t>Journal of Research on Adolescence</w:t>
      </w:r>
      <w:r w:rsidRPr="001F6E31">
        <w:t xml:space="preserve">, [online] 31(4), p.908. </w:t>
      </w:r>
      <w:hyperlink r:id="rId25" w:history="1">
        <w:r w:rsidRPr="001F6E31">
          <w:rPr>
            <w:rStyle w:val="Hyperlink"/>
          </w:rPr>
          <w:t>https://doi.org/10.1111/jora.12678</w:t>
        </w:r>
      </w:hyperlink>
      <w:r w:rsidRPr="001F6E31">
        <w:t xml:space="preserve"> </w:t>
      </w:r>
    </w:p>
    <w:p w14:paraId="06EB6DD3" w14:textId="77777777" w:rsidR="003D38D0" w:rsidRPr="00EC4C38" w:rsidRDefault="003D38D0" w:rsidP="00B10F0B">
      <w:pPr>
        <w:ind w:left="720" w:hanging="720"/>
        <w:rPr>
          <w:rFonts w:ascii="Aptos" w:hAnsi="Aptos" w:cs="Arial"/>
        </w:rPr>
      </w:pPr>
      <w:r w:rsidRPr="00EC4C38">
        <w:rPr>
          <w:rFonts w:ascii="Aptos" w:hAnsi="Aptos" w:cs="Arial"/>
        </w:rPr>
        <w:t xml:space="preserve">Braun, V. and Clarke, V., 2023. Is thematic analysis used well in health psychology? A critical review of published research, with recommendations for quality practice and reporting. Health Psychology Review, 17(4), pp.695-718. </w:t>
      </w:r>
      <w:hyperlink r:id="rId26" w:history="1">
        <w:r w:rsidRPr="00EC4C38">
          <w:rPr>
            <w:rStyle w:val="Hyperlink"/>
            <w:rFonts w:ascii="Aptos" w:hAnsi="Aptos" w:cs="Arial"/>
          </w:rPr>
          <w:t>https://doi.org/10.1080/17437199.2022.2161594</w:t>
        </w:r>
      </w:hyperlink>
      <w:r w:rsidRPr="00EC4C38">
        <w:rPr>
          <w:rFonts w:ascii="Aptos" w:hAnsi="Aptos" w:cs="Arial"/>
        </w:rPr>
        <w:t xml:space="preserve"> </w:t>
      </w:r>
    </w:p>
    <w:p w14:paraId="10E0E92F" w14:textId="77777777" w:rsidR="003D38D0" w:rsidRPr="001F6E31" w:rsidRDefault="003D38D0" w:rsidP="0049380A">
      <w:pPr>
        <w:spacing w:after="0" w:line="240" w:lineRule="auto"/>
        <w:ind w:left="720" w:hanging="720"/>
        <w:rPr>
          <w:rFonts w:cs="Times New Roman"/>
          <w:lang w:val="en-GB"/>
        </w:rPr>
      </w:pPr>
      <w:proofErr w:type="spellStart"/>
      <w:r w:rsidRPr="001F6E31">
        <w:rPr>
          <w:rFonts w:cs="Times New Roman"/>
          <w:lang w:val="en-GB"/>
        </w:rPr>
        <w:t>Carpita</w:t>
      </w:r>
      <w:proofErr w:type="spellEnd"/>
      <w:r w:rsidRPr="001F6E31">
        <w:rPr>
          <w:rFonts w:cs="Times New Roman"/>
          <w:lang w:val="en-GB"/>
        </w:rPr>
        <w:t xml:space="preserve">, B., Nardi, B., Pini, S., Parri, F., Perrone, P., </w:t>
      </w:r>
      <w:proofErr w:type="spellStart"/>
      <w:r w:rsidRPr="001F6E31">
        <w:rPr>
          <w:rFonts w:cs="Times New Roman"/>
          <w:lang w:val="en-GB"/>
        </w:rPr>
        <w:t>Pronestì</w:t>
      </w:r>
      <w:proofErr w:type="spellEnd"/>
      <w:r w:rsidRPr="001F6E31">
        <w:rPr>
          <w:rFonts w:cs="Times New Roman"/>
          <w:lang w:val="en-GB"/>
        </w:rPr>
        <w:t xml:space="preserve">, C., Giovannoni, F., Russomanno, G., Bonelli, C., Massimetti, G., </w:t>
      </w:r>
      <w:proofErr w:type="spellStart"/>
      <w:r w:rsidRPr="001F6E31">
        <w:rPr>
          <w:rFonts w:cs="Times New Roman"/>
          <w:lang w:val="en-GB"/>
        </w:rPr>
        <w:t>Cremone</w:t>
      </w:r>
      <w:proofErr w:type="spellEnd"/>
      <w:r w:rsidRPr="001F6E31">
        <w:rPr>
          <w:rFonts w:cs="Times New Roman"/>
          <w:lang w:val="en-GB"/>
        </w:rPr>
        <w:t xml:space="preserve">, I.M., Fiorillo, A. and </w:t>
      </w:r>
      <w:proofErr w:type="spellStart"/>
      <w:r w:rsidRPr="001F6E31">
        <w:rPr>
          <w:rFonts w:cs="Times New Roman"/>
          <w:lang w:val="en-GB"/>
        </w:rPr>
        <w:t>Dell’Osso</w:t>
      </w:r>
      <w:proofErr w:type="spellEnd"/>
      <w:r w:rsidRPr="001F6E31">
        <w:rPr>
          <w:rFonts w:cs="Times New Roman"/>
          <w:lang w:val="en-GB"/>
        </w:rPr>
        <w:t xml:space="preserve">, L. (2025). Social camouflaging of autistic traits is associated with more severe symptoms among subjects with feeding and eating disorders. </w:t>
      </w:r>
      <w:r w:rsidRPr="001F6E31">
        <w:rPr>
          <w:rFonts w:cs="Times New Roman"/>
          <w:i/>
          <w:iCs/>
          <w:lang w:val="en-GB"/>
        </w:rPr>
        <w:t>Eating and Weight Disorders - Studies on Anorexia, Bulimia and Obesity</w:t>
      </w:r>
      <w:r w:rsidRPr="001F6E31">
        <w:rPr>
          <w:rFonts w:cs="Times New Roman"/>
          <w:lang w:val="en-GB"/>
        </w:rPr>
        <w:t xml:space="preserve">, [online] 30(1). </w:t>
      </w:r>
      <w:hyperlink r:id="rId27" w:history="1">
        <w:r w:rsidRPr="001F6E31">
          <w:rPr>
            <w:rStyle w:val="Hyperlink"/>
            <w:rFonts w:cs="Times New Roman"/>
            <w:lang w:val="en-GB"/>
          </w:rPr>
          <w:t>https://doi.org/10.1007/s40519-025-01785-6</w:t>
        </w:r>
      </w:hyperlink>
      <w:r w:rsidRPr="001F6E31">
        <w:rPr>
          <w:rFonts w:cs="Times New Roman"/>
          <w:lang w:val="en-GB"/>
        </w:rPr>
        <w:t xml:space="preserve"> </w:t>
      </w:r>
    </w:p>
    <w:p w14:paraId="1F5E6606" w14:textId="77777777" w:rsidR="003D38D0" w:rsidRPr="00EC4C38" w:rsidRDefault="003D38D0" w:rsidP="00B10F0B">
      <w:pPr>
        <w:ind w:left="720" w:hanging="720"/>
        <w:rPr>
          <w:rFonts w:ascii="Aptos" w:hAnsi="Aptos" w:cs="Arial"/>
        </w:rPr>
      </w:pPr>
      <w:r w:rsidRPr="00EC4C38">
        <w:rPr>
          <w:rFonts w:ascii="Aptos" w:hAnsi="Aptos"/>
        </w:rPr>
        <w:t>Centers for Disease Control and Prevention (CDC). (2022</w:t>
      </w:r>
      <w:r w:rsidRPr="00EC4C38">
        <w:t xml:space="preserve">). </w:t>
      </w:r>
      <w:r w:rsidRPr="00EC4C38">
        <w:rPr>
          <w:rStyle w:val="Emphasis"/>
          <w:rFonts w:ascii="Aptos" w:hAnsi="Aptos"/>
        </w:rPr>
        <w:t>Autism spectrum disorder (ASD) data &amp; statistics</w:t>
      </w:r>
      <w:r w:rsidRPr="00EC4C38">
        <w:rPr>
          <w:rStyle w:val="Emphasis"/>
        </w:rPr>
        <w:t xml:space="preserve">. </w:t>
      </w:r>
      <w:hyperlink r:id="rId28" w:history="1">
        <w:r w:rsidRPr="00EC4C38">
          <w:rPr>
            <w:rStyle w:val="Hyperlink"/>
            <w:rFonts w:ascii="Aptos" w:hAnsi="Aptos" w:cs="Arial"/>
          </w:rPr>
          <w:t>https://www.cdc.gov/autism/data-research</w:t>
        </w:r>
      </w:hyperlink>
    </w:p>
    <w:p w14:paraId="037CC5A1" w14:textId="77777777" w:rsidR="003D38D0" w:rsidRPr="001F6E31" w:rsidRDefault="003D38D0" w:rsidP="0049380A">
      <w:pPr>
        <w:spacing w:after="0" w:line="240" w:lineRule="auto"/>
        <w:ind w:left="720" w:hanging="720"/>
      </w:pPr>
      <w:r w:rsidRPr="001F6E31">
        <w:t xml:space="preserve">Charlesworth, T.E.S. and Hatzenbuehler, M.L. (2025). The Stigma Stability Framework: An Integrated Theory of How and Why Society Transmits Stigma Across History. </w:t>
      </w:r>
      <w:r w:rsidRPr="001F6E31">
        <w:rPr>
          <w:i/>
          <w:iCs/>
        </w:rPr>
        <w:t>Social and Personality Psychology Compass</w:t>
      </w:r>
      <w:r w:rsidRPr="001F6E31">
        <w:t xml:space="preserve">, [online] 19(3). </w:t>
      </w:r>
      <w:hyperlink r:id="rId29" w:history="1">
        <w:r w:rsidRPr="001F6E31">
          <w:rPr>
            <w:rStyle w:val="Hyperlink"/>
          </w:rPr>
          <w:t>https://doi.org/10.1111/spc3.70051</w:t>
        </w:r>
      </w:hyperlink>
      <w:r w:rsidRPr="001F6E31">
        <w:t xml:space="preserve"> </w:t>
      </w:r>
    </w:p>
    <w:p w14:paraId="64B675F9" w14:textId="77777777" w:rsidR="003D38D0" w:rsidRDefault="003D38D0" w:rsidP="00B10F0B">
      <w:pPr>
        <w:ind w:left="720" w:hanging="720"/>
        <w:rPr>
          <w:rFonts w:cs="Times New Roman"/>
        </w:rPr>
      </w:pPr>
      <w:r w:rsidRPr="00BC6AE2">
        <w:rPr>
          <w:rFonts w:cs="Times New Roman"/>
        </w:rPr>
        <w:t xml:space="preserve">Cheong, H., Lyons, A., Houghton, R. and Majumdar, A. (2023). Secondary Qualitative Research Methodology Using Online Data within the Context of Social Sciences. </w:t>
      </w:r>
      <w:r w:rsidRPr="00BC6AE2">
        <w:rPr>
          <w:rFonts w:cs="Times New Roman"/>
          <w:i/>
          <w:iCs/>
        </w:rPr>
        <w:t>International Journal of Qualitative Methods</w:t>
      </w:r>
      <w:r w:rsidRPr="00BC6AE2">
        <w:rPr>
          <w:rFonts w:cs="Times New Roman"/>
        </w:rPr>
        <w:t>, 22(1), pp.1–19.</w:t>
      </w:r>
    </w:p>
    <w:p w14:paraId="46D8AC0C" w14:textId="77777777" w:rsidR="003D38D0" w:rsidRPr="001F6E31" w:rsidRDefault="003D38D0" w:rsidP="0049380A">
      <w:pPr>
        <w:spacing w:after="0" w:line="240" w:lineRule="auto"/>
        <w:ind w:left="720" w:hanging="720"/>
        <w:rPr>
          <w:rFonts w:cs="Times New Roman"/>
        </w:rPr>
      </w:pPr>
      <w:r w:rsidRPr="001F6E31">
        <w:rPr>
          <w:rFonts w:cs="Times New Roman"/>
        </w:rPr>
        <w:t xml:space="preserve">Cheong, H., Lyons, A., Houghton, R. and Majumdar, A. (2023). Secondary Qualitative Research Methodology Using Online Data within the Context of Social Sciences. </w:t>
      </w:r>
      <w:r w:rsidRPr="001F6E31">
        <w:rPr>
          <w:rFonts w:cs="Times New Roman"/>
          <w:i/>
          <w:iCs/>
        </w:rPr>
        <w:t>International Journal of Qualitative Methods</w:t>
      </w:r>
      <w:r w:rsidRPr="001F6E31">
        <w:rPr>
          <w:rFonts w:cs="Times New Roman"/>
        </w:rPr>
        <w:t>, 22(1), pp.1–19.</w:t>
      </w:r>
    </w:p>
    <w:p w14:paraId="014D12FE" w14:textId="77777777" w:rsidR="003D38D0" w:rsidRPr="001F6E31" w:rsidRDefault="003D38D0" w:rsidP="0049380A">
      <w:pPr>
        <w:spacing w:after="0" w:line="240" w:lineRule="auto"/>
        <w:ind w:left="720" w:hanging="720"/>
        <w:rPr>
          <w:rFonts w:cs="Times New Roman"/>
          <w:lang w:val="en-GB"/>
        </w:rPr>
      </w:pPr>
      <w:r w:rsidRPr="001F6E31">
        <w:rPr>
          <w:rFonts w:cs="Times New Roman"/>
          <w:lang w:val="en-GB"/>
        </w:rPr>
        <w:t xml:space="preserve">Cook, J., Crane, L., Bourne, L., Hull, L. and Mandy, W. (2021). Camouflaging in an everyday social context: An interpersonal recall study. </w:t>
      </w:r>
      <w:r w:rsidRPr="001F6E31">
        <w:rPr>
          <w:rFonts w:cs="Times New Roman"/>
          <w:i/>
          <w:iCs/>
          <w:lang w:val="en-GB"/>
        </w:rPr>
        <w:t>Autism</w:t>
      </w:r>
      <w:r w:rsidRPr="001F6E31">
        <w:rPr>
          <w:rFonts w:cs="Times New Roman"/>
          <w:lang w:val="en-GB"/>
        </w:rPr>
        <w:t xml:space="preserve">, [online] 25(5), pp.1444–1456. </w:t>
      </w:r>
      <w:hyperlink r:id="rId30" w:history="1">
        <w:r w:rsidRPr="001F6E31">
          <w:rPr>
            <w:rStyle w:val="Hyperlink"/>
            <w:rFonts w:cs="Times New Roman"/>
            <w:lang w:val="en-GB"/>
          </w:rPr>
          <w:t>https://doi.org/10.1177/1362361321992641</w:t>
        </w:r>
      </w:hyperlink>
      <w:r w:rsidRPr="001F6E31">
        <w:rPr>
          <w:rFonts w:cs="Times New Roman"/>
          <w:lang w:val="en-GB"/>
        </w:rPr>
        <w:t xml:space="preserve"> </w:t>
      </w:r>
    </w:p>
    <w:p w14:paraId="04DE4A75" w14:textId="77777777" w:rsidR="003D38D0" w:rsidRPr="001F6E31" w:rsidRDefault="003D38D0" w:rsidP="0049380A">
      <w:pPr>
        <w:spacing w:after="0" w:line="240" w:lineRule="auto"/>
        <w:ind w:left="720" w:hanging="720"/>
      </w:pPr>
      <w:r w:rsidRPr="001F6E31">
        <w:t xml:space="preserve">Cristalli, C. (2026). A ‘Careful Examination of All Kind of Phenomena’: Methodology and Psychical Research at the End of the Nineteenth Century. </w:t>
      </w:r>
      <w:r w:rsidRPr="001F6E31">
        <w:rPr>
          <w:i/>
          <w:iCs/>
        </w:rPr>
        <w:t>SpringerLink</w:t>
      </w:r>
      <w:r w:rsidRPr="001F6E31">
        <w:t xml:space="preserve">, [online] pp.149–177. </w:t>
      </w:r>
      <w:hyperlink r:id="rId31" w:history="1">
        <w:r w:rsidRPr="001F6E31">
          <w:rPr>
            <w:rStyle w:val="Hyperlink"/>
          </w:rPr>
          <w:t>https://doi.org/10.1007/978-3-031-52954-2_6</w:t>
        </w:r>
      </w:hyperlink>
      <w:r w:rsidRPr="001F6E31">
        <w:t xml:space="preserve"> </w:t>
      </w:r>
    </w:p>
    <w:p w14:paraId="5EDB161D" w14:textId="77777777" w:rsidR="003D38D0" w:rsidRPr="001F6E31" w:rsidRDefault="003D38D0" w:rsidP="0049380A">
      <w:pPr>
        <w:spacing w:after="0" w:line="240" w:lineRule="auto"/>
        <w:ind w:left="720" w:hanging="720"/>
        <w:rPr>
          <w:rFonts w:cs="Times New Roman"/>
          <w:lang w:val="en-GB"/>
        </w:rPr>
      </w:pPr>
      <w:r w:rsidRPr="001F6E31">
        <w:rPr>
          <w:rFonts w:cs="Times New Roman"/>
          <w:lang w:val="en-GB"/>
        </w:rPr>
        <w:t xml:space="preserve">Davies, H. (2022). ‘Autism is a way of being’: An ‘insider perspective’ on neurodiversity, music therapy and social justice. </w:t>
      </w:r>
      <w:r w:rsidRPr="001F6E31">
        <w:rPr>
          <w:rFonts w:cs="Times New Roman"/>
          <w:i/>
          <w:iCs/>
          <w:lang w:val="en-GB"/>
        </w:rPr>
        <w:t>British Journal of Music Therapy</w:t>
      </w:r>
      <w:r w:rsidRPr="001F6E31">
        <w:rPr>
          <w:rFonts w:cs="Times New Roman"/>
          <w:lang w:val="en-GB"/>
        </w:rPr>
        <w:t xml:space="preserve">, [online] 36(1), pp.16–26. </w:t>
      </w:r>
      <w:hyperlink r:id="rId32" w:history="1">
        <w:r w:rsidRPr="001F6E31">
          <w:rPr>
            <w:rStyle w:val="Hyperlink"/>
            <w:rFonts w:cs="Times New Roman"/>
            <w:lang w:val="en-GB"/>
          </w:rPr>
          <w:t>https://doi.org/10.1177/13594575221090182</w:t>
        </w:r>
      </w:hyperlink>
      <w:r w:rsidRPr="001F6E31">
        <w:rPr>
          <w:rFonts w:cs="Times New Roman"/>
          <w:lang w:val="en-GB"/>
        </w:rPr>
        <w:t xml:space="preserve"> </w:t>
      </w:r>
    </w:p>
    <w:p w14:paraId="15EC30EF" w14:textId="77777777" w:rsidR="003D38D0" w:rsidRPr="001F6E31" w:rsidRDefault="003D38D0" w:rsidP="0049380A">
      <w:pPr>
        <w:spacing w:after="0" w:line="240" w:lineRule="auto"/>
        <w:ind w:left="720" w:hanging="720"/>
      </w:pPr>
      <w:r w:rsidRPr="001F6E31">
        <w:rPr>
          <w:rFonts w:eastAsia="Times New Roman" w:cs="Times New Roman"/>
          <w:color w:val="000000"/>
          <w:szCs w:val="24"/>
        </w:rPr>
        <w:t>Dolfi, A. and Cătălina Tudose (2025). Diagnostic challenges of autism spectrum disorder in women without intellectual or language impairments: a narrative review. </w:t>
      </w:r>
      <w:r w:rsidRPr="001F6E31">
        <w:rPr>
          <w:rFonts w:eastAsia="Times New Roman" w:cs="Times New Roman"/>
          <w:i/>
          <w:iCs/>
          <w:color w:val="000000"/>
          <w:szCs w:val="24"/>
        </w:rPr>
        <w:t>Journal of Medicine and Life</w:t>
      </w:r>
      <w:r w:rsidRPr="001F6E31">
        <w:rPr>
          <w:rFonts w:eastAsia="Times New Roman" w:cs="Times New Roman"/>
          <w:color w:val="000000"/>
          <w:szCs w:val="24"/>
        </w:rPr>
        <w:t>, [online] 18(8), p.710. doi:10.25122/jml-2025-0118.</w:t>
      </w:r>
    </w:p>
    <w:p w14:paraId="211E059C" w14:textId="77777777" w:rsidR="003D38D0" w:rsidRPr="00B32307" w:rsidRDefault="003D38D0" w:rsidP="00B10F0B">
      <w:pPr>
        <w:ind w:left="720" w:hanging="720"/>
        <w:rPr>
          <w:rFonts w:cs="Times New Roman"/>
          <w:lang w:val="en-GB"/>
        </w:rPr>
      </w:pPr>
      <w:r w:rsidRPr="00B32307">
        <w:rPr>
          <w:rFonts w:cs="Times New Roman"/>
          <w:lang w:val="en-GB"/>
        </w:rPr>
        <w:t xml:space="preserve">Frost, D.M. and Meyer, I.H. (2023). Minority stress theory: Application, critique, and continued relevance. </w:t>
      </w:r>
      <w:r w:rsidRPr="00B32307">
        <w:rPr>
          <w:rFonts w:cs="Times New Roman"/>
          <w:i/>
          <w:iCs/>
          <w:lang w:val="en-GB"/>
        </w:rPr>
        <w:t>Current Opinion in Psychology</w:t>
      </w:r>
      <w:r w:rsidRPr="00B32307">
        <w:rPr>
          <w:rFonts w:cs="Times New Roman"/>
          <w:lang w:val="en-GB"/>
        </w:rPr>
        <w:t xml:space="preserve">, [online] 51, p.101579. </w:t>
      </w:r>
      <w:hyperlink r:id="rId33" w:history="1">
        <w:r w:rsidRPr="00B32307">
          <w:rPr>
            <w:rStyle w:val="Hyperlink"/>
            <w:rFonts w:cs="Times New Roman"/>
            <w:lang w:val="en-GB"/>
          </w:rPr>
          <w:t>https://doi.org/10.1016/j.copsyc.2023.101579</w:t>
        </w:r>
      </w:hyperlink>
      <w:r w:rsidRPr="00B32307">
        <w:rPr>
          <w:rFonts w:cs="Times New Roman"/>
          <w:lang w:val="en-GB"/>
        </w:rPr>
        <w:t xml:space="preserve"> </w:t>
      </w:r>
    </w:p>
    <w:p w14:paraId="17CA01C6" w14:textId="77777777" w:rsidR="003D38D0" w:rsidRPr="001F6E31" w:rsidRDefault="003D38D0" w:rsidP="0049380A">
      <w:pPr>
        <w:spacing w:after="0" w:line="240" w:lineRule="auto"/>
        <w:ind w:left="720" w:hanging="720"/>
      </w:pPr>
      <w:r w:rsidRPr="001F6E31">
        <w:t xml:space="preserve">Frost, D.M. and Meyer, I.H. (2023). Minority stress theory: Application, critique, and continued relevance. </w:t>
      </w:r>
      <w:r w:rsidRPr="001F6E31">
        <w:rPr>
          <w:i/>
          <w:iCs/>
        </w:rPr>
        <w:t>Current Opinion in Psychology</w:t>
      </w:r>
      <w:r w:rsidRPr="001F6E31">
        <w:t xml:space="preserve">, [online] 51, p.101579. </w:t>
      </w:r>
      <w:hyperlink r:id="rId34" w:history="1">
        <w:r w:rsidRPr="001F6E31">
          <w:rPr>
            <w:rStyle w:val="Hyperlink"/>
          </w:rPr>
          <w:t>https://doi.org/10.1016/j.copsyc.2023.101579</w:t>
        </w:r>
      </w:hyperlink>
      <w:r w:rsidRPr="001F6E31">
        <w:t xml:space="preserve"> </w:t>
      </w:r>
    </w:p>
    <w:p w14:paraId="3BB2C313" w14:textId="77777777" w:rsidR="003D38D0" w:rsidRPr="001F6E31" w:rsidRDefault="003D38D0" w:rsidP="0049380A">
      <w:pPr>
        <w:spacing w:after="0" w:line="240" w:lineRule="auto"/>
        <w:ind w:left="720" w:hanging="720"/>
      </w:pPr>
      <w:proofErr w:type="spellStart"/>
      <w:r w:rsidRPr="001F6E31">
        <w:t>Gesi</w:t>
      </w:r>
      <w:proofErr w:type="spellEnd"/>
      <w:r w:rsidRPr="001F6E31">
        <w:t xml:space="preserve">, C., Migliarese, G., </w:t>
      </w:r>
      <w:proofErr w:type="spellStart"/>
      <w:r w:rsidRPr="001F6E31">
        <w:t>Torriero</w:t>
      </w:r>
      <w:proofErr w:type="spellEnd"/>
      <w:r w:rsidRPr="001F6E31">
        <w:t xml:space="preserve">, S., </w:t>
      </w:r>
      <w:proofErr w:type="spellStart"/>
      <w:r w:rsidRPr="001F6E31">
        <w:t>Capellazzi</w:t>
      </w:r>
      <w:proofErr w:type="spellEnd"/>
      <w:r w:rsidRPr="001F6E31">
        <w:t xml:space="preserve">, M., </w:t>
      </w:r>
      <w:proofErr w:type="spellStart"/>
      <w:r w:rsidRPr="001F6E31">
        <w:t>Omboni</w:t>
      </w:r>
      <w:proofErr w:type="spellEnd"/>
      <w:r w:rsidRPr="001F6E31">
        <w:t xml:space="preserve">, A.C., Giancarlo </w:t>
      </w:r>
      <w:proofErr w:type="spellStart"/>
      <w:r w:rsidRPr="001F6E31">
        <w:t>Cerveri</w:t>
      </w:r>
      <w:proofErr w:type="spellEnd"/>
      <w:r w:rsidRPr="001F6E31">
        <w:t xml:space="preserve"> and </w:t>
      </w:r>
      <w:proofErr w:type="spellStart"/>
      <w:r w:rsidRPr="001F6E31">
        <w:t>Mencacci</w:t>
      </w:r>
      <w:proofErr w:type="spellEnd"/>
      <w:r w:rsidRPr="001F6E31">
        <w:t xml:space="preserve">, C. (2021). Gender Differences in Misdiagnosis and Delayed Diagnosis among Adults with Autism Spectrum Disorder with No Language or Intellectual Disability. </w:t>
      </w:r>
      <w:r w:rsidRPr="001F6E31">
        <w:rPr>
          <w:i/>
          <w:iCs/>
        </w:rPr>
        <w:t>Brain Sciences</w:t>
      </w:r>
      <w:r w:rsidRPr="001F6E31">
        <w:t xml:space="preserve">, [online] 11(7), p.912. </w:t>
      </w:r>
      <w:hyperlink r:id="rId35" w:history="1">
        <w:r w:rsidRPr="001F6E31">
          <w:rPr>
            <w:rStyle w:val="Hyperlink"/>
          </w:rPr>
          <w:t>https://doi.org/10.3390/brainsci11070912</w:t>
        </w:r>
      </w:hyperlink>
      <w:r w:rsidRPr="001F6E31">
        <w:t xml:space="preserve"> </w:t>
      </w:r>
    </w:p>
    <w:p w14:paraId="53F287F1" w14:textId="77777777" w:rsidR="003D38D0" w:rsidRPr="00EC4C38" w:rsidRDefault="003D38D0" w:rsidP="00B10F0B">
      <w:pPr>
        <w:ind w:left="720" w:hanging="720"/>
      </w:pPr>
      <w:r w:rsidRPr="00EC4C38">
        <w:rPr>
          <w:rFonts w:ascii="Aptos" w:hAnsi="Aptos" w:cs="Arial"/>
        </w:rPr>
        <w:t>Giroux, M., Courcy, I. and Nadig, A., 2024. Social Camouflage in Autism: An Analysis of Decision Making. Autism in Adulthood.</w:t>
      </w:r>
      <w:r w:rsidRPr="00EC4C38">
        <w:t xml:space="preserve"> </w:t>
      </w:r>
      <w:hyperlink r:id="rId36" w:history="1">
        <w:r w:rsidRPr="00EC4C38">
          <w:rPr>
            <w:rStyle w:val="Hyperlink"/>
            <w:rFonts w:ascii="Aptos" w:hAnsi="Aptos" w:cs="Arial"/>
          </w:rPr>
          <w:t>https://doi.org/10.1089/aut.2023.0077</w:t>
        </w:r>
      </w:hyperlink>
      <w:r w:rsidRPr="00EC4C38">
        <w:rPr>
          <w:rFonts w:ascii="Aptos" w:hAnsi="Aptos" w:cs="Arial"/>
        </w:rPr>
        <w:t xml:space="preserve"> </w:t>
      </w:r>
    </w:p>
    <w:p w14:paraId="1A5612CD" w14:textId="77777777" w:rsidR="003D38D0" w:rsidRPr="001F6E31" w:rsidRDefault="003D38D0" w:rsidP="0049380A">
      <w:pPr>
        <w:spacing w:after="0" w:line="240" w:lineRule="auto"/>
        <w:ind w:left="720" w:hanging="720"/>
        <w:rPr>
          <w:rFonts w:cs="Times New Roman"/>
          <w:lang w:val="en-GB"/>
        </w:rPr>
      </w:pPr>
      <w:r w:rsidRPr="001F6E31">
        <w:rPr>
          <w:rFonts w:cs="Times New Roman"/>
          <w:lang w:val="en-GB"/>
        </w:rPr>
        <w:t xml:space="preserve">Gongora-Salazar, P., Glogowska, M., Fitzpatrick, R., Perera, R. and </w:t>
      </w:r>
      <w:proofErr w:type="spellStart"/>
      <w:r w:rsidRPr="001F6E31">
        <w:rPr>
          <w:rFonts w:cs="Times New Roman"/>
          <w:lang w:val="en-GB"/>
        </w:rPr>
        <w:t>Tsiachristas</w:t>
      </w:r>
      <w:proofErr w:type="spellEnd"/>
      <w:r w:rsidRPr="001F6E31">
        <w:rPr>
          <w:rFonts w:cs="Times New Roman"/>
          <w:lang w:val="en-GB"/>
        </w:rPr>
        <w:t xml:space="preserve">, A. (2022). Commissioning [Integrated] Care in England: An Analysis of the Current Decision Context. </w:t>
      </w:r>
      <w:r w:rsidRPr="001F6E31">
        <w:rPr>
          <w:rFonts w:cs="Times New Roman"/>
          <w:i/>
          <w:iCs/>
          <w:lang w:val="en-GB"/>
        </w:rPr>
        <w:t>International Journal of Integrated Care</w:t>
      </w:r>
      <w:r w:rsidRPr="001F6E31">
        <w:rPr>
          <w:rFonts w:cs="Times New Roman"/>
          <w:lang w:val="en-GB"/>
        </w:rPr>
        <w:t xml:space="preserve">, [online] 22(4), p.3. </w:t>
      </w:r>
      <w:hyperlink r:id="rId37" w:history="1">
        <w:r w:rsidRPr="001F6E31">
          <w:rPr>
            <w:rStyle w:val="Hyperlink"/>
            <w:rFonts w:cs="Times New Roman"/>
            <w:lang w:val="en-GB"/>
          </w:rPr>
          <w:t>https://doi.org/10.5334/ijic.6693</w:t>
        </w:r>
      </w:hyperlink>
      <w:r w:rsidRPr="001F6E31">
        <w:rPr>
          <w:rFonts w:cs="Times New Roman"/>
          <w:lang w:val="en-GB"/>
        </w:rPr>
        <w:t xml:space="preserve"> </w:t>
      </w:r>
    </w:p>
    <w:p w14:paraId="731C0BAD" w14:textId="77777777" w:rsidR="003D38D0" w:rsidRPr="001F6E31" w:rsidRDefault="003D38D0" w:rsidP="0049380A">
      <w:pPr>
        <w:spacing w:after="0" w:line="240" w:lineRule="auto"/>
        <w:ind w:left="720" w:hanging="720"/>
      </w:pPr>
      <w:r w:rsidRPr="001F6E31">
        <w:t xml:space="preserve">Greig, L., </w:t>
      </w:r>
      <w:proofErr w:type="spellStart"/>
      <w:r w:rsidRPr="001F6E31">
        <w:t>Coundouris</w:t>
      </w:r>
      <w:proofErr w:type="spellEnd"/>
      <w:r w:rsidRPr="001F6E31">
        <w:t xml:space="preserve">, S.P. and Henry, J.D. (2026). Autistic Traits and Camouflaging: A Meta-Analysis. </w:t>
      </w:r>
      <w:r w:rsidRPr="001F6E31">
        <w:rPr>
          <w:i/>
          <w:iCs/>
        </w:rPr>
        <w:t>Autism</w:t>
      </w:r>
      <w:r w:rsidRPr="001F6E31">
        <w:t xml:space="preserve">. </w:t>
      </w:r>
      <w:hyperlink r:id="rId38" w:history="1">
        <w:r w:rsidRPr="001F6E31">
          <w:rPr>
            <w:rStyle w:val="Hyperlink"/>
          </w:rPr>
          <w:t>https://doi.org/10.1177/13623613261437500</w:t>
        </w:r>
      </w:hyperlink>
      <w:r w:rsidRPr="001F6E31">
        <w:t xml:space="preserve"> </w:t>
      </w:r>
    </w:p>
    <w:p w14:paraId="15F8D773" w14:textId="77777777" w:rsidR="003D38D0" w:rsidRPr="001F6E31" w:rsidRDefault="003D38D0" w:rsidP="0049380A">
      <w:pPr>
        <w:spacing w:after="0" w:line="240" w:lineRule="auto"/>
        <w:ind w:left="720" w:hanging="720"/>
        <w:rPr>
          <w:rFonts w:cs="Times New Roman"/>
          <w:lang w:val="en-GB"/>
        </w:rPr>
      </w:pPr>
      <w:r w:rsidRPr="001F6E31">
        <w:rPr>
          <w:rFonts w:cs="Times New Roman"/>
          <w:lang w:val="en-GB"/>
        </w:rPr>
        <w:t xml:space="preserve">Gucciardi, D.F., Crane, M.F., Riddell, H. and Mansell, W. (2026). Toward an integrative perspective of personalised stress regulation: insights from perceptual control theory. </w:t>
      </w:r>
      <w:r w:rsidRPr="001F6E31">
        <w:rPr>
          <w:rFonts w:cs="Times New Roman"/>
          <w:i/>
          <w:iCs/>
          <w:lang w:val="en-GB"/>
        </w:rPr>
        <w:t>Health Psychology Review</w:t>
      </w:r>
      <w:r w:rsidRPr="001F6E31">
        <w:rPr>
          <w:rFonts w:cs="Times New Roman"/>
          <w:lang w:val="en-GB"/>
        </w:rPr>
        <w:t xml:space="preserve">, pp.1–25. </w:t>
      </w:r>
      <w:hyperlink r:id="rId39" w:history="1">
        <w:r w:rsidRPr="001F6E31">
          <w:rPr>
            <w:rStyle w:val="Hyperlink"/>
            <w:rFonts w:cs="Times New Roman"/>
            <w:lang w:val="en-GB"/>
          </w:rPr>
          <w:t>https://doi.org/10.1080/17437199.2026.2619026</w:t>
        </w:r>
      </w:hyperlink>
      <w:r w:rsidRPr="001F6E31">
        <w:rPr>
          <w:rFonts w:cs="Times New Roman"/>
          <w:lang w:val="en-GB"/>
        </w:rPr>
        <w:t xml:space="preserve"> </w:t>
      </w:r>
    </w:p>
    <w:p w14:paraId="066E03F7" w14:textId="77777777" w:rsidR="003D38D0" w:rsidRPr="001F6E31" w:rsidRDefault="003D38D0" w:rsidP="0049380A">
      <w:pPr>
        <w:spacing w:after="0" w:line="240" w:lineRule="auto"/>
        <w:ind w:left="720" w:hanging="720"/>
        <w:rPr>
          <w:rFonts w:cs="Times New Roman"/>
        </w:rPr>
      </w:pPr>
      <w:proofErr w:type="spellStart"/>
      <w:r w:rsidRPr="001F6E31">
        <w:rPr>
          <w:rFonts w:cs="Times New Roman"/>
        </w:rPr>
        <w:t>Gvirtz</w:t>
      </w:r>
      <w:proofErr w:type="spellEnd"/>
      <w:r w:rsidRPr="001F6E31">
        <w:rPr>
          <w:rFonts w:cs="Times New Roman"/>
        </w:rPr>
        <w:t xml:space="preserve">, A. and </w:t>
      </w:r>
      <w:proofErr w:type="spellStart"/>
      <w:r w:rsidRPr="001F6E31">
        <w:rPr>
          <w:rFonts w:cs="Times New Roman"/>
        </w:rPr>
        <w:t>Sabherwal</w:t>
      </w:r>
      <w:proofErr w:type="spellEnd"/>
      <w:r w:rsidRPr="001F6E31">
        <w:rPr>
          <w:rFonts w:cs="Times New Roman"/>
        </w:rPr>
        <w:t xml:space="preserve">, A. (2024). The limits of doing global, cross-cultural behavioral science research. </w:t>
      </w:r>
      <w:r w:rsidRPr="001F6E31">
        <w:rPr>
          <w:rFonts w:cs="Times New Roman"/>
          <w:i/>
          <w:iCs/>
        </w:rPr>
        <w:t>Proceedings of the National Academy of Sciences</w:t>
      </w:r>
      <w:r w:rsidRPr="001F6E31">
        <w:rPr>
          <w:rFonts w:cs="Times New Roman"/>
        </w:rPr>
        <w:t xml:space="preserve">, [online] 121(36). </w:t>
      </w:r>
      <w:hyperlink r:id="rId40" w:history="1">
        <w:r w:rsidRPr="001F6E31">
          <w:rPr>
            <w:rStyle w:val="Hyperlink"/>
            <w:rFonts w:cs="Times New Roman"/>
          </w:rPr>
          <w:t>https://doi.org/10.1073/pnas.2316690121</w:t>
        </w:r>
      </w:hyperlink>
      <w:r w:rsidRPr="001F6E31">
        <w:rPr>
          <w:rFonts w:cs="Times New Roman"/>
        </w:rPr>
        <w:t xml:space="preserve"> </w:t>
      </w:r>
    </w:p>
    <w:p w14:paraId="459ABC26" w14:textId="77777777" w:rsidR="003D38D0" w:rsidRPr="001F6E31" w:rsidRDefault="003D38D0" w:rsidP="0049380A">
      <w:pPr>
        <w:spacing w:after="0" w:line="240" w:lineRule="auto"/>
        <w:ind w:left="720" w:hanging="720"/>
      </w:pPr>
      <w:r w:rsidRPr="001F6E31">
        <w:t xml:space="preserve">Hamidi, A., Persaud, N.A., Ganti, L. and Keeler, L. (2024). Leo Kanner: The Physician and Pioneer of Autism. </w:t>
      </w:r>
      <w:r w:rsidRPr="001F6E31">
        <w:rPr>
          <w:i/>
          <w:iCs/>
        </w:rPr>
        <w:t>Cureus</w:t>
      </w:r>
      <w:r w:rsidRPr="001F6E31">
        <w:t xml:space="preserve">. [online] </w:t>
      </w:r>
      <w:hyperlink r:id="rId41" w:history="1">
        <w:r w:rsidRPr="001F6E31">
          <w:rPr>
            <w:rStyle w:val="Hyperlink"/>
          </w:rPr>
          <w:t>https://doi.org/10.7759/cureus.73859</w:t>
        </w:r>
      </w:hyperlink>
      <w:r w:rsidRPr="001F6E31">
        <w:t xml:space="preserve"> </w:t>
      </w:r>
    </w:p>
    <w:p w14:paraId="5C30D818" w14:textId="77777777" w:rsidR="003D38D0" w:rsidRPr="001F6E31" w:rsidRDefault="003D38D0" w:rsidP="0049380A">
      <w:pPr>
        <w:spacing w:after="0" w:line="240" w:lineRule="auto"/>
        <w:ind w:left="720" w:hanging="720"/>
      </w:pPr>
      <w:r w:rsidRPr="001F6E31">
        <w:t xml:space="preserve">Hannon, B., Hull, L., Lai, M.-C. and Mandy, W. (2026). The Use and Misuse of the Camouflaging Autistic Traits Questionnaire in Autism Research and Clinical... </w:t>
      </w:r>
      <w:r w:rsidRPr="001F6E31">
        <w:rPr>
          <w:i/>
          <w:iCs/>
        </w:rPr>
        <w:t>Autism in Adulthood</w:t>
      </w:r>
      <w:r w:rsidRPr="001F6E31">
        <w:t xml:space="preserve">. [online] </w:t>
      </w:r>
      <w:hyperlink r:id="rId42" w:history="1">
        <w:r w:rsidRPr="001F6E31">
          <w:rPr>
            <w:rStyle w:val="Hyperlink"/>
          </w:rPr>
          <w:t>https://doi.org/10.1177/25739581261435868</w:t>
        </w:r>
      </w:hyperlink>
      <w:r w:rsidRPr="001F6E31">
        <w:t xml:space="preserve"> </w:t>
      </w:r>
    </w:p>
    <w:p w14:paraId="58DEE5D6" w14:textId="77777777" w:rsidR="003D38D0" w:rsidRPr="001F6E31" w:rsidRDefault="003D38D0" w:rsidP="0049380A">
      <w:pPr>
        <w:spacing w:after="0" w:line="240" w:lineRule="auto"/>
        <w:ind w:left="720" w:hanging="720"/>
        <w:rPr>
          <w:rFonts w:cs="Times New Roman"/>
        </w:rPr>
      </w:pPr>
      <w:r w:rsidRPr="001F6E31">
        <w:rPr>
          <w:rFonts w:cs="Times New Roman"/>
        </w:rPr>
        <w:t xml:space="preserve">Hannon, B., Mandy, W. and Hull, L. (2022). A comparison of methods for measuring camouflaging in autism. </w:t>
      </w:r>
      <w:r w:rsidRPr="001F6E31">
        <w:rPr>
          <w:rFonts w:cs="Times New Roman"/>
          <w:i/>
          <w:iCs/>
        </w:rPr>
        <w:t>Autism Research</w:t>
      </w:r>
      <w:r w:rsidRPr="001F6E31">
        <w:rPr>
          <w:rFonts w:cs="Times New Roman"/>
        </w:rPr>
        <w:t xml:space="preserve">, [online] 16(1), pp.12–29. </w:t>
      </w:r>
      <w:hyperlink r:id="rId43" w:history="1">
        <w:r w:rsidRPr="001F6E31">
          <w:rPr>
            <w:rStyle w:val="Hyperlink"/>
            <w:rFonts w:cs="Times New Roman"/>
          </w:rPr>
          <w:t>https://doi.org/10.1002/aur.2850</w:t>
        </w:r>
      </w:hyperlink>
      <w:r w:rsidRPr="001F6E31">
        <w:rPr>
          <w:rFonts w:cs="Times New Roman"/>
        </w:rPr>
        <w:t xml:space="preserve"> </w:t>
      </w:r>
    </w:p>
    <w:p w14:paraId="7A2429C4" w14:textId="77777777" w:rsidR="003D38D0" w:rsidRPr="001F6E31" w:rsidRDefault="003D38D0" w:rsidP="0049380A">
      <w:pPr>
        <w:spacing w:after="0" w:line="240" w:lineRule="auto"/>
        <w:ind w:left="720" w:hanging="720"/>
      </w:pPr>
      <w:r w:rsidRPr="001F6E31">
        <w:t xml:space="preserve">Hodis, B., Mughal, S. and Abdolreza Saadabadi (2025). </w:t>
      </w:r>
      <w:r w:rsidRPr="001F6E31">
        <w:rPr>
          <w:i/>
          <w:iCs/>
        </w:rPr>
        <w:t>Autism Spectrum Disorder</w:t>
      </w:r>
      <w:r w:rsidRPr="001F6E31">
        <w:t xml:space="preserve">. [online] Nih.gov. Available at: </w:t>
      </w:r>
      <w:hyperlink r:id="rId44" w:history="1">
        <w:r w:rsidRPr="001F6E31">
          <w:rPr>
            <w:rStyle w:val="Hyperlink"/>
          </w:rPr>
          <w:t>https://www.ncbi.nlm.nih.gov/books/NBK525976/</w:t>
        </w:r>
      </w:hyperlink>
      <w:r w:rsidRPr="001F6E31">
        <w:t xml:space="preserve"> [Accessed 6 May 2026].</w:t>
      </w:r>
    </w:p>
    <w:p w14:paraId="58633B0A" w14:textId="77777777" w:rsidR="003D38D0" w:rsidRPr="001F6E31" w:rsidRDefault="003D38D0" w:rsidP="0049380A">
      <w:pPr>
        <w:spacing w:after="0" w:line="240" w:lineRule="auto"/>
        <w:ind w:left="720" w:hanging="720"/>
        <w:rPr>
          <w:rFonts w:cs="Times New Roman"/>
          <w:lang w:val="en-GB"/>
        </w:rPr>
      </w:pPr>
      <w:r w:rsidRPr="001F6E31">
        <w:rPr>
          <w:rFonts w:cs="Times New Roman"/>
          <w:lang w:val="en-GB"/>
        </w:rPr>
        <w:t xml:space="preserve">Hu, C., Cao, R., Huang, J. and Wei, Y. (2022). The Effect of Self-Discrepancy on Online Behaviour: A Literature Review. </w:t>
      </w:r>
      <w:r w:rsidRPr="001F6E31">
        <w:rPr>
          <w:rFonts w:cs="Times New Roman"/>
          <w:i/>
          <w:iCs/>
          <w:lang w:val="en-GB"/>
        </w:rPr>
        <w:t>Frontiers in Psychology</w:t>
      </w:r>
      <w:r w:rsidRPr="001F6E31">
        <w:rPr>
          <w:rFonts w:cs="Times New Roman"/>
          <w:lang w:val="en-GB"/>
        </w:rPr>
        <w:t xml:space="preserve">, [online] 13. </w:t>
      </w:r>
      <w:hyperlink r:id="rId45" w:history="1">
        <w:r w:rsidRPr="001F6E31">
          <w:rPr>
            <w:rStyle w:val="Hyperlink"/>
            <w:rFonts w:cs="Times New Roman"/>
            <w:lang w:val="en-GB"/>
          </w:rPr>
          <w:t>https://doi.org/10.3389/fpsyg.2022.883736</w:t>
        </w:r>
      </w:hyperlink>
      <w:r w:rsidRPr="001F6E31">
        <w:rPr>
          <w:rFonts w:cs="Times New Roman"/>
          <w:lang w:val="en-GB"/>
        </w:rPr>
        <w:t xml:space="preserve"> </w:t>
      </w:r>
    </w:p>
    <w:p w14:paraId="71DCCBC4" w14:textId="77777777" w:rsidR="003D38D0" w:rsidRPr="00B32307" w:rsidRDefault="003D38D0" w:rsidP="00B10F0B">
      <w:pPr>
        <w:ind w:left="720" w:hanging="720"/>
        <w:rPr>
          <w:rFonts w:cs="Times New Roman"/>
          <w:lang w:val="en-GB"/>
        </w:rPr>
      </w:pPr>
      <w:r w:rsidRPr="00B32307">
        <w:rPr>
          <w:rFonts w:cs="Times New Roman"/>
          <w:lang w:val="en-GB"/>
        </w:rPr>
        <w:t xml:space="preserve">Hull, L., Levy, L., Lai, M.-C., Petrides, K.V., Baron-Cohen, S., Allison, C., Smith, P. and Mandy, W. (2021). Is social camouflaging associated with anxiety and depression in autistic adults? </w:t>
      </w:r>
      <w:r w:rsidRPr="00B32307">
        <w:rPr>
          <w:rFonts w:cs="Times New Roman"/>
          <w:i/>
          <w:iCs/>
          <w:lang w:val="en-GB"/>
        </w:rPr>
        <w:t>Molecular Autism</w:t>
      </w:r>
      <w:r w:rsidRPr="00B32307">
        <w:rPr>
          <w:rFonts w:cs="Times New Roman"/>
          <w:lang w:val="en-GB"/>
        </w:rPr>
        <w:t xml:space="preserve">, [online] 12(1). </w:t>
      </w:r>
      <w:hyperlink r:id="rId46" w:history="1">
        <w:r w:rsidRPr="00B32307">
          <w:rPr>
            <w:rStyle w:val="Hyperlink"/>
            <w:rFonts w:cs="Times New Roman"/>
            <w:lang w:val="en-GB"/>
          </w:rPr>
          <w:t>https://doi.org/10.1186/s13229-021-00421-1</w:t>
        </w:r>
      </w:hyperlink>
      <w:r w:rsidRPr="00B32307">
        <w:rPr>
          <w:rFonts w:cs="Times New Roman"/>
          <w:lang w:val="en-GB"/>
        </w:rPr>
        <w:t xml:space="preserve"> </w:t>
      </w:r>
    </w:p>
    <w:p w14:paraId="3E8215F0" w14:textId="77777777" w:rsidR="003D38D0" w:rsidRPr="001F6E31" w:rsidRDefault="003D38D0" w:rsidP="0049380A">
      <w:pPr>
        <w:spacing w:after="0" w:line="240" w:lineRule="auto"/>
        <w:ind w:left="720" w:hanging="720"/>
      </w:pPr>
      <w:r w:rsidRPr="001F6E31">
        <w:t xml:space="preserve">Hull, L., Levy, L., Lai, M.-C., Petrides, K.V., Baron-Cohen, S., Allison, C., Smith, P. and Mandy, W. (2021). Is social camouflaging associated with anxiety and depression in autistic adults? </w:t>
      </w:r>
      <w:r w:rsidRPr="001F6E31">
        <w:rPr>
          <w:i/>
          <w:iCs/>
        </w:rPr>
        <w:t>Molecular Autism</w:t>
      </w:r>
      <w:r w:rsidRPr="001F6E31">
        <w:t xml:space="preserve">, [online] 12(1). </w:t>
      </w:r>
      <w:hyperlink r:id="rId47" w:history="1">
        <w:r w:rsidRPr="001F6E31">
          <w:rPr>
            <w:rStyle w:val="Hyperlink"/>
          </w:rPr>
          <w:t>https://doi.org/10.1186/s13229-021-00421-1</w:t>
        </w:r>
      </w:hyperlink>
      <w:r w:rsidRPr="001F6E31">
        <w:t xml:space="preserve"> </w:t>
      </w:r>
    </w:p>
    <w:p w14:paraId="1F907C38" w14:textId="77777777" w:rsidR="003D38D0" w:rsidRPr="00EC4C38" w:rsidRDefault="003D38D0" w:rsidP="00B10F0B">
      <w:pPr>
        <w:ind w:left="720" w:hanging="720"/>
        <w:rPr>
          <w:rFonts w:ascii="Aptos" w:hAnsi="Aptos"/>
          <w:shd w:val="clear" w:color="auto" w:fill="FFFFFF"/>
        </w:rPr>
      </w:pPr>
      <w:r w:rsidRPr="00EC4C38">
        <w:rPr>
          <w:rFonts w:ascii="Aptos" w:hAnsi="Aptos"/>
          <w:shd w:val="clear" w:color="auto" w:fill="FFFFFF"/>
        </w:rPr>
        <w:t>Hull, L., Levy, L., Lai, M.C., Petrides, K.V., Baron-Cohen, S., Allison, C., Smith, P. and Mandy, W., 2021. Is social camouflaging associated with anxiety and depression in autistic adults?. </w:t>
      </w:r>
      <w:r w:rsidRPr="00EC4C38">
        <w:rPr>
          <w:rFonts w:ascii="Aptos" w:hAnsi="Aptos"/>
          <w:i/>
          <w:iCs/>
          <w:shd w:val="clear" w:color="auto" w:fill="FFFFFF"/>
        </w:rPr>
        <w:t>Molecular autism</w:t>
      </w:r>
      <w:r w:rsidRPr="00EC4C38">
        <w:rPr>
          <w:rFonts w:ascii="Aptos" w:hAnsi="Aptos"/>
          <w:shd w:val="clear" w:color="auto" w:fill="FFFFFF"/>
        </w:rPr>
        <w:t>, </w:t>
      </w:r>
      <w:r w:rsidRPr="00EC4C38">
        <w:rPr>
          <w:rFonts w:ascii="Aptos" w:hAnsi="Aptos"/>
          <w:i/>
          <w:iCs/>
          <w:shd w:val="clear" w:color="auto" w:fill="FFFFFF"/>
        </w:rPr>
        <w:t>12</w:t>
      </w:r>
      <w:r w:rsidRPr="00EC4C38">
        <w:rPr>
          <w:rFonts w:ascii="Aptos" w:hAnsi="Aptos"/>
          <w:shd w:val="clear" w:color="auto" w:fill="FFFFFF"/>
        </w:rPr>
        <w:t xml:space="preserve">(1), p.13. </w:t>
      </w:r>
      <w:hyperlink r:id="rId48" w:history="1">
        <w:r w:rsidRPr="00EC4C38">
          <w:rPr>
            <w:rStyle w:val="Hyperlink"/>
            <w:rFonts w:ascii="Aptos" w:hAnsi="Aptos"/>
            <w:shd w:val="clear" w:color="auto" w:fill="FFFFFF"/>
          </w:rPr>
          <w:t>https://doi.org/10.1186/s13229-021-00421-1</w:t>
        </w:r>
      </w:hyperlink>
      <w:r w:rsidRPr="00EC4C38">
        <w:rPr>
          <w:rFonts w:ascii="Aptos" w:hAnsi="Aptos"/>
          <w:shd w:val="clear" w:color="auto" w:fill="FFFFFF"/>
        </w:rPr>
        <w:t xml:space="preserve"> </w:t>
      </w:r>
    </w:p>
    <w:p w14:paraId="04FA36A1" w14:textId="77777777" w:rsidR="003D38D0" w:rsidRPr="001F6E31" w:rsidRDefault="003D38D0" w:rsidP="0049380A">
      <w:pPr>
        <w:spacing w:after="0" w:line="240" w:lineRule="auto"/>
        <w:ind w:left="720" w:hanging="720"/>
      </w:pPr>
      <w:r w:rsidRPr="001F6E31">
        <w:t xml:space="preserve">Hull, L., Mandy, W., Belcher, H. and Petrides, K.V. (2024). Validation of the camouflaging autistic traits questionnaire short form (CATQ-SF). </w:t>
      </w:r>
      <w:r w:rsidRPr="001F6E31">
        <w:rPr>
          <w:i/>
          <w:iCs/>
        </w:rPr>
        <w:t>Comprehensive Psychiatry</w:t>
      </w:r>
      <w:r w:rsidRPr="001F6E31">
        <w:t xml:space="preserve">, [online] 135, pp.152525–152525. </w:t>
      </w:r>
      <w:hyperlink r:id="rId49" w:history="1">
        <w:r w:rsidRPr="001F6E31">
          <w:rPr>
            <w:rStyle w:val="Hyperlink"/>
          </w:rPr>
          <w:t>https://doi.org/10.1016/j.comppsych.2024.152525</w:t>
        </w:r>
      </w:hyperlink>
      <w:r w:rsidRPr="001F6E31">
        <w:t xml:space="preserve"> </w:t>
      </w:r>
    </w:p>
    <w:p w14:paraId="0E0E8081" w14:textId="77777777" w:rsidR="003D38D0" w:rsidRPr="001F6E31" w:rsidRDefault="003D38D0" w:rsidP="0049380A">
      <w:pPr>
        <w:spacing w:after="0" w:line="240" w:lineRule="auto"/>
        <w:ind w:left="720" w:hanging="720"/>
        <w:rPr>
          <w:rFonts w:cs="Times New Roman"/>
          <w:lang w:val="en-GB"/>
        </w:rPr>
      </w:pPr>
      <w:r w:rsidRPr="001F6E31">
        <w:rPr>
          <w:rFonts w:cs="Times New Roman"/>
          <w:lang w:val="en-GB"/>
        </w:rPr>
        <w:t xml:space="preserve">Hulscher, N., Leake, J., Troupe, S. and McCullough, P.A. (2025). Determinants of Autism Spectrum Disorder. </w:t>
      </w:r>
      <w:r w:rsidRPr="001F6E31">
        <w:rPr>
          <w:rFonts w:cs="Times New Roman"/>
          <w:i/>
          <w:iCs/>
          <w:lang w:val="en-GB"/>
        </w:rPr>
        <w:t>ResearchGate</w:t>
      </w:r>
      <w:r w:rsidRPr="001F6E31">
        <w:rPr>
          <w:rFonts w:cs="Times New Roman"/>
          <w:lang w:val="en-GB"/>
        </w:rPr>
        <w:t xml:space="preserve">. [online] </w:t>
      </w:r>
      <w:hyperlink r:id="rId50" w:history="1">
        <w:r w:rsidRPr="001F6E31">
          <w:rPr>
            <w:rStyle w:val="Hyperlink"/>
            <w:rFonts w:cs="Times New Roman"/>
            <w:lang w:val="en-GB"/>
          </w:rPr>
          <w:t>https://doi.org/10.5281/zenodo.17451259</w:t>
        </w:r>
      </w:hyperlink>
      <w:r w:rsidRPr="001F6E31">
        <w:rPr>
          <w:rFonts w:cs="Times New Roman"/>
          <w:lang w:val="en-GB"/>
        </w:rPr>
        <w:t xml:space="preserve"> </w:t>
      </w:r>
    </w:p>
    <w:p w14:paraId="5D648950" w14:textId="77777777" w:rsidR="003D38D0" w:rsidRPr="001F6E31" w:rsidRDefault="003D38D0" w:rsidP="0049380A">
      <w:pPr>
        <w:spacing w:after="0" w:line="240" w:lineRule="auto"/>
        <w:ind w:left="720" w:hanging="720"/>
        <w:rPr>
          <w:rFonts w:cs="Times New Roman"/>
          <w:lang w:val="en-GB"/>
        </w:rPr>
      </w:pPr>
      <w:r w:rsidRPr="001F6E31">
        <w:rPr>
          <w:rFonts w:cs="Times New Roman"/>
          <w:lang w:val="en-GB"/>
        </w:rPr>
        <w:t xml:space="preserve">Hussin, H., Abas, N., </w:t>
      </w:r>
      <w:proofErr w:type="spellStart"/>
      <w:r w:rsidRPr="001F6E31">
        <w:rPr>
          <w:rFonts w:cs="Times New Roman"/>
          <w:lang w:val="en-GB"/>
        </w:rPr>
        <w:t>Yuliawan</w:t>
      </w:r>
      <w:proofErr w:type="spellEnd"/>
      <w:r w:rsidRPr="001F6E31">
        <w:rPr>
          <w:rFonts w:cs="Times New Roman"/>
          <w:lang w:val="en-GB"/>
        </w:rPr>
        <w:t xml:space="preserve">, R. and Hussin, H. (2025). THE SOCIAL MEDIA PARADOX: NAVIGATING SELF-ESTEEM, PHUBBING, AND PROCRASTINATION IN A DIGITAL AGE. </w:t>
      </w:r>
      <w:r w:rsidRPr="001F6E31">
        <w:rPr>
          <w:rFonts w:cs="Times New Roman"/>
          <w:i/>
          <w:iCs/>
          <w:lang w:val="en-GB"/>
        </w:rPr>
        <w:t>International Journal of Education, Psychology and Counselling</w:t>
      </w:r>
      <w:r w:rsidRPr="001F6E31">
        <w:rPr>
          <w:rFonts w:cs="Times New Roman"/>
          <w:lang w:val="en-GB"/>
        </w:rPr>
        <w:t xml:space="preserve">, 10(57), pp.470–486. </w:t>
      </w:r>
      <w:hyperlink r:id="rId51" w:history="1">
        <w:r w:rsidRPr="001F6E31">
          <w:rPr>
            <w:rStyle w:val="Hyperlink"/>
            <w:rFonts w:cs="Times New Roman"/>
            <w:lang w:val="en-GB"/>
          </w:rPr>
          <w:t>https://doi.org/10.35631/ijepc.1057030</w:t>
        </w:r>
      </w:hyperlink>
      <w:r w:rsidRPr="001F6E31">
        <w:rPr>
          <w:rFonts w:cs="Times New Roman"/>
          <w:lang w:val="en-GB"/>
        </w:rPr>
        <w:t xml:space="preserve"> </w:t>
      </w:r>
    </w:p>
    <w:p w14:paraId="74F4A198" w14:textId="77777777" w:rsidR="003D38D0" w:rsidRPr="001F6E31" w:rsidRDefault="003D38D0" w:rsidP="0049380A">
      <w:pPr>
        <w:spacing w:after="0" w:line="240" w:lineRule="auto"/>
        <w:ind w:left="720" w:hanging="720"/>
        <w:rPr>
          <w:rFonts w:cs="Times New Roman"/>
        </w:rPr>
      </w:pPr>
      <w:r w:rsidRPr="001F6E31">
        <w:rPr>
          <w:rFonts w:cs="Times New Roman"/>
        </w:rPr>
        <w:t xml:space="preserve">Jacobs, P., Power, L., Davidson, G., Devaney, J., McCartan, C., McCusker, P. and Jenkins, R. (2023). A Scoping Review of Mental Health and Wellbeing Outcome Measures for Children and Young People: Implications for Children in Out-of-home Care. </w:t>
      </w:r>
      <w:r w:rsidRPr="001F6E31">
        <w:rPr>
          <w:rFonts w:cs="Times New Roman"/>
          <w:i/>
          <w:iCs/>
        </w:rPr>
        <w:t>Journal of Child &amp; Adolescent Trauma</w:t>
      </w:r>
      <w:r w:rsidRPr="001F6E31">
        <w:rPr>
          <w:rFonts w:cs="Times New Roman"/>
        </w:rPr>
        <w:t xml:space="preserve">, [online] 17(2), pp.159–185. </w:t>
      </w:r>
      <w:hyperlink r:id="rId52" w:history="1">
        <w:r w:rsidRPr="001F6E31">
          <w:rPr>
            <w:rStyle w:val="Hyperlink"/>
            <w:rFonts w:cs="Times New Roman"/>
          </w:rPr>
          <w:t>https://doi.org/10.1007/s40653-023-00566-6</w:t>
        </w:r>
      </w:hyperlink>
      <w:r w:rsidRPr="001F6E31">
        <w:rPr>
          <w:rFonts w:cs="Times New Roman"/>
        </w:rPr>
        <w:t xml:space="preserve"> </w:t>
      </w:r>
    </w:p>
    <w:p w14:paraId="67E834C2" w14:textId="77777777" w:rsidR="003D38D0" w:rsidRPr="001F6E31" w:rsidRDefault="003D38D0" w:rsidP="0049380A">
      <w:pPr>
        <w:spacing w:after="0" w:line="240" w:lineRule="auto"/>
        <w:ind w:left="720" w:hanging="720"/>
        <w:rPr>
          <w:rFonts w:eastAsia="Times New Roman" w:cs="Times New Roman"/>
          <w:color w:val="000000"/>
          <w:szCs w:val="24"/>
        </w:rPr>
      </w:pPr>
      <w:proofErr w:type="spellStart"/>
      <w:r w:rsidRPr="001F6E31">
        <w:rPr>
          <w:rFonts w:eastAsia="Times New Roman" w:cs="Times New Roman"/>
          <w:color w:val="000000"/>
          <w:szCs w:val="24"/>
        </w:rPr>
        <w:t>Kågström</w:t>
      </w:r>
      <w:proofErr w:type="spellEnd"/>
      <w:r w:rsidRPr="001F6E31">
        <w:rPr>
          <w:rFonts w:eastAsia="Times New Roman" w:cs="Times New Roman"/>
          <w:color w:val="000000"/>
          <w:szCs w:val="24"/>
        </w:rPr>
        <w:t xml:space="preserve">, A., Guerrero, Z., Akmal Alikhan Aliev, Tomášková, H., </w:t>
      </w:r>
      <w:proofErr w:type="spellStart"/>
      <w:r w:rsidRPr="001F6E31">
        <w:rPr>
          <w:rFonts w:eastAsia="Times New Roman" w:cs="Times New Roman"/>
          <w:color w:val="000000"/>
          <w:szCs w:val="24"/>
        </w:rPr>
        <w:t>Rüsch</w:t>
      </w:r>
      <w:proofErr w:type="spellEnd"/>
      <w:r w:rsidRPr="001F6E31">
        <w:rPr>
          <w:rFonts w:eastAsia="Times New Roman" w:cs="Times New Roman"/>
          <w:color w:val="000000"/>
          <w:szCs w:val="24"/>
        </w:rPr>
        <w:t>, N., Uta Ouali, Thornicroft, G., Sartorius, N. and Winkler, P. (2025). Mental health stigma and its consequences: a systematic scoping review of pathways to discrimination and adverse outcomes. </w:t>
      </w:r>
      <w:r w:rsidRPr="001F6E31">
        <w:rPr>
          <w:rFonts w:eastAsia="Times New Roman" w:cs="Times New Roman"/>
          <w:i/>
          <w:iCs/>
          <w:color w:val="000000"/>
          <w:szCs w:val="24"/>
        </w:rPr>
        <w:t>EClinicalMedicine</w:t>
      </w:r>
      <w:r w:rsidRPr="001F6E31">
        <w:rPr>
          <w:rFonts w:eastAsia="Times New Roman" w:cs="Times New Roman"/>
          <w:color w:val="000000"/>
          <w:szCs w:val="24"/>
        </w:rPr>
        <w:t xml:space="preserve">, [online] 89, pp.103588–103588. </w:t>
      </w:r>
      <w:proofErr w:type="spellStart"/>
      <w:r w:rsidRPr="001F6E31">
        <w:rPr>
          <w:rFonts w:eastAsia="Times New Roman" w:cs="Times New Roman"/>
          <w:color w:val="000000"/>
          <w:szCs w:val="24"/>
        </w:rPr>
        <w:t>doi</w:t>
      </w:r>
      <w:proofErr w:type="spellEnd"/>
      <w:r w:rsidRPr="001F6E31">
        <w:rPr>
          <w:rFonts w:eastAsia="Times New Roman" w:cs="Times New Roman"/>
          <w:color w:val="000000"/>
          <w:szCs w:val="24"/>
        </w:rPr>
        <w:t>: 10.1016/j.eclinm.2025.103588.</w:t>
      </w:r>
    </w:p>
    <w:p w14:paraId="523CF016" w14:textId="77777777" w:rsidR="003D38D0" w:rsidRPr="001F6E31" w:rsidRDefault="003D38D0" w:rsidP="0049380A">
      <w:pPr>
        <w:spacing w:after="0" w:line="240" w:lineRule="auto"/>
        <w:ind w:left="720" w:hanging="720"/>
        <w:rPr>
          <w:rFonts w:cs="Times New Roman"/>
          <w:lang w:val="en-GB"/>
        </w:rPr>
      </w:pPr>
      <w:r w:rsidRPr="001F6E31">
        <w:rPr>
          <w:rFonts w:cs="Times New Roman"/>
          <w:lang w:val="en-GB"/>
        </w:rPr>
        <w:t xml:space="preserve">Karwowska, E. and Majewski, P. (2025). Teal and neurodiverse organisations: leveraging teal management practices to foster workplace neurodiversity. </w:t>
      </w:r>
      <w:r w:rsidRPr="001F6E31">
        <w:rPr>
          <w:rFonts w:cs="Times New Roman"/>
          <w:i/>
          <w:iCs/>
          <w:lang w:val="en-GB"/>
        </w:rPr>
        <w:t>Employee Relations: The International Journal</w:t>
      </w:r>
      <w:r w:rsidRPr="001F6E31">
        <w:rPr>
          <w:rFonts w:cs="Times New Roman"/>
          <w:lang w:val="en-GB"/>
        </w:rPr>
        <w:t xml:space="preserve">, 47(9), pp.99–121. </w:t>
      </w:r>
      <w:hyperlink r:id="rId53" w:history="1">
        <w:r w:rsidRPr="001F6E31">
          <w:rPr>
            <w:rStyle w:val="Hyperlink"/>
            <w:rFonts w:cs="Times New Roman"/>
            <w:lang w:val="en-GB"/>
          </w:rPr>
          <w:t>https://doi.org/10.1108/er-12-2024-0731</w:t>
        </w:r>
      </w:hyperlink>
      <w:r w:rsidRPr="001F6E31">
        <w:rPr>
          <w:rFonts w:cs="Times New Roman"/>
          <w:lang w:val="en-GB"/>
        </w:rPr>
        <w:t xml:space="preserve"> </w:t>
      </w:r>
    </w:p>
    <w:p w14:paraId="06D34E44" w14:textId="77777777" w:rsidR="003D38D0" w:rsidRPr="001F6E31" w:rsidRDefault="003D38D0" w:rsidP="0049380A">
      <w:pPr>
        <w:spacing w:after="0" w:line="240" w:lineRule="auto"/>
        <w:ind w:left="720" w:hanging="720"/>
      </w:pPr>
      <w:proofErr w:type="spellStart"/>
      <w:r w:rsidRPr="001F6E31">
        <w:t>Kemmelmeier</w:t>
      </w:r>
      <w:proofErr w:type="spellEnd"/>
      <w:r w:rsidRPr="001F6E31">
        <w:t xml:space="preserve">, M. and Jami, W.A. (2021). Mask Wearing as Cultural Behavior: An Investigation Across 45 U.S. States During the COVID-19 Pandemic. </w:t>
      </w:r>
      <w:r w:rsidRPr="001F6E31">
        <w:rPr>
          <w:i/>
          <w:iCs/>
        </w:rPr>
        <w:t>Frontiers in Psychology</w:t>
      </w:r>
      <w:r w:rsidRPr="001F6E31">
        <w:t xml:space="preserve">, [online] 12, p.648692. </w:t>
      </w:r>
      <w:hyperlink r:id="rId54" w:history="1">
        <w:r w:rsidRPr="001F6E31">
          <w:rPr>
            <w:rStyle w:val="Hyperlink"/>
          </w:rPr>
          <w:t>https://doi.org/10.3389/fpsyg.2021.648692</w:t>
        </w:r>
      </w:hyperlink>
      <w:r w:rsidRPr="001F6E31">
        <w:t xml:space="preserve"> </w:t>
      </w:r>
    </w:p>
    <w:p w14:paraId="736E4B1C" w14:textId="77777777" w:rsidR="003D38D0" w:rsidRPr="001F6E31" w:rsidRDefault="003D38D0" w:rsidP="0049380A">
      <w:pPr>
        <w:spacing w:after="0" w:line="240" w:lineRule="auto"/>
        <w:ind w:left="720" w:hanging="720"/>
        <w:rPr>
          <w:rFonts w:cs="Times New Roman"/>
          <w:lang w:val="en-GB"/>
        </w:rPr>
      </w:pPr>
      <w:proofErr w:type="spellStart"/>
      <w:r w:rsidRPr="001F6E31">
        <w:rPr>
          <w:rFonts w:cs="Times New Roman"/>
          <w:lang w:val="en-GB"/>
        </w:rPr>
        <w:t>Kentrou</w:t>
      </w:r>
      <w:proofErr w:type="spellEnd"/>
      <w:r w:rsidRPr="001F6E31">
        <w:rPr>
          <w:rFonts w:cs="Times New Roman"/>
          <w:lang w:val="en-GB"/>
        </w:rPr>
        <w:t xml:space="preserve">, V., Livingston, L.A., Grove, R., Hoekstra, R.A. and </w:t>
      </w:r>
      <w:proofErr w:type="spellStart"/>
      <w:r w:rsidRPr="001F6E31">
        <w:rPr>
          <w:rFonts w:cs="Times New Roman"/>
          <w:lang w:val="en-GB"/>
        </w:rPr>
        <w:t>Begeer</w:t>
      </w:r>
      <w:proofErr w:type="spellEnd"/>
      <w:r w:rsidRPr="001F6E31">
        <w:rPr>
          <w:rFonts w:cs="Times New Roman"/>
          <w:lang w:val="en-GB"/>
        </w:rPr>
        <w:t xml:space="preserve">, S. (2024). Perceived misdiagnosis of psychiatric conditions in autistic adults. </w:t>
      </w:r>
      <w:r w:rsidRPr="001F6E31">
        <w:rPr>
          <w:rFonts w:cs="Times New Roman"/>
          <w:i/>
          <w:iCs/>
          <w:lang w:val="en-GB"/>
        </w:rPr>
        <w:t>eClinicalMedicine</w:t>
      </w:r>
      <w:r w:rsidRPr="001F6E31">
        <w:rPr>
          <w:rFonts w:cs="Times New Roman"/>
          <w:lang w:val="en-GB"/>
        </w:rPr>
        <w:t xml:space="preserve">, [online] 71, p.102586. </w:t>
      </w:r>
      <w:hyperlink r:id="rId55" w:history="1">
        <w:r w:rsidRPr="001F6E31">
          <w:rPr>
            <w:rStyle w:val="Hyperlink"/>
            <w:rFonts w:cs="Times New Roman"/>
            <w:lang w:val="en-GB"/>
          </w:rPr>
          <w:t>https://doi.org/10.1016/j.eclinm.2024.102586</w:t>
        </w:r>
      </w:hyperlink>
      <w:r w:rsidRPr="001F6E31">
        <w:rPr>
          <w:rFonts w:cs="Times New Roman"/>
          <w:lang w:val="en-GB"/>
        </w:rPr>
        <w:t xml:space="preserve"> </w:t>
      </w:r>
    </w:p>
    <w:p w14:paraId="69446B27" w14:textId="77777777" w:rsidR="003D38D0" w:rsidRPr="001F6E31" w:rsidRDefault="003D38D0" w:rsidP="0049380A">
      <w:pPr>
        <w:spacing w:after="0" w:line="240" w:lineRule="auto"/>
        <w:ind w:left="720" w:hanging="720"/>
      </w:pPr>
      <w:r w:rsidRPr="001F6E31">
        <w:t xml:space="preserve">Khudiakova, V., Alexandrovsky, M., Ai, W. and Lai, M. (2024). What We Know and Do Not Know About Camouflaging, Impression Management, and Mental Health and Wellbeing in Autistic People. </w:t>
      </w:r>
      <w:r w:rsidRPr="001F6E31">
        <w:rPr>
          <w:i/>
          <w:iCs/>
        </w:rPr>
        <w:t>Autism Research</w:t>
      </w:r>
      <w:r w:rsidRPr="001F6E31">
        <w:t xml:space="preserve">, [online] 18(2), pp.273–280. </w:t>
      </w:r>
      <w:hyperlink r:id="rId56" w:history="1">
        <w:r w:rsidRPr="001F6E31">
          <w:rPr>
            <w:rStyle w:val="Hyperlink"/>
          </w:rPr>
          <w:t>https://doi.org/10.1002/aur.3299</w:t>
        </w:r>
      </w:hyperlink>
      <w:r w:rsidRPr="001F6E31">
        <w:t xml:space="preserve"> </w:t>
      </w:r>
    </w:p>
    <w:p w14:paraId="00CFAC49" w14:textId="77777777" w:rsidR="003D38D0" w:rsidRPr="001F6E31" w:rsidRDefault="003D38D0" w:rsidP="0049380A">
      <w:pPr>
        <w:spacing w:after="0" w:line="240" w:lineRule="auto"/>
        <w:ind w:left="720" w:hanging="720"/>
      </w:pPr>
      <w:r w:rsidRPr="001F6E31">
        <w:t xml:space="preserve">Kirkbride, J.B., Anglin, D.M., Colman, I., </w:t>
      </w:r>
      <w:proofErr w:type="spellStart"/>
      <w:r w:rsidRPr="001F6E31">
        <w:t>Dykxhoorn</w:t>
      </w:r>
      <w:proofErr w:type="spellEnd"/>
      <w:r w:rsidRPr="001F6E31">
        <w:t xml:space="preserve">, J., Jones, P.B., </w:t>
      </w:r>
      <w:proofErr w:type="spellStart"/>
      <w:r w:rsidRPr="001F6E31">
        <w:t>Patalay</w:t>
      </w:r>
      <w:proofErr w:type="spellEnd"/>
      <w:r w:rsidRPr="001F6E31">
        <w:t xml:space="preserve">, P., Pitman, A., Soneson, E., </w:t>
      </w:r>
      <w:proofErr w:type="spellStart"/>
      <w:r w:rsidRPr="001F6E31">
        <w:t>Steare</w:t>
      </w:r>
      <w:proofErr w:type="spellEnd"/>
      <w:r w:rsidRPr="001F6E31">
        <w:t xml:space="preserve">, T., Wright, T. and Griffiths, S.L. (2024). The social determinants of mental health and disorder: evidence, prevention and recommendations. </w:t>
      </w:r>
      <w:r w:rsidRPr="001F6E31">
        <w:rPr>
          <w:i/>
          <w:iCs/>
        </w:rPr>
        <w:t>World Psychiatry</w:t>
      </w:r>
      <w:r w:rsidRPr="001F6E31">
        <w:t xml:space="preserve">, [online] 23(1), pp.58–90. </w:t>
      </w:r>
      <w:hyperlink r:id="rId57" w:history="1">
        <w:r w:rsidRPr="001F6E31">
          <w:rPr>
            <w:rStyle w:val="Hyperlink"/>
          </w:rPr>
          <w:t>https://doi.org/10.1002/wps.21160</w:t>
        </w:r>
      </w:hyperlink>
      <w:r w:rsidRPr="001F6E31">
        <w:t xml:space="preserve"> </w:t>
      </w:r>
    </w:p>
    <w:p w14:paraId="3A111C53" w14:textId="77777777" w:rsidR="003D38D0" w:rsidRPr="001F6E31" w:rsidRDefault="003D38D0" w:rsidP="0049380A">
      <w:pPr>
        <w:spacing w:after="0" w:line="240" w:lineRule="auto"/>
        <w:ind w:left="720" w:hanging="720"/>
        <w:rPr>
          <w:rFonts w:cs="Times New Roman"/>
          <w:lang w:val="en-GB"/>
        </w:rPr>
      </w:pPr>
      <w:r w:rsidRPr="001F6E31">
        <w:rPr>
          <w:rFonts w:cs="Times New Roman"/>
          <w:lang w:val="en-GB"/>
        </w:rPr>
        <w:t xml:space="preserve">Klein, N.D., Bravo, A.J., Conway, C.C., Keough, M.T., Pilatti, A., Mezquita, L., Bravo, A.J., Conway, C.C., Henson, J.M., Hogarth, L., Ibáñez, M.I., Kaminer, D., Keough, M., Mezquita, L., Ortet, G., Pearson, M.R., Pilatti, A., Prince, M.A., Read, J.P. and Roozen, H.G. (2024). Individualism, collectivism, and emotion regulation: a cross-cultural examination among young adults from seven countries. </w:t>
      </w:r>
      <w:r w:rsidRPr="001F6E31">
        <w:rPr>
          <w:rFonts w:cs="Times New Roman"/>
          <w:i/>
          <w:iCs/>
          <w:lang w:val="en-GB"/>
        </w:rPr>
        <w:t>Current Psychology</w:t>
      </w:r>
      <w:r w:rsidRPr="001F6E31">
        <w:rPr>
          <w:rFonts w:cs="Times New Roman"/>
          <w:lang w:val="en-GB"/>
        </w:rPr>
        <w:t xml:space="preserve">, [online] 43(31), pp.26007–26018. </w:t>
      </w:r>
      <w:hyperlink r:id="rId58" w:history="1">
        <w:r w:rsidRPr="001F6E31">
          <w:rPr>
            <w:rStyle w:val="Hyperlink"/>
            <w:rFonts w:cs="Times New Roman"/>
            <w:lang w:val="en-GB"/>
          </w:rPr>
          <w:t>https://doi.org/10.1007/s12144-024-06226-8</w:t>
        </w:r>
      </w:hyperlink>
      <w:r w:rsidRPr="001F6E31">
        <w:rPr>
          <w:rFonts w:cs="Times New Roman"/>
          <w:lang w:val="en-GB"/>
        </w:rPr>
        <w:t xml:space="preserve"> </w:t>
      </w:r>
    </w:p>
    <w:p w14:paraId="3D7871A6" w14:textId="77777777" w:rsidR="003D38D0" w:rsidRPr="001F6E31" w:rsidRDefault="003D38D0" w:rsidP="0049380A">
      <w:pPr>
        <w:spacing w:after="0" w:line="240" w:lineRule="auto"/>
        <w:ind w:left="720" w:hanging="720"/>
        <w:rPr>
          <w:rFonts w:cs="Times New Roman"/>
          <w:lang w:val="en-GB"/>
        </w:rPr>
      </w:pPr>
      <w:r w:rsidRPr="001F6E31">
        <w:rPr>
          <w:rFonts w:cs="Times New Roman"/>
          <w:lang w:val="en-GB"/>
        </w:rPr>
        <w:t xml:space="preserve">Krishnan, S.G. and </w:t>
      </w:r>
      <w:proofErr w:type="spellStart"/>
      <w:r w:rsidRPr="001F6E31">
        <w:rPr>
          <w:rFonts w:cs="Times New Roman"/>
          <w:lang w:val="en-GB"/>
        </w:rPr>
        <w:t>Orsmond</w:t>
      </w:r>
      <w:proofErr w:type="spellEnd"/>
      <w:r w:rsidRPr="001F6E31">
        <w:rPr>
          <w:rFonts w:cs="Times New Roman"/>
          <w:lang w:val="en-GB"/>
        </w:rPr>
        <w:t xml:space="preserve">, G.I. (2025). Advancing the understanding of mental health in autistic youth: Implications from developmental psychopathology and neurodiversity perspectives. </w:t>
      </w:r>
      <w:r w:rsidRPr="001F6E31">
        <w:rPr>
          <w:rFonts w:cs="Times New Roman"/>
          <w:i/>
          <w:iCs/>
          <w:lang w:val="en-GB"/>
        </w:rPr>
        <w:t>Research in Autism</w:t>
      </w:r>
      <w:r w:rsidRPr="001F6E31">
        <w:rPr>
          <w:rFonts w:cs="Times New Roman"/>
          <w:lang w:val="en-GB"/>
        </w:rPr>
        <w:t xml:space="preserve">, [online] 128, p.202717. </w:t>
      </w:r>
      <w:hyperlink r:id="rId59" w:history="1">
        <w:r w:rsidRPr="001F6E31">
          <w:rPr>
            <w:rStyle w:val="Hyperlink"/>
            <w:rFonts w:cs="Times New Roman"/>
            <w:lang w:val="en-GB"/>
          </w:rPr>
          <w:t>https://doi.org/10.1016/j.reia.2025.202717</w:t>
        </w:r>
      </w:hyperlink>
      <w:r w:rsidRPr="001F6E31">
        <w:rPr>
          <w:rFonts w:cs="Times New Roman"/>
          <w:lang w:val="en-GB"/>
        </w:rPr>
        <w:t xml:space="preserve"> </w:t>
      </w:r>
    </w:p>
    <w:p w14:paraId="50ACB5E9" w14:textId="77777777" w:rsidR="003D38D0" w:rsidRPr="001F6E31" w:rsidRDefault="003D38D0" w:rsidP="0049380A">
      <w:pPr>
        <w:spacing w:after="0" w:line="240" w:lineRule="auto"/>
        <w:ind w:left="720" w:hanging="720"/>
      </w:pPr>
      <w:r w:rsidRPr="001F6E31">
        <w:t xml:space="preserve">Legislation.gov.uk. (2026). </w:t>
      </w:r>
      <w:r w:rsidRPr="001F6E31">
        <w:rPr>
          <w:i/>
          <w:iCs/>
        </w:rPr>
        <w:t>Autism Act 2009</w:t>
      </w:r>
      <w:r w:rsidRPr="001F6E31">
        <w:t xml:space="preserve">. [online] Available at: </w:t>
      </w:r>
      <w:hyperlink r:id="rId60" w:history="1">
        <w:r w:rsidRPr="001F6E31">
          <w:rPr>
            <w:rStyle w:val="Hyperlink"/>
          </w:rPr>
          <w:t>https://www.legislation.gov.uk/ukpga/2009/15/contents</w:t>
        </w:r>
      </w:hyperlink>
      <w:r w:rsidRPr="001F6E31">
        <w:t xml:space="preserve"> [Accessed 6 May 2026].</w:t>
      </w:r>
    </w:p>
    <w:p w14:paraId="0CCB85DD" w14:textId="77777777" w:rsidR="003D38D0" w:rsidRPr="001F6E31" w:rsidRDefault="003D38D0" w:rsidP="0049380A">
      <w:pPr>
        <w:spacing w:after="0" w:line="240" w:lineRule="auto"/>
        <w:ind w:left="720" w:hanging="720"/>
        <w:rPr>
          <w:rStyle w:val="Hyperlink"/>
          <w:rFonts w:eastAsia="Times New Roman" w:cs="Times New Roman"/>
          <w:color w:val="000000"/>
          <w:szCs w:val="24"/>
          <w:u w:val="none"/>
        </w:rPr>
      </w:pPr>
      <w:r w:rsidRPr="001F6E31">
        <w:rPr>
          <w:rFonts w:eastAsia="Times New Roman" w:cs="Times New Roman"/>
          <w:color w:val="000000"/>
          <w:szCs w:val="24"/>
        </w:rPr>
        <w:t>Lim, W.M. (2024). What Is Quantitative Research? An Overview and Guidelines. </w:t>
      </w:r>
      <w:r w:rsidRPr="001F6E31">
        <w:rPr>
          <w:rFonts w:eastAsia="Times New Roman" w:cs="Times New Roman"/>
          <w:i/>
          <w:iCs/>
          <w:color w:val="000000"/>
          <w:szCs w:val="24"/>
        </w:rPr>
        <w:t>Australasian Marketing Journal (AMJ)</w:t>
      </w:r>
      <w:r w:rsidRPr="001F6E31">
        <w:rPr>
          <w:rFonts w:eastAsia="Times New Roman" w:cs="Times New Roman"/>
          <w:color w:val="000000"/>
          <w:szCs w:val="24"/>
        </w:rPr>
        <w:t>, [online] 33(3). doi:10.1177/14413582241264622.</w:t>
      </w:r>
    </w:p>
    <w:p w14:paraId="76DB1712" w14:textId="77777777" w:rsidR="003D38D0" w:rsidRPr="001F6E31" w:rsidRDefault="003D38D0" w:rsidP="0049380A">
      <w:pPr>
        <w:spacing w:after="0" w:line="240" w:lineRule="auto"/>
        <w:ind w:left="720" w:hanging="720"/>
      </w:pPr>
      <w:proofErr w:type="spellStart"/>
      <w:r w:rsidRPr="001F6E31">
        <w:t>Limiri</w:t>
      </w:r>
      <w:proofErr w:type="spellEnd"/>
      <w:r w:rsidRPr="001F6E31">
        <w:t xml:space="preserve">, D.M. (2025). The Impact of Long Wait Times on Patient Health Outcomes: The Growing NHS Crisis. </w:t>
      </w:r>
      <w:r w:rsidRPr="001F6E31">
        <w:rPr>
          <w:i/>
          <w:iCs/>
        </w:rPr>
        <w:t>Premier Journal of Public Health</w:t>
      </w:r>
      <w:r w:rsidRPr="001F6E31">
        <w:t xml:space="preserve">, [online] 3(1). </w:t>
      </w:r>
      <w:hyperlink r:id="rId61" w:history="1">
        <w:r w:rsidRPr="001F6E31">
          <w:rPr>
            <w:rStyle w:val="Hyperlink"/>
          </w:rPr>
          <w:t>https://doi.org/10.70389/PJPH.2025.100020</w:t>
        </w:r>
      </w:hyperlink>
      <w:r w:rsidRPr="001F6E31">
        <w:t xml:space="preserve"> </w:t>
      </w:r>
    </w:p>
    <w:p w14:paraId="4E10F8B0" w14:textId="77777777" w:rsidR="003D38D0" w:rsidRPr="001F6E31" w:rsidRDefault="003D38D0" w:rsidP="0049380A">
      <w:pPr>
        <w:spacing w:after="0" w:line="240" w:lineRule="auto"/>
        <w:ind w:left="720" w:hanging="720"/>
      </w:pPr>
      <w:r w:rsidRPr="001F6E31">
        <w:t xml:space="preserve">McGorry, P., Hickie, I.B., Kotov, R. and Nelson, B. (2025). New diagnosis in psychiatry: beyond heuristics. </w:t>
      </w:r>
      <w:r w:rsidRPr="001F6E31">
        <w:rPr>
          <w:i/>
          <w:iCs/>
        </w:rPr>
        <w:t>Psychological Medicine</w:t>
      </w:r>
      <w:r w:rsidRPr="001F6E31">
        <w:t xml:space="preserve">, [online] 55, p.e26. </w:t>
      </w:r>
      <w:hyperlink r:id="rId62" w:history="1">
        <w:r w:rsidRPr="001F6E31">
          <w:rPr>
            <w:rStyle w:val="Hyperlink"/>
          </w:rPr>
          <w:t>https://doi.org/10.1017/S003329172400223X</w:t>
        </w:r>
      </w:hyperlink>
      <w:r w:rsidRPr="001F6E31">
        <w:t xml:space="preserve"> </w:t>
      </w:r>
    </w:p>
    <w:p w14:paraId="7C21482F" w14:textId="77777777" w:rsidR="003D38D0" w:rsidRPr="001F6E31" w:rsidRDefault="003D38D0" w:rsidP="0049380A">
      <w:pPr>
        <w:spacing w:after="0" w:line="240" w:lineRule="auto"/>
        <w:ind w:left="720" w:hanging="720"/>
        <w:rPr>
          <w:rFonts w:cs="Times New Roman"/>
          <w:color w:val="0563C1" w:themeColor="hyperlink"/>
          <w:u w:val="single"/>
          <w:lang w:val="en-GB"/>
        </w:rPr>
      </w:pPr>
      <w:r w:rsidRPr="001F6E31">
        <w:rPr>
          <w:rFonts w:eastAsia="Times New Roman" w:cs="Times New Roman"/>
          <w:color w:val="000000"/>
          <w:szCs w:val="24"/>
        </w:rPr>
        <w:t xml:space="preserve">McKinnon, K., </w:t>
      </w:r>
      <w:proofErr w:type="spellStart"/>
      <w:r w:rsidRPr="001F6E31">
        <w:rPr>
          <w:rFonts w:eastAsia="Times New Roman" w:cs="Times New Roman"/>
          <w:color w:val="000000"/>
          <w:szCs w:val="24"/>
        </w:rPr>
        <w:t>Bougoure</w:t>
      </w:r>
      <w:proofErr w:type="spellEnd"/>
      <w:r w:rsidRPr="001F6E31">
        <w:rPr>
          <w:rFonts w:eastAsia="Times New Roman" w:cs="Times New Roman"/>
          <w:color w:val="000000"/>
          <w:szCs w:val="24"/>
        </w:rPr>
        <w:t xml:space="preserve">, M., Zhuang, S., Tan, D.W. and </w:t>
      </w:r>
      <w:proofErr w:type="spellStart"/>
      <w:r w:rsidRPr="001F6E31">
        <w:rPr>
          <w:rFonts w:eastAsia="Times New Roman" w:cs="Times New Roman"/>
          <w:color w:val="000000"/>
          <w:szCs w:val="24"/>
        </w:rPr>
        <w:t>Magiati</w:t>
      </w:r>
      <w:proofErr w:type="spellEnd"/>
      <w:r w:rsidRPr="001F6E31">
        <w:rPr>
          <w:rFonts w:eastAsia="Times New Roman" w:cs="Times New Roman"/>
          <w:color w:val="000000"/>
          <w:szCs w:val="24"/>
        </w:rPr>
        <w:t>, I. (2025). Exploring the construct validity of the Camouflaging Autistic Traits Questionnaire: A factor analytic study. </w:t>
      </w:r>
      <w:r w:rsidRPr="001F6E31">
        <w:rPr>
          <w:rFonts w:eastAsia="Times New Roman" w:cs="Times New Roman"/>
          <w:i/>
          <w:iCs/>
          <w:color w:val="000000"/>
          <w:szCs w:val="24"/>
        </w:rPr>
        <w:t>Autism: the international journal of research and practice</w:t>
      </w:r>
      <w:r w:rsidRPr="001F6E31">
        <w:rPr>
          <w:rFonts w:eastAsia="Times New Roman" w:cs="Times New Roman"/>
          <w:color w:val="000000"/>
          <w:szCs w:val="24"/>
        </w:rPr>
        <w:t>, [online] 29(3), pp.642–658. doi:10.1177/13623613241287964.</w:t>
      </w:r>
      <w:r w:rsidRPr="001F6E31">
        <w:rPr>
          <w:rFonts w:cs="Times New Roman"/>
          <w:lang w:val="en-GB"/>
        </w:rPr>
        <w:t xml:space="preserve"> </w:t>
      </w:r>
    </w:p>
    <w:p w14:paraId="23DB2185" w14:textId="77777777" w:rsidR="003D38D0" w:rsidRPr="00BC6AE2" w:rsidRDefault="003D38D0" w:rsidP="00B10F0B">
      <w:pPr>
        <w:ind w:left="720" w:hanging="720"/>
        <w:rPr>
          <w:rFonts w:cs="Times New Roman"/>
        </w:rPr>
      </w:pPr>
      <w:r w:rsidRPr="00BC6AE2">
        <w:rPr>
          <w:rFonts w:cs="Times New Roman"/>
        </w:rPr>
        <w:t xml:space="preserve">McLeod, S. (2024). Thematic Analysis: A Step by Step Guide. </w:t>
      </w:r>
      <w:r w:rsidRPr="00BC6AE2">
        <w:rPr>
          <w:rFonts w:cs="Times New Roman"/>
          <w:i/>
          <w:iCs/>
        </w:rPr>
        <w:t>ResearchGate</w:t>
      </w:r>
      <w:r w:rsidRPr="00BC6AE2">
        <w:rPr>
          <w:rFonts w:cs="Times New Roman"/>
        </w:rPr>
        <w:t xml:space="preserve">. [online] </w:t>
      </w:r>
      <w:hyperlink r:id="rId63" w:history="1">
        <w:r w:rsidRPr="00785096">
          <w:rPr>
            <w:rStyle w:val="Hyperlink"/>
            <w:rFonts w:cs="Times New Roman"/>
          </w:rPr>
          <w:t>https://doi.org/10.13140/RG.2.2.13084.71048</w:t>
        </w:r>
      </w:hyperlink>
      <w:r>
        <w:rPr>
          <w:rFonts w:cs="Times New Roman"/>
        </w:rPr>
        <w:t xml:space="preserve"> </w:t>
      </w:r>
    </w:p>
    <w:p w14:paraId="28A1BB44" w14:textId="77777777" w:rsidR="003D38D0" w:rsidRPr="001F6E31" w:rsidRDefault="003D38D0" w:rsidP="0049380A">
      <w:pPr>
        <w:spacing w:after="0" w:line="240" w:lineRule="auto"/>
        <w:ind w:left="720" w:hanging="720"/>
        <w:rPr>
          <w:rFonts w:cs="Times New Roman"/>
        </w:rPr>
      </w:pPr>
      <w:r w:rsidRPr="001F6E31">
        <w:rPr>
          <w:rFonts w:cs="Times New Roman"/>
        </w:rPr>
        <w:t xml:space="preserve">McLeod, S. (2024). Thematic Analysis: A Step by Step Guide. </w:t>
      </w:r>
      <w:r w:rsidRPr="001F6E31">
        <w:rPr>
          <w:rFonts w:cs="Times New Roman"/>
          <w:i/>
          <w:iCs/>
        </w:rPr>
        <w:t>ResearchGate</w:t>
      </w:r>
      <w:r w:rsidRPr="001F6E31">
        <w:rPr>
          <w:rFonts w:cs="Times New Roman"/>
        </w:rPr>
        <w:t xml:space="preserve">. [online] </w:t>
      </w:r>
      <w:hyperlink r:id="rId64" w:history="1">
        <w:r w:rsidRPr="001F6E31">
          <w:rPr>
            <w:rStyle w:val="Hyperlink"/>
            <w:rFonts w:cs="Times New Roman"/>
          </w:rPr>
          <w:t>https://doi.org/10.13140/RG.2.2.13084.71048</w:t>
        </w:r>
      </w:hyperlink>
      <w:r w:rsidRPr="001F6E31">
        <w:rPr>
          <w:rFonts w:cs="Times New Roman"/>
        </w:rPr>
        <w:t xml:space="preserve"> </w:t>
      </w:r>
    </w:p>
    <w:p w14:paraId="5F99F246" w14:textId="77777777" w:rsidR="003D38D0" w:rsidRPr="001F6E31" w:rsidRDefault="003D38D0" w:rsidP="0049380A">
      <w:pPr>
        <w:spacing w:after="0" w:line="240" w:lineRule="auto"/>
        <w:ind w:left="720" w:hanging="720"/>
        <w:rPr>
          <w:rFonts w:cs="Times New Roman"/>
        </w:rPr>
      </w:pPr>
      <w:r w:rsidRPr="001F6E31">
        <w:rPr>
          <w:rFonts w:cs="Times New Roman"/>
        </w:rPr>
        <w:t xml:space="preserve">Michal, A.L., Zhong, Y. and Shah, P. (2021). When and why do people act on flawed science? Effects of anecdotes and prior beliefs on evidence-based decision-making. </w:t>
      </w:r>
      <w:r w:rsidRPr="001F6E31">
        <w:rPr>
          <w:rFonts w:cs="Times New Roman"/>
          <w:i/>
          <w:iCs/>
        </w:rPr>
        <w:t>Cognitive Research: Principles and Implications</w:t>
      </w:r>
      <w:r w:rsidRPr="001F6E31">
        <w:rPr>
          <w:rFonts w:cs="Times New Roman"/>
        </w:rPr>
        <w:t xml:space="preserve">, [online] 6(1). </w:t>
      </w:r>
      <w:hyperlink r:id="rId65" w:history="1">
        <w:r w:rsidRPr="001F6E31">
          <w:rPr>
            <w:rStyle w:val="Hyperlink"/>
            <w:rFonts w:cs="Times New Roman"/>
          </w:rPr>
          <w:t>https://doi.org/10.1186/s41235-021-00293-2</w:t>
        </w:r>
      </w:hyperlink>
      <w:r w:rsidRPr="001F6E31">
        <w:rPr>
          <w:rFonts w:cs="Times New Roman"/>
        </w:rPr>
        <w:t xml:space="preserve"> </w:t>
      </w:r>
    </w:p>
    <w:p w14:paraId="2FF047B7" w14:textId="77777777" w:rsidR="003D38D0" w:rsidRPr="00EC4C38" w:rsidRDefault="003D38D0" w:rsidP="00B10F0B">
      <w:pPr>
        <w:ind w:left="720" w:hanging="720"/>
        <w:rPr>
          <w:rFonts w:ascii="Aptos" w:hAnsi="Aptos" w:cs="Arial"/>
        </w:rPr>
      </w:pPr>
      <w:r w:rsidRPr="00EC4C38">
        <w:rPr>
          <w:rFonts w:ascii="Aptos" w:hAnsi="Aptos" w:cs="Arial"/>
        </w:rPr>
        <w:t xml:space="preserve">National Institute of Mental Health (NIMH). (2021). Autism spectrum disorder and mental health in adults. </w:t>
      </w:r>
      <w:hyperlink r:id="rId66" w:history="1">
        <w:r w:rsidRPr="00EC4C38">
          <w:rPr>
            <w:rStyle w:val="Hyperlink"/>
            <w:rFonts w:ascii="Aptos" w:hAnsi="Aptos" w:cs="Arial"/>
          </w:rPr>
          <w:t>https://www.nimh.nih.gov/health/topics/autism-spectrum-disorders-asd</w:t>
        </w:r>
      </w:hyperlink>
      <w:r w:rsidRPr="00EC4C38">
        <w:rPr>
          <w:rFonts w:ascii="Aptos" w:hAnsi="Aptos" w:cs="Arial"/>
        </w:rPr>
        <w:t xml:space="preserve"> </w:t>
      </w:r>
    </w:p>
    <w:p w14:paraId="2FFBFA9E" w14:textId="77777777" w:rsidR="003D38D0" w:rsidRPr="001F6E31" w:rsidRDefault="003D38D0" w:rsidP="0049380A">
      <w:pPr>
        <w:spacing w:after="0" w:line="240" w:lineRule="auto"/>
        <w:ind w:left="720" w:hanging="720"/>
        <w:rPr>
          <w:rFonts w:cs="Times New Roman"/>
          <w:lang w:val="en-GB"/>
        </w:rPr>
      </w:pPr>
      <w:r w:rsidRPr="001F6E31">
        <w:rPr>
          <w:rFonts w:cs="Times New Roman"/>
          <w:lang w:val="en-GB"/>
        </w:rPr>
        <w:t xml:space="preserve">Newell, V., Phillips, L., Jones, C., Townsend, E., Richards, C. and Cassidy, S. (2023). A systematic review and meta-analysis of suicidality in autistic and possibly autistic people without co-occurring intellectual disability. </w:t>
      </w:r>
      <w:r w:rsidRPr="001F6E31">
        <w:rPr>
          <w:rFonts w:cs="Times New Roman"/>
          <w:i/>
          <w:iCs/>
          <w:lang w:val="en-GB"/>
        </w:rPr>
        <w:t>Molecular Autism</w:t>
      </w:r>
      <w:r w:rsidRPr="001F6E31">
        <w:rPr>
          <w:rFonts w:cs="Times New Roman"/>
          <w:lang w:val="en-GB"/>
        </w:rPr>
        <w:t xml:space="preserve">, [online] 14(1). </w:t>
      </w:r>
      <w:hyperlink r:id="rId67" w:history="1">
        <w:r w:rsidRPr="001F6E31">
          <w:rPr>
            <w:rStyle w:val="Hyperlink"/>
            <w:rFonts w:cs="Times New Roman"/>
            <w:lang w:val="en-GB"/>
          </w:rPr>
          <w:t>https://doi.org/10.1186/s13229-023-00544-7</w:t>
        </w:r>
      </w:hyperlink>
      <w:r w:rsidRPr="001F6E31">
        <w:rPr>
          <w:rFonts w:cs="Times New Roman"/>
          <w:lang w:val="en-GB"/>
        </w:rPr>
        <w:t xml:space="preserve"> </w:t>
      </w:r>
    </w:p>
    <w:p w14:paraId="70CA4FA5" w14:textId="77777777" w:rsidR="003D38D0" w:rsidRPr="00EC4C38" w:rsidRDefault="003D38D0" w:rsidP="00B10F0B">
      <w:pPr>
        <w:ind w:left="720" w:hanging="720"/>
        <w:rPr>
          <w:rFonts w:ascii="Aptos" w:hAnsi="Aptos" w:cs="Arial"/>
        </w:rPr>
      </w:pPr>
      <w:r w:rsidRPr="00EC4C38">
        <w:rPr>
          <w:rFonts w:ascii="Aptos" w:hAnsi="Aptos" w:cs="Arial"/>
        </w:rPr>
        <w:t xml:space="preserve">NHS Digital. (2023). Adult Psychiatric Morbidity Survey: Autism Spectrum Disorder in Adults. </w:t>
      </w:r>
      <w:hyperlink r:id="rId68" w:anchor="10-3-results" w:history="1">
        <w:r w:rsidRPr="00EC4C38">
          <w:rPr>
            <w:rStyle w:val="Hyperlink"/>
            <w:rFonts w:ascii="Aptos" w:hAnsi="Aptos" w:cs="Arial"/>
          </w:rPr>
          <w:t>https://digital.nhs.uk/data-and-information/publications/statistical/adult-psychiatric-morbidity-survey/survey-of-mental-health-and-wellbeing-england-2023-24/autism-spectrum-disorder#10-3-results</w:t>
        </w:r>
      </w:hyperlink>
    </w:p>
    <w:p w14:paraId="1C5E5B63" w14:textId="77777777" w:rsidR="003D38D0" w:rsidRPr="00EC4C38" w:rsidRDefault="003D38D0" w:rsidP="00B10F0B">
      <w:pPr>
        <w:ind w:left="720" w:hanging="720"/>
        <w:rPr>
          <w:rFonts w:ascii="Aptos" w:hAnsi="Aptos" w:cs="Arial"/>
        </w:rPr>
      </w:pPr>
      <w:r w:rsidRPr="00EC4C38">
        <w:rPr>
          <w:rFonts w:ascii="Aptos" w:hAnsi="Aptos" w:cs="Arial"/>
        </w:rPr>
        <w:t xml:space="preserve">NHS England. (2022). Meeting the Needs of Autistic Adults in Mental Health Services. </w:t>
      </w:r>
      <w:hyperlink r:id="rId69" w:history="1">
        <w:r w:rsidRPr="00EC4C38">
          <w:rPr>
            <w:rStyle w:val="Hyperlink"/>
            <w:rFonts w:ascii="Aptos" w:hAnsi="Aptos" w:cs="Arial"/>
          </w:rPr>
          <w:t>https://www.england.nhs.uk/long-read/meeting-the-needs-of-autistic-adults-in-mental-health-services/</w:t>
        </w:r>
      </w:hyperlink>
      <w:r w:rsidRPr="00EC4C38">
        <w:rPr>
          <w:rFonts w:ascii="Aptos" w:hAnsi="Aptos" w:cs="Arial"/>
        </w:rPr>
        <w:t xml:space="preserve"> </w:t>
      </w:r>
    </w:p>
    <w:p w14:paraId="6AE4B4E9" w14:textId="77777777" w:rsidR="003D38D0" w:rsidRPr="001F6E31" w:rsidRDefault="003D38D0" w:rsidP="0049380A">
      <w:pPr>
        <w:spacing w:after="0" w:line="240" w:lineRule="auto"/>
        <w:ind w:left="720" w:hanging="720"/>
        <w:rPr>
          <w:rFonts w:cs="Times New Roman"/>
          <w:lang w:val="en-GB"/>
        </w:rPr>
      </w:pPr>
      <w:r w:rsidRPr="001F6E31">
        <w:rPr>
          <w:rFonts w:cs="Times New Roman"/>
          <w:lang w:val="en-GB"/>
        </w:rPr>
        <w:t>Noone, C., Keogh, B. and Buggy, C.J., (2018). </w:t>
      </w:r>
      <w:r w:rsidRPr="001F6E31">
        <w:rPr>
          <w:rFonts w:cs="Times New Roman"/>
          <w:i/>
          <w:iCs/>
          <w:lang w:val="en-GB"/>
        </w:rPr>
        <w:t>Far from Home: Life as an LGBT migrant in Ireland</w:t>
      </w:r>
      <w:r w:rsidRPr="001F6E31">
        <w:rPr>
          <w:rFonts w:cs="Times New Roman"/>
          <w:lang w:val="en-GB"/>
        </w:rPr>
        <w:t xml:space="preserve">. National LGBT Federation. </w:t>
      </w:r>
      <w:hyperlink r:id="rId70" w:history="1">
        <w:r w:rsidRPr="001F6E31">
          <w:rPr>
            <w:rStyle w:val="Hyperlink"/>
            <w:rFonts w:cs="Times New Roman"/>
            <w:lang w:val="en-GB"/>
          </w:rPr>
          <w:t>https://doi.org/10.13140/RG.2.2.30604.97926</w:t>
        </w:r>
      </w:hyperlink>
      <w:r w:rsidRPr="001F6E31">
        <w:rPr>
          <w:rFonts w:cs="Times New Roman"/>
          <w:lang w:val="en-GB"/>
        </w:rPr>
        <w:t xml:space="preserve"> </w:t>
      </w:r>
    </w:p>
    <w:p w14:paraId="62FD4794" w14:textId="77777777" w:rsidR="003D38D0" w:rsidRPr="001F6E31" w:rsidRDefault="003D38D0" w:rsidP="0049380A">
      <w:pPr>
        <w:spacing w:after="0" w:line="240" w:lineRule="auto"/>
        <w:ind w:left="720" w:hanging="720"/>
      </w:pPr>
      <w:r w:rsidRPr="001F6E31">
        <w:t xml:space="preserve">Nor, Iqbal, N. and </w:t>
      </w:r>
      <w:proofErr w:type="spellStart"/>
      <w:r w:rsidRPr="001F6E31">
        <w:t>Azianura</w:t>
      </w:r>
      <w:proofErr w:type="spellEnd"/>
      <w:r w:rsidRPr="001F6E31">
        <w:t xml:space="preserve"> Hani Shaari (2025). The Role of False Self-Presentation and Social Comparison in Excessive Social Media Use. </w:t>
      </w:r>
      <w:r w:rsidRPr="001F6E31">
        <w:rPr>
          <w:i/>
          <w:iCs/>
        </w:rPr>
        <w:t>Behavioral Sciences</w:t>
      </w:r>
      <w:r w:rsidRPr="001F6E31">
        <w:t xml:space="preserve">, [online] 15(5), p.675. </w:t>
      </w:r>
      <w:hyperlink r:id="rId71" w:history="1">
        <w:r w:rsidRPr="001F6E31">
          <w:rPr>
            <w:rStyle w:val="Hyperlink"/>
          </w:rPr>
          <w:t>https://doi.org/10.3390/bs15050675</w:t>
        </w:r>
      </w:hyperlink>
      <w:r w:rsidRPr="001F6E31">
        <w:t xml:space="preserve"> </w:t>
      </w:r>
    </w:p>
    <w:p w14:paraId="29AFD933" w14:textId="77777777" w:rsidR="003D38D0" w:rsidRPr="00BC6AE2" w:rsidRDefault="003D38D0" w:rsidP="00B10F0B">
      <w:pPr>
        <w:ind w:left="720" w:hanging="720"/>
        <w:rPr>
          <w:rFonts w:cs="Times New Roman"/>
        </w:rPr>
      </w:pPr>
      <w:r w:rsidRPr="00BC6AE2">
        <w:rPr>
          <w:rFonts w:cs="Times New Roman"/>
        </w:rPr>
        <w:t xml:space="preserve">Nussbaumer-Streit, B., </w:t>
      </w:r>
      <w:proofErr w:type="spellStart"/>
      <w:r w:rsidRPr="00BC6AE2">
        <w:rPr>
          <w:rFonts w:cs="Times New Roman"/>
        </w:rPr>
        <w:t>Klerings</w:t>
      </w:r>
      <w:proofErr w:type="spellEnd"/>
      <w:r w:rsidRPr="00BC6AE2">
        <w:rPr>
          <w:rFonts w:cs="Times New Roman"/>
        </w:rPr>
        <w:t xml:space="preserve">, I., Dobrescu, A.I., Persad, E., Stevens, A., </w:t>
      </w:r>
      <w:proofErr w:type="spellStart"/>
      <w:r w:rsidRPr="00BC6AE2">
        <w:rPr>
          <w:rFonts w:cs="Times New Roman"/>
        </w:rPr>
        <w:t>Garritty</w:t>
      </w:r>
      <w:proofErr w:type="spellEnd"/>
      <w:r w:rsidRPr="00BC6AE2">
        <w:rPr>
          <w:rFonts w:cs="Times New Roman"/>
        </w:rPr>
        <w:t xml:space="preserve">, C., Kamel, C., </w:t>
      </w:r>
      <w:proofErr w:type="spellStart"/>
      <w:r w:rsidRPr="00BC6AE2">
        <w:rPr>
          <w:rFonts w:cs="Times New Roman"/>
        </w:rPr>
        <w:t>Affengruber</w:t>
      </w:r>
      <w:proofErr w:type="spellEnd"/>
      <w:r w:rsidRPr="00BC6AE2">
        <w:rPr>
          <w:rFonts w:cs="Times New Roman"/>
        </w:rPr>
        <w:t xml:space="preserve">, L., King, V.J. and </w:t>
      </w:r>
      <w:proofErr w:type="spellStart"/>
      <w:r w:rsidRPr="00BC6AE2">
        <w:rPr>
          <w:rFonts w:cs="Times New Roman"/>
        </w:rPr>
        <w:t>Gartlehner</w:t>
      </w:r>
      <w:proofErr w:type="spellEnd"/>
      <w:r w:rsidRPr="00BC6AE2">
        <w:rPr>
          <w:rFonts w:cs="Times New Roman"/>
        </w:rPr>
        <w:t xml:space="preserve">, G. (2020). Excluding non-English publications from evidence-syntheses did not change conclusions: a meta-epidemiological study. </w:t>
      </w:r>
      <w:r w:rsidRPr="00BC6AE2">
        <w:rPr>
          <w:rFonts w:cs="Times New Roman"/>
          <w:i/>
          <w:iCs/>
        </w:rPr>
        <w:t>Journal of Clinical Epidemiology</w:t>
      </w:r>
      <w:r w:rsidRPr="00BC6AE2">
        <w:rPr>
          <w:rFonts w:cs="Times New Roman"/>
        </w:rPr>
        <w:t xml:space="preserve">, [online] 118, pp.42–54. </w:t>
      </w:r>
      <w:hyperlink r:id="rId72" w:history="1">
        <w:r w:rsidRPr="00785096">
          <w:rPr>
            <w:rStyle w:val="Hyperlink"/>
            <w:rFonts w:cs="Times New Roman"/>
          </w:rPr>
          <w:t>https://doi.org/10.1016/j.jclinepi.2019.10.011</w:t>
        </w:r>
      </w:hyperlink>
      <w:r>
        <w:rPr>
          <w:rFonts w:cs="Times New Roman"/>
        </w:rPr>
        <w:t xml:space="preserve"> </w:t>
      </w:r>
    </w:p>
    <w:p w14:paraId="5A2C4A99" w14:textId="77777777" w:rsidR="003D38D0" w:rsidRPr="001F6E31" w:rsidRDefault="003D38D0" w:rsidP="0049380A">
      <w:pPr>
        <w:spacing w:after="0" w:line="240" w:lineRule="auto"/>
        <w:ind w:left="720" w:hanging="720"/>
        <w:rPr>
          <w:rFonts w:cs="Times New Roman"/>
        </w:rPr>
      </w:pPr>
      <w:r w:rsidRPr="001F6E31">
        <w:rPr>
          <w:rFonts w:cs="Times New Roman"/>
        </w:rPr>
        <w:t xml:space="preserve">Nussbaumer-Streit, B., </w:t>
      </w:r>
      <w:proofErr w:type="spellStart"/>
      <w:r w:rsidRPr="001F6E31">
        <w:rPr>
          <w:rFonts w:cs="Times New Roman"/>
        </w:rPr>
        <w:t>Klerings</w:t>
      </w:r>
      <w:proofErr w:type="spellEnd"/>
      <w:r w:rsidRPr="001F6E31">
        <w:rPr>
          <w:rFonts w:cs="Times New Roman"/>
        </w:rPr>
        <w:t xml:space="preserve">, I., Dobrescu, A.I., Persad, E., Stevens, A., </w:t>
      </w:r>
      <w:proofErr w:type="spellStart"/>
      <w:r w:rsidRPr="001F6E31">
        <w:rPr>
          <w:rFonts w:cs="Times New Roman"/>
        </w:rPr>
        <w:t>Garritty</w:t>
      </w:r>
      <w:proofErr w:type="spellEnd"/>
      <w:r w:rsidRPr="001F6E31">
        <w:rPr>
          <w:rFonts w:cs="Times New Roman"/>
        </w:rPr>
        <w:t xml:space="preserve">, C., Kamel, C., </w:t>
      </w:r>
      <w:proofErr w:type="spellStart"/>
      <w:r w:rsidRPr="001F6E31">
        <w:rPr>
          <w:rFonts w:cs="Times New Roman"/>
        </w:rPr>
        <w:t>Affengruber</w:t>
      </w:r>
      <w:proofErr w:type="spellEnd"/>
      <w:r w:rsidRPr="001F6E31">
        <w:rPr>
          <w:rFonts w:cs="Times New Roman"/>
        </w:rPr>
        <w:t xml:space="preserve">, L., King, V.J. and </w:t>
      </w:r>
      <w:proofErr w:type="spellStart"/>
      <w:r w:rsidRPr="001F6E31">
        <w:rPr>
          <w:rFonts w:cs="Times New Roman"/>
        </w:rPr>
        <w:t>Gartlehner</w:t>
      </w:r>
      <w:proofErr w:type="spellEnd"/>
      <w:r w:rsidRPr="001F6E31">
        <w:rPr>
          <w:rFonts w:cs="Times New Roman"/>
        </w:rPr>
        <w:t xml:space="preserve">, G. (2020). Excluding non-English publications from evidence-syntheses did not change conclusions: a meta-epidemiological study. </w:t>
      </w:r>
      <w:r w:rsidRPr="001F6E31">
        <w:rPr>
          <w:rFonts w:cs="Times New Roman"/>
          <w:i/>
          <w:iCs/>
        </w:rPr>
        <w:t>Journal of Clinical Epidemiology</w:t>
      </w:r>
      <w:r w:rsidRPr="001F6E31">
        <w:rPr>
          <w:rFonts w:cs="Times New Roman"/>
        </w:rPr>
        <w:t xml:space="preserve">, [online] 118, pp.42–54. </w:t>
      </w:r>
      <w:hyperlink r:id="rId73" w:history="1">
        <w:r w:rsidRPr="001F6E31">
          <w:rPr>
            <w:rStyle w:val="Hyperlink"/>
            <w:rFonts w:cs="Times New Roman"/>
          </w:rPr>
          <w:t>https://doi.org/10.1016/j.jclinepi.2019.10.011</w:t>
        </w:r>
      </w:hyperlink>
      <w:r w:rsidRPr="001F6E31">
        <w:rPr>
          <w:rFonts w:cs="Times New Roman"/>
        </w:rPr>
        <w:t xml:space="preserve"> </w:t>
      </w:r>
    </w:p>
    <w:p w14:paraId="7036BDF3" w14:textId="77777777" w:rsidR="003D38D0" w:rsidRPr="00B32307" w:rsidRDefault="003D38D0" w:rsidP="00B10F0B">
      <w:pPr>
        <w:ind w:left="720" w:hanging="720"/>
        <w:rPr>
          <w:rFonts w:cs="Times New Roman"/>
          <w:lang w:val="en-GB"/>
        </w:rPr>
      </w:pPr>
      <w:r w:rsidRPr="00B32307">
        <w:rPr>
          <w:rFonts w:cs="Times New Roman"/>
          <w:lang w:val="en-GB"/>
        </w:rPr>
        <w:t xml:space="preserve">Oshima, F., Takahashi, T., Tamura, M., Guan, S., Seto, M., Hull, L., Mandy, W., Tsuchiya, K. and Shimizu, E. (2024). The association between social camouflage and mental health among autistic people in Japan and the UK: a cross-cultural study. </w:t>
      </w:r>
      <w:r w:rsidRPr="00B32307">
        <w:rPr>
          <w:rFonts w:cs="Times New Roman"/>
          <w:i/>
          <w:iCs/>
          <w:lang w:val="en-GB"/>
        </w:rPr>
        <w:t>Molecular Autism</w:t>
      </w:r>
      <w:r w:rsidRPr="00B32307">
        <w:rPr>
          <w:rFonts w:cs="Times New Roman"/>
          <w:lang w:val="en-GB"/>
        </w:rPr>
        <w:t xml:space="preserve">, [online] 15(1). </w:t>
      </w:r>
      <w:hyperlink r:id="rId74" w:history="1">
        <w:r w:rsidRPr="00B32307">
          <w:rPr>
            <w:rStyle w:val="Hyperlink"/>
            <w:rFonts w:cs="Times New Roman"/>
            <w:lang w:val="en-GB"/>
          </w:rPr>
          <w:t>https://doi.org/10.1186/s13229-023-00579-w</w:t>
        </w:r>
      </w:hyperlink>
      <w:r w:rsidRPr="00B32307">
        <w:rPr>
          <w:rFonts w:cs="Times New Roman"/>
          <w:lang w:val="en-GB"/>
        </w:rPr>
        <w:t xml:space="preserve"> </w:t>
      </w:r>
    </w:p>
    <w:p w14:paraId="7F220278" w14:textId="77777777" w:rsidR="003D38D0" w:rsidRPr="001F6E31" w:rsidRDefault="003D38D0" w:rsidP="0049380A">
      <w:pPr>
        <w:spacing w:after="0" w:line="240" w:lineRule="auto"/>
        <w:ind w:left="720" w:hanging="720"/>
        <w:rPr>
          <w:rFonts w:cs="Times New Roman"/>
          <w:lang w:val="en-GB"/>
        </w:rPr>
      </w:pPr>
      <w:r w:rsidRPr="001F6E31">
        <w:rPr>
          <w:rFonts w:cs="Times New Roman"/>
          <w:lang w:val="en-GB"/>
        </w:rPr>
        <w:t xml:space="preserve">Oshima, F., Takahashi, T., Tamura, M., Guan, S., Seto, M., Hull, L., Mandy, W., Tsuchiya, K. and Shimizu, E. (2024). The association between social camouflage and mental health among autistic people in Japan and the UK: a cross-cultural study. </w:t>
      </w:r>
      <w:r w:rsidRPr="001F6E31">
        <w:rPr>
          <w:rFonts w:cs="Times New Roman"/>
          <w:i/>
          <w:iCs/>
          <w:lang w:val="en-GB"/>
        </w:rPr>
        <w:t>Molecular Autism</w:t>
      </w:r>
      <w:r w:rsidRPr="001F6E31">
        <w:rPr>
          <w:rFonts w:cs="Times New Roman"/>
          <w:lang w:val="en-GB"/>
        </w:rPr>
        <w:t xml:space="preserve">, [online] 15(1). </w:t>
      </w:r>
      <w:hyperlink r:id="rId75" w:history="1">
        <w:r w:rsidRPr="001F6E31">
          <w:rPr>
            <w:rStyle w:val="Hyperlink"/>
            <w:rFonts w:cs="Times New Roman"/>
            <w:lang w:val="en-GB"/>
          </w:rPr>
          <w:t>https://doi.org/10.1186/s13229-023-00579-w</w:t>
        </w:r>
      </w:hyperlink>
      <w:r w:rsidRPr="001F6E31">
        <w:rPr>
          <w:rFonts w:cs="Times New Roman"/>
          <w:lang w:val="en-GB"/>
        </w:rPr>
        <w:t xml:space="preserve"> </w:t>
      </w:r>
    </w:p>
    <w:p w14:paraId="56C5A4B6" w14:textId="77777777" w:rsidR="003D38D0" w:rsidRPr="001F6E31" w:rsidRDefault="003D38D0" w:rsidP="0049380A">
      <w:pPr>
        <w:spacing w:after="0" w:line="240" w:lineRule="auto"/>
        <w:ind w:left="720" w:hanging="720"/>
        <w:rPr>
          <w:rFonts w:cs="Times New Roman"/>
          <w:lang w:val="en-GB"/>
        </w:rPr>
      </w:pPr>
      <w:r w:rsidRPr="001F6E31">
        <w:rPr>
          <w:rFonts w:cs="Times New Roman"/>
          <w:lang w:val="en-GB"/>
        </w:rPr>
        <w:t xml:space="preserve">Pearson, A. and Rose, K. (2020). A Conceptual Analysis of Autistic Masking: Understanding the Narrative of Stigma and the Illusion of Choice. [online] </w:t>
      </w:r>
      <w:hyperlink r:id="rId76" w:history="1">
        <w:r w:rsidRPr="001F6E31">
          <w:rPr>
            <w:rStyle w:val="Hyperlink"/>
            <w:rFonts w:cs="Times New Roman"/>
            <w:lang w:val="en-GB"/>
          </w:rPr>
          <w:t>https://doi.org/10.31219/osf.io/6rwa5</w:t>
        </w:r>
      </w:hyperlink>
      <w:r w:rsidRPr="001F6E31">
        <w:rPr>
          <w:rFonts w:cs="Times New Roman"/>
          <w:lang w:val="en-GB"/>
        </w:rPr>
        <w:t xml:space="preserve"> </w:t>
      </w:r>
    </w:p>
    <w:p w14:paraId="774CC257" w14:textId="77777777" w:rsidR="003D38D0" w:rsidRPr="001F6E31" w:rsidRDefault="003D38D0" w:rsidP="0049380A">
      <w:pPr>
        <w:spacing w:after="0" w:line="240" w:lineRule="auto"/>
        <w:ind w:left="720" w:hanging="720"/>
      </w:pPr>
      <w:r w:rsidRPr="001F6E31">
        <w:t xml:space="preserve">Pearson, A. and Rose, K. (2021). A Conceptual Analysis of Autistic Masking: Understanding the Narrative of Stigma and the Illusion of Choice. </w:t>
      </w:r>
      <w:r w:rsidRPr="001F6E31">
        <w:rPr>
          <w:i/>
          <w:iCs/>
        </w:rPr>
        <w:t>Autism in Adulthood</w:t>
      </w:r>
      <w:r w:rsidRPr="001F6E31">
        <w:t xml:space="preserve">, [online] 3(1), pp.52–60. </w:t>
      </w:r>
      <w:hyperlink r:id="rId77" w:history="1">
        <w:r w:rsidRPr="001F6E31">
          <w:rPr>
            <w:rStyle w:val="Hyperlink"/>
          </w:rPr>
          <w:t>https://doi.org/10.1089/aut.2020.0043</w:t>
        </w:r>
      </w:hyperlink>
      <w:r w:rsidRPr="001F6E31">
        <w:t xml:space="preserve"> </w:t>
      </w:r>
    </w:p>
    <w:p w14:paraId="56C876D8" w14:textId="77777777" w:rsidR="003D38D0" w:rsidRPr="001F6E31" w:rsidRDefault="003D38D0" w:rsidP="0049380A">
      <w:pPr>
        <w:spacing w:after="0" w:line="240" w:lineRule="auto"/>
        <w:ind w:left="720" w:hanging="720"/>
      </w:pPr>
      <w:r w:rsidRPr="001F6E31">
        <w:t>Pérez-</w:t>
      </w:r>
      <w:proofErr w:type="spellStart"/>
      <w:r w:rsidRPr="001F6E31">
        <w:t>Arqueros</w:t>
      </w:r>
      <w:proofErr w:type="spellEnd"/>
      <w:r w:rsidRPr="001F6E31">
        <w:t xml:space="preserve">, M., </w:t>
      </w:r>
      <w:proofErr w:type="spellStart"/>
      <w:r w:rsidRPr="001F6E31">
        <w:t>Jamett</w:t>
      </w:r>
      <w:proofErr w:type="spellEnd"/>
      <w:r w:rsidRPr="001F6E31">
        <w:t xml:space="preserve">-Cuevas, V., Pulgar-Vera, V., Santander-Gonzalez, R., Pemau, A. and Álvarez-Cabrera, P. (2025). Camouflaging and suicide behavior in adults with autism spectrum condition: A mixed methods systematic review. </w:t>
      </w:r>
      <w:r w:rsidRPr="001F6E31">
        <w:rPr>
          <w:i/>
          <w:iCs/>
        </w:rPr>
        <w:t>Research in Autism</w:t>
      </w:r>
      <w:r w:rsidRPr="001F6E31">
        <w:t xml:space="preserve">, 121-122, p.202540. </w:t>
      </w:r>
      <w:hyperlink r:id="rId78" w:history="1">
        <w:r w:rsidRPr="001F6E31">
          <w:rPr>
            <w:rStyle w:val="Hyperlink"/>
          </w:rPr>
          <w:t>https://doi.org/10.1016/j.reia.2025.202540</w:t>
        </w:r>
      </w:hyperlink>
      <w:r w:rsidRPr="001F6E31">
        <w:t xml:space="preserve"> </w:t>
      </w:r>
    </w:p>
    <w:p w14:paraId="63842464" w14:textId="77777777" w:rsidR="003D38D0" w:rsidRPr="001F6E31" w:rsidRDefault="003D38D0" w:rsidP="0049380A">
      <w:pPr>
        <w:spacing w:after="0" w:line="240" w:lineRule="auto"/>
        <w:ind w:left="720" w:hanging="720"/>
      </w:pPr>
      <w:r w:rsidRPr="001F6E31">
        <w:t xml:space="preserve">Perry, E., Mandy, W., Hull, L. and Cage, E. (2021). Understanding Camouflaging as a Response to Autism-Related Stigma: A Social Identity Theory Approach. </w:t>
      </w:r>
      <w:r w:rsidRPr="001F6E31">
        <w:rPr>
          <w:i/>
          <w:iCs/>
        </w:rPr>
        <w:t>Journal of Autism and Developmental Disorders</w:t>
      </w:r>
      <w:r w:rsidRPr="001F6E31">
        <w:t xml:space="preserve">, [online] 52(2), pp.800–810. </w:t>
      </w:r>
      <w:hyperlink r:id="rId79" w:history="1">
        <w:r w:rsidRPr="001F6E31">
          <w:rPr>
            <w:rStyle w:val="Hyperlink"/>
          </w:rPr>
          <w:t>https://doi.org/10.1007/s10803-021-04987-w</w:t>
        </w:r>
      </w:hyperlink>
      <w:r w:rsidRPr="001F6E31">
        <w:t xml:space="preserve"> </w:t>
      </w:r>
    </w:p>
    <w:p w14:paraId="5F750E0E" w14:textId="77777777" w:rsidR="003D38D0" w:rsidRPr="00B32307" w:rsidRDefault="003D38D0" w:rsidP="00B10F0B">
      <w:pPr>
        <w:ind w:left="720" w:hanging="720"/>
        <w:rPr>
          <w:rFonts w:cs="Times New Roman"/>
          <w:lang w:val="en-GB"/>
        </w:rPr>
      </w:pPr>
      <w:r w:rsidRPr="00B32307">
        <w:rPr>
          <w:rFonts w:cs="Times New Roman"/>
          <w:lang w:val="en-GB"/>
        </w:rPr>
        <w:t xml:space="preserve">Petrolini, V., Rodríguez-Armendariz, E. and Vicente, A. (2023). Autistic camouflaging across the spectrum. </w:t>
      </w:r>
      <w:r w:rsidRPr="00B32307">
        <w:rPr>
          <w:rFonts w:cs="Times New Roman"/>
          <w:i/>
          <w:iCs/>
          <w:lang w:val="en-GB"/>
        </w:rPr>
        <w:t>New Ideas in Psychology</w:t>
      </w:r>
      <w:r w:rsidRPr="00B32307">
        <w:rPr>
          <w:rFonts w:cs="Times New Roman"/>
          <w:lang w:val="en-GB"/>
        </w:rPr>
        <w:t xml:space="preserve">, [online] 68, p.100992. </w:t>
      </w:r>
      <w:hyperlink r:id="rId80" w:history="1">
        <w:r w:rsidRPr="00B32307">
          <w:rPr>
            <w:rStyle w:val="Hyperlink"/>
            <w:rFonts w:cs="Times New Roman"/>
            <w:lang w:val="en-GB"/>
          </w:rPr>
          <w:t>https://doi.org/10.1016/j.newideapsych.2022.100992</w:t>
        </w:r>
      </w:hyperlink>
      <w:r w:rsidRPr="00B32307">
        <w:rPr>
          <w:rFonts w:cs="Times New Roman"/>
          <w:lang w:val="en-GB"/>
        </w:rPr>
        <w:t xml:space="preserve"> </w:t>
      </w:r>
    </w:p>
    <w:p w14:paraId="28A92759" w14:textId="77777777" w:rsidR="003D38D0" w:rsidRPr="001F6E31" w:rsidRDefault="003D38D0" w:rsidP="0049380A">
      <w:pPr>
        <w:spacing w:after="0" w:line="240" w:lineRule="auto"/>
        <w:ind w:left="720" w:hanging="720"/>
      </w:pPr>
      <w:r w:rsidRPr="001F6E31">
        <w:t xml:space="preserve">Petrolini, V., Rodríguez-Armendariz, E. and Vicente, A. (2023). Autistic camouflaging across the spectrum. </w:t>
      </w:r>
      <w:r w:rsidRPr="001F6E31">
        <w:rPr>
          <w:i/>
          <w:iCs/>
        </w:rPr>
        <w:t>New Ideas in Psychology</w:t>
      </w:r>
      <w:r w:rsidRPr="001F6E31">
        <w:t xml:space="preserve">, 68, p.100992. </w:t>
      </w:r>
      <w:hyperlink r:id="rId81" w:history="1">
        <w:r w:rsidRPr="001F6E31">
          <w:rPr>
            <w:rStyle w:val="Hyperlink"/>
          </w:rPr>
          <w:t>https://doi.org/10.1016/j.newideapsych.2022.100992</w:t>
        </w:r>
      </w:hyperlink>
      <w:r w:rsidRPr="001F6E31">
        <w:t xml:space="preserve"> </w:t>
      </w:r>
    </w:p>
    <w:p w14:paraId="7C574943" w14:textId="77777777" w:rsidR="003D38D0" w:rsidRPr="00B32307" w:rsidRDefault="003D38D0" w:rsidP="00B10F0B">
      <w:pPr>
        <w:ind w:left="720" w:hanging="720"/>
        <w:rPr>
          <w:rFonts w:cs="Times New Roman"/>
          <w:lang w:val="en-GB"/>
        </w:rPr>
      </w:pPr>
      <w:r w:rsidRPr="00B32307">
        <w:rPr>
          <w:rFonts w:cs="Times New Roman"/>
          <w:lang w:val="en-GB"/>
        </w:rPr>
        <w:t xml:space="preserve">Pritchard-Rowe, E., de Lemos, C., Howard, K. and Gibson, J. (2024). Autistic adults’ perspectives and experiences of diagnostic assessments that include play across the lifespan. </w:t>
      </w:r>
      <w:r w:rsidRPr="00B32307">
        <w:rPr>
          <w:rFonts w:cs="Times New Roman"/>
          <w:i/>
          <w:iCs/>
          <w:lang w:val="en-GB"/>
        </w:rPr>
        <w:t>Autism</w:t>
      </w:r>
      <w:r w:rsidRPr="00B32307">
        <w:rPr>
          <w:rFonts w:cs="Times New Roman"/>
          <w:lang w:val="en-GB"/>
        </w:rPr>
        <w:t xml:space="preserve">, [online] 29(1), pp.64–75. </w:t>
      </w:r>
      <w:hyperlink r:id="rId82" w:history="1">
        <w:r w:rsidRPr="00B32307">
          <w:rPr>
            <w:rStyle w:val="Hyperlink"/>
            <w:rFonts w:cs="Times New Roman"/>
            <w:lang w:val="en-GB"/>
          </w:rPr>
          <w:t>https://doi.org/10.1177/13623613241257601</w:t>
        </w:r>
      </w:hyperlink>
      <w:r w:rsidRPr="00B32307">
        <w:rPr>
          <w:rFonts w:cs="Times New Roman"/>
          <w:lang w:val="en-GB"/>
        </w:rPr>
        <w:t xml:space="preserve"> </w:t>
      </w:r>
    </w:p>
    <w:p w14:paraId="3BA27791" w14:textId="77777777" w:rsidR="003D38D0" w:rsidRPr="001F6E31" w:rsidRDefault="003D38D0" w:rsidP="0049380A">
      <w:pPr>
        <w:spacing w:after="0" w:line="240" w:lineRule="auto"/>
        <w:ind w:left="720" w:hanging="720"/>
        <w:rPr>
          <w:rFonts w:cs="Times New Roman"/>
          <w:lang w:val="en-GB"/>
        </w:rPr>
      </w:pPr>
      <w:r w:rsidRPr="001F6E31">
        <w:rPr>
          <w:rFonts w:cs="Times New Roman"/>
          <w:lang w:val="en-GB"/>
        </w:rPr>
        <w:t xml:space="preserve">Pritchard-Rowe, E., de Lemos, C., Howard, K. and Gibson, J. (2024). Autistic adults’ perspectives and experiences of diagnostic assessments that include play across the lifespan. </w:t>
      </w:r>
      <w:r w:rsidRPr="001F6E31">
        <w:rPr>
          <w:rFonts w:cs="Times New Roman"/>
          <w:i/>
          <w:iCs/>
          <w:lang w:val="en-GB"/>
        </w:rPr>
        <w:t>Autism</w:t>
      </w:r>
      <w:r w:rsidRPr="001F6E31">
        <w:rPr>
          <w:rFonts w:cs="Times New Roman"/>
          <w:lang w:val="en-GB"/>
        </w:rPr>
        <w:t xml:space="preserve">, [online] 29(1), pp.64–75. </w:t>
      </w:r>
      <w:hyperlink r:id="rId83" w:history="1">
        <w:r w:rsidRPr="001F6E31">
          <w:rPr>
            <w:rStyle w:val="Hyperlink"/>
            <w:rFonts w:cs="Times New Roman"/>
            <w:lang w:val="en-GB"/>
          </w:rPr>
          <w:t>https://doi.org/10.1177/13623613241257601</w:t>
        </w:r>
      </w:hyperlink>
      <w:r w:rsidRPr="001F6E31">
        <w:rPr>
          <w:rFonts w:cs="Times New Roman"/>
          <w:lang w:val="en-GB"/>
        </w:rPr>
        <w:t xml:space="preserve"> </w:t>
      </w:r>
    </w:p>
    <w:p w14:paraId="62D1C2A0" w14:textId="77777777" w:rsidR="003D38D0" w:rsidRPr="001F6E31" w:rsidRDefault="003D38D0" w:rsidP="0049380A">
      <w:pPr>
        <w:spacing w:after="0" w:line="240" w:lineRule="auto"/>
        <w:ind w:left="720" w:hanging="720"/>
        <w:rPr>
          <w:rFonts w:cs="Times New Roman"/>
          <w:lang w:val="en-GB"/>
        </w:rPr>
      </w:pPr>
      <w:r w:rsidRPr="001F6E31">
        <w:rPr>
          <w:rFonts w:cs="Times New Roman"/>
          <w:lang w:val="en-GB"/>
        </w:rPr>
        <w:t xml:space="preserve">Pryke-Hobbes, A., Davies, J., Heasman, B., Livesey, A., Walker, A., Pellicano, E. and Remington, A. (2023). The workplace masking experiences of autistic, non-autistic, neurodivergent and neurotypical adults in the UK. </w:t>
      </w:r>
      <w:r w:rsidRPr="001F6E31">
        <w:rPr>
          <w:rFonts w:cs="Times New Roman"/>
          <w:i/>
          <w:iCs/>
          <w:lang w:val="en-GB"/>
        </w:rPr>
        <w:t>PLOS ONE</w:t>
      </w:r>
      <w:r w:rsidRPr="001F6E31">
        <w:rPr>
          <w:rFonts w:cs="Times New Roman"/>
          <w:lang w:val="en-GB"/>
        </w:rPr>
        <w:t xml:space="preserve">, [online] 18(9), p.e0290001. </w:t>
      </w:r>
      <w:hyperlink r:id="rId84" w:history="1">
        <w:r w:rsidRPr="001F6E31">
          <w:rPr>
            <w:rStyle w:val="Hyperlink"/>
            <w:rFonts w:cs="Times New Roman"/>
            <w:lang w:val="en-GB"/>
          </w:rPr>
          <w:t>https://doi.org/10.1371/journal.pone.0290001</w:t>
        </w:r>
      </w:hyperlink>
      <w:r w:rsidRPr="001F6E31">
        <w:rPr>
          <w:rFonts w:cs="Times New Roman"/>
          <w:lang w:val="en-GB"/>
        </w:rPr>
        <w:t xml:space="preserve"> </w:t>
      </w:r>
    </w:p>
    <w:p w14:paraId="242462DF" w14:textId="77777777" w:rsidR="003D38D0" w:rsidRPr="001F6E31" w:rsidRDefault="003D38D0" w:rsidP="0049380A">
      <w:pPr>
        <w:spacing w:after="0" w:line="240" w:lineRule="auto"/>
        <w:ind w:left="720" w:hanging="720"/>
        <w:rPr>
          <w:rFonts w:cs="Times New Roman"/>
          <w:lang w:val="en-GB"/>
        </w:rPr>
      </w:pPr>
      <w:r w:rsidRPr="001F6E31">
        <w:rPr>
          <w:rFonts w:cs="Times New Roman"/>
          <w:lang w:val="en-GB"/>
        </w:rPr>
        <w:t xml:space="preserve">Radev, S., Freeth, M. and Thompson, A.R. (2024). How healthcare systems are experienced by autistic adults in the United Kingdom: A meta-ethnography. </w:t>
      </w:r>
      <w:r w:rsidRPr="001F6E31">
        <w:rPr>
          <w:rFonts w:cs="Times New Roman"/>
          <w:i/>
          <w:iCs/>
          <w:lang w:val="en-GB"/>
        </w:rPr>
        <w:t>Autism</w:t>
      </w:r>
      <w:r w:rsidRPr="001F6E31">
        <w:rPr>
          <w:rFonts w:cs="Times New Roman"/>
          <w:lang w:val="en-GB"/>
        </w:rPr>
        <w:t xml:space="preserve">, 0(0). </w:t>
      </w:r>
      <w:hyperlink r:id="rId85" w:history="1">
        <w:r w:rsidRPr="001F6E31">
          <w:rPr>
            <w:rStyle w:val="Hyperlink"/>
            <w:rFonts w:cs="Times New Roman"/>
            <w:lang w:val="en-GB"/>
          </w:rPr>
          <w:t>https://doi.org/10.1177/13623613241235531</w:t>
        </w:r>
      </w:hyperlink>
      <w:r w:rsidRPr="001F6E31">
        <w:rPr>
          <w:rFonts w:cs="Times New Roman"/>
          <w:lang w:val="en-GB"/>
        </w:rPr>
        <w:t xml:space="preserve"> </w:t>
      </w:r>
    </w:p>
    <w:p w14:paraId="22F1CA53" w14:textId="77777777" w:rsidR="003D38D0" w:rsidRPr="001F6E31" w:rsidRDefault="003D38D0" w:rsidP="0049380A">
      <w:pPr>
        <w:spacing w:after="0" w:line="240" w:lineRule="auto"/>
        <w:ind w:left="720" w:hanging="720"/>
      </w:pPr>
      <w:r w:rsidRPr="001F6E31">
        <w:t xml:space="preserve">Rivera, R.A. and Bennetto, L. (2023). Applications of identity-based theories to understand the impact of stigma and camouflaging on mental health outcomes for autistic people. </w:t>
      </w:r>
      <w:r w:rsidRPr="001F6E31">
        <w:rPr>
          <w:i/>
          <w:iCs/>
        </w:rPr>
        <w:t>Frontiers in Psychiatry</w:t>
      </w:r>
      <w:r w:rsidRPr="001F6E31">
        <w:t xml:space="preserve">, [online] 14. </w:t>
      </w:r>
      <w:hyperlink r:id="rId86" w:history="1">
        <w:r w:rsidRPr="001F6E31">
          <w:rPr>
            <w:rStyle w:val="Hyperlink"/>
          </w:rPr>
          <w:t>https://doi.org/10.3389/fpsyt.2023.1243657</w:t>
        </w:r>
      </w:hyperlink>
      <w:r w:rsidRPr="001F6E31">
        <w:t xml:space="preserve"> </w:t>
      </w:r>
    </w:p>
    <w:p w14:paraId="30EB864E" w14:textId="77777777" w:rsidR="003D38D0" w:rsidRPr="001F6E31" w:rsidRDefault="003D38D0" w:rsidP="0049380A">
      <w:pPr>
        <w:spacing w:after="0" w:line="240" w:lineRule="auto"/>
        <w:ind w:left="720" w:hanging="720"/>
      </w:pPr>
      <w:r w:rsidRPr="001F6E31">
        <w:t xml:space="preserve">Rosen, N.E., Lord, C. and Volkmar, F.R. (2021). The Diagnosis of Autism: From Kanner to DSM-III to DSM-5 and Beyond. </w:t>
      </w:r>
      <w:r w:rsidRPr="001F6E31">
        <w:rPr>
          <w:i/>
          <w:iCs/>
        </w:rPr>
        <w:t>Journal of Autism and Developmental Disorders</w:t>
      </w:r>
      <w:r w:rsidRPr="001F6E31">
        <w:t xml:space="preserve">, [online] 51(12), pp.4253–4270. </w:t>
      </w:r>
      <w:hyperlink r:id="rId87" w:history="1">
        <w:r w:rsidRPr="001F6E31">
          <w:rPr>
            <w:rStyle w:val="Hyperlink"/>
          </w:rPr>
          <w:t>https://doi.org/10.1007/s10803-021-04904-1</w:t>
        </w:r>
      </w:hyperlink>
      <w:r w:rsidRPr="001F6E31">
        <w:t xml:space="preserve"> </w:t>
      </w:r>
    </w:p>
    <w:p w14:paraId="568C21FF" w14:textId="77777777" w:rsidR="003D38D0" w:rsidRPr="001F6E31" w:rsidRDefault="003D38D0" w:rsidP="0049380A">
      <w:pPr>
        <w:spacing w:after="0" w:line="240" w:lineRule="auto"/>
        <w:ind w:left="720" w:hanging="720"/>
        <w:rPr>
          <w:rFonts w:cs="Times New Roman"/>
          <w:lang w:val="en-GB"/>
        </w:rPr>
      </w:pPr>
      <w:r w:rsidRPr="001F6E31">
        <w:rPr>
          <w:rFonts w:cs="Times New Roman"/>
          <w:lang w:val="en-GB"/>
        </w:rPr>
        <w:t xml:space="preserve">Sasaki, M. and Kocha, H. (2025). How did Leo Kanner distinguish early infantile autism from childhood schizophrenia? </w:t>
      </w:r>
      <w:r w:rsidRPr="001F6E31">
        <w:rPr>
          <w:rFonts w:cs="Times New Roman"/>
          <w:i/>
          <w:iCs/>
          <w:lang w:val="en-GB"/>
        </w:rPr>
        <w:t>History of Psychiatry</w:t>
      </w:r>
      <w:r w:rsidRPr="001F6E31">
        <w:rPr>
          <w:rFonts w:cs="Times New Roman"/>
          <w:lang w:val="en-GB"/>
        </w:rPr>
        <w:t xml:space="preserve">. [online] </w:t>
      </w:r>
      <w:hyperlink r:id="rId88" w:history="1">
        <w:r w:rsidRPr="001F6E31">
          <w:rPr>
            <w:rStyle w:val="Hyperlink"/>
            <w:rFonts w:cs="Times New Roman"/>
            <w:lang w:val="en-GB"/>
          </w:rPr>
          <w:t>https://doi.org/10.1177/0957154x251371358</w:t>
        </w:r>
      </w:hyperlink>
      <w:r w:rsidRPr="001F6E31">
        <w:rPr>
          <w:rFonts w:cs="Times New Roman"/>
          <w:lang w:val="en-GB"/>
        </w:rPr>
        <w:t xml:space="preserve"> </w:t>
      </w:r>
    </w:p>
    <w:p w14:paraId="59010E4C" w14:textId="77777777" w:rsidR="003D38D0" w:rsidRPr="001F6E31" w:rsidRDefault="003D38D0" w:rsidP="0049380A">
      <w:pPr>
        <w:spacing w:after="0" w:line="240" w:lineRule="auto"/>
        <w:ind w:left="720" w:hanging="720"/>
      </w:pPr>
      <w:r w:rsidRPr="001F6E31">
        <w:t xml:space="preserve">Sauer, A.K., Stanton, J.E., Hans, S. and </w:t>
      </w:r>
      <w:proofErr w:type="spellStart"/>
      <w:r w:rsidRPr="001F6E31">
        <w:t>Grabrucker</w:t>
      </w:r>
      <w:proofErr w:type="spellEnd"/>
      <w:r w:rsidRPr="001F6E31">
        <w:t xml:space="preserve">, A.M. (2021). Autism Spectrum Disorders: Etiology and Pathology. </w:t>
      </w:r>
      <w:r w:rsidRPr="001F6E31">
        <w:rPr>
          <w:i/>
          <w:iCs/>
        </w:rPr>
        <w:t>Autism Spectrum Disorders</w:t>
      </w:r>
      <w:r w:rsidRPr="001F6E31">
        <w:t xml:space="preserve">, [online] pp.1–16. </w:t>
      </w:r>
      <w:hyperlink r:id="rId89" w:history="1">
        <w:r w:rsidRPr="001F6E31">
          <w:rPr>
            <w:rStyle w:val="Hyperlink"/>
          </w:rPr>
          <w:t>https://doi.org/10.36255/exonpublications.autismspectrumdisorders.2021.etiology</w:t>
        </w:r>
      </w:hyperlink>
      <w:r w:rsidRPr="001F6E31">
        <w:t xml:space="preserve"> </w:t>
      </w:r>
    </w:p>
    <w:p w14:paraId="188E7193" w14:textId="77777777" w:rsidR="003D38D0" w:rsidRPr="001F6E31" w:rsidRDefault="003D38D0" w:rsidP="0049380A">
      <w:pPr>
        <w:spacing w:after="0" w:line="240" w:lineRule="auto"/>
        <w:ind w:left="720" w:hanging="720"/>
        <w:rPr>
          <w:rFonts w:eastAsia="Times New Roman" w:cs="Times New Roman"/>
          <w:color w:val="000000"/>
          <w:szCs w:val="24"/>
        </w:rPr>
      </w:pPr>
      <w:proofErr w:type="spellStart"/>
      <w:r w:rsidRPr="001F6E31">
        <w:rPr>
          <w:rFonts w:eastAsia="Times New Roman" w:cs="Times New Roman"/>
          <w:color w:val="000000"/>
          <w:szCs w:val="24"/>
        </w:rPr>
        <w:t>Scheeren</w:t>
      </w:r>
      <w:proofErr w:type="spellEnd"/>
      <w:r w:rsidRPr="001F6E31">
        <w:rPr>
          <w:rFonts w:eastAsia="Times New Roman" w:cs="Times New Roman"/>
          <w:color w:val="000000"/>
          <w:szCs w:val="24"/>
        </w:rPr>
        <w:t xml:space="preserve">, A.M., Nieuwenhuis, S., Crane, L., Roke, Y. and </w:t>
      </w:r>
      <w:proofErr w:type="spellStart"/>
      <w:r w:rsidRPr="001F6E31">
        <w:rPr>
          <w:rFonts w:eastAsia="Times New Roman" w:cs="Times New Roman"/>
          <w:color w:val="000000"/>
          <w:szCs w:val="24"/>
        </w:rPr>
        <w:t>Begeer</w:t>
      </w:r>
      <w:proofErr w:type="spellEnd"/>
      <w:r w:rsidRPr="001F6E31">
        <w:rPr>
          <w:rFonts w:eastAsia="Times New Roman" w:cs="Times New Roman"/>
          <w:color w:val="000000"/>
          <w:szCs w:val="24"/>
        </w:rPr>
        <w:t>, S. (2025). Masking, social context and perceived stress in autistic adults: An ecological momentary assessment study. </w:t>
      </w:r>
      <w:r w:rsidRPr="001F6E31">
        <w:rPr>
          <w:rFonts w:eastAsia="Times New Roman" w:cs="Times New Roman"/>
          <w:i/>
          <w:iCs/>
          <w:color w:val="000000"/>
          <w:szCs w:val="24"/>
        </w:rPr>
        <w:t>Autism</w:t>
      </w:r>
      <w:r w:rsidRPr="001F6E31">
        <w:rPr>
          <w:rFonts w:eastAsia="Times New Roman" w:cs="Times New Roman"/>
          <w:color w:val="000000"/>
          <w:szCs w:val="24"/>
        </w:rPr>
        <w:t>. doi:10.1177/13623613251353358.</w:t>
      </w:r>
    </w:p>
    <w:p w14:paraId="2BA7C076" w14:textId="77777777" w:rsidR="003D38D0" w:rsidRPr="001F6E31" w:rsidRDefault="003D38D0" w:rsidP="00E8292D">
      <w:pPr>
        <w:spacing w:after="0" w:line="240" w:lineRule="auto"/>
        <w:ind w:left="720" w:hanging="720"/>
      </w:pPr>
      <w:r w:rsidRPr="001F6E31">
        <w:t xml:space="preserve">Schlechter, P., Hellmann, J.H. and Morina, N. (2022). Self-discrepancy, Depression, Anxiety, and Psychological Well-Being: The Role of Affective Style and Self-efficacy. </w:t>
      </w:r>
      <w:r w:rsidRPr="001F6E31">
        <w:rPr>
          <w:i/>
          <w:iCs/>
        </w:rPr>
        <w:t>Cognitive Therapy and Research</w:t>
      </w:r>
      <w:r w:rsidRPr="001F6E31">
        <w:t xml:space="preserve">, [online] 46(6), pp.1075–1086. https://www.researchgate.net/publication/385938864_Impact_of_Socioeconomic_StatPreventive_to_Preventative_Healthcare_Servicesh Education and Public Health. Available at: </w:t>
      </w:r>
      <w:hyperlink r:id="rId90" w:history="1">
        <w:r w:rsidRPr="001F6E31">
          <w:rPr>
            <w:rStyle w:val="Hyperlink"/>
          </w:rPr>
          <w:t>https://www.researchgate.net/publication/385938864_Impact_of_Socioeconomic_Status_on_Access_to_Preventative_Healthcare_Services</w:t>
        </w:r>
      </w:hyperlink>
      <w:r w:rsidRPr="001F6E31">
        <w:t xml:space="preserve"> [Accessed 6 May 2026].</w:t>
      </w:r>
    </w:p>
    <w:p w14:paraId="5D8F4136" w14:textId="77777777" w:rsidR="003D38D0" w:rsidRPr="00BC6AE2" w:rsidRDefault="003D38D0" w:rsidP="00B10F0B">
      <w:pPr>
        <w:ind w:left="720" w:hanging="720"/>
        <w:rPr>
          <w:rFonts w:cs="Times New Roman"/>
        </w:rPr>
      </w:pPr>
      <w:r w:rsidRPr="00BC6AE2">
        <w:rPr>
          <w:rFonts w:cs="Times New Roman"/>
        </w:rPr>
        <w:t xml:space="preserve">Sony, E., Ali, E., Engr Cletus and Okeke, G.N. (2025). Ethical Standards in Research: A Professional Imperative. </w:t>
      </w:r>
      <w:r w:rsidRPr="00BC6AE2">
        <w:rPr>
          <w:rFonts w:cs="Times New Roman"/>
          <w:i/>
          <w:iCs/>
        </w:rPr>
        <w:t>ResearchGate</w:t>
      </w:r>
      <w:r w:rsidRPr="00BC6AE2">
        <w:rPr>
          <w:rFonts w:cs="Times New Roman"/>
        </w:rPr>
        <w:t xml:space="preserve">, [online] pp.94–104. </w:t>
      </w:r>
      <w:hyperlink r:id="rId91" w:history="1">
        <w:r w:rsidRPr="00785096">
          <w:rPr>
            <w:rStyle w:val="Hyperlink"/>
            <w:rFonts w:cs="Times New Roman"/>
          </w:rPr>
          <w:t>https://doi.org/10.5281/zenodo.14875237</w:t>
        </w:r>
      </w:hyperlink>
      <w:r>
        <w:rPr>
          <w:rFonts w:cs="Times New Roman"/>
        </w:rPr>
        <w:t xml:space="preserve"> </w:t>
      </w:r>
    </w:p>
    <w:p w14:paraId="5BC5A65B" w14:textId="77777777" w:rsidR="003D38D0" w:rsidRPr="001F6E31" w:rsidRDefault="003D38D0" w:rsidP="0049380A">
      <w:pPr>
        <w:spacing w:after="0" w:line="240" w:lineRule="auto"/>
        <w:ind w:left="720" w:hanging="720"/>
        <w:rPr>
          <w:rFonts w:cs="Times New Roman"/>
        </w:rPr>
      </w:pPr>
      <w:r w:rsidRPr="001F6E31">
        <w:rPr>
          <w:rFonts w:cs="Times New Roman"/>
        </w:rPr>
        <w:t xml:space="preserve">Sony, E., Ali, E., Engr Cletus and Okeke, G.N. (2025). Ethical Standards in Research: A Professional Imperative. </w:t>
      </w:r>
      <w:r w:rsidRPr="001F6E31">
        <w:rPr>
          <w:rFonts w:cs="Times New Roman"/>
          <w:i/>
          <w:iCs/>
        </w:rPr>
        <w:t>ResearchGate</w:t>
      </w:r>
      <w:r w:rsidRPr="001F6E31">
        <w:rPr>
          <w:rFonts w:cs="Times New Roman"/>
        </w:rPr>
        <w:t xml:space="preserve">, [online] pp.94–104. </w:t>
      </w:r>
      <w:hyperlink r:id="rId92" w:history="1">
        <w:r w:rsidRPr="001F6E31">
          <w:rPr>
            <w:rStyle w:val="Hyperlink"/>
            <w:rFonts w:cs="Times New Roman"/>
          </w:rPr>
          <w:t>https://doi.org/10.5281/zenodo.14875237</w:t>
        </w:r>
      </w:hyperlink>
      <w:r w:rsidRPr="001F6E31">
        <w:rPr>
          <w:rFonts w:cs="Times New Roman"/>
        </w:rPr>
        <w:t xml:space="preserve"> </w:t>
      </w:r>
    </w:p>
    <w:p w14:paraId="488BE6EC" w14:textId="77777777" w:rsidR="003D38D0" w:rsidRPr="003D38D0" w:rsidRDefault="003D38D0" w:rsidP="003D38D0">
      <w:pPr>
        <w:ind w:left="720" w:hanging="720"/>
        <w:rPr>
          <w:rFonts w:ascii="Aptos" w:hAnsi="Aptos" w:cs="Arial"/>
          <w:highlight w:val="yellow"/>
        </w:rPr>
      </w:pPr>
      <w:r w:rsidRPr="00EC4C38">
        <w:rPr>
          <w:rFonts w:ascii="Aptos" w:hAnsi="Aptos" w:cs="Arial"/>
        </w:rPr>
        <w:t xml:space="preserve">Third Space. (2021). Research summary: Mental health in autistic adults. Third Space. </w:t>
      </w:r>
      <w:hyperlink r:id="rId93" w:history="1">
        <w:r w:rsidRPr="00EC4C38">
          <w:rPr>
            <w:rStyle w:val="Hyperlink"/>
            <w:rFonts w:ascii="Aptos" w:hAnsi="Aptos" w:cs="Arial"/>
          </w:rPr>
          <w:t>https://www.thirdspace.scot/wp-content/uploads/2021/12/Research-Summary-Mental-Health-in-Autistic-Adults-2021.pdf</w:t>
        </w:r>
      </w:hyperlink>
      <w:r w:rsidRPr="00CC38CF">
        <w:rPr>
          <w:rFonts w:ascii="Aptos" w:hAnsi="Aptos" w:cs="Arial"/>
          <w:highlight w:val="yellow"/>
        </w:rPr>
        <w:t xml:space="preserve"> </w:t>
      </w:r>
    </w:p>
    <w:p w14:paraId="3A26BADC" w14:textId="77777777" w:rsidR="003D38D0" w:rsidRPr="001F6E31" w:rsidRDefault="003D38D0" w:rsidP="0049380A">
      <w:pPr>
        <w:spacing w:after="0" w:line="240" w:lineRule="auto"/>
        <w:ind w:left="720" w:hanging="720"/>
        <w:rPr>
          <w:rFonts w:cs="Times New Roman"/>
          <w:lang w:val="en-GB"/>
        </w:rPr>
      </w:pPr>
      <w:r w:rsidRPr="001F6E31">
        <w:rPr>
          <w:rFonts w:cs="Times New Roman"/>
          <w:lang w:val="en-GB"/>
        </w:rPr>
        <w:t xml:space="preserve">Thorneycroft, R. (2024). Screwing the Social Model of Disability. </w:t>
      </w:r>
      <w:r w:rsidRPr="001F6E31">
        <w:rPr>
          <w:rFonts w:cs="Times New Roman"/>
          <w:i/>
          <w:iCs/>
          <w:lang w:val="en-GB"/>
        </w:rPr>
        <w:t>Scandinavian Journal of Disability Research</w:t>
      </w:r>
      <w:r w:rsidRPr="001F6E31">
        <w:rPr>
          <w:rFonts w:cs="Times New Roman"/>
          <w:lang w:val="en-GB"/>
        </w:rPr>
        <w:t xml:space="preserve">, [online] 26(1), pp.286–299. </w:t>
      </w:r>
      <w:hyperlink r:id="rId94" w:history="1">
        <w:r w:rsidRPr="001F6E31">
          <w:rPr>
            <w:rStyle w:val="Hyperlink"/>
            <w:rFonts w:cs="Times New Roman"/>
            <w:lang w:val="en-GB"/>
          </w:rPr>
          <w:t>https://doi.org/10.16993/sjdr.1130</w:t>
        </w:r>
      </w:hyperlink>
      <w:r w:rsidRPr="001F6E31">
        <w:rPr>
          <w:rFonts w:cs="Times New Roman"/>
          <w:lang w:val="en-GB"/>
        </w:rPr>
        <w:t xml:space="preserve"> </w:t>
      </w:r>
    </w:p>
    <w:p w14:paraId="7ADB5C91" w14:textId="77777777" w:rsidR="003D38D0" w:rsidRPr="001F6E31" w:rsidRDefault="003D38D0" w:rsidP="0049380A">
      <w:pPr>
        <w:spacing w:after="0" w:line="240" w:lineRule="auto"/>
        <w:ind w:left="720" w:hanging="720"/>
      </w:pPr>
      <w:r w:rsidRPr="001F6E31">
        <w:t xml:space="preserve">Xu, F., Xie, S., Li, Q. and Zhang, J. (2026). The effect of self-concealment on post-traumatic stress symptoms in breast cancer patients: The mediating... </w:t>
      </w:r>
      <w:r w:rsidRPr="001F6E31">
        <w:rPr>
          <w:i/>
          <w:iCs/>
        </w:rPr>
        <w:t>PLOS One</w:t>
      </w:r>
      <w:r w:rsidRPr="001F6E31">
        <w:t xml:space="preserve">, [online] 21(2). </w:t>
      </w:r>
      <w:hyperlink r:id="rId95" w:history="1">
        <w:r w:rsidRPr="001F6E31">
          <w:rPr>
            <w:rStyle w:val="Hyperlink"/>
          </w:rPr>
          <w:t>https://doi.org/10.1371/journal.pone.0342971</w:t>
        </w:r>
      </w:hyperlink>
      <w:r w:rsidRPr="001F6E31">
        <w:t xml:space="preserve"> </w:t>
      </w:r>
    </w:p>
    <w:p w14:paraId="4C7B0DED" w14:textId="77777777" w:rsidR="003D38D0" w:rsidRDefault="003D38D0" w:rsidP="00B10F0B">
      <w:pPr>
        <w:ind w:left="720" w:hanging="720"/>
        <w:rPr>
          <w:rStyle w:val="Hyperlink"/>
          <w:rFonts w:cs="Times New Roman"/>
          <w:lang w:val="en-GB"/>
        </w:rPr>
      </w:pPr>
      <w:r w:rsidRPr="00B32307">
        <w:rPr>
          <w:rFonts w:cs="Times New Roman"/>
          <w:lang w:val="en-GB"/>
        </w:rPr>
        <w:t xml:space="preserve">Zhuang, S., Diana </w:t>
      </w:r>
      <w:proofErr w:type="spellStart"/>
      <w:r w:rsidRPr="00B32307">
        <w:rPr>
          <w:rFonts w:cs="Times New Roman"/>
          <w:lang w:val="en-GB"/>
        </w:rPr>
        <w:t>Weiting</w:t>
      </w:r>
      <w:proofErr w:type="spellEnd"/>
      <w:r w:rsidRPr="00B32307">
        <w:rPr>
          <w:rFonts w:cs="Times New Roman"/>
          <w:lang w:val="en-GB"/>
        </w:rPr>
        <w:t xml:space="preserve"> Tan, </w:t>
      </w:r>
      <w:proofErr w:type="spellStart"/>
      <w:r w:rsidRPr="00B32307">
        <w:rPr>
          <w:rFonts w:cs="Times New Roman"/>
          <w:lang w:val="en-GB"/>
        </w:rPr>
        <w:t>Reddrop</w:t>
      </w:r>
      <w:proofErr w:type="spellEnd"/>
      <w:r w:rsidRPr="00B32307">
        <w:rPr>
          <w:rFonts w:cs="Times New Roman"/>
          <w:lang w:val="en-GB"/>
        </w:rPr>
        <w:t xml:space="preserve">, S., Dean, L., </w:t>
      </w:r>
      <w:proofErr w:type="spellStart"/>
      <w:r w:rsidRPr="00B32307">
        <w:rPr>
          <w:rFonts w:cs="Times New Roman"/>
          <w:lang w:val="en-GB"/>
        </w:rPr>
        <w:t>Maybery</w:t>
      </w:r>
      <w:proofErr w:type="spellEnd"/>
      <w:r w:rsidRPr="00B32307">
        <w:rPr>
          <w:rFonts w:cs="Times New Roman"/>
          <w:lang w:val="en-GB"/>
        </w:rPr>
        <w:t xml:space="preserve">, M.T. and Magiati, I. (2023). Psychosocial factors associated with camouflaging in autistic people and their relationship with mental health and well-being: A mixed methods systematic review. </w:t>
      </w:r>
      <w:r w:rsidRPr="00B32307">
        <w:rPr>
          <w:rFonts w:cs="Times New Roman"/>
          <w:i/>
          <w:iCs/>
          <w:lang w:val="en-GB"/>
        </w:rPr>
        <w:t>Clinical Psychology Review</w:t>
      </w:r>
      <w:r w:rsidRPr="00B32307">
        <w:rPr>
          <w:rFonts w:cs="Times New Roman"/>
          <w:lang w:val="en-GB"/>
        </w:rPr>
        <w:t xml:space="preserve">, 105, pp.102335–102335. </w:t>
      </w:r>
      <w:hyperlink r:id="rId96" w:history="1">
        <w:r w:rsidRPr="00B32307">
          <w:rPr>
            <w:rStyle w:val="Hyperlink"/>
            <w:rFonts w:cs="Times New Roman"/>
            <w:lang w:val="en-GB"/>
          </w:rPr>
          <w:t>https://doi.org/10.1016/j.cpr.2023.102335</w:t>
        </w:r>
      </w:hyperlink>
    </w:p>
    <w:p w14:paraId="27D222A1" w14:textId="77777777" w:rsidR="003D38D0" w:rsidRPr="001F6E31" w:rsidRDefault="003D38D0" w:rsidP="0049380A">
      <w:pPr>
        <w:spacing w:after="0" w:line="240" w:lineRule="auto"/>
        <w:ind w:left="720" w:hanging="720"/>
        <w:rPr>
          <w:rFonts w:cs="Times New Roman"/>
          <w:lang w:val="en-GB"/>
        </w:rPr>
      </w:pPr>
      <w:r w:rsidRPr="001F6E31">
        <w:rPr>
          <w:rFonts w:cs="Times New Roman"/>
          <w:lang w:val="en-GB"/>
        </w:rPr>
        <w:t xml:space="preserve">Zhuang, S., Diana </w:t>
      </w:r>
      <w:proofErr w:type="spellStart"/>
      <w:r w:rsidRPr="001F6E31">
        <w:rPr>
          <w:rFonts w:cs="Times New Roman"/>
          <w:lang w:val="en-GB"/>
        </w:rPr>
        <w:t>Weiting</w:t>
      </w:r>
      <w:proofErr w:type="spellEnd"/>
      <w:r w:rsidRPr="001F6E31">
        <w:rPr>
          <w:rFonts w:cs="Times New Roman"/>
          <w:lang w:val="en-GB"/>
        </w:rPr>
        <w:t xml:space="preserve"> Tan, </w:t>
      </w:r>
      <w:proofErr w:type="spellStart"/>
      <w:r w:rsidRPr="001F6E31">
        <w:rPr>
          <w:rFonts w:cs="Times New Roman"/>
          <w:lang w:val="en-GB"/>
        </w:rPr>
        <w:t>Reddrop</w:t>
      </w:r>
      <w:proofErr w:type="spellEnd"/>
      <w:r w:rsidRPr="001F6E31">
        <w:rPr>
          <w:rFonts w:cs="Times New Roman"/>
          <w:lang w:val="en-GB"/>
        </w:rPr>
        <w:t xml:space="preserve">, S., Dean, L., </w:t>
      </w:r>
      <w:proofErr w:type="spellStart"/>
      <w:r w:rsidRPr="001F6E31">
        <w:rPr>
          <w:rFonts w:cs="Times New Roman"/>
          <w:lang w:val="en-GB"/>
        </w:rPr>
        <w:t>Maybery</w:t>
      </w:r>
      <w:proofErr w:type="spellEnd"/>
      <w:r w:rsidRPr="001F6E31">
        <w:rPr>
          <w:rFonts w:cs="Times New Roman"/>
          <w:lang w:val="en-GB"/>
        </w:rPr>
        <w:t xml:space="preserve">, M.T. and Magiati, I. (2023). Psychosocial factors associated with camouflaging in autistic people and their relationship with mental health and well-being: A mixed methods systematic review. </w:t>
      </w:r>
      <w:r w:rsidRPr="001F6E31">
        <w:rPr>
          <w:rFonts w:cs="Times New Roman"/>
          <w:i/>
          <w:iCs/>
          <w:lang w:val="en-GB"/>
        </w:rPr>
        <w:t>Clinical Psychology Review</w:t>
      </w:r>
      <w:r w:rsidRPr="001F6E31">
        <w:rPr>
          <w:rFonts w:cs="Times New Roman"/>
          <w:lang w:val="en-GB"/>
        </w:rPr>
        <w:t xml:space="preserve">, 105, pp.102335–102335. </w:t>
      </w:r>
      <w:hyperlink r:id="rId97" w:history="1">
        <w:r w:rsidRPr="001F6E31">
          <w:rPr>
            <w:rStyle w:val="Hyperlink"/>
            <w:rFonts w:cs="Times New Roman"/>
            <w:lang w:val="en-GB"/>
          </w:rPr>
          <w:t>https://doi.org/10.1016/j.cpr.2023.102335</w:t>
        </w:r>
      </w:hyperlink>
      <w:r w:rsidRPr="001F6E31">
        <w:rPr>
          <w:rFonts w:cs="Times New Roman"/>
          <w:lang w:val="en-GB"/>
        </w:rPr>
        <w:t xml:space="preserve"> </w:t>
      </w:r>
    </w:p>
    <w:p w14:paraId="438732AF" w14:textId="77777777" w:rsidR="003D38D0" w:rsidRPr="001F6E31" w:rsidRDefault="003D38D0" w:rsidP="0049380A">
      <w:pPr>
        <w:spacing w:after="0" w:line="240" w:lineRule="auto"/>
        <w:ind w:left="720" w:hanging="720"/>
        <w:rPr>
          <w:rFonts w:cs="Times New Roman"/>
        </w:rPr>
      </w:pPr>
      <w:r w:rsidRPr="001F6E31">
        <w:rPr>
          <w:rFonts w:cs="Times New Roman"/>
        </w:rPr>
        <w:t xml:space="preserve">Zubizarreta, S.C.-P., Isaksson, J., </w:t>
      </w:r>
      <w:proofErr w:type="spellStart"/>
      <w:r w:rsidRPr="001F6E31">
        <w:rPr>
          <w:rFonts w:cs="Times New Roman"/>
        </w:rPr>
        <w:t>Faresjö</w:t>
      </w:r>
      <w:proofErr w:type="spellEnd"/>
      <w:r w:rsidRPr="001F6E31">
        <w:rPr>
          <w:rFonts w:cs="Times New Roman"/>
        </w:rPr>
        <w:t xml:space="preserve">, Å., </w:t>
      </w:r>
      <w:proofErr w:type="spellStart"/>
      <w:r w:rsidRPr="001F6E31">
        <w:rPr>
          <w:rFonts w:cs="Times New Roman"/>
        </w:rPr>
        <w:t>Faresjö</w:t>
      </w:r>
      <w:proofErr w:type="spellEnd"/>
      <w:r w:rsidRPr="001F6E31">
        <w:rPr>
          <w:rFonts w:cs="Times New Roman"/>
        </w:rPr>
        <w:t xml:space="preserve">, T., Carracedo, A., Prieto, M.F., Bölte, S. and Lundin Remnélius, K. (2025). The impact of camouflaging autistic traits on psychological and physiological stress: a co-twin control study. </w:t>
      </w:r>
      <w:r w:rsidRPr="001F6E31">
        <w:rPr>
          <w:rFonts w:cs="Times New Roman"/>
          <w:i/>
          <w:iCs/>
        </w:rPr>
        <w:t>Molecular Autism</w:t>
      </w:r>
      <w:r w:rsidRPr="001F6E31">
        <w:rPr>
          <w:rFonts w:cs="Times New Roman"/>
        </w:rPr>
        <w:t xml:space="preserve">, [online] 16(1). </w:t>
      </w:r>
      <w:hyperlink r:id="rId98" w:history="1">
        <w:r w:rsidRPr="001F6E31">
          <w:rPr>
            <w:rStyle w:val="Hyperlink"/>
            <w:rFonts w:cs="Times New Roman"/>
          </w:rPr>
          <w:t>https://doi.org/10.1186/s13229-025-00695-9</w:t>
        </w:r>
      </w:hyperlink>
      <w:r w:rsidRPr="001F6E31">
        <w:rPr>
          <w:rFonts w:cs="Times New Roman"/>
        </w:rPr>
        <w:t xml:space="preserve"> </w:t>
      </w:r>
    </w:p>
    <w:p w14:paraId="295EFBA4" w14:textId="77777777" w:rsidR="00E958E9" w:rsidRPr="001F6E31" w:rsidRDefault="00E958E9" w:rsidP="0049380A">
      <w:pPr>
        <w:pStyle w:val="Heading1"/>
        <w:spacing w:after="0" w:line="240" w:lineRule="auto"/>
        <w:ind w:left="720" w:hanging="720"/>
        <w:rPr>
          <w:rFonts w:cs="Times New Roman"/>
        </w:rPr>
        <w:sectPr w:rsidR="00E958E9" w:rsidRPr="001F6E31" w:rsidSect="00E958E9">
          <w:headerReference w:type="default" r:id="rId99"/>
          <w:pgSz w:w="12240" w:h="15840"/>
          <w:pgMar w:top="1440" w:right="1440" w:bottom="1440" w:left="1440" w:header="720" w:footer="720" w:gutter="0"/>
          <w:cols w:space="720"/>
          <w:docGrid w:linePitch="360"/>
        </w:sectPr>
      </w:pPr>
    </w:p>
    <w:p w14:paraId="3BE89AD8" w14:textId="77777777" w:rsidR="007042DF" w:rsidRPr="001F6E31" w:rsidRDefault="007042DF" w:rsidP="0049380A">
      <w:pPr>
        <w:pStyle w:val="Heading1"/>
        <w:spacing w:after="0" w:line="240" w:lineRule="auto"/>
        <w:ind w:left="720" w:hanging="720"/>
        <w:rPr>
          <w:rFonts w:cs="Times New Roman"/>
        </w:rPr>
      </w:pPr>
      <w:bookmarkStart w:id="60" w:name="_Toc229501908"/>
      <w:r w:rsidRPr="001F6E31">
        <w:rPr>
          <w:rFonts w:cs="Times New Roman"/>
        </w:rPr>
        <w:t>Appendices</w:t>
      </w:r>
      <w:bookmarkEnd w:id="60"/>
    </w:p>
    <w:p w14:paraId="65892942" w14:textId="77777777" w:rsidR="007042DF" w:rsidRPr="001F6E31" w:rsidRDefault="007042DF" w:rsidP="0006505F">
      <w:pPr>
        <w:pStyle w:val="Heading2"/>
        <w:spacing w:after="0"/>
        <w:rPr>
          <w:rFonts w:cs="Times New Roman"/>
        </w:rPr>
      </w:pPr>
      <w:bookmarkStart w:id="61" w:name="_Toc229501909"/>
      <w:r w:rsidRPr="001F6E31">
        <w:rPr>
          <w:rFonts w:cs="Times New Roman"/>
        </w:rPr>
        <w:t>Appendix A</w:t>
      </w:r>
      <w:bookmarkEnd w:id="61"/>
    </w:p>
    <w:p w14:paraId="5A00AC2E" w14:textId="597827C0" w:rsidR="00692C30" w:rsidRPr="001F6E31" w:rsidRDefault="00692C30" w:rsidP="0006505F">
      <w:pPr>
        <w:pStyle w:val="Caption"/>
        <w:keepNext/>
        <w:spacing w:after="0" w:line="360" w:lineRule="auto"/>
        <w:rPr>
          <w:rFonts w:cs="Times New Roman"/>
          <w:sz w:val="24"/>
          <w:lang w:val="en-GB"/>
        </w:rPr>
      </w:pPr>
      <w:bookmarkStart w:id="62" w:name="_Toc229476926"/>
      <w:r w:rsidRPr="001F6E31">
        <w:rPr>
          <w:rFonts w:cs="Times New Roman"/>
          <w:sz w:val="24"/>
          <w:lang w:val="en-GB"/>
        </w:rPr>
        <w:t xml:space="preserve">Table </w:t>
      </w:r>
      <w:r w:rsidRPr="001F6E31">
        <w:rPr>
          <w:rFonts w:cs="Times New Roman"/>
          <w:sz w:val="24"/>
          <w:lang w:val="en-GB"/>
        </w:rPr>
        <w:fldChar w:fldCharType="begin"/>
      </w:r>
      <w:r w:rsidRPr="001F6E31">
        <w:rPr>
          <w:rFonts w:cs="Times New Roman"/>
          <w:sz w:val="24"/>
          <w:lang w:val="en-GB"/>
        </w:rPr>
        <w:instrText xml:space="preserve"> SEQ Table \* ARABIC </w:instrText>
      </w:r>
      <w:r w:rsidRPr="001F6E31">
        <w:rPr>
          <w:rFonts w:cs="Times New Roman"/>
          <w:sz w:val="24"/>
          <w:lang w:val="en-GB"/>
        </w:rPr>
        <w:fldChar w:fldCharType="separate"/>
      </w:r>
      <w:r w:rsidR="00C36C1C" w:rsidRPr="001F6E31">
        <w:rPr>
          <w:rFonts w:cs="Times New Roman"/>
          <w:noProof/>
          <w:sz w:val="24"/>
          <w:lang w:val="en-GB"/>
        </w:rPr>
        <w:t>4</w:t>
      </w:r>
      <w:r w:rsidRPr="001F6E31">
        <w:rPr>
          <w:rFonts w:cs="Times New Roman"/>
          <w:sz w:val="24"/>
          <w:lang w:val="en-GB"/>
        </w:rPr>
        <w:fldChar w:fldCharType="end"/>
      </w:r>
      <w:r w:rsidRPr="001F6E31">
        <w:rPr>
          <w:rFonts w:cs="Times New Roman"/>
          <w:sz w:val="24"/>
          <w:lang w:val="en-GB"/>
        </w:rPr>
        <w:t>: Independent Project Results Summary</w:t>
      </w:r>
      <w:bookmarkEnd w:id="62"/>
    </w:p>
    <w:tbl>
      <w:tblPr>
        <w:tblStyle w:val="TableGrid"/>
        <w:tblW w:w="0" w:type="auto"/>
        <w:tblLook w:val="04A0" w:firstRow="1" w:lastRow="0" w:firstColumn="1" w:lastColumn="0" w:noHBand="0" w:noVBand="1"/>
      </w:tblPr>
      <w:tblGrid>
        <w:gridCol w:w="1451"/>
        <w:gridCol w:w="1631"/>
        <w:gridCol w:w="1332"/>
        <w:gridCol w:w="1332"/>
        <w:gridCol w:w="1618"/>
        <w:gridCol w:w="2151"/>
        <w:gridCol w:w="1631"/>
        <w:gridCol w:w="1804"/>
      </w:tblGrid>
      <w:tr w:rsidR="007042DF" w:rsidRPr="001F6E31" w14:paraId="2B74146F" w14:textId="77777777" w:rsidTr="007042DF">
        <w:tc>
          <w:tcPr>
            <w:tcW w:w="0" w:type="auto"/>
            <w:hideMark/>
          </w:tcPr>
          <w:p w14:paraId="66DA4D6E" w14:textId="77777777" w:rsidR="007042DF" w:rsidRPr="001F6E31" w:rsidRDefault="007042DF" w:rsidP="0006505F">
            <w:pPr>
              <w:spacing w:after="0"/>
              <w:jc w:val="center"/>
              <w:rPr>
                <w:rFonts w:eastAsia="Times New Roman" w:cs="Times New Roman"/>
                <w:b/>
                <w:bCs/>
                <w:szCs w:val="24"/>
                <w:lang w:val="en-GB"/>
              </w:rPr>
            </w:pPr>
            <w:r w:rsidRPr="001F6E31">
              <w:rPr>
                <w:rFonts w:eastAsia="Times New Roman" w:cs="Times New Roman"/>
                <w:b/>
                <w:bCs/>
                <w:szCs w:val="24"/>
                <w:lang w:val="en-GB"/>
              </w:rPr>
              <w:t>Author &amp; Year</w:t>
            </w:r>
          </w:p>
        </w:tc>
        <w:tc>
          <w:tcPr>
            <w:tcW w:w="0" w:type="auto"/>
            <w:hideMark/>
          </w:tcPr>
          <w:p w14:paraId="5FD9644E" w14:textId="77777777" w:rsidR="007042DF" w:rsidRPr="001F6E31" w:rsidRDefault="007042DF" w:rsidP="0006505F">
            <w:pPr>
              <w:spacing w:after="0"/>
              <w:jc w:val="center"/>
              <w:rPr>
                <w:rFonts w:eastAsia="Times New Roman" w:cs="Times New Roman"/>
                <w:b/>
                <w:bCs/>
                <w:szCs w:val="24"/>
                <w:lang w:val="en-GB"/>
              </w:rPr>
            </w:pPr>
            <w:r w:rsidRPr="001F6E31">
              <w:rPr>
                <w:rFonts w:eastAsia="Times New Roman" w:cs="Times New Roman"/>
                <w:b/>
                <w:bCs/>
                <w:szCs w:val="24"/>
                <w:lang w:val="en-GB"/>
              </w:rPr>
              <w:t>Title</w:t>
            </w:r>
          </w:p>
        </w:tc>
        <w:tc>
          <w:tcPr>
            <w:tcW w:w="0" w:type="auto"/>
            <w:hideMark/>
          </w:tcPr>
          <w:p w14:paraId="31E9DB07" w14:textId="77777777" w:rsidR="007042DF" w:rsidRPr="001F6E31" w:rsidRDefault="007042DF" w:rsidP="0006505F">
            <w:pPr>
              <w:spacing w:after="0"/>
              <w:jc w:val="center"/>
              <w:rPr>
                <w:rFonts w:eastAsia="Times New Roman" w:cs="Times New Roman"/>
                <w:b/>
                <w:bCs/>
                <w:szCs w:val="24"/>
                <w:lang w:val="en-GB"/>
              </w:rPr>
            </w:pPr>
            <w:r w:rsidRPr="001F6E31">
              <w:rPr>
                <w:rFonts w:eastAsia="Times New Roman" w:cs="Times New Roman"/>
                <w:b/>
                <w:bCs/>
                <w:szCs w:val="24"/>
                <w:lang w:val="en-GB"/>
              </w:rPr>
              <w:t>Type of Study</w:t>
            </w:r>
          </w:p>
        </w:tc>
        <w:tc>
          <w:tcPr>
            <w:tcW w:w="0" w:type="auto"/>
            <w:hideMark/>
          </w:tcPr>
          <w:p w14:paraId="73847B73" w14:textId="0C93EE5E" w:rsidR="007042DF" w:rsidRPr="001F6E31" w:rsidRDefault="007042DF" w:rsidP="0006505F">
            <w:pPr>
              <w:spacing w:after="0"/>
              <w:jc w:val="center"/>
              <w:rPr>
                <w:rFonts w:eastAsia="Times New Roman" w:cs="Times New Roman"/>
                <w:b/>
                <w:bCs/>
                <w:szCs w:val="24"/>
                <w:lang w:val="en-GB"/>
              </w:rPr>
            </w:pPr>
            <w:r w:rsidRPr="001F6E31">
              <w:rPr>
                <w:rFonts w:eastAsia="Times New Roman" w:cs="Times New Roman"/>
                <w:b/>
                <w:bCs/>
                <w:szCs w:val="24"/>
                <w:lang w:val="en-GB"/>
              </w:rPr>
              <w:t>Research Method &amp; Sample S</w:t>
            </w:r>
            <w:r w:rsidR="00B652CD" w:rsidRPr="001F6E31">
              <w:rPr>
                <w:rFonts w:eastAsia="Times New Roman" w:cs="Times New Roman"/>
                <w:b/>
                <w:bCs/>
                <w:szCs w:val="24"/>
                <w:lang w:val="en-GB"/>
              </w:rPr>
              <w:t>ise</w:t>
            </w:r>
          </w:p>
        </w:tc>
        <w:tc>
          <w:tcPr>
            <w:tcW w:w="0" w:type="auto"/>
            <w:hideMark/>
          </w:tcPr>
          <w:p w14:paraId="3C80D7CC" w14:textId="77777777" w:rsidR="007042DF" w:rsidRPr="001F6E31" w:rsidRDefault="007042DF" w:rsidP="0006505F">
            <w:pPr>
              <w:spacing w:after="0"/>
              <w:jc w:val="center"/>
              <w:rPr>
                <w:rFonts w:eastAsia="Times New Roman" w:cs="Times New Roman"/>
                <w:b/>
                <w:bCs/>
                <w:szCs w:val="24"/>
                <w:lang w:val="en-GB"/>
              </w:rPr>
            </w:pPr>
            <w:r w:rsidRPr="001F6E31">
              <w:rPr>
                <w:rFonts w:eastAsia="Times New Roman" w:cs="Times New Roman"/>
                <w:b/>
                <w:bCs/>
                <w:szCs w:val="24"/>
                <w:lang w:val="en-GB"/>
              </w:rPr>
              <w:t>Strengths &amp; Limitations</w:t>
            </w:r>
          </w:p>
        </w:tc>
        <w:tc>
          <w:tcPr>
            <w:tcW w:w="0" w:type="auto"/>
            <w:hideMark/>
          </w:tcPr>
          <w:p w14:paraId="35E3920A" w14:textId="77777777" w:rsidR="007042DF" w:rsidRPr="001F6E31" w:rsidRDefault="007042DF" w:rsidP="0006505F">
            <w:pPr>
              <w:spacing w:after="0"/>
              <w:jc w:val="center"/>
              <w:rPr>
                <w:rFonts w:eastAsia="Times New Roman" w:cs="Times New Roman"/>
                <w:b/>
                <w:bCs/>
                <w:szCs w:val="24"/>
                <w:lang w:val="en-GB"/>
              </w:rPr>
            </w:pPr>
            <w:r w:rsidRPr="001F6E31">
              <w:rPr>
                <w:rFonts w:eastAsia="Times New Roman" w:cs="Times New Roman"/>
                <w:b/>
                <w:bCs/>
                <w:szCs w:val="24"/>
                <w:lang w:val="en-GB"/>
              </w:rPr>
              <w:t>Main Findings</w:t>
            </w:r>
          </w:p>
        </w:tc>
        <w:tc>
          <w:tcPr>
            <w:tcW w:w="0" w:type="auto"/>
            <w:hideMark/>
          </w:tcPr>
          <w:p w14:paraId="766656CE" w14:textId="77777777" w:rsidR="007042DF" w:rsidRPr="001F6E31" w:rsidRDefault="007042DF" w:rsidP="0006505F">
            <w:pPr>
              <w:spacing w:after="0"/>
              <w:jc w:val="center"/>
              <w:rPr>
                <w:rFonts w:eastAsia="Times New Roman" w:cs="Times New Roman"/>
                <w:b/>
                <w:bCs/>
                <w:szCs w:val="24"/>
                <w:lang w:val="en-GB"/>
              </w:rPr>
            </w:pPr>
            <w:r w:rsidRPr="001F6E31">
              <w:rPr>
                <w:rFonts w:eastAsia="Times New Roman" w:cs="Times New Roman"/>
                <w:b/>
                <w:bCs/>
                <w:szCs w:val="24"/>
                <w:lang w:val="en-GB"/>
              </w:rPr>
              <w:t>Keywords / Codes</w:t>
            </w:r>
          </w:p>
        </w:tc>
        <w:tc>
          <w:tcPr>
            <w:tcW w:w="0" w:type="auto"/>
            <w:hideMark/>
          </w:tcPr>
          <w:p w14:paraId="4F1D207C" w14:textId="77777777" w:rsidR="007042DF" w:rsidRPr="001F6E31" w:rsidRDefault="007042DF" w:rsidP="0006505F">
            <w:pPr>
              <w:spacing w:after="0"/>
              <w:jc w:val="center"/>
              <w:rPr>
                <w:rFonts w:eastAsia="Times New Roman" w:cs="Times New Roman"/>
                <w:b/>
                <w:bCs/>
                <w:szCs w:val="24"/>
                <w:lang w:val="en-GB"/>
              </w:rPr>
            </w:pPr>
            <w:r w:rsidRPr="001F6E31">
              <w:rPr>
                <w:rFonts w:eastAsia="Times New Roman" w:cs="Times New Roman"/>
                <w:b/>
                <w:bCs/>
                <w:szCs w:val="24"/>
                <w:lang w:val="en-GB"/>
              </w:rPr>
              <w:t>Notes / Comments</w:t>
            </w:r>
          </w:p>
        </w:tc>
      </w:tr>
      <w:tr w:rsidR="007042DF" w:rsidRPr="001F6E31" w14:paraId="06E248EA" w14:textId="77777777" w:rsidTr="007042DF">
        <w:tc>
          <w:tcPr>
            <w:tcW w:w="0" w:type="auto"/>
            <w:hideMark/>
          </w:tcPr>
          <w:p w14:paraId="1F40A292"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Hussin et al., 2025</w:t>
            </w:r>
          </w:p>
        </w:tc>
        <w:tc>
          <w:tcPr>
            <w:tcW w:w="0" w:type="auto"/>
            <w:hideMark/>
          </w:tcPr>
          <w:p w14:paraId="0DA97004"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Social Media Paradox</w:t>
            </w:r>
          </w:p>
        </w:tc>
        <w:tc>
          <w:tcPr>
            <w:tcW w:w="0" w:type="auto"/>
            <w:hideMark/>
          </w:tcPr>
          <w:p w14:paraId="383B0D0A"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Literature review</w:t>
            </w:r>
          </w:p>
        </w:tc>
        <w:tc>
          <w:tcPr>
            <w:tcW w:w="0" w:type="auto"/>
            <w:hideMark/>
          </w:tcPr>
          <w:p w14:paraId="4C700C54"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Theoretical analysis</w:t>
            </w:r>
          </w:p>
        </w:tc>
        <w:tc>
          <w:tcPr>
            <w:tcW w:w="0" w:type="auto"/>
            <w:hideMark/>
          </w:tcPr>
          <w:p w14:paraId="0195C83D"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Broad psychological framework; not autism-specific</w:t>
            </w:r>
          </w:p>
        </w:tc>
        <w:tc>
          <w:tcPr>
            <w:tcW w:w="0" w:type="auto"/>
            <w:hideMark/>
          </w:tcPr>
          <w:p w14:paraId="6A2F77D7"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 xml:space="preserve">Low self-esteem </w:t>
            </w:r>
            <w:r w:rsidR="00275697" w:rsidRPr="001F6E31">
              <w:rPr>
                <w:rFonts w:eastAsia="Times New Roman" w:cs="Times New Roman"/>
                <w:szCs w:val="24"/>
                <w:lang w:val="en-GB"/>
              </w:rPr>
              <w:t xml:space="preserve">is </w:t>
            </w:r>
            <w:r w:rsidRPr="001F6E31">
              <w:rPr>
                <w:rFonts w:eastAsia="Times New Roman" w:cs="Times New Roman"/>
                <w:szCs w:val="24"/>
                <w:lang w:val="en-GB"/>
              </w:rPr>
              <w:t>linked to comparison</w:t>
            </w:r>
          </w:p>
        </w:tc>
        <w:tc>
          <w:tcPr>
            <w:tcW w:w="0" w:type="auto"/>
            <w:hideMark/>
          </w:tcPr>
          <w:p w14:paraId="3A156F57"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Self-esteem, social comparison</w:t>
            </w:r>
          </w:p>
        </w:tc>
        <w:tc>
          <w:tcPr>
            <w:tcW w:w="0" w:type="auto"/>
            <w:hideMark/>
          </w:tcPr>
          <w:p w14:paraId="635D21B0"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Indirect support for identity conflict</w:t>
            </w:r>
          </w:p>
        </w:tc>
      </w:tr>
      <w:tr w:rsidR="007042DF" w:rsidRPr="001F6E31" w14:paraId="7FAD86F7" w14:textId="77777777" w:rsidTr="007042DF">
        <w:tc>
          <w:tcPr>
            <w:tcW w:w="0" w:type="auto"/>
            <w:hideMark/>
          </w:tcPr>
          <w:p w14:paraId="3213E2AB"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Radev et al., 2024</w:t>
            </w:r>
          </w:p>
        </w:tc>
        <w:tc>
          <w:tcPr>
            <w:tcW w:w="0" w:type="auto"/>
            <w:hideMark/>
          </w:tcPr>
          <w:p w14:paraId="3FEB93A9"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 xml:space="preserve">Healthcare </w:t>
            </w:r>
            <w:r w:rsidR="00275697" w:rsidRPr="001F6E31">
              <w:rPr>
                <w:rFonts w:eastAsia="Times New Roman" w:cs="Times New Roman"/>
                <w:szCs w:val="24"/>
                <w:lang w:val="en-GB"/>
              </w:rPr>
              <w:t>in</w:t>
            </w:r>
            <w:r w:rsidRPr="001F6E31">
              <w:rPr>
                <w:rFonts w:eastAsia="Times New Roman" w:cs="Times New Roman"/>
                <w:szCs w:val="24"/>
                <w:lang w:val="en-GB"/>
              </w:rPr>
              <w:t xml:space="preserve"> </w:t>
            </w:r>
            <w:r w:rsidR="00275697" w:rsidRPr="001F6E31">
              <w:rPr>
                <w:rFonts w:eastAsia="Times New Roman" w:cs="Times New Roman"/>
                <w:szCs w:val="24"/>
                <w:lang w:val="en-GB"/>
              </w:rPr>
              <w:t xml:space="preserve">the </w:t>
            </w:r>
            <w:r w:rsidRPr="001F6E31">
              <w:rPr>
                <w:rFonts w:eastAsia="Times New Roman" w:cs="Times New Roman"/>
                <w:szCs w:val="24"/>
                <w:lang w:val="en-GB"/>
              </w:rPr>
              <w:t>UK</w:t>
            </w:r>
          </w:p>
        </w:tc>
        <w:tc>
          <w:tcPr>
            <w:tcW w:w="0" w:type="auto"/>
            <w:hideMark/>
          </w:tcPr>
          <w:p w14:paraId="4B8C968E"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Meta-ethnography</w:t>
            </w:r>
          </w:p>
        </w:tc>
        <w:tc>
          <w:tcPr>
            <w:tcW w:w="0" w:type="auto"/>
            <w:hideMark/>
          </w:tcPr>
          <w:p w14:paraId="6B78AF75"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15 qualitative studies</w:t>
            </w:r>
          </w:p>
        </w:tc>
        <w:tc>
          <w:tcPr>
            <w:tcW w:w="0" w:type="auto"/>
            <w:hideMark/>
          </w:tcPr>
          <w:p w14:paraId="0FF00E99"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Strong UK focus; excludes ID</w:t>
            </w:r>
          </w:p>
        </w:tc>
        <w:tc>
          <w:tcPr>
            <w:tcW w:w="0" w:type="auto"/>
            <w:hideMark/>
          </w:tcPr>
          <w:p w14:paraId="076CB710"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Misdiagnosis; professional ignorance</w:t>
            </w:r>
          </w:p>
        </w:tc>
        <w:tc>
          <w:tcPr>
            <w:tcW w:w="0" w:type="auto"/>
            <w:hideMark/>
          </w:tcPr>
          <w:p w14:paraId="70B78C1E"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Misdiagnosis, barriers</w:t>
            </w:r>
          </w:p>
        </w:tc>
        <w:tc>
          <w:tcPr>
            <w:tcW w:w="0" w:type="auto"/>
            <w:hideMark/>
          </w:tcPr>
          <w:p w14:paraId="4C875AA7"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Supports UK systemic issues</w:t>
            </w:r>
          </w:p>
        </w:tc>
      </w:tr>
      <w:tr w:rsidR="007042DF" w:rsidRPr="001F6E31" w14:paraId="21B90CF1" w14:textId="77777777" w:rsidTr="007042DF">
        <w:tc>
          <w:tcPr>
            <w:tcW w:w="0" w:type="auto"/>
            <w:hideMark/>
          </w:tcPr>
          <w:p w14:paraId="3F1FAAD1" w14:textId="77777777" w:rsidR="007042DF"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Krishnan and</w:t>
            </w:r>
            <w:r w:rsidR="007042DF" w:rsidRPr="001F6E31">
              <w:rPr>
                <w:rFonts w:eastAsia="Times New Roman" w:cs="Times New Roman"/>
                <w:szCs w:val="24"/>
                <w:lang w:val="en-GB"/>
              </w:rPr>
              <w:t xml:space="preserve"> Orsmond, 2025</w:t>
            </w:r>
          </w:p>
        </w:tc>
        <w:tc>
          <w:tcPr>
            <w:tcW w:w="0" w:type="auto"/>
            <w:hideMark/>
          </w:tcPr>
          <w:p w14:paraId="3CE8DBC8"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Mental health in autistic youth</w:t>
            </w:r>
          </w:p>
        </w:tc>
        <w:tc>
          <w:tcPr>
            <w:tcW w:w="0" w:type="auto"/>
            <w:hideMark/>
          </w:tcPr>
          <w:p w14:paraId="4C4468EA"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Theoretical review</w:t>
            </w:r>
          </w:p>
        </w:tc>
        <w:tc>
          <w:tcPr>
            <w:tcW w:w="0" w:type="auto"/>
            <w:hideMark/>
          </w:tcPr>
          <w:p w14:paraId="7779AA01"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Conceptual synthesis</w:t>
            </w:r>
          </w:p>
        </w:tc>
        <w:tc>
          <w:tcPr>
            <w:tcW w:w="0" w:type="auto"/>
            <w:hideMark/>
          </w:tcPr>
          <w:p w14:paraId="117BCFC4"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Strong theory; youth focus</w:t>
            </w:r>
          </w:p>
        </w:tc>
        <w:tc>
          <w:tcPr>
            <w:tcW w:w="0" w:type="auto"/>
            <w:hideMark/>
          </w:tcPr>
          <w:p w14:paraId="55DE5F27"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Integrates neurodiversity &amp; psychopathology</w:t>
            </w:r>
          </w:p>
        </w:tc>
        <w:tc>
          <w:tcPr>
            <w:tcW w:w="0" w:type="auto"/>
            <w:hideMark/>
          </w:tcPr>
          <w:p w14:paraId="4EF549E9"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Risk/protective factors</w:t>
            </w:r>
          </w:p>
        </w:tc>
        <w:tc>
          <w:tcPr>
            <w:tcW w:w="0" w:type="auto"/>
            <w:hideMark/>
          </w:tcPr>
          <w:p w14:paraId="33215B51"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Supports theoretical framing</w:t>
            </w:r>
          </w:p>
        </w:tc>
      </w:tr>
      <w:tr w:rsidR="007042DF" w:rsidRPr="001F6E31" w14:paraId="2567E229" w14:textId="77777777" w:rsidTr="007042DF">
        <w:tc>
          <w:tcPr>
            <w:tcW w:w="0" w:type="auto"/>
            <w:hideMark/>
          </w:tcPr>
          <w:p w14:paraId="53323D36" w14:textId="77777777" w:rsidR="007042DF" w:rsidRPr="001F6E31" w:rsidRDefault="007042DF" w:rsidP="0006505F">
            <w:pPr>
              <w:spacing w:after="0"/>
              <w:jc w:val="left"/>
              <w:rPr>
                <w:rFonts w:eastAsia="Times New Roman" w:cs="Times New Roman"/>
                <w:szCs w:val="24"/>
                <w:lang w:val="en-GB"/>
              </w:rPr>
            </w:pPr>
            <w:proofErr w:type="spellStart"/>
            <w:r w:rsidRPr="001F6E31">
              <w:rPr>
                <w:rFonts w:eastAsia="Times New Roman" w:cs="Times New Roman"/>
                <w:szCs w:val="24"/>
                <w:lang w:val="en-GB"/>
              </w:rPr>
              <w:t>Petrolini</w:t>
            </w:r>
            <w:proofErr w:type="spellEnd"/>
            <w:r w:rsidRPr="001F6E31">
              <w:rPr>
                <w:rFonts w:eastAsia="Times New Roman" w:cs="Times New Roman"/>
                <w:szCs w:val="24"/>
                <w:lang w:val="en-GB"/>
              </w:rPr>
              <w:t xml:space="preserve"> et al., 2023</w:t>
            </w:r>
          </w:p>
        </w:tc>
        <w:tc>
          <w:tcPr>
            <w:tcW w:w="0" w:type="auto"/>
            <w:hideMark/>
          </w:tcPr>
          <w:p w14:paraId="49631B48"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Camouflaging conceptual analysis</w:t>
            </w:r>
          </w:p>
        </w:tc>
        <w:tc>
          <w:tcPr>
            <w:tcW w:w="0" w:type="auto"/>
            <w:hideMark/>
          </w:tcPr>
          <w:p w14:paraId="7A1A6AC0"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Conceptual paper</w:t>
            </w:r>
          </w:p>
        </w:tc>
        <w:tc>
          <w:tcPr>
            <w:tcW w:w="0" w:type="auto"/>
            <w:hideMark/>
          </w:tcPr>
          <w:p w14:paraId="627E4088"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Theoretical discussion</w:t>
            </w:r>
          </w:p>
        </w:tc>
        <w:tc>
          <w:tcPr>
            <w:tcW w:w="0" w:type="auto"/>
            <w:hideMark/>
          </w:tcPr>
          <w:p w14:paraId="207E9A1E"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Clarifies construct; no empirical data</w:t>
            </w:r>
          </w:p>
        </w:tc>
        <w:tc>
          <w:tcPr>
            <w:tcW w:w="0" w:type="auto"/>
            <w:hideMark/>
          </w:tcPr>
          <w:p w14:paraId="33EB3C47"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Heterogeneous camouflaging forms</w:t>
            </w:r>
          </w:p>
        </w:tc>
        <w:tc>
          <w:tcPr>
            <w:tcW w:w="0" w:type="auto"/>
            <w:hideMark/>
          </w:tcPr>
          <w:p w14:paraId="62743F4A"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Conceptual clarity</w:t>
            </w:r>
          </w:p>
        </w:tc>
        <w:tc>
          <w:tcPr>
            <w:tcW w:w="0" w:type="auto"/>
            <w:hideMark/>
          </w:tcPr>
          <w:p w14:paraId="20ACEF5F"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 xml:space="preserve">Supports </w:t>
            </w:r>
            <w:r w:rsidR="00275697" w:rsidRPr="001F6E31">
              <w:rPr>
                <w:rFonts w:eastAsia="Times New Roman" w:cs="Times New Roman"/>
                <w:szCs w:val="24"/>
                <w:lang w:val="en-GB"/>
              </w:rPr>
              <w:t xml:space="preserve">the </w:t>
            </w:r>
            <w:r w:rsidRPr="001F6E31">
              <w:rPr>
                <w:rFonts w:eastAsia="Times New Roman" w:cs="Times New Roman"/>
                <w:szCs w:val="24"/>
                <w:lang w:val="en-GB"/>
              </w:rPr>
              <w:t>definitional section</w:t>
            </w:r>
          </w:p>
        </w:tc>
      </w:tr>
      <w:tr w:rsidR="007042DF" w:rsidRPr="001F6E31" w14:paraId="465A080E" w14:textId="77777777" w:rsidTr="007042DF">
        <w:tc>
          <w:tcPr>
            <w:tcW w:w="0" w:type="auto"/>
            <w:hideMark/>
          </w:tcPr>
          <w:p w14:paraId="1D5BFFC9"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Arnold et al., 2026</w:t>
            </w:r>
          </w:p>
        </w:tc>
        <w:tc>
          <w:tcPr>
            <w:tcW w:w="0" w:type="auto"/>
            <w:hideMark/>
          </w:tcPr>
          <w:p w14:paraId="6D708108"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Camouflaging measurement critique</w:t>
            </w:r>
          </w:p>
        </w:tc>
        <w:tc>
          <w:tcPr>
            <w:tcW w:w="0" w:type="auto"/>
            <w:hideMark/>
          </w:tcPr>
          <w:p w14:paraId="101306E5"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Critical review (389 studies)</w:t>
            </w:r>
          </w:p>
        </w:tc>
        <w:tc>
          <w:tcPr>
            <w:tcW w:w="0" w:type="auto"/>
            <w:hideMark/>
          </w:tcPr>
          <w:p w14:paraId="44FC43C0"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Literature review</w:t>
            </w:r>
          </w:p>
        </w:tc>
        <w:tc>
          <w:tcPr>
            <w:tcW w:w="0" w:type="auto"/>
            <w:hideMark/>
          </w:tcPr>
          <w:p w14:paraId="1CBFFE4F"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Large scope; highlights CAT-Q issues</w:t>
            </w:r>
          </w:p>
        </w:tc>
        <w:tc>
          <w:tcPr>
            <w:tcW w:w="0" w:type="auto"/>
            <w:hideMark/>
          </w:tcPr>
          <w:p w14:paraId="0C8BE336"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Construct inconsistency; validity concerns</w:t>
            </w:r>
          </w:p>
        </w:tc>
        <w:tc>
          <w:tcPr>
            <w:tcW w:w="0" w:type="auto"/>
            <w:hideMark/>
          </w:tcPr>
          <w:p w14:paraId="6D983F2B"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Measurement validity</w:t>
            </w:r>
          </w:p>
        </w:tc>
        <w:tc>
          <w:tcPr>
            <w:tcW w:w="0" w:type="auto"/>
            <w:hideMark/>
          </w:tcPr>
          <w:p w14:paraId="04BC4970"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Important methodological critique</w:t>
            </w:r>
          </w:p>
        </w:tc>
      </w:tr>
      <w:tr w:rsidR="007042DF" w:rsidRPr="001F6E31" w14:paraId="220D51EC" w14:textId="77777777" w:rsidTr="007042DF">
        <w:tc>
          <w:tcPr>
            <w:tcW w:w="0" w:type="auto"/>
            <w:hideMark/>
          </w:tcPr>
          <w:p w14:paraId="06F3EE09"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Pritchard-Rowe et al., 2024</w:t>
            </w:r>
          </w:p>
        </w:tc>
        <w:tc>
          <w:tcPr>
            <w:tcW w:w="0" w:type="auto"/>
            <w:hideMark/>
          </w:tcPr>
          <w:p w14:paraId="56FF86CA"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Diagnostic play experiences</w:t>
            </w:r>
          </w:p>
        </w:tc>
        <w:tc>
          <w:tcPr>
            <w:tcW w:w="0" w:type="auto"/>
            <w:hideMark/>
          </w:tcPr>
          <w:p w14:paraId="23E2E414"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Qualitative (IPA)</w:t>
            </w:r>
          </w:p>
        </w:tc>
        <w:tc>
          <w:tcPr>
            <w:tcW w:w="0" w:type="auto"/>
            <w:hideMark/>
          </w:tcPr>
          <w:p w14:paraId="52548DEF"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22 UK adults</w:t>
            </w:r>
          </w:p>
        </w:tc>
        <w:tc>
          <w:tcPr>
            <w:tcW w:w="0" w:type="auto"/>
            <w:hideMark/>
          </w:tcPr>
          <w:p w14:paraId="10D5EC48"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Lived experience; small sample</w:t>
            </w:r>
          </w:p>
        </w:tc>
        <w:tc>
          <w:tcPr>
            <w:tcW w:w="0" w:type="auto"/>
            <w:hideMark/>
          </w:tcPr>
          <w:p w14:paraId="79D6538E"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Masking affects assessment accuracy</w:t>
            </w:r>
          </w:p>
        </w:tc>
        <w:tc>
          <w:tcPr>
            <w:tcW w:w="0" w:type="auto"/>
            <w:hideMark/>
          </w:tcPr>
          <w:p w14:paraId="2E5060C7"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Masking, diagnosis</w:t>
            </w:r>
          </w:p>
        </w:tc>
        <w:tc>
          <w:tcPr>
            <w:tcW w:w="0" w:type="auto"/>
            <w:hideMark/>
          </w:tcPr>
          <w:p w14:paraId="5C9D853D"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 xml:space="preserve">Supports </w:t>
            </w:r>
            <w:r w:rsidR="00275697" w:rsidRPr="001F6E31">
              <w:rPr>
                <w:rFonts w:eastAsia="Times New Roman" w:cs="Times New Roman"/>
                <w:szCs w:val="24"/>
                <w:lang w:val="en-GB"/>
              </w:rPr>
              <w:t xml:space="preserve">the </w:t>
            </w:r>
            <w:r w:rsidRPr="001F6E31">
              <w:rPr>
                <w:rFonts w:eastAsia="Times New Roman" w:cs="Times New Roman"/>
                <w:szCs w:val="24"/>
                <w:lang w:val="en-GB"/>
              </w:rPr>
              <w:t>misdiagnosis theme</w:t>
            </w:r>
          </w:p>
        </w:tc>
      </w:tr>
      <w:tr w:rsidR="007042DF" w:rsidRPr="001F6E31" w14:paraId="51020E37" w14:textId="77777777" w:rsidTr="007042DF">
        <w:tc>
          <w:tcPr>
            <w:tcW w:w="0" w:type="auto"/>
            <w:hideMark/>
          </w:tcPr>
          <w:p w14:paraId="740C9FA0"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Hull et al., 2021</w:t>
            </w:r>
          </w:p>
        </w:tc>
        <w:tc>
          <w:tcPr>
            <w:tcW w:w="0" w:type="auto"/>
            <w:hideMark/>
          </w:tcPr>
          <w:p w14:paraId="2354B59D"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Camouflaging &amp; mental health</w:t>
            </w:r>
          </w:p>
        </w:tc>
        <w:tc>
          <w:tcPr>
            <w:tcW w:w="0" w:type="auto"/>
            <w:hideMark/>
          </w:tcPr>
          <w:p w14:paraId="03C7FE83"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Quantitative survey</w:t>
            </w:r>
          </w:p>
        </w:tc>
        <w:tc>
          <w:tcPr>
            <w:tcW w:w="0" w:type="auto"/>
            <w:hideMark/>
          </w:tcPr>
          <w:p w14:paraId="2A7B9D17"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Large online adult sample</w:t>
            </w:r>
          </w:p>
        </w:tc>
        <w:tc>
          <w:tcPr>
            <w:tcW w:w="0" w:type="auto"/>
            <w:hideMark/>
          </w:tcPr>
          <w:p w14:paraId="6346495B"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Strong statistical design; cross-sectional</w:t>
            </w:r>
          </w:p>
        </w:tc>
        <w:tc>
          <w:tcPr>
            <w:tcW w:w="0" w:type="auto"/>
            <w:hideMark/>
          </w:tcPr>
          <w:p w14:paraId="1A790546"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Masking predicts anxiety/depression</w:t>
            </w:r>
          </w:p>
        </w:tc>
        <w:tc>
          <w:tcPr>
            <w:tcW w:w="0" w:type="auto"/>
            <w:hideMark/>
          </w:tcPr>
          <w:p w14:paraId="2FCC0068"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Anxiety, depression</w:t>
            </w:r>
          </w:p>
        </w:tc>
        <w:tc>
          <w:tcPr>
            <w:tcW w:w="0" w:type="auto"/>
            <w:hideMark/>
          </w:tcPr>
          <w:p w14:paraId="4038758A"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Core empirical evidence</w:t>
            </w:r>
          </w:p>
        </w:tc>
      </w:tr>
      <w:tr w:rsidR="007042DF" w:rsidRPr="001F6E31" w14:paraId="54A12EDA" w14:textId="77777777" w:rsidTr="007042DF">
        <w:tc>
          <w:tcPr>
            <w:tcW w:w="0" w:type="auto"/>
            <w:hideMark/>
          </w:tcPr>
          <w:p w14:paraId="56E84113" w14:textId="77777777" w:rsidR="007042DF" w:rsidRPr="001F6E31" w:rsidRDefault="007042DF" w:rsidP="0006505F">
            <w:pPr>
              <w:spacing w:after="0"/>
              <w:jc w:val="left"/>
              <w:rPr>
                <w:rFonts w:eastAsia="Times New Roman" w:cs="Times New Roman"/>
                <w:szCs w:val="24"/>
                <w:lang w:val="en-GB"/>
              </w:rPr>
            </w:pPr>
            <w:proofErr w:type="spellStart"/>
            <w:r w:rsidRPr="001F6E31">
              <w:rPr>
                <w:rFonts w:eastAsia="Times New Roman" w:cs="Times New Roman"/>
                <w:szCs w:val="24"/>
                <w:lang w:val="en-GB"/>
              </w:rPr>
              <w:t>Mantzalas</w:t>
            </w:r>
            <w:proofErr w:type="spellEnd"/>
            <w:r w:rsidRPr="001F6E31">
              <w:rPr>
                <w:rFonts w:eastAsia="Times New Roman" w:cs="Times New Roman"/>
                <w:szCs w:val="24"/>
                <w:lang w:val="en-GB"/>
              </w:rPr>
              <w:t xml:space="preserve"> et al., 2022</w:t>
            </w:r>
          </w:p>
        </w:tc>
        <w:tc>
          <w:tcPr>
            <w:tcW w:w="0" w:type="auto"/>
            <w:hideMark/>
          </w:tcPr>
          <w:p w14:paraId="271561BA"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Autistic burnout</w:t>
            </w:r>
          </w:p>
        </w:tc>
        <w:tc>
          <w:tcPr>
            <w:tcW w:w="0" w:type="auto"/>
            <w:hideMark/>
          </w:tcPr>
          <w:p w14:paraId="7A52DEA7"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Thematic analysis</w:t>
            </w:r>
          </w:p>
        </w:tc>
        <w:tc>
          <w:tcPr>
            <w:tcW w:w="0" w:type="auto"/>
            <w:hideMark/>
          </w:tcPr>
          <w:p w14:paraId="5834B4D0"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1127 online posts</w:t>
            </w:r>
          </w:p>
        </w:tc>
        <w:tc>
          <w:tcPr>
            <w:tcW w:w="0" w:type="auto"/>
            <w:hideMark/>
          </w:tcPr>
          <w:p w14:paraId="79096B0C"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Large dataset; online bias</w:t>
            </w:r>
          </w:p>
        </w:tc>
        <w:tc>
          <w:tcPr>
            <w:tcW w:w="0" w:type="auto"/>
            <w:hideMark/>
          </w:tcPr>
          <w:p w14:paraId="795CA33E"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Burnout linked to stigma &amp; masking</w:t>
            </w:r>
          </w:p>
        </w:tc>
        <w:tc>
          <w:tcPr>
            <w:tcW w:w="0" w:type="auto"/>
            <w:hideMark/>
          </w:tcPr>
          <w:p w14:paraId="71EF7356"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Burnout, exhaustion</w:t>
            </w:r>
          </w:p>
        </w:tc>
        <w:tc>
          <w:tcPr>
            <w:tcW w:w="0" w:type="auto"/>
            <w:hideMark/>
          </w:tcPr>
          <w:p w14:paraId="0A28A727"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Strong burnout evidence</w:t>
            </w:r>
          </w:p>
        </w:tc>
      </w:tr>
      <w:tr w:rsidR="007042DF" w:rsidRPr="001F6E31" w14:paraId="7844E63B" w14:textId="77777777" w:rsidTr="007042DF">
        <w:tc>
          <w:tcPr>
            <w:tcW w:w="0" w:type="auto"/>
            <w:hideMark/>
          </w:tcPr>
          <w:p w14:paraId="468F3710"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Cook et al., 2021</w:t>
            </w:r>
          </w:p>
        </w:tc>
        <w:tc>
          <w:tcPr>
            <w:tcW w:w="0" w:type="auto"/>
            <w:hideMark/>
          </w:tcPr>
          <w:p w14:paraId="7F4040CB"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Everyday camouflaging</w:t>
            </w:r>
          </w:p>
        </w:tc>
        <w:tc>
          <w:tcPr>
            <w:tcW w:w="0" w:type="auto"/>
            <w:hideMark/>
          </w:tcPr>
          <w:p w14:paraId="5F029FBC"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Qualitative recall</w:t>
            </w:r>
          </w:p>
        </w:tc>
        <w:tc>
          <w:tcPr>
            <w:tcW w:w="0" w:type="auto"/>
            <w:hideMark/>
          </w:tcPr>
          <w:p w14:paraId="02B6D009"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17 adults</w:t>
            </w:r>
          </w:p>
        </w:tc>
        <w:tc>
          <w:tcPr>
            <w:tcW w:w="0" w:type="auto"/>
            <w:hideMark/>
          </w:tcPr>
          <w:p w14:paraId="3A57897D"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Deep analysis; small N</w:t>
            </w:r>
          </w:p>
        </w:tc>
        <w:tc>
          <w:tcPr>
            <w:tcW w:w="0" w:type="auto"/>
            <w:hideMark/>
          </w:tcPr>
          <w:p w14:paraId="4B425E4C"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Acceptance vs identity cost</w:t>
            </w:r>
          </w:p>
        </w:tc>
        <w:tc>
          <w:tcPr>
            <w:tcW w:w="0" w:type="auto"/>
            <w:hideMark/>
          </w:tcPr>
          <w:p w14:paraId="4C286AF1"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Authenticity, fatigue</w:t>
            </w:r>
          </w:p>
        </w:tc>
        <w:tc>
          <w:tcPr>
            <w:tcW w:w="0" w:type="auto"/>
            <w:hideMark/>
          </w:tcPr>
          <w:p w14:paraId="459B7784"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Identity fragmentation evidence</w:t>
            </w:r>
          </w:p>
        </w:tc>
      </w:tr>
      <w:tr w:rsidR="007042DF" w:rsidRPr="001F6E31" w14:paraId="39040F71" w14:textId="77777777" w:rsidTr="007042DF">
        <w:tc>
          <w:tcPr>
            <w:tcW w:w="0" w:type="auto"/>
            <w:hideMark/>
          </w:tcPr>
          <w:p w14:paraId="06415920"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Oshima et al., 2024</w:t>
            </w:r>
          </w:p>
        </w:tc>
        <w:tc>
          <w:tcPr>
            <w:tcW w:w="0" w:type="auto"/>
            <w:hideMark/>
          </w:tcPr>
          <w:p w14:paraId="1404E57D"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Cross-cultural camouflaging</w:t>
            </w:r>
          </w:p>
        </w:tc>
        <w:tc>
          <w:tcPr>
            <w:tcW w:w="0" w:type="auto"/>
            <w:hideMark/>
          </w:tcPr>
          <w:p w14:paraId="1AE49D1E"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Cross-sectional</w:t>
            </w:r>
          </w:p>
        </w:tc>
        <w:tc>
          <w:tcPr>
            <w:tcW w:w="0" w:type="auto"/>
            <w:hideMark/>
          </w:tcPr>
          <w:p w14:paraId="4F6C3DEC"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Japan (210) UK (305)</w:t>
            </w:r>
          </w:p>
        </w:tc>
        <w:tc>
          <w:tcPr>
            <w:tcW w:w="0" w:type="auto"/>
            <w:hideMark/>
          </w:tcPr>
          <w:p w14:paraId="06905F27"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Cross-cultural; self-report</w:t>
            </w:r>
          </w:p>
        </w:tc>
        <w:tc>
          <w:tcPr>
            <w:tcW w:w="0" w:type="auto"/>
            <w:hideMark/>
          </w:tcPr>
          <w:p w14:paraId="6B9F1B87"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Culture moderates masking impact</w:t>
            </w:r>
          </w:p>
        </w:tc>
        <w:tc>
          <w:tcPr>
            <w:tcW w:w="0" w:type="auto"/>
            <w:hideMark/>
          </w:tcPr>
          <w:p w14:paraId="51F00B5E"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Cultural norms</w:t>
            </w:r>
          </w:p>
        </w:tc>
        <w:tc>
          <w:tcPr>
            <w:tcW w:w="0" w:type="auto"/>
            <w:hideMark/>
          </w:tcPr>
          <w:p w14:paraId="00F102C6"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 xml:space="preserve">Supports </w:t>
            </w:r>
            <w:r w:rsidR="00275697" w:rsidRPr="001F6E31">
              <w:rPr>
                <w:rFonts w:eastAsia="Times New Roman" w:cs="Times New Roman"/>
                <w:szCs w:val="24"/>
                <w:lang w:val="en-GB"/>
              </w:rPr>
              <w:t xml:space="preserve">the </w:t>
            </w:r>
            <w:r w:rsidRPr="001F6E31">
              <w:rPr>
                <w:rFonts w:eastAsia="Times New Roman" w:cs="Times New Roman"/>
                <w:szCs w:val="24"/>
                <w:lang w:val="en-GB"/>
              </w:rPr>
              <w:t>international section</w:t>
            </w:r>
          </w:p>
        </w:tc>
      </w:tr>
      <w:tr w:rsidR="007042DF" w:rsidRPr="001F6E31" w14:paraId="77EE5A9D" w14:textId="77777777" w:rsidTr="007042DF">
        <w:tc>
          <w:tcPr>
            <w:tcW w:w="0" w:type="auto"/>
            <w:hideMark/>
          </w:tcPr>
          <w:p w14:paraId="6BD12DA7" w14:textId="77777777" w:rsidR="007042DF"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Pearson and</w:t>
            </w:r>
            <w:r w:rsidR="007042DF" w:rsidRPr="001F6E31">
              <w:rPr>
                <w:rFonts w:eastAsia="Times New Roman" w:cs="Times New Roman"/>
                <w:szCs w:val="24"/>
                <w:lang w:val="en-GB"/>
              </w:rPr>
              <w:t xml:space="preserve"> Rose, 2020</w:t>
            </w:r>
          </w:p>
        </w:tc>
        <w:tc>
          <w:tcPr>
            <w:tcW w:w="0" w:type="auto"/>
            <w:hideMark/>
          </w:tcPr>
          <w:p w14:paraId="52D14F89"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Masking &amp; stigma</w:t>
            </w:r>
          </w:p>
        </w:tc>
        <w:tc>
          <w:tcPr>
            <w:tcW w:w="0" w:type="auto"/>
            <w:hideMark/>
          </w:tcPr>
          <w:p w14:paraId="42E51BF4"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Conceptual analysis</w:t>
            </w:r>
          </w:p>
        </w:tc>
        <w:tc>
          <w:tcPr>
            <w:tcW w:w="0" w:type="auto"/>
            <w:hideMark/>
          </w:tcPr>
          <w:p w14:paraId="6A6E29AB"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Literature synthesis</w:t>
            </w:r>
          </w:p>
        </w:tc>
        <w:tc>
          <w:tcPr>
            <w:tcW w:w="0" w:type="auto"/>
            <w:hideMark/>
          </w:tcPr>
          <w:p w14:paraId="1F4170A5"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Theoretical depth</w:t>
            </w:r>
          </w:p>
        </w:tc>
        <w:tc>
          <w:tcPr>
            <w:tcW w:w="0" w:type="auto"/>
            <w:hideMark/>
          </w:tcPr>
          <w:p w14:paraId="2C8B3685"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Masking as stigma management</w:t>
            </w:r>
          </w:p>
        </w:tc>
        <w:tc>
          <w:tcPr>
            <w:tcW w:w="0" w:type="auto"/>
            <w:hideMark/>
          </w:tcPr>
          <w:p w14:paraId="73B75837"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Stigma, identity</w:t>
            </w:r>
          </w:p>
        </w:tc>
        <w:tc>
          <w:tcPr>
            <w:tcW w:w="0" w:type="auto"/>
            <w:hideMark/>
          </w:tcPr>
          <w:p w14:paraId="5BC03642"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Supports Minority Stress</w:t>
            </w:r>
          </w:p>
        </w:tc>
      </w:tr>
      <w:tr w:rsidR="007042DF" w:rsidRPr="001F6E31" w14:paraId="7422D3F7" w14:textId="77777777" w:rsidTr="007042DF">
        <w:tc>
          <w:tcPr>
            <w:tcW w:w="0" w:type="auto"/>
            <w:hideMark/>
          </w:tcPr>
          <w:p w14:paraId="0E1734AC"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Sasaki &amp; Kocha, 2025</w:t>
            </w:r>
          </w:p>
        </w:tc>
        <w:tc>
          <w:tcPr>
            <w:tcW w:w="0" w:type="auto"/>
            <w:hideMark/>
          </w:tcPr>
          <w:p w14:paraId="2B4C52DF" w14:textId="77777777" w:rsidR="007042DF" w:rsidRPr="001F6E31" w:rsidRDefault="00275697" w:rsidP="0006505F">
            <w:pPr>
              <w:spacing w:after="0"/>
              <w:jc w:val="left"/>
              <w:rPr>
                <w:rFonts w:eastAsia="Times New Roman" w:cs="Times New Roman"/>
                <w:szCs w:val="24"/>
                <w:lang w:val="en-GB"/>
              </w:rPr>
            </w:pPr>
            <w:r w:rsidRPr="001F6E31">
              <w:rPr>
                <w:rFonts w:eastAsia="Times New Roman" w:cs="Times New Roman"/>
                <w:szCs w:val="24"/>
                <w:lang w:val="en-GB"/>
              </w:rPr>
              <w:t>Kanner's</w:t>
            </w:r>
            <w:r w:rsidR="007042DF" w:rsidRPr="001F6E31">
              <w:rPr>
                <w:rFonts w:eastAsia="Times New Roman" w:cs="Times New Roman"/>
                <w:szCs w:val="24"/>
                <w:lang w:val="en-GB"/>
              </w:rPr>
              <w:t xml:space="preserve"> historical review</w:t>
            </w:r>
          </w:p>
        </w:tc>
        <w:tc>
          <w:tcPr>
            <w:tcW w:w="0" w:type="auto"/>
            <w:hideMark/>
          </w:tcPr>
          <w:p w14:paraId="2A140B2E"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Historical analysis</w:t>
            </w:r>
          </w:p>
        </w:tc>
        <w:tc>
          <w:tcPr>
            <w:tcW w:w="0" w:type="auto"/>
            <w:hideMark/>
          </w:tcPr>
          <w:p w14:paraId="5DFDB934"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Archival review</w:t>
            </w:r>
          </w:p>
        </w:tc>
        <w:tc>
          <w:tcPr>
            <w:tcW w:w="0" w:type="auto"/>
            <w:hideMark/>
          </w:tcPr>
          <w:p w14:paraId="69B6E365"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Contextual depth</w:t>
            </w:r>
          </w:p>
        </w:tc>
        <w:tc>
          <w:tcPr>
            <w:tcW w:w="0" w:type="auto"/>
            <w:hideMark/>
          </w:tcPr>
          <w:p w14:paraId="283E7BED"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Autism vs schizophrenia debate</w:t>
            </w:r>
          </w:p>
        </w:tc>
        <w:tc>
          <w:tcPr>
            <w:tcW w:w="0" w:type="auto"/>
            <w:hideMark/>
          </w:tcPr>
          <w:p w14:paraId="0024EB99"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Historical framing</w:t>
            </w:r>
          </w:p>
        </w:tc>
        <w:tc>
          <w:tcPr>
            <w:tcW w:w="0" w:type="auto"/>
            <w:hideMark/>
          </w:tcPr>
          <w:p w14:paraId="236EFE69"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Supports historical background</w:t>
            </w:r>
          </w:p>
        </w:tc>
      </w:tr>
      <w:tr w:rsidR="007042DF" w:rsidRPr="001F6E31" w14:paraId="3187AE1E" w14:textId="77777777" w:rsidTr="007042DF">
        <w:tc>
          <w:tcPr>
            <w:tcW w:w="0" w:type="auto"/>
            <w:hideMark/>
          </w:tcPr>
          <w:p w14:paraId="772AA071"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Hulscher et al., 2025</w:t>
            </w:r>
          </w:p>
        </w:tc>
        <w:tc>
          <w:tcPr>
            <w:tcW w:w="0" w:type="auto"/>
            <w:hideMark/>
          </w:tcPr>
          <w:p w14:paraId="3959F6AD"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Determinants of ASD</w:t>
            </w:r>
          </w:p>
        </w:tc>
        <w:tc>
          <w:tcPr>
            <w:tcW w:w="0" w:type="auto"/>
            <w:hideMark/>
          </w:tcPr>
          <w:p w14:paraId="4B592CC7"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Narrative review</w:t>
            </w:r>
          </w:p>
        </w:tc>
        <w:tc>
          <w:tcPr>
            <w:tcW w:w="0" w:type="auto"/>
            <w:hideMark/>
          </w:tcPr>
          <w:p w14:paraId="3717B7A5"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Literature synthesis</w:t>
            </w:r>
          </w:p>
        </w:tc>
        <w:tc>
          <w:tcPr>
            <w:tcW w:w="0" w:type="auto"/>
            <w:hideMark/>
          </w:tcPr>
          <w:p w14:paraId="23ECF741"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Broad</w:t>
            </w:r>
            <w:r w:rsidR="00275697" w:rsidRPr="001F6E31">
              <w:rPr>
                <w:rFonts w:eastAsia="Times New Roman" w:cs="Times New Roman"/>
                <w:szCs w:val="24"/>
                <w:lang w:val="en-GB"/>
              </w:rPr>
              <w:t>,</w:t>
            </w:r>
            <w:r w:rsidRPr="001F6E31">
              <w:rPr>
                <w:rFonts w:eastAsia="Times New Roman" w:cs="Times New Roman"/>
                <w:szCs w:val="24"/>
                <w:lang w:val="en-GB"/>
              </w:rPr>
              <w:t xml:space="preserve"> controversial claims</w:t>
            </w:r>
          </w:p>
        </w:tc>
        <w:tc>
          <w:tcPr>
            <w:tcW w:w="0" w:type="auto"/>
            <w:hideMark/>
          </w:tcPr>
          <w:p w14:paraId="54D648EF"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Multifactorial determinants</w:t>
            </w:r>
          </w:p>
        </w:tc>
        <w:tc>
          <w:tcPr>
            <w:tcW w:w="0" w:type="auto"/>
            <w:hideMark/>
          </w:tcPr>
          <w:p w14:paraId="3BB8EE3D"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Risk factors</w:t>
            </w:r>
          </w:p>
        </w:tc>
        <w:tc>
          <w:tcPr>
            <w:tcW w:w="0" w:type="auto"/>
            <w:hideMark/>
          </w:tcPr>
          <w:p w14:paraId="409865D7"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Not central to camouflaging</w:t>
            </w:r>
          </w:p>
        </w:tc>
      </w:tr>
      <w:tr w:rsidR="007042DF" w:rsidRPr="001F6E31" w14:paraId="005E28AE" w14:textId="77777777" w:rsidTr="007042DF">
        <w:tc>
          <w:tcPr>
            <w:tcW w:w="0" w:type="auto"/>
            <w:hideMark/>
          </w:tcPr>
          <w:p w14:paraId="3D2F738A"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Davies, 2022</w:t>
            </w:r>
          </w:p>
        </w:tc>
        <w:tc>
          <w:tcPr>
            <w:tcW w:w="0" w:type="auto"/>
            <w:hideMark/>
          </w:tcPr>
          <w:p w14:paraId="60704947"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Neurodiversity &amp; music therapy</w:t>
            </w:r>
          </w:p>
        </w:tc>
        <w:tc>
          <w:tcPr>
            <w:tcW w:w="0" w:type="auto"/>
            <w:hideMark/>
          </w:tcPr>
          <w:p w14:paraId="4EB801F5"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Theoretical perspective</w:t>
            </w:r>
          </w:p>
        </w:tc>
        <w:tc>
          <w:tcPr>
            <w:tcW w:w="0" w:type="auto"/>
            <w:hideMark/>
          </w:tcPr>
          <w:p w14:paraId="042FF3B1"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Insider narrative</w:t>
            </w:r>
          </w:p>
        </w:tc>
        <w:tc>
          <w:tcPr>
            <w:tcW w:w="0" w:type="auto"/>
            <w:hideMark/>
          </w:tcPr>
          <w:p w14:paraId="3EA47F0E"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Lived experience; limited empirical data</w:t>
            </w:r>
          </w:p>
        </w:tc>
        <w:tc>
          <w:tcPr>
            <w:tcW w:w="0" w:type="auto"/>
            <w:hideMark/>
          </w:tcPr>
          <w:p w14:paraId="47AB06F0"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Autism as identity</w:t>
            </w:r>
          </w:p>
        </w:tc>
        <w:tc>
          <w:tcPr>
            <w:tcW w:w="0" w:type="auto"/>
            <w:hideMark/>
          </w:tcPr>
          <w:p w14:paraId="073610A3"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Neurodiversity</w:t>
            </w:r>
          </w:p>
        </w:tc>
        <w:tc>
          <w:tcPr>
            <w:tcW w:w="0" w:type="auto"/>
            <w:hideMark/>
          </w:tcPr>
          <w:p w14:paraId="402902D3"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Supports identity framing</w:t>
            </w:r>
          </w:p>
        </w:tc>
      </w:tr>
      <w:tr w:rsidR="007042DF" w:rsidRPr="001F6E31" w14:paraId="58184793" w14:textId="77777777" w:rsidTr="007042DF">
        <w:tc>
          <w:tcPr>
            <w:tcW w:w="0" w:type="auto"/>
            <w:hideMark/>
          </w:tcPr>
          <w:p w14:paraId="374B4E63"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Thorneycroft, 2024</w:t>
            </w:r>
          </w:p>
        </w:tc>
        <w:tc>
          <w:tcPr>
            <w:tcW w:w="0" w:type="auto"/>
            <w:hideMark/>
          </w:tcPr>
          <w:p w14:paraId="5F0B0820"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Social model critique</w:t>
            </w:r>
          </w:p>
        </w:tc>
        <w:tc>
          <w:tcPr>
            <w:tcW w:w="0" w:type="auto"/>
            <w:hideMark/>
          </w:tcPr>
          <w:p w14:paraId="4543ABE3"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Theoretical critique</w:t>
            </w:r>
          </w:p>
        </w:tc>
        <w:tc>
          <w:tcPr>
            <w:tcW w:w="0" w:type="auto"/>
            <w:hideMark/>
          </w:tcPr>
          <w:p w14:paraId="5025EB65"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Disability scholarship</w:t>
            </w:r>
          </w:p>
        </w:tc>
        <w:tc>
          <w:tcPr>
            <w:tcW w:w="0" w:type="auto"/>
            <w:hideMark/>
          </w:tcPr>
          <w:p w14:paraId="59C469EA"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Critical depth; abstract</w:t>
            </w:r>
          </w:p>
        </w:tc>
        <w:tc>
          <w:tcPr>
            <w:tcW w:w="0" w:type="auto"/>
            <w:hideMark/>
          </w:tcPr>
          <w:p w14:paraId="5F20293F"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Impairment/disability blurred</w:t>
            </w:r>
          </w:p>
        </w:tc>
        <w:tc>
          <w:tcPr>
            <w:tcW w:w="0" w:type="auto"/>
            <w:hideMark/>
          </w:tcPr>
          <w:p w14:paraId="6FDB3DA9"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Social model limits</w:t>
            </w:r>
          </w:p>
        </w:tc>
        <w:tc>
          <w:tcPr>
            <w:tcW w:w="0" w:type="auto"/>
            <w:hideMark/>
          </w:tcPr>
          <w:p w14:paraId="48D96C30"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Supports theoretical critique</w:t>
            </w:r>
          </w:p>
        </w:tc>
      </w:tr>
      <w:tr w:rsidR="007042DF" w:rsidRPr="001F6E31" w14:paraId="00077C40" w14:textId="77777777" w:rsidTr="007042DF">
        <w:tc>
          <w:tcPr>
            <w:tcW w:w="0" w:type="auto"/>
            <w:hideMark/>
          </w:tcPr>
          <w:p w14:paraId="367EBFF3" w14:textId="77777777" w:rsidR="007042DF" w:rsidRPr="001F6E31" w:rsidRDefault="007042DF" w:rsidP="0006505F">
            <w:pPr>
              <w:spacing w:after="0"/>
              <w:jc w:val="left"/>
              <w:rPr>
                <w:rFonts w:eastAsia="Times New Roman" w:cs="Times New Roman"/>
                <w:szCs w:val="24"/>
                <w:lang w:val="en-GB"/>
              </w:rPr>
            </w:pPr>
            <w:proofErr w:type="spellStart"/>
            <w:r w:rsidRPr="001F6E31">
              <w:rPr>
                <w:rFonts w:eastAsia="Times New Roman" w:cs="Times New Roman"/>
                <w:szCs w:val="24"/>
                <w:lang w:val="en-GB"/>
              </w:rPr>
              <w:t>Carpita</w:t>
            </w:r>
            <w:proofErr w:type="spellEnd"/>
            <w:r w:rsidRPr="001F6E31">
              <w:rPr>
                <w:rFonts w:eastAsia="Times New Roman" w:cs="Times New Roman"/>
                <w:szCs w:val="24"/>
                <w:lang w:val="en-GB"/>
              </w:rPr>
              <w:t xml:space="preserve"> et al., 2025</w:t>
            </w:r>
          </w:p>
        </w:tc>
        <w:tc>
          <w:tcPr>
            <w:tcW w:w="0" w:type="auto"/>
            <w:hideMark/>
          </w:tcPr>
          <w:p w14:paraId="3796962F"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Camouflaging &amp; ED severity</w:t>
            </w:r>
          </w:p>
        </w:tc>
        <w:tc>
          <w:tcPr>
            <w:tcW w:w="0" w:type="auto"/>
            <w:hideMark/>
          </w:tcPr>
          <w:p w14:paraId="270C58CD"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Quantitative</w:t>
            </w:r>
          </w:p>
        </w:tc>
        <w:tc>
          <w:tcPr>
            <w:tcW w:w="0" w:type="auto"/>
            <w:hideMark/>
          </w:tcPr>
          <w:p w14:paraId="1FB76E24"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70 ED; 50 controls</w:t>
            </w:r>
          </w:p>
        </w:tc>
        <w:tc>
          <w:tcPr>
            <w:tcW w:w="0" w:type="auto"/>
            <w:hideMark/>
          </w:tcPr>
          <w:p w14:paraId="5B09215C" w14:textId="2D6090C9"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Clinical sample</w:t>
            </w:r>
            <w:r w:rsidR="00275697" w:rsidRPr="001F6E31">
              <w:rPr>
                <w:rFonts w:eastAsia="Times New Roman" w:cs="Times New Roman"/>
                <w:szCs w:val="24"/>
                <w:lang w:val="en-GB"/>
              </w:rPr>
              <w:t>:</w:t>
            </w:r>
            <w:r w:rsidRPr="001F6E31">
              <w:rPr>
                <w:rFonts w:eastAsia="Times New Roman" w:cs="Times New Roman"/>
                <w:szCs w:val="24"/>
                <w:lang w:val="en-GB"/>
              </w:rPr>
              <w:t xml:space="preserve"> small </w:t>
            </w:r>
            <w:r w:rsidR="00B679F7" w:rsidRPr="001F6E31">
              <w:rPr>
                <w:rFonts w:eastAsia="Times New Roman" w:cs="Times New Roman"/>
                <w:szCs w:val="24"/>
                <w:lang w:val="en-GB"/>
              </w:rPr>
              <w:t>size</w:t>
            </w:r>
          </w:p>
        </w:tc>
        <w:tc>
          <w:tcPr>
            <w:tcW w:w="0" w:type="auto"/>
            <w:hideMark/>
          </w:tcPr>
          <w:p w14:paraId="0851AECD"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Masking predicts ED severity</w:t>
            </w:r>
          </w:p>
        </w:tc>
        <w:tc>
          <w:tcPr>
            <w:tcW w:w="0" w:type="auto"/>
            <w:hideMark/>
          </w:tcPr>
          <w:p w14:paraId="40ABA2EC"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Comorbidity</w:t>
            </w:r>
          </w:p>
        </w:tc>
        <w:tc>
          <w:tcPr>
            <w:tcW w:w="0" w:type="auto"/>
            <w:hideMark/>
          </w:tcPr>
          <w:p w14:paraId="13961745"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Expands psychological harm</w:t>
            </w:r>
          </w:p>
        </w:tc>
      </w:tr>
      <w:tr w:rsidR="007042DF" w:rsidRPr="001F6E31" w14:paraId="037261EA" w14:textId="77777777" w:rsidTr="007042DF">
        <w:tc>
          <w:tcPr>
            <w:tcW w:w="0" w:type="auto"/>
            <w:hideMark/>
          </w:tcPr>
          <w:p w14:paraId="3A364FFC" w14:textId="77777777" w:rsidR="007042DF" w:rsidRPr="001F6E31" w:rsidRDefault="007042DF" w:rsidP="0006505F">
            <w:pPr>
              <w:spacing w:after="0"/>
              <w:jc w:val="left"/>
              <w:rPr>
                <w:rFonts w:eastAsia="Times New Roman" w:cs="Times New Roman"/>
                <w:szCs w:val="24"/>
                <w:lang w:val="en-GB"/>
              </w:rPr>
            </w:pPr>
            <w:proofErr w:type="spellStart"/>
            <w:r w:rsidRPr="001F6E31">
              <w:rPr>
                <w:rFonts w:eastAsia="Times New Roman" w:cs="Times New Roman"/>
                <w:szCs w:val="24"/>
                <w:lang w:val="en-GB"/>
              </w:rPr>
              <w:t>Khudiakova</w:t>
            </w:r>
            <w:proofErr w:type="spellEnd"/>
            <w:r w:rsidRPr="001F6E31">
              <w:rPr>
                <w:rFonts w:eastAsia="Times New Roman" w:cs="Times New Roman"/>
                <w:szCs w:val="24"/>
                <w:lang w:val="en-GB"/>
              </w:rPr>
              <w:t xml:space="preserve"> et al., 2024</w:t>
            </w:r>
          </w:p>
        </w:tc>
        <w:tc>
          <w:tcPr>
            <w:tcW w:w="0" w:type="auto"/>
            <w:hideMark/>
          </w:tcPr>
          <w:p w14:paraId="50A73AE2"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Camouflaging &amp; wellbeing review</w:t>
            </w:r>
          </w:p>
        </w:tc>
        <w:tc>
          <w:tcPr>
            <w:tcW w:w="0" w:type="auto"/>
            <w:hideMark/>
          </w:tcPr>
          <w:p w14:paraId="3A8ACA64"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Narrative review</w:t>
            </w:r>
          </w:p>
        </w:tc>
        <w:tc>
          <w:tcPr>
            <w:tcW w:w="0" w:type="auto"/>
            <w:hideMark/>
          </w:tcPr>
          <w:p w14:paraId="79833372"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Literature review</w:t>
            </w:r>
          </w:p>
        </w:tc>
        <w:tc>
          <w:tcPr>
            <w:tcW w:w="0" w:type="auto"/>
            <w:hideMark/>
          </w:tcPr>
          <w:p w14:paraId="39598371"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Identifies inconsistencies</w:t>
            </w:r>
          </w:p>
        </w:tc>
        <w:tc>
          <w:tcPr>
            <w:tcW w:w="0" w:type="auto"/>
            <w:hideMark/>
          </w:tcPr>
          <w:p w14:paraId="3A145699"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Masking linked to mixed outcomes</w:t>
            </w:r>
          </w:p>
        </w:tc>
        <w:tc>
          <w:tcPr>
            <w:tcW w:w="0" w:type="auto"/>
            <w:hideMark/>
          </w:tcPr>
          <w:p w14:paraId="394B0F89"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Impression management</w:t>
            </w:r>
          </w:p>
        </w:tc>
        <w:tc>
          <w:tcPr>
            <w:tcW w:w="0" w:type="auto"/>
            <w:hideMark/>
          </w:tcPr>
          <w:p w14:paraId="0F9FE073"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Theoretical nuance</w:t>
            </w:r>
          </w:p>
        </w:tc>
      </w:tr>
      <w:tr w:rsidR="007042DF" w:rsidRPr="001F6E31" w14:paraId="5667CB23" w14:textId="77777777" w:rsidTr="007042DF">
        <w:tc>
          <w:tcPr>
            <w:tcW w:w="0" w:type="auto"/>
            <w:hideMark/>
          </w:tcPr>
          <w:p w14:paraId="56230215" w14:textId="77777777" w:rsidR="007042DF"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Frost and</w:t>
            </w:r>
            <w:r w:rsidR="007042DF" w:rsidRPr="001F6E31">
              <w:rPr>
                <w:rFonts w:eastAsia="Times New Roman" w:cs="Times New Roman"/>
                <w:szCs w:val="24"/>
                <w:lang w:val="en-GB"/>
              </w:rPr>
              <w:t xml:space="preserve"> Meyer, 2023</w:t>
            </w:r>
          </w:p>
        </w:tc>
        <w:tc>
          <w:tcPr>
            <w:tcW w:w="0" w:type="auto"/>
            <w:hideMark/>
          </w:tcPr>
          <w:p w14:paraId="1813C2B0"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Minority Stress Theory</w:t>
            </w:r>
          </w:p>
        </w:tc>
        <w:tc>
          <w:tcPr>
            <w:tcW w:w="0" w:type="auto"/>
            <w:hideMark/>
          </w:tcPr>
          <w:p w14:paraId="4920925C"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Theoretical review</w:t>
            </w:r>
          </w:p>
        </w:tc>
        <w:tc>
          <w:tcPr>
            <w:tcW w:w="0" w:type="auto"/>
            <w:hideMark/>
          </w:tcPr>
          <w:p w14:paraId="019BA4A6"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Model review</w:t>
            </w:r>
          </w:p>
        </w:tc>
        <w:tc>
          <w:tcPr>
            <w:tcW w:w="0" w:type="auto"/>
            <w:hideMark/>
          </w:tcPr>
          <w:p w14:paraId="4B0823E2"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Strong theoretical base</w:t>
            </w:r>
          </w:p>
        </w:tc>
        <w:tc>
          <w:tcPr>
            <w:tcW w:w="0" w:type="auto"/>
            <w:hideMark/>
          </w:tcPr>
          <w:p w14:paraId="12557C0F"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Minority stress → mental health</w:t>
            </w:r>
          </w:p>
        </w:tc>
        <w:tc>
          <w:tcPr>
            <w:tcW w:w="0" w:type="auto"/>
            <w:hideMark/>
          </w:tcPr>
          <w:p w14:paraId="7484FA0D"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Distal/proximal stress</w:t>
            </w:r>
          </w:p>
        </w:tc>
        <w:tc>
          <w:tcPr>
            <w:tcW w:w="0" w:type="auto"/>
            <w:hideMark/>
          </w:tcPr>
          <w:p w14:paraId="2C79C42D"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Core theoretical source</w:t>
            </w:r>
          </w:p>
        </w:tc>
      </w:tr>
      <w:tr w:rsidR="007042DF" w:rsidRPr="001F6E31" w14:paraId="2AB530D4" w14:textId="77777777" w:rsidTr="007042DF">
        <w:tc>
          <w:tcPr>
            <w:tcW w:w="0" w:type="auto"/>
            <w:hideMark/>
          </w:tcPr>
          <w:p w14:paraId="66E8E0EB"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Pryke-Hobbes et al., 2023</w:t>
            </w:r>
          </w:p>
        </w:tc>
        <w:tc>
          <w:tcPr>
            <w:tcW w:w="0" w:type="auto"/>
            <w:hideMark/>
          </w:tcPr>
          <w:p w14:paraId="0F098418"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Workplace masking</w:t>
            </w:r>
          </w:p>
        </w:tc>
        <w:tc>
          <w:tcPr>
            <w:tcW w:w="0" w:type="auto"/>
            <w:hideMark/>
          </w:tcPr>
          <w:p w14:paraId="7B1D55B2"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Qualitative</w:t>
            </w:r>
          </w:p>
        </w:tc>
        <w:tc>
          <w:tcPr>
            <w:tcW w:w="0" w:type="auto"/>
            <w:hideMark/>
          </w:tcPr>
          <w:p w14:paraId="2F6D8AB9"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285 autistic + comparison groups</w:t>
            </w:r>
          </w:p>
        </w:tc>
        <w:tc>
          <w:tcPr>
            <w:tcW w:w="0" w:type="auto"/>
            <w:hideMark/>
          </w:tcPr>
          <w:p w14:paraId="186F94D4"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Large sample; workplace focus</w:t>
            </w:r>
          </w:p>
        </w:tc>
        <w:tc>
          <w:tcPr>
            <w:tcW w:w="0" w:type="auto"/>
            <w:hideMark/>
          </w:tcPr>
          <w:p w14:paraId="0BAD56A5"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 xml:space="preserve">Masking protects against job </w:t>
            </w:r>
            <w:r w:rsidR="00275697" w:rsidRPr="001F6E31">
              <w:rPr>
                <w:rFonts w:eastAsia="Times New Roman" w:cs="Times New Roman"/>
                <w:szCs w:val="24"/>
                <w:lang w:val="en-GB"/>
              </w:rPr>
              <w:t>threats</w:t>
            </w:r>
          </w:p>
        </w:tc>
        <w:tc>
          <w:tcPr>
            <w:tcW w:w="0" w:type="auto"/>
            <w:hideMark/>
          </w:tcPr>
          <w:p w14:paraId="13E1B250"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Employment pressure</w:t>
            </w:r>
          </w:p>
        </w:tc>
        <w:tc>
          <w:tcPr>
            <w:tcW w:w="0" w:type="auto"/>
            <w:hideMark/>
          </w:tcPr>
          <w:p w14:paraId="54826DA5"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Strong social driver evidence</w:t>
            </w:r>
          </w:p>
        </w:tc>
      </w:tr>
      <w:tr w:rsidR="007042DF" w:rsidRPr="001F6E31" w14:paraId="24677DE6" w14:textId="77777777" w:rsidTr="007042DF">
        <w:tc>
          <w:tcPr>
            <w:tcW w:w="0" w:type="auto"/>
            <w:hideMark/>
          </w:tcPr>
          <w:p w14:paraId="041EFF59"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Albulescu et al., 2022</w:t>
            </w:r>
          </w:p>
        </w:tc>
        <w:tc>
          <w:tcPr>
            <w:tcW w:w="0" w:type="auto"/>
            <w:hideMark/>
          </w:tcPr>
          <w:p w14:paraId="3436B400"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Micro-break meta-analysis</w:t>
            </w:r>
          </w:p>
        </w:tc>
        <w:tc>
          <w:tcPr>
            <w:tcW w:w="0" w:type="auto"/>
            <w:hideMark/>
          </w:tcPr>
          <w:p w14:paraId="31A44675"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Meta-analysis</w:t>
            </w:r>
          </w:p>
        </w:tc>
        <w:tc>
          <w:tcPr>
            <w:tcW w:w="0" w:type="auto"/>
            <w:hideMark/>
          </w:tcPr>
          <w:p w14:paraId="062FC3E9"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22 studies (N=2335)</w:t>
            </w:r>
          </w:p>
        </w:tc>
        <w:tc>
          <w:tcPr>
            <w:tcW w:w="0" w:type="auto"/>
            <w:hideMark/>
          </w:tcPr>
          <w:p w14:paraId="717B671B"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 xml:space="preserve">High </w:t>
            </w:r>
            <w:r w:rsidR="00275697" w:rsidRPr="001F6E31">
              <w:rPr>
                <w:rFonts w:eastAsia="Times New Roman" w:cs="Times New Roman"/>
                <w:szCs w:val="24"/>
                <w:lang w:val="en-GB"/>
              </w:rPr>
              <w:t>rigour</w:t>
            </w:r>
            <w:r w:rsidRPr="001F6E31">
              <w:rPr>
                <w:rFonts w:eastAsia="Times New Roman" w:cs="Times New Roman"/>
                <w:szCs w:val="24"/>
                <w:lang w:val="en-GB"/>
              </w:rPr>
              <w:t>; indirect link</w:t>
            </w:r>
          </w:p>
        </w:tc>
        <w:tc>
          <w:tcPr>
            <w:tcW w:w="0" w:type="auto"/>
            <w:hideMark/>
          </w:tcPr>
          <w:p w14:paraId="262F701F"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Breaks reduce fatigue</w:t>
            </w:r>
          </w:p>
        </w:tc>
        <w:tc>
          <w:tcPr>
            <w:tcW w:w="0" w:type="auto"/>
            <w:hideMark/>
          </w:tcPr>
          <w:p w14:paraId="04ED0BBD"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Recovery</w:t>
            </w:r>
          </w:p>
        </w:tc>
        <w:tc>
          <w:tcPr>
            <w:tcW w:w="0" w:type="auto"/>
            <w:hideMark/>
          </w:tcPr>
          <w:p w14:paraId="14E80729"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Indirect burnout context</w:t>
            </w:r>
          </w:p>
        </w:tc>
      </w:tr>
      <w:tr w:rsidR="007042DF" w:rsidRPr="001F6E31" w14:paraId="60E0026E" w14:textId="77777777" w:rsidTr="007042DF">
        <w:tc>
          <w:tcPr>
            <w:tcW w:w="0" w:type="auto"/>
            <w:hideMark/>
          </w:tcPr>
          <w:p w14:paraId="31559767"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Gucciardi et al., 2026</w:t>
            </w:r>
          </w:p>
        </w:tc>
        <w:tc>
          <w:tcPr>
            <w:tcW w:w="0" w:type="auto"/>
            <w:hideMark/>
          </w:tcPr>
          <w:p w14:paraId="3B9E22C2"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Stress regulation theory</w:t>
            </w:r>
          </w:p>
        </w:tc>
        <w:tc>
          <w:tcPr>
            <w:tcW w:w="0" w:type="auto"/>
            <w:hideMark/>
          </w:tcPr>
          <w:p w14:paraId="3CA84C3C"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Theoretical</w:t>
            </w:r>
          </w:p>
        </w:tc>
        <w:tc>
          <w:tcPr>
            <w:tcW w:w="0" w:type="auto"/>
            <w:hideMark/>
          </w:tcPr>
          <w:p w14:paraId="1F8178E2"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Conceptual</w:t>
            </w:r>
          </w:p>
        </w:tc>
        <w:tc>
          <w:tcPr>
            <w:tcW w:w="0" w:type="auto"/>
            <w:hideMark/>
          </w:tcPr>
          <w:p w14:paraId="45073CD5"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Integrative model</w:t>
            </w:r>
          </w:p>
        </w:tc>
        <w:tc>
          <w:tcPr>
            <w:tcW w:w="0" w:type="auto"/>
            <w:hideMark/>
          </w:tcPr>
          <w:p w14:paraId="41B5A333"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Stress = goal conflict</w:t>
            </w:r>
          </w:p>
        </w:tc>
        <w:tc>
          <w:tcPr>
            <w:tcW w:w="0" w:type="auto"/>
            <w:hideMark/>
          </w:tcPr>
          <w:p w14:paraId="7042C3FA"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Perceptual control</w:t>
            </w:r>
          </w:p>
        </w:tc>
        <w:tc>
          <w:tcPr>
            <w:tcW w:w="0" w:type="auto"/>
            <w:hideMark/>
          </w:tcPr>
          <w:p w14:paraId="4C652F9A"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Links to discrepancy stress</w:t>
            </w:r>
          </w:p>
        </w:tc>
      </w:tr>
      <w:tr w:rsidR="007042DF" w:rsidRPr="001F6E31" w14:paraId="713CA15A" w14:textId="77777777" w:rsidTr="007042DF">
        <w:tc>
          <w:tcPr>
            <w:tcW w:w="0" w:type="auto"/>
            <w:hideMark/>
          </w:tcPr>
          <w:p w14:paraId="0CCA2DDA"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Hu et al., 2022</w:t>
            </w:r>
          </w:p>
        </w:tc>
        <w:tc>
          <w:tcPr>
            <w:tcW w:w="0" w:type="auto"/>
            <w:hideMark/>
          </w:tcPr>
          <w:p w14:paraId="434DA949"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Self-discrepancy review</w:t>
            </w:r>
          </w:p>
        </w:tc>
        <w:tc>
          <w:tcPr>
            <w:tcW w:w="0" w:type="auto"/>
            <w:hideMark/>
          </w:tcPr>
          <w:p w14:paraId="15642BFD"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Literature review</w:t>
            </w:r>
          </w:p>
        </w:tc>
        <w:tc>
          <w:tcPr>
            <w:tcW w:w="0" w:type="auto"/>
            <w:hideMark/>
          </w:tcPr>
          <w:p w14:paraId="3EF853EA"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37 studies</w:t>
            </w:r>
          </w:p>
        </w:tc>
        <w:tc>
          <w:tcPr>
            <w:tcW w:w="0" w:type="auto"/>
            <w:hideMark/>
          </w:tcPr>
          <w:p w14:paraId="57B80B07"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Strong theory link</w:t>
            </w:r>
          </w:p>
        </w:tc>
        <w:tc>
          <w:tcPr>
            <w:tcW w:w="0" w:type="auto"/>
            <w:hideMark/>
          </w:tcPr>
          <w:p w14:paraId="4A8BEF46"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Discrepancy → impression management</w:t>
            </w:r>
          </w:p>
        </w:tc>
        <w:tc>
          <w:tcPr>
            <w:tcW w:w="0" w:type="auto"/>
            <w:hideMark/>
          </w:tcPr>
          <w:p w14:paraId="75672133"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Self-concept</w:t>
            </w:r>
          </w:p>
        </w:tc>
        <w:tc>
          <w:tcPr>
            <w:tcW w:w="0" w:type="auto"/>
            <w:hideMark/>
          </w:tcPr>
          <w:p w14:paraId="10719A64"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Supports Self-Discrepancy Theory</w:t>
            </w:r>
          </w:p>
        </w:tc>
      </w:tr>
      <w:tr w:rsidR="007042DF" w:rsidRPr="001F6E31" w14:paraId="4DFEDB7C" w14:textId="77777777" w:rsidTr="007042DF">
        <w:tc>
          <w:tcPr>
            <w:tcW w:w="0" w:type="auto"/>
            <w:hideMark/>
          </w:tcPr>
          <w:p w14:paraId="3E06EE49"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Pérez-</w:t>
            </w:r>
            <w:proofErr w:type="spellStart"/>
            <w:r w:rsidRPr="001F6E31">
              <w:rPr>
                <w:rFonts w:eastAsia="Times New Roman" w:cs="Times New Roman"/>
                <w:szCs w:val="24"/>
                <w:lang w:val="en-GB"/>
              </w:rPr>
              <w:t>Arqueros</w:t>
            </w:r>
            <w:proofErr w:type="spellEnd"/>
            <w:r w:rsidRPr="001F6E31">
              <w:rPr>
                <w:rFonts w:eastAsia="Times New Roman" w:cs="Times New Roman"/>
                <w:szCs w:val="24"/>
                <w:lang w:val="en-GB"/>
              </w:rPr>
              <w:t xml:space="preserve"> et al., 2025</w:t>
            </w:r>
          </w:p>
        </w:tc>
        <w:tc>
          <w:tcPr>
            <w:tcW w:w="0" w:type="auto"/>
            <w:hideMark/>
          </w:tcPr>
          <w:p w14:paraId="2AF03246"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Camouflaging &amp; suicide</w:t>
            </w:r>
          </w:p>
        </w:tc>
        <w:tc>
          <w:tcPr>
            <w:tcW w:w="0" w:type="auto"/>
            <w:hideMark/>
          </w:tcPr>
          <w:p w14:paraId="5BC57368"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Systematic review</w:t>
            </w:r>
          </w:p>
        </w:tc>
        <w:tc>
          <w:tcPr>
            <w:tcW w:w="0" w:type="auto"/>
            <w:hideMark/>
          </w:tcPr>
          <w:p w14:paraId="40E93DAA"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11 studies</w:t>
            </w:r>
          </w:p>
        </w:tc>
        <w:tc>
          <w:tcPr>
            <w:tcW w:w="0" w:type="auto"/>
            <w:hideMark/>
          </w:tcPr>
          <w:p w14:paraId="4EEF7747"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PRISMA method; small pool</w:t>
            </w:r>
          </w:p>
        </w:tc>
        <w:tc>
          <w:tcPr>
            <w:tcW w:w="0" w:type="auto"/>
            <w:hideMark/>
          </w:tcPr>
          <w:p w14:paraId="53BFB46F"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Masking linked to suicidality</w:t>
            </w:r>
          </w:p>
        </w:tc>
        <w:tc>
          <w:tcPr>
            <w:tcW w:w="0" w:type="auto"/>
            <w:hideMark/>
          </w:tcPr>
          <w:p w14:paraId="7C79F7C3"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Suicide risk</w:t>
            </w:r>
          </w:p>
        </w:tc>
        <w:tc>
          <w:tcPr>
            <w:tcW w:w="0" w:type="auto"/>
            <w:hideMark/>
          </w:tcPr>
          <w:p w14:paraId="6E22F431"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Critical risk evidence</w:t>
            </w:r>
          </w:p>
        </w:tc>
      </w:tr>
      <w:tr w:rsidR="007042DF" w:rsidRPr="001F6E31" w14:paraId="04C738A3" w14:textId="77777777" w:rsidTr="007042DF">
        <w:tc>
          <w:tcPr>
            <w:tcW w:w="0" w:type="auto"/>
            <w:hideMark/>
          </w:tcPr>
          <w:p w14:paraId="4536FC3D"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Newell et al., 2023</w:t>
            </w:r>
          </w:p>
        </w:tc>
        <w:tc>
          <w:tcPr>
            <w:tcW w:w="0" w:type="auto"/>
            <w:hideMark/>
          </w:tcPr>
          <w:p w14:paraId="697781FB"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Suicidality meta-analysis</w:t>
            </w:r>
          </w:p>
        </w:tc>
        <w:tc>
          <w:tcPr>
            <w:tcW w:w="0" w:type="auto"/>
            <w:hideMark/>
          </w:tcPr>
          <w:p w14:paraId="28C26183"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Meta-analysis</w:t>
            </w:r>
          </w:p>
        </w:tc>
        <w:tc>
          <w:tcPr>
            <w:tcW w:w="0" w:type="auto"/>
            <w:hideMark/>
          </w:tcPr>
          <w:p w14:paraId="4423A493"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48,186 participants</w:t>
            </w:r>
          </w:p>
        </w:tc>
        <w:tc>
          <w:tcPr>
            <w:tcW w:w="0" w:type="auto"/>
            <w:hideMark/>
          </w:tcPr>
          <w:p w14:paraId="266D67E8"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Large dataset; high heterogeneity</w:t>
            </w:r>
          </w:p>
        </w:tc>
        <w:tc>
          <w:tcPr>
            <w:tcW w:w="0" w:type="auto"/>
            <w:hideMark/>
          </w:tcPr>
          <w:p w14:paraId="4E37F437"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High suicide prevalence</w:t>
            </w:r>
          </w:p>
        </w:tc>
        <w:tc>
          <w:tcPr>
            <w:tcW w:w="0" w:type="auto"/>
            <w:hideMark/>
          </w:tcPr>
          <w:p w14:paraId="53A0C004"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Suicidality</w:t>
            </w:r>
          </w:p>
        </w:tc>
        <w:tc>
          <w:tcPr>
            <w:tcW w:w="0" w:type="auto"/>
            <w:hideMark/>
          </w:tcPr>
          <w:p w14:paraId="58F331B8"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Contextual mental health risk</w:t>
            </w:r>
          </w:p>
        </w:tc>
      </w:tr>
      <w:tr w:rsidR="007042DF" w:rsidRPr="001F6E31" w14:paraId="0C65388C" w14:textId="77777777" w:rsidTr="007042DF">
        <w:tc>
          <w:tcPr>
            <w:tcW w:w="0" w:type="auto"/>
            <w:hideMark/>
          </w:tcPr>
          <w:p w14:paraId="69D4820E"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Aylward et al., 2021</w:t>
            </w:r>
          </w:p>
        </w:tc>
        <w:tc>
          <w:tcPr>
            <w:tcW w:w="0" w:type="auto"/>
            <w:hideMark/>
          </w:tcPr>
          <w:p w14:paraId="188E3FCF"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Diagnostic disparities</w:t>
            </w:r>
          </w:p>
        </w:tc>
        <w:tc>
          <w:tcPr>
            <w:tcW w:w="0" w:type="auto"/>
            <w:hideMark/>
          </w:tcPr>
          <w:p w14:paraId="2432B12E"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Theoretical analysis</w:t>
            </w:r>
          </w:p>
        </w:tc>
        <w:tc>
          <w:tcPr>
            <w:tcW w:w="0" w:type="auto"/>
            <w:hideMark/>
          </w:tcPr>
          <w:p w14:paraId="47C40867"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Biosocial-ecological</w:t>
            </w:r>
          </w:p>
        </w:tc>
        <w:tc>
          <w:tcPr>
            <w:tcW w:w="0" w:type="auto"/>
            <w:hideMark/>
          </w:tcPr>
          <w:p w14:paraId="46833753"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Structural focus</w:t>
            </w:r>
          </w:p>
        </w:tc>
        <w:tc>
          <w:tcPr>
            <w:tcW w:w="0" w:type="auto"/>
            <w:hideMark/>
          </w:tcPr>
          <w:p w14:paraId="32EE582D"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Racial disparities</w:t>
            </w:r>
          </w:p>
        </w:tc>
        <w:tc>
          <w:tcPr>
            <w:tcW w:w="0" w:type="auto"/>
            <w:hideMark/>
          </w:tcPr>
          <w:p w14:paraId="7CB974D6"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Systemic bias</w:t>
            </w:r>
          </w:p>
        </w:tc>
        <w:tc>
          <w:tcPr>
            <w:tcW w:w="0" w:type="auto"/>
            <w:hideMark/>
          </w:tcPr>
          <w:p w14:paraId="71C42250"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Supports structural inequality</w:t>
            </w:r>
          </w:p>
        </w:tc>
      </w:tr>
      <w:tr w:rsidR="007042DF" w:rsidRPr="001F6E31" w14:paraId="68ADBBE8" w14:textId="77777777" w:rsidTr="007042DF">
        <w:tc>
          <w:tcPr>
            <w:tcW w:w="0" w:type="auto"/>
            <w:hideMark/>
          </w:tcPr>
          <w:p w14:paraId="2237127A" w14:textId="77777777" w:rsidR="007042DF"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Karwowska and</w:t>
            </w:r>
            <w:r w:rsidR="007042DF" w:rsidRPr="001F6E31">
              <w:rPr>
                <w:rFonts w:eastAsia="Times New Roman" w:cs="Times New Roman"/>
                <w:szCs w:val="24"/>
                <w:lang w:val="en-GB"/>
              </w:rPr>
              <w:t xml:space="preserve"> Majewski, 2025</w:t>
            </w:r>
          </w:p>
        </w:tc>
        <w:tc>
          <w:tcPr>
            <w:tcW w:w="0" w:type="auto"/>
            <w:hideMark/>
          </w:tcPr>
          <w:p w14:paraId="35CC8DF7"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Teal neurodiverse organisations</w:t>
            </w:r>
          </w:p>
        </w:tc>
        <w:tc>
          <w:tcPr>
            <w:tcW w:w="0" w:type="auto"/>
            <w:hideMark/>
          </w:tcPr>
          <w:p w14:paraId="036F06B0"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Conceptual</w:t>
            </w:r>
          </w:p>
        </w:tc>
        <w:tc>
          <w:tcPr>
            <w:tcW w:w="0" w:type="auto"/>
            <w:hideMark/>
          </w:tcPr>
          <w:p w14:paraId="55604C21"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Theoretical framework</w:t>
            </w:r>
          </w:p>
        </w:tc>
        <w:tc>
          <w:tcPr>
            <w:tcW w:w="0" w:type="auto"/>
            <w:hideMark/>
          </w:tcPr>
          <w:p w14:paraId="6A555EAF"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Workplace innovation</w:t>
            </w:r>
            <w:r w:rsidR="00275697" w:rsidRPr="001F6E31">
              <w:rPr>
                <w:rFonts w:eastAsia="Times New Roman" w:cs="Times New Roman"/>
                <w:szCs w:val="24"/>
                <w:lang w:val="en-GB"/>
              </w:rPr>
              <w:t>:</w:t>
            </w:r>
            <w:r w:rsidRPr="001F6E31">
              <w:rPr>
                <w:rFonts w:eastAsia="Times New Roman" w:cs="Times New Roman"/>
                <w:szCs w:val="24"/>
                <w:lang w:val="en-GB"/>
              </w:rPr>
              <w:t xml:space="preserve"> conceptual</w:t>
            </w:r>
          </w:p>
        </w:tc>
        <w:tc>
          <w:tcPr>
            <w:tcW w:w="0" w:type="auto"/>
            <w:hideMark/>
          </w:tcPr>
          <w:p w14:paraId="681E5177"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Strength-based inclusion</w:t>
            </w:r>
          </w:p>
        </w:tc>
        <w:tc>
          <w:tcPr>
            <w:tcW w:w="0" w:type="auto"/>
            <w:hideMark/>
          </w:tcPr>
          <w:p w14:paraId="6E281FAA"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Workplace adaptation</w:t>
            </w:r>
          </w:p>
        </w:tc>
        <w:tc>
          <w:tcPr>
            <w:tcW w:w="0" w:type="auto"/>
            <w:hideMark/>
          </w:tcPr>
          <w:p w14:paraId="1453AA02"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Useful for recommendations</w:t>
            </w:r>
          </w:p>
        </w:tc>
      </w:tr>
      <w:tr w:rsidR="007042DF" w:rsidRPr="001F6E31" w14:paraId="4076B049" w14:textId="77777777" w:rsidTr="007042DF">
        <w:tc>
          <w:tcPr>
            <w:tcW w:w="0" w:type="auto"/>
            <w:hideMark/>
          </w:tcPr>
          <w:p w14:paraId="6C0EA16C"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Klein et al., 2024</w:t>
            </w:r>
          </w:p>
        </w:tc>
        <w:tc>
          <w:tcPr>
            <w:tcW w:w="0" w:type="auto"/>
            <w:hideMark/>
          </w:tcPr>
          <w:p w14:paraId="0853ACE4"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Culture &amp; emotion regulation</w:t>
            </w:r>
          </w:p>
        </w:tc>
        <w:tc>
          <w:tcPr>
            <w:tcW w:w="0" w:type="auto"/>
            <w:hideMark/>
          </w:tcPr>
          <w:p w14:paraId="0D1C55A9"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Cross-cultural</w:t>
            </w:r>
          </w:p>
        </w:tc>
        <w:tc>
          <w:tcPr>
            <w:tcW w:w="0" w:type="auto"/>
            <w:hideMark/>
          </w:tcPr>
          <w:p w14:paraId="130EFC07"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5900 students</w:t>
            </w:r>
          </w:p>
        </w:tc>
        <w:tc>
          <w:tcPr>
            <w:tcW w:w="0" w:type="auto"/>
            <w:hideMark/>
          </w:tcPr>
          <w:p w14:paraId="40E764E5"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Large N; not autism-specific</w:t>
            </w:r>
          </w:p>
        </w:tc>
        <w:tc>
          <w:tcPr>
            <w:tcW w:w="0" w:type="auto"/>
            <w:hideMark/>
          </w:tcPr>
          <w:p w14:paraId="0816828E"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Culture shapes suppression</w:t>
            </w:r>
          </w:p>
        </w:tc>
        <w:tc>
          <w:tcPr>
            <w:tcW w:w="0" w:type="auto"/>
            <w:hideMark/>
          </w:tcPr>
          <w:p w14:paraId="629B417F"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Cultural norms</w:t>
            </w:r>
          </w:p>
        </w:tc>
        <w:tc>
          <w:tcPr>
            <w:tcW w:w="0" w:type="auto"/>
            <w:hideMark/>
          </w:tcPr>
          <w:p w14:paraId="792CA303"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International context</w:t>
            </w:r>
          </w:p>
        </w:tc>
      </w:tr>
      <w:tr w:rsidR="007042DF" w:rsidRPr="001F6E31" w14:paraId="26B1CF21" w14:textId="77777777" w:rsidTr="007042DF">
        <w:tc>
          <w:tcPr>
            <w:tcW w:w="0" w:type="auto"/>
            <w:hideMark/>
          </w:tcPr>
          <w:p w14:paraId="2455C6A6"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Beazley et al., 2023</w:t>
            </w:r>
          </w:p>
        </w:tc>
        <w:tc>
          <w:tcPr>
            <w:tcW w:w="0" w:type="auto"/>
            <w:hideMark/>
          </w:tcPr>
          <w:p w14:paraId="09B297E3"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Mental Health Bill critique</w:t>
            </w:r>
          </w:p>
        </w:tc>
        <w:tc>
          <w:tcPr>
            <w:tcW w:w="0" w:type="auto"/>
            <w:hideMark/>
          </w:tcPr>
          <w:p w14:paraId="2379A12E"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Legal analysis</w:t>
            </w:r>
          </w:p>
        </w:tc>
        <w:tc>
          <w:tcPr>
            <w:tcW w:w="0" w:type="auto"/>
            <w:hideMark/>
          </w:tcPr>
          <w:p w14:paraId="0C2920A7"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Policy review</w:t>
            </w:r>
          </w:p>
        </w:tc>
        <w:tc>
          <w:tcPr>
            <w:tcW w:w="0" w:type="auto"/>
            <w:hideMark/>
          </w:tcPr>
          <w:p w14:paraId="20D67053"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Legal insight</w:t>
            </w:r>
          </w:p>
        </w:tc>
        <w:tc>
          <w:tcPr>
            <w:tcW w:w="0" w:type="auto"/>
            <w:hideMark/>
          </w:tcPr>
          <w:p w14:paraId="5D9FE8D5"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 xml:space="preserve">Legal definition </w:t>
            </w:r>
            <w:r w:rsidR="00275697" w:rsidRPr="001F6E31">
              <w:rPr>
                <w:rFonts w:eastAsia="Times New Roman" w:cs="Times New Roman"/>
                <w:szCs w:val="24"/>
                <w:lang w:val="en-GB"/>
              </w:rPr>
              <w:t xml:space="preserve">of </w:t>
            </w:r>
            <w:r w:rsidRPr="001F6E31">
              <w:rPr>
                <w:rFonts w:eastAsia="Times New Roman" w:cs="Times New Roman"/>
                <w:szCs w:val="24"/>
                <w:lang w:val="en-GB"/>
              </w:rPr>
              <w:t>risks</w:t>
            </w:r>
          </w:p>
        </w:tc>
        <w:tc>
          <w:tcPr>
            <w:tcW w:w="0" w:type="auto"/>
            <w:hideMark/>
          </w:tcPr>
          <w:p w14:paraId="5AB4148F"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Policy risk</w:t>
            </w:r>
          </w:p>
        </w:tc>
        <w:tc>
          <w:tcPr>
            <w:tcW w:w="0" w:type="auto"/>
            <w:hideMark/>
          </w:tcPr>
          <w:p w14:paraId="4985A257"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UK policy critique</w:t>
            </w:r>
          </w:p>
        </w:tc>
      </w:tr>
      <w:tr w:rsidR="007042DF" w:rsidRPr="001F6E31" w14:paraId="4F572D2F" w14:textId="77777777" w:rsidTr="007042DF">
        <w:tc>
          <w:tcPr>
            <w:tcW w:w="0" w:type="auto"/>
            <w:hideMark/>
          </w:tcPr>
          <w:p w14:paraId="0E63F191" w14:textId="77777777" w:rsidR="007042DF" w:rsidRPr="001F6E31" w:rsidRDefault="007042DF" w:rsidP="0006505F">
            <w:pPr>
              <w:spacing w:after="0"/>
              <w:jc w:val="left"/>
              <w:rPr>
                <w:rFonts w:eastAsia="Times New Roman" w:cs="Times New Roman"/>
                <w:szCs w:val="24"/>
                <w:lang w:val="en-GB"/>
              </w:rPr>
            </w:pPr>
            <w:proofErr w:type="spellStart"/>
            <w:r w:rsidRPr="001F6E31">
              <w:rPr>
                <w:rFonts w:eastAsia="Times New Roman" w:cs="Times New Roman"/>
                <w:szCs w:val="24"/>
                <w:lang w:val="en-GB"/>
              </w:rPr>
              <w:t>Kentrou</w:t>
            </w:r>
            <w:proofErr w:type="spellEnd"/>
            <w:r w:rsidRPr="001F6E31">
              <w:rPr>
                <w:rFonts w:eastAsia="Times New Roman" w:cs="Times New Roman"/>
                <w:szCs w:val="24"/>
                <w:lang w:val="en-GB"/>
              </w:rPr>
              <w:t xml:space="preserve"> et al., 2024</w:t>
            </w:r>
          </w:p>
        </w:tc>
        <w:tc>
          <w:tcPr>
            <w:tcW w:w="0" w:type="auto"/>
            <w:hideMark/>
          </w:tcPr>
          <w:p w14:paraId="2B371394"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Misdiagnosis</w:t>
            </w:r>
          </w:p>
        </w:tc>
        <w:tc>
          <w:tcPr>
            <w:tcW w:w="0" w:type="auto"/>
            <w:hideMark/>
          </w:tcPr>
          <w:p w14:paraId="7AF6EEAD"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Quantitative survey</w:t>
            </w:r>
          </w:p>
        </w:tc>
        <w:tc>
          <w:tcPr>
            <w:tcW w:w="0" w:type="auto"/>
            <w:hideMark/>
          </w:tcPr>
          <w:p w14:paraId="6E2F61D9"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1211 adults</w:t>
            </w:r>
          </w:p>
        </w:tc>
        <w:tc>
          <w:tcPr>
            <w:tcW w:w="0" w:type="auto"/>
            <w:hideMark/>
          </w:tcPr>
          <w:p w14:paraId="2AC9BD8A"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Large N; self-report</w:t>
            </w:r>
          </w:p>
        </w:tc>
        <w:tc>
          <w:tcPr>
            <w:tcW w:w="0" w:type="auto"/>
            <w:hideMark/>
          </w:tcPr>
          <w:p w14:paraId="18792CC7"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1 in 4 misdiagnosed</w:t>
            </w:r>
          </w:p>
        </w:tc>
        <w:tc>
          <w:tcPr>
            <w:tcW w:w="0" w:type="auto"/>
            <w:hideMark/>
          </w:tcPr>
          <w:p w14:paraId="7BB7995E"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Diagnostic delay</w:t>
            </w:r>
          </w:p>
        </w:tc>
        <w:tc>
          <w:tcPr>
            <w:tcW w:w="0" w:type="auto"/>
            <w:hideMark/>
          </w:tcPr>
          <w:p w14:paraId="4D83AB80"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Strong evidence</w:t>
            </w:r>
          </w:p>
        </w:tc>
      </w:tr>
      <w:tr w:rsidR="007042DF" w:rsidRPr="001F6E31" w14:paraId="2FA1367B" w14:textId="77777777" w:rsidTr="007042DF">
        <w:tc>
          <w:tcPr>
            <w:tcW w:w="0" w:type="auto"/>
            <w:hideMark/>
          </w:tcPr>
          <w:p w14:paraId="5E6D3C30"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Gongora-Salazar et al., 2022</w:t>
            </w:r>
          </w:p>
        </w:tc>
        <w:tc>
          <w:tcPr>
            <w:tcW w:w="0" w:type="auto"/>
            <w:hideMark/>
          </w:tcPr>
          <w:p w14:paraId="1FAAEEA8"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Commissioning ICS</w:t>
            </w:r>
          </w:p>
        </w:tc>
        <w:tc>
          <w:tcPr>
            <w:tcW w:w="0" w:type="auto"/>
            <w:hideMark/>
          </w:tcPr>
          <w:p w14:paraId="7B92681D"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Qualitative interviews</w:t>
            </w:r>
          </w:p>
        </w:tc>
        <w:tc>
          <w:tcPr>
            <w:tcW w:w="0" w:type="auto"/>
            <w:hideMark/>
          </w:tcPr>
          <w:p w14:paraId="3AB10C82"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26 stakeholders</w:t>
            </w:r>
          </w:p>
        </w:tc>
        <w:tc>
          <w:tcPr>
            <w:tcW w:w="0" w:type="auto"/>
            <w:hideMark/>
          </w:tcPr>
          <w:p w14:paraId="3539A753"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UK context; policy level</w:t>
            </w:r>
          </w:p>
        </w:tc>
        <w:tc>
          <w:tcPr>
            <w:tcW w:w="0" w:type="auto"/>
            <w:hideMark/>
          </w:tcPr>
          <w:p w14:paraId="7FD4FBA8"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Barriers to integrated care</w:t>
            </w:r>
          </w:p>
        </w:tc>
        <w:tc>
          <w:tcPr>
            <w:tcW w:w="0" w:type="auto"/>
            <w:hideMark/>
          </w:tcPr>
          <w:p w14:paraId="28C75A70"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Commissioning</w:t>
            </w:r>
          </w:p>
        </w:tc>
        <w:tc>
          <w:tcPr>
            <w:tcW w:w="0" w:type="auto"/>
            <w:hideMark/>
          </w:tcPr>
          <w:p w14:paraId="02E53EA7"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UK system context</w:t>
            </w:r>
          </w:p>
        </w:tc>
      </w:tr>
      <w:tr w:rsidR="007042DF" w:rsidRPr="001F6E31" w14:paraId="3A51F4CF" w14:textId="77777777" w:rsidTr="007042DF">
        <w:tc>
          <w:tcPr>
            <w:tcW w:w="0" w:type="auto"/>
            <w:hideMark/>
          </w:tcPr>
          <w:p w14:paraId="56B3CDCC"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Zhuang et al., 2023</w:t>
            </w:r>
          </w:p>
        </w:tc>
        <w:tc>
          <w:tcPr>
            <w:tcW w:w="0" w:type="auto"/>
            <w:hideMark/>
          </w:tcPr>
          <w:p w14:paraId="4AEAF608"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Camouflaging systematic review</w:t>
            </w:r>
          </w:p>
        </w:tc>
        <w:tc>
          <w:tcPr>
            <w:tcW w:w="0" w:type="auto"/>
            <w:hideMark/>
          </w:tcPr>
          <w:p w14:paraId="32ED7277"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Mixed-method review</w:t>
            </w:r>
          </w:p>
        </w:tc>
        <w:tc>
          <w:tcPr>
            <w:tcW w:w="0" w:type="auto"/>
            <w:hideMark/>
          </w:tcPr>
          <w:p w14:paraId="5A4D05BD"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58 studies</w:t>
            </w:r>
          </w:p>
        </w:tc>
        <w:tc>
          <w:tcPr>
            <w:tcW w:w="0" w:type="auto"/>
            <w:hideMark/>
          </w:tcPr>
          <w:p w14:paraId="57E1FA93"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Comprehensive synthesis</w:t>
            </w:r>
          </w:p>
        </w:tc>
        <w:tc>
          <w:tcPr>
            <w:tcW w:w="0" w:type="auto"/>
            <w:hideMark/>
          </w:tcPr>
          <w:p w14:paraId="1356CE38"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Masking → low self-esteem &amp; burnout</w:t>
            </w:r>
          </w:p>
        </w:tc>
        <w:tc>
          <w:tcPr>
            <w:tcW w:w="0" w:type="auto"/>
            <w:hideMark/>
          </w:tcPr>
          <w:p w14:paraId="0431F4A4"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Identity confusion</w:t>
            </w:r>
          </w:p>
        </w:tc>
        <w:tc>
          <w:tcPr>
            <w:tcW w:w="0" w:type="auto"/>
            <w:hideMark/>
          </w:tcPr>
          <w:p w14:paraId="0B82F732" w14:textId="77777777" w:rsidR="007042DF" w:rsidRPr="001F6E31" w:rsidRDefault="007042DF" w:rsidP="0006505F">
            <w:pPr>
              <w:spacing w:after="0"/>
              <w:jc w:val="left"/>
              <w:rPr>
                <w:rFonts w:eastAsia="Times New Roman" w:cs="Times New Roman"/>
                <w:szCs w:val="24"/>
                <w:lang w:val="en-GB"/>
              </w:rPr>
            </w:pPr>
            <w:r w:rsidRPr="001F6E31">
              <w:rPr>
                <w:rFonts w:eastAsia="Times New Roman" w:cs="Times New Roman"/>
                <w:szCs w:val="24"/>
                <w:lang w:val="en-GB"/>
              </w:rPr>
              <w:t>Core synthesis study</w:t>
            </w:r>
          </w:p>
        </w:tc>
      </w:tr>
    </w:tbl>
    <w:p w14:paraId="75297327" w14:textId="77777777" w:rsidR="007042DF" w:rsidRPr="001F6E31" w:rsidRDefault="007042DF" w:rsidP="0006505F">
      <w:pPr>
        <w:spacing w:after="0"/>
        <w:rPr>
          <w:rFonts w:cs="Times New Roman"/>
          <w:lang w:val="en-GB"/>
        </w:rPr>
      </w:pPr>
    </w:p>
    <w:p w14:paraId="523383B9" w14:textId="77777777" w:rsidR="007042DF" w:rsidRPr="001F6E31" w:rsidRDefault="007042DF" w:rsidP="0006505F">
      <w:pPr>
        <w:pStyle w:val="Heading2"/>
        <w:spacing w:after="0"/>
        <w:rPr>
          <w:rFonts w:cs="Times New Roman"/>
        </w:rPr>
      </w:pPr>
      <w:bookmarkStart w:id="63" w:name="_Toc229501910"/>
      <w:r w:rsidRPr="001F6E31">
        <w:rPr>
          <w:rFonts w:cs="Times New Roman"/>
        </w:rPr>
        <w:t>Appendix B</w:t>
      </w:r>
      <w:bookmarkEnd w:id="63"/>
    </w:p>
    <w:p w14:paraId="1D51210F" w14:textId="267DA66A" w:rsidR="00692C30" w:rsidRPr="001F6E31" w:rsidRDefault="00692C30" w:rsidP="0006505F">
      <w:pPr>
        <w:pStyle w:val="Caption"/>
        <w:keepNext/>
        <w:spacing w:after="0" w:line="360" w:lineRule="auto"/>
        <w:rPr>
          <w:rFonts w:cs="Times New Roman"/>
          <w:sz w:val="24"/>
          <w:lang w:val="en-GB"/>
        </w:rPr>
      </w:pPr>
      <w:bookmarkStart w:id="64" w:name="_Toc229476927"/>
      <w:r w:rsidRPr="001F6E31">
        <w:rPr>
          <w:rFonts w:cs="Times New Roman"/>
          <w:sz w:val="24"/>
          <w:lang w:val="en-GB"/>
        </w:rPr>
        <w:t xml:space="preserve">Table </w:t>
      </w:r>
      <w:r w:rsidRPr="001F6E31">
        <w:rPr>
          <w:rFonts w:cs="Times New Roman"/>
          <w:sz w:val="24"/>
          <w:lang w:val="en-GB"/>
        </w:rPr>
        <w:fldChar w:fldCharType="begin"/>
      </w:r>
      <w:r w:rsidRPr="001F6E31">
        <w:rPr>
          <w:rFonts w:cs="Times New Roman"/>
          <w:sz w:val="24"/>
          <w:lang w:val="en-GB"/>
        </w:rPr>
        <w:instrText xml:space="preserve"> SEQ Table \* ARABIC </w:instrText>
      </w:r>
      <w:r w:rsidRPr="001F6E31">
        <w:rPr>
          <w:rFonts w:cs="Times New Roman"/>
          <w:sz w:val="24"/>
          <w:lang w:val="en-GB"/>
        </w:rPr>
        <w:fldChar w:fldCharType="separate"/>
      </w:r>
      <w:r w:rsidR="00C36C1C" w:rsidRPr="001F6E31">
        <w:rPr>
          <w:rFonts w:cs="Times New Roman"/>
          <w:noProof/>
          <w:sz w:val="24"/>
          <w:lang w:val="en-GB"/>
        </w:rPr>
        <w:t>5</w:t>
      </w:r>
      <w:r w:rsidRPr="001F6E31">
        <w:rPr>
          <w:rFonts w:cs="Times New Roman"/>
          <w:sz w:val="24"/>
          <w:lang w:val="en-GB"/>
        </w:rPr>
        <w:fldChar w:fldCharType="end"/>
      </w:r>
      <w:r w:rsidRPr="001F6E31">
        <w:rPr>
          <w:rFonts w:cs="Times New Roman"/>
          <w:sz w:val="24"/>
          <w:lang w:val="en-GB"/>
        </w:rPr>
        <w:t>: Independent Project Source Tracking Table</w:t>
      </w:r>
      <w:bookmarkEnd w:id="64"/>
    </w:p>
    <w:tbl>
      <w:tblPr>
        <w:tblStyle w:val="TableGrid"/>
        <w:tblW w:w="0" w:type="auto"/>
        <w:tblLook w:val="04A0" w:firstRow="1" w:lastRow="0" w:firstColumn="1" w:lastColumn="0" w:noHBand="0" w:noVBand="1"/>
      </w:tblPr>
      <w:tblGrid>
        <w:gridCol w:w="947"/>
        <w:gridCol w:w="1476"/>
        <w:gridCol w:w="1729"/>
        <w:gridCol w:w="2272"/>
        <w:gridCol w:w="1728"/>
        <w:gridCol w:w="4798"/>
      </w:tblGrid>
      <w:tr w:rsidR="00692C30" w:rsidRPr="001F6E31" w14:paraId="7E7FAF81" w14:textId="77777777" w:rsidTr="00692C30">
        <w:tc>
          <w:tcPr>
            <w:tcW w:w="0" w:type="auto"/>
            <w:hideMark/>
          </w:tcPr>
          <w:p w14:paraId="4C6DEF8D" w14:textId="77777777" w:rsidR="00692C30" w:rsidRPr="001F6E31" w:rsidRDefault="00692C30" w:rsidP="0006505F">
            <w:pPr>
              <w:spacing w:after="0"/>
              <w:rPr>
                <w:rFonts w:eastAsia="Times New Roman" w:cs="Times New Roman"/>
                <w:b/>
                <w:bCs/>
                <w:szCs w:val="24"/>
                <w:lang w:val="en-GB"/>
              </w:rPr>
            </w:pPr>
            <w:r w:rsidRPr="001F6E31">
              <w:rPr>
                <w:rFonts w:eastAsia="Times New Roman" w:cs="Times New Roman"/>
                <w:b/>
                <w:bCs/>
                <w:szCs w:val="24"/>
                <w:lang w:val="en-GB"/>
              </w:rPr>
              <w:t>Saved?</w:t>
            </w:r>
          </w:p>
        </w:tc>
        <w:tc>
          <w:tcPr>
            <w:tcW w:w="0" w:type="auto"/>
            <w:hideMark/>
          </w:tcPr>
          <w:p w14:paraId="308BC96B" w14:textId="77777777" w:rsidR="00692C30" w:rsidRPr="001F6E31" w:rsidRDefault="00692C30" w:rsidP="0006505F">
            <w:pPr>
              <w:spacing w:after="0"/>
              <w:jc w:val="center"/>
              <w:rPr>
                <w:rFonts w:eastAsia="Times New Roman" w:cs="Times New Roman"/>
                <w:b/>
                <w:bCs/>
                <w:szCs w:val="24"/>
                <w:lang w:val="en-GB"/>
              </w:rPr>
            </w:pPr>
            <w:r w:rsidRPr="001F6E31">
              <w:rPr>
                <w:rFonts w:eastAsia="Times New Roman" w:cs="Times New Roman"/>
                <w:b/>
                <w:bCs/>
                <w:szCs w:val="24"/>
                <w:lang w:val="en-GB"/>
              </w:rPr>
              <w:t>Author &amp; Year</w:t>
            </w:r>
          </w:p>
        </w:tc>
        <w:tc>
          <w:tcPr>
            <w:tcW w:w="0" w:type="auto"/>
            <w:hideMark/>
          </w:tcPr>
          <w:p w14:paraId="7DBAD580" w14:textId="77777777" w:rsidR="00692C30" w:rsidRPr="001F6E31" w:rsidRDefault="00692C30" w:rsidP="0006505F">
            <w:pPr>
              <w:spacing w:after="0"/>
              <w:jc w:val="center"/>
              <w:rPr>
                <w:rFonts w:eastAsia="Times New Roman" w:cs="Times New Roman"/>
                <w:b/>
                <w:bCs/>
                <w:szCs w:val="24"/>
                <w:lang w:val="en-GB"/>
              </w:rPr>
            </w:pPr>
            <w:r w:rsidRPr="001F6E31">
              <w:rPr>
                <w:rFonts w:eastAsia="Times New Roman" w:cs="Times New Roman"/>
                <w:b/>
                <w:bCs/>
                <w:szCs w:val="24"/>
                <w:lang w:val="en-GB"/>
              </w:rPr>
              <w:t>Title</w:t>
            </w:r>
          </w:p>
        </w:tc>
        <w:tc>
          <w:tcPr>
            <w:tcW w:w="0" w:type="auto"/>
            <w:hideMark/>
          </w:tcPr>
          <w:p w14:paraId="039D8238" w14:textId="77777777" w:rsidR="00692C30" w:rsidRPr="001F6E31" w:rsidRDefault="00692C30" w:rsidP="0006505F">
            <w:pPr>
              <w:spacing w:after="0"/>
              <w:jc w:val="center"/>
              <w:rPr>
                <w:rFonts w:eastAsia="Times New Roman" w:cs="Times New Roman"/>
                <w:b/>
                <w:bCs/>
                <w:szCs w:val="24"/>
                <w:lang w:val="en-GB"/>
              </w:rPr>
            </w:pPr>
            <w:r w:rsidRPr="001F6E31">
              <w:rPr>
                <w:rFonts w:eastAsia="Times New Roman" w:cs="Times New Roman"/>
                <w:b/>
                <w:bCs/>
                <w:szCs w:val="24"/>
                <w:lang w:val="en-GB"/>
              </w:rPr>
              <w:t>Summary (1–2 sentences)</w:t>
            </w:r>
          </w:p>
        </w:tc>
        <w:tc>
          <w:tcPr>
            <w:tcW w:w="0" w:type="auto"/>
            <w:hideMark/>
          </w:tcPr>
          <w:p w14:paraId="4C99556A" w14:textId="77777777" w:rsidR="00692C30" w:rsidRPr="001F6E31" w:rsidRDefault="00692C30" w:rsidP="0006505F">
            <w:pPr>
              <w:spacing w:after="0"/>
              <w:jc w:val="center"/>
              <w:rPr>
                <w:rFonts w:eastAsia="Times New Roman" w:cs="Times New Roman"/>
                <w:b/>
                <w:bCs/>
                <w:szCs w:val="24"/>
                <w:lang w:val="en-GB"/>
              </w:rPr>
            </w:pPr>
            <w:r w:rsidRPr="001F6E31">
              <w:rPr>
                <w:rFonts w:eastAsia="Times New Roman" w:cs="Times New Roman"/>
                <w:b/>
                <w:bCs/>
                <w:szCs w:val="24"/>
                <w:lang w:val="en-GB"/>
              </w:rPr>
              <w:t>CRAAP Notes</w:t>
            </w:r>
          </w:p>
        </w:tc>
        <w:tc>
          <w:tcPr>
            <w:tcW w:w="0" w:type="auto"/>
            <w:hideMark/>
          </w:tcPr>
          <w:p w14:paraId="316EB0C1" w14:textId="77777777" w:rsidR="00692C30" w:rsidRPr="001F6E31" w:rsidRDefault="00692C30" w:rsidP="0006505F">
            <w:pPr>
              <w:spacing w:after="0"/>
              <w:jc w:val="center"/>
              <w:rPr>
                <w:rFonts w:eastAsia="Times New Roman" w:cs="Times New Roman"/>
                <w:b/>
                <w:bCs/>
                <w:szCs w:val="24"/>
                <w:lang w:val="en-GB"/>
              </w:rPr>
            </w:pPr>
            <w:r w:rsidRPr="001F6E31">
              <w:rPr>
                <w:rFonts w:eastAsia="Times New Roman" w:cs="Times New Roman"/>
                <w:b/>
                <w:bCs/>
                <w:szCs w:val="24"/>
                <w:lang w:val="en-GB"/>
              </w:rPr>
              <w:t>File Name / Link to Source</w:t>
            </w:r>
          </w:p>
        </w:tc>
      </w:tr>
      <w:tr w:rsidR="00692C30" w:rsidRPr="001F6E31" w14:paraId="00E4EF72" w14:textId="77777777" w:rsidTr="00692C30">
        <w:tc>
          <w:tcPr>
            <w:tcW w:w="0" w:type="auto"/>
            <w:hideMark/>
          </w:tcPr>
          <w:p w14:paraId="037CEE70"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Yes</w:t>
            </w:r>
          </w:p>
        </w:tc>
        <w:tc>
          <w:tcPr>
            <w:tcW w:w="0" w:type="auto"/>
            <w:hideMark/>
          </w:tcPr>
          <w:p w14:paraId="6AD3FADA"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Hussin et al. (2025)</w:t>
            </w:r>
          </w:p>
        </w:tc>
        <w:tc>
          <w:tcPr>
            <w:tcW w:w="0" w:type="auto"/>
            <w:hideMark/>
          </w:tcPr>
          <w:p w14:paraId="614B77ED"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Social Media Paradox</w:t>
            </w:r>
          </w:p>
        </w:tc>
        <w:tc>
          <w:tcPr>
            <w:tcW w:w="0" w:type="auto"/>
            <w:hideMark/>
          </w:tcPr>
          <w:p w14:paraId="2744AD52"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Reviews links between self-esteem, comparison and behavioural outcomes in digital contexts.</w:t>
            </w:r>
          </w:p>
        </w:tc>
        <w:tc>
          <w:tcPr>
            <w:tcW w:w="0" w:type="auto"/>
            <w:hideMark/>
          </w:tcPr>
          <w:p w14:paraId="10B9DDB0"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Current, Peer-reviewed, Indirect relevance</w:t>
            </w:r>
          </w:p>
        </w:tc>
        <w:tc>
          <w:tcPr>
            <w:tcW w:w="0" w:type="auto"/>
            <w:hideMark/>
          </w:tcPr>
          <w:p w14:paraId="457A5392"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Hussin_2025_SocialMedia.pdf</w:t>
            </w:r>
            <w:r w:rsidR="005F7921" w:rsidRPr="001F6E31">
              <w:rPr>
                <w:rFonts w:eastAsia="Times New Roman" w:cs="Times New Roman"/>
                <w:szCs w:val="24"/>
                <w:lang w:val="en-GB"/>
              </w:rPr>
              <w:t xml:space="preserve"> </w:t>
            </w:r>
          </w:p>
        </w:tc>
      </w:tr>
      <w:tr w:rsidR="00692C30" w:rsidRPr="001F6E31" w14:paraId="10211E67" w14:textId="77777777" w:rsidTr="00692C30">
        <w:tc>
          <w:tcPr>
            <w:tcW w:w="0" w:type="auto"/>
            <w:hideMark/>
          </w:tcPr>
          <w:p w14:paraId="69C28F00"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Yes</w:t>
            </w:r>
          </w:p>
        </w:tc>
        <w:tc>
          <w:tcPr>
            <w:tcW w:w="0" w:type="auto"/>
            <w:hideMark/>
          </w:tcPr>
          <w:p w14:paraId="67F4E1BE"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Radev et al. (2024)</w:t>
            </w:r>
          </w:p>
        </w:tc>
        <w:tc>
          <w:tcPr>
            <w:tcW w:w="0" w:type="auto"/>
            <w:hideMark/>
          </w:tcPr>
          <w:p w14:paraId="38852D29"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Healthcare Experiences UK</w:t>
            </w:r>
          </w:p>
        </w:tc>
        <w:tc>
          <w:tcPr>
            <w:tcW w:w="0" w:type="auto"/>
            <w:hideMark/>
          </w:tcPr>
          <w:p w14:paraId="68225063"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Meta-ethnography of UK autistic adults’ healthcare barriers and misdiagnosis experiences.</w:t>
            </w:r>
          </w:p>
        </w:tc>
        <w:tc>
          <w:tcPr>
            <w:tcW w:w="0" w:type="auto"/>
            <w:hideMark/>
          </w:tcPr>
          <w:p w14:paraId="0772E5A5"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Current, UK-based, High relevance</w:t>
            </w:r>
          </w:p>
        </w:tc>
        <w:tc>
          <w:tcPr>
            <w:tcW w:w="0" w:type="auto"/>
            <w:hideMark/>
          </w:tcPr>
          <w:p w14:paraId="5DE0B232"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Radev_2024_Healthcare_MetaEthnography.pdf</w:t>
            </w:r>
            <w:r w:rsidR="005F7921" w:rsidRPr="001F6E31">
              <w:rPr>
                <w:rFonts w:eastAsia="Times New Roman" w:cs="Times New Roman"/>
                <w:szCs w:val="24"/>
                <w:lang w:val="en-GB"/>
              </w:rPr>
              <w:t xml:space="preserve"> </w:t>
            </w:r>
          </w:p>
        </w:tc>
      </w:tr>
      <w:tr w:rsidR="00692C30" w:rsidRPr="001F6E31" w14:paraId="25F8A859" w14:textId="77777777" w:rsidTr="00692C30">
        <w:tc>
          <w:tcPr>
            <w:tcW w:w="0" w:type="auto"/>
            <w:hideMark/>
          </w:tcPr>
          <w:p w14:paraId="61982105"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Yes</w:t>
            </w:r>
          </w:p>
        </w:tc>
        <w:tc>
          <w:tcPr>
            <w:tcW w:w="0" w:type="auto"/>
            <w:hideMark/>
          </w:tcPr>
          <w:p w14:paraId="2437A139"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 xml:space="preserve">Krishnan and </w:t>
            </w:r>
            <w:proofErr w:type="spellStart"/>
            <w:r w:rsidRPr="001F6E31">
              <w:rPr>
                <w:rFonts w:eastAsia="Times New Roman" w:cs="Times New Roman"/>
                <w:szCs w:val="24"/>
                <w:lang w:val="en-GB"/>
              </w:rPr>
              <w:t>Orsmond</w:t>
            </w:r>
            <w:proofErr w:type="spellEnd"/>
            <w:r w:rsidRPr="001F6E31">
              <w:rPr>
                <w:rFonts w:eastAsia="Times New Roman" w:cs="Times New Roman"/>
                <w:szCs w:val="24"/>
                <w:lang w:val="en-GB"/>
              </w:rPr>
              <w:t xml:space="preserve"> (2025)</w:t>
            </w:r>
          </w:p>
        </w:tc>
        <w:tc>
          <w:tcPr>
            <w:tcW w:w="0" w:type="auto"/>
            <w:hideMark/>
          </w:tcPr>
          <w:p w14:paraId="0530CA79"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Mental Health Frameworks</w:t>
            </w:r>
          </w:p>
        </w:tc>
        <w:tc>
          <w:tcPr>
            <w:tcW w:w="0" w:type="auto"/>
            <w:hideMark/>
          </w:tcPr>
          <w:p w14:paraId="3BD4315D"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Integrates neurodiversity and developmental psychopathology perspectives.</w:t>
            </w:r>
          </w:p>
        </w:tc>
        <w:tc>
          <w:tcPr>
            <w:tcW w:w="0" w:type="auto"/>
            <w:hideMark/>
          </w:tcPr>
          <w:p w14:paraId="56769978"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 xml:space="preserve">Current Theoretical </w:t>
            </w:r>
            <w:r w:rsidR="00275697" w:rsidRPr="001F6E31">
              <w:rPr>
                <w:rFonts w:eastAsia="Times New Roman" w:cs="Times New Roman"/>
                <w:szCs w:val="24"/>
                <w:lang w:val="en-GB"/>
              </w:rPr>
              <w:t>Strength</w:t>
            </w:r>
          </w:p>
        </w:tc>
        <w:tc>
          <w:tcPr>
            <w:tcW w:w="0" w:type="auto"/>
            <w:hideMark/>
          </w:tcPr>
          <w:p w14:paraId="1EEA84E3"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Krishnan_2025_MentalHealthFramework.pdf</w:t>
            </w:r>
          </w:p>
        </w:tc>
      </w:tr>
      <w:tr w:rsidR="00692C30" w:rsidRPr="001F6E31" w14:paraId="32FAFA9C" w14:textId="77777777" w:rsidTr="00692C30">
        <w:tc>
          <w:tcPr>
            <w:tcW w:w="0" w:type="auto"/>
            <w:hideMark/>
          </w:tcPr>
          <w:p w14:paraId="4F5F146E"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Yes</w:t>
            </w:r>
          </w:p>
        </w:tc>
        <w:tc>
          <w:tcPr>
            <w:tcW w:w="0" w:type="auto"/>
            <w:hideMark/>
          </w:tcPr>
          <w:p w14:paraId="0D9F9F59" w14:textId="77777777" w:rsidR="00692C30" w:rsidRPr="001F6E31" w:rsidRDefault="00692C30" w:rsidP="0006505F">
            <w:pPr>
              <w:spacing w:after="0"/>
              <w:jc w:val="left"/>
              <w:rPr>
                <w:rFonts w:eastAsia="Times New Roman" w:cs="Times New Roman"/>
                <w:szCs w:val="24"/>
                <w:lang w:val="en-GB"/>
              </w:rPr>
            </w:pPr>
            <w:proofErr w:type="spellStart"/>
            <w:r w:rsidRPr="001F6E31">
              <w:rPr>
                <w:rFonts w:eastAsia="Times New Roman" w:cs="Times New Roman"/>
                <w:szCs w:val="24"/>
                <w:lang w:val="en-GB"/>
              </w:rPr>
              <w:t>Petrolini</w:t>
            </w:r>
            <w:proofErr w:type="spellEnd"/>
            <w:r w:rsidRPr="001F6E31">
              <w:rPr>
                <w:rFonts w:eastAsia="Times New Roman" w:cs="Times New Roman"/>
                <w:szCs w:val="24"/>
                <w:lang w:val="en-GB"/>
              </w:rPr>
              <w:t xml:space="preserve"> et al. (2023)</w:t>
            </w:r>
          </w:p>
        </w:tc>
        <w:tc>
          <w:tcPr>
            <w:tcW w:w="0" w:type="auto"/>
            <w:hideMark/>
          </w:tcPr>
          <w:p w14:paraId="3FB0D593"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 xml:space="preserve">Camouflaging Across </w:t>
            </w:r>
            <w:r w:rsidR="00275697" w:rsidRPr="001F6E31">
              <w:rPr>
                <w:rFonts w:eastAsia="Times New Roman" w:cs="Times New Roman"/>
                <w:szCs w:val="24"/>
                <w:lang w:val="en-GB"/>
              </w:rPr>
              <w:t xml:space="preserve">the </w:t>
            </w:r>
            <w:r w:rsidRPr="001F6E31">
              <w:rPr>
                <w:rFonts w:eastAsia="Times New Roman" w:cs="Times New Roman"/>
                <w:szCs w:val="24"/>
                <w:lang w:val="en-GB"/>
              </w:rPr>
              <w:t>Spectrum</w:t>
            </w:r>
          </w:p>
        </w:tc>
        <w:tc>
          <w:tcPr>
            <w:tcW w:w="0" w:type="auto"/>
            <w:hideMark/>
          </w:tcPr>
          <w:p w14:paraId="7DFE43BD"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Conceptual clarification of camouflaging across autistic groups.</w:t>
            </w:r>
          </w:p>
        </w:tc>
        <w:tc>
          <w:tcPr>
            <w:tcW w:w="0" w:type="auto"/>
            <w:hideMark/>
          </w:tcPr>
          <w:p w14:paraId="1E79939C"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Relevant, Theoretical</w:t>
            </w:r>
          </w:p>
        </w:tc>
        <w:tc>
          <w:tcPr>
            <w:tcW w:w="0" w:type="auto"/>
            <w:hideMark/>
          </w:tcPr>
          <w:p w14:paraId="39209B84"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Petrolini_2023_CamouflagingConcept.pdf</w:t>
            </w:r>
          </w:p>
        </w:tc>
      </w:tr>
      <w:tr w:rsidR="00692C30" w:rsidRPr="001F6E31" w14:paraId="4A5A0FFC" w14:textId="77777777" w:rsidTr="00692C30">
        <w:tc>
          <w:tcPr>
            <w:tcW w:w="0" w:type="auto"/>
            <w:hideMark/>
          </w:tcPr>
          <w:p w14:paraId="616CFC79"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Yes</w:t>
            </w:r>
          </w:p>
        </w:tc>
        <w:tc>
          <w:tcPr>
            <w:tcW w:w="0" w:type="auto"/>
            <w:hideMark/>
          </w:tcPr>
          <w:p w14:paraId="2D1EAAF0"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Arnold et al. (2026)</w:t>
            </w:r>
          </w:p>
        </w:tc>
        <w:tc>
          <w:tcPr>
            <w:tcW w:w="0" w:type="auto"/>
            <w:hideMark/>
          </w:tcPr>
          <w:p w14:paraId="0C909221"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Camouflaging Measurement Issues</w:t>
            </w:r>
          </w:p>
        </w:tc>
        <w:tc>
          <w:tcPr>
            <w:tcW w:w="0" w:type="auto"/>
            <w:hideMark/>
          </w:tcPr>
          <w:p w14:paraId="2142C6C5"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 xml:space="preserve">Critiques </w:t>
            </w:r>
            <w:r w:rsidR="00275697" w:rsidRPr="001F6E31">
              <w:rPr>
                <w:rFonts w:eastAsia="Times New Roman" w:cs="Times New Roman"/>
                <w:szCs w:val="24"/>
                <w:lang w:val="en-GB"/>
              </w:rPr>
              <w:t xml:space="preserve">the </w:t>
            </w:r>
            <w:r w:rsidRPr="001F6E31">
              <w:rPr>
                <w:rFonts w:eastAsia="Times New Roman" w:cs="Times New Roman"/>
                <w:szCs w:val="24"/>
                <w:lang w:val="en-GB"/>
              </w:rPr>
              <w:t xml:space="preserve">conceptual inconsistency and </w:t>
            </w:r>
            <w:r w:rsidR="00275697" w:rsidRPr="001F6E31">
              <w:rPr>
                <w:rFonts w:eastAsia="Times New Roman" w:cs="Times New Roman"/>
                <w:szCs w:val="24"/>
                <w:lang w:val="en-GB"/>
              </w:rPr>
              <w:t xml:space="preserve">the </w:t>
            </w:r>
            <w:r w:rsidRPr="001F6E31">
              <w:rPr>
                <w:rFonts w:eastAsia="Times New Roman" w:cs="Times New Roman"/>
                <w:szCs w:val="24"/>
                <w:lang w:val="en-GB"/>
              </w:rPr>
              <w:t>CAT-Q validity.</w:t>
            </w:r>
          </w:p>
        </w:tc>
        <w:tc>
          <w:tcPr>
            <w:tcW w:w="0" w:type="auto"/>
            <w:hideMark/>
          </w:tcPr>
          <w:p w14:paraId="19D031AF"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Current, Methodological strength</w:t>
            </w:r>
          </w:p>
        </w:tc>
        <w:tc>
          <w:tcPr>
            <w:tcW w:w="0" w:type="auto"/>
            <w:hideMark/>
          </w:tcPr>
          <w:p w14:paraId="630ED04D"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Arnold_2026_CamouflagingValidity.pdf</w:t>
            </w:r>
          </w:p>
        </w:tc>
      </w:tr>
      <w:tr w:rsidR="00692C30" w:rsidRPr="001F6E31" w14:paraId="33352FED" w14:textId="77777777" w:rsidTr="00692C30">
        <w:tc>
          <w:tcPr>
            <w:tcW w:w="0" w:type="auto"/>
            <w:hideMark/>
          </w:tcPr>
          <w:p w14:paraId="7C24139B"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Yes</w:t>
            </w:r>
          </w:p>
        </w:tc>
        <w:tc>
          <w:tcPr>
            <w:tcW w:w="0" w:type="auto"/>
            <w:hideMark/>
          </w:tcPr>
          <w:p w14:paraId="0F111214"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Pritchard-Rowe et al. (2024)</w:t>
            </w:r>
          </w:p>
        </w:tc>
        <w:tc>
          <w:tcPr>
            <w:tcW w:w="0" w:type="auto"/>
            <w:hideMark/>
          </w:tcPr>
          <w:p w14:paraId="1CEF4AFB"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Diagnostic Play Assessments</w:t>
            </w:r>
          </w:p>
        </w:tc>
        <w:tc>
          <w:tcPr>
            <w:tcW w:w="0" w:type="auto"/>
            <w:hideMark/>
          </w:tcPr>
          <w:p w14:paraId="231C3E20"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Qualitative UK study showing masking affects diagnostic accuracy.</w:t>
            </w:r>
          </w:p>
        </w:tc>
        <w:tc>
          <w:tcPr>
            <w:tcW w:w="0" w:type="auto"/>
            <w:hideMark/>
          </w:tcPr>
          <w:p w14:paraId="0D881B48"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Current, UK-based, Qualitative depth</w:t>
            </w:r>
          </w:p>
        </w:tc>
        <w:tc>
          <w:tcPr>
            <w:tcW w:w="0" w:type="auto"/>
            <w:hideMark/>
          </w:tcPr>
          <w:p w14:paraId="398B61D6"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PritchardRowe_2024_Diagnosis.pdf</w:t>
            </w:r>
          </w:p>
        </w:tc>
      </w:tr>
      <w:tr w:rsidR="00692C30" w:rsidRPr="001F6E31" w14:paraId="5852AF2B" w14:textId="77777777" w:rsidTr="00692C30">
        <w:tc>
          <w:tcPr>
            <w:tcW w:w="0" w:type="auto"/>
            <w:hideMark/>
          </w:tcPr>
          <w:p w14:paraId="1A7C6121"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Yes</w:t>
            </w:r>
          </w:p>
        </w:tc>
        <w:tc>
          <w:tcPr>
            <w:tcW w:w="0" w:type="auto"/>
            <w:hideMark/>
          </w:tcPr>
          <w:p w14:paraId="30A6F426"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Hull et al. (2021)</w:t>
            </w:r>
          </w:p>
        </w:tc>
        <w:tc>
          <w:tcPr>
            <w:tcW w:w="0" w:type="auto"/>
            <w:hideMark/>
          </w:tcPr>
          <w:p w14:paraId="0FF12262"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Camouflaging &amp; Mental Health</w:t>
            </w:r>
          </w:p>
        </w:tc>
        <w:tc>
          <w:tcPr>
            <w:tcW w:w="0" w:type="auto"/>
            <w:hideMark/>
          </w:tcPr>
          <w:p w14:paraId="30C0D581"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Large-scale study linking camouflaging to anxiety and depression.</w:t>
            </w:r>
          </w:p>
        </w:tc>
        <w:tc>
          <w:tcPr>
            <w:tcW w:w="0" w:type="auto"/>
            <w:hideMark/>
          </w:tcPr>
          <w:p w14:paraId="70CB8FC6"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Peer-reviewed, Empirical, Core study</w:t>
            </w:r>
          </w:p>
        </w:tc>
        <w:tc>
          <w:tcPr>
            <w:tcW w:w="0" w:type="auto"/>
            <w:hideMark/>
          </w:tcPr>
          <w:p w14:paraId="4C579DEF"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Hull_2021_Camouflaging_MH.pdf</w:t>
            </w:r>
          </w:p>
        </w:tc>
      </w:tr>
      <w:tr w:rsidR="00692C30" w:rsidRPr="001F6E31" w14:paraId="1C1EB056" w14:textId="77777777" w:rsidTr="00692C30">
        <w:tc>
          <w:tcPr>
            <w:tcW w:w="0" w:type="auto"/>
            <w:hideMark/>
          </w:tcPr>
          <w:p w14:paraId="7716DA30"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Yes</w:t>
            </w:r>
          </w:p>
        </w:tc>
        <w:tc>
          <w:tcPr>
            <w:tcW w:w="0" w:type="auto"/>
            <w:hideMark/>
          </w:tcPr>
          <w:p w14:paraId="42BD4DE9" w14:textId="77777777" w:rsidR="00692C30" w:rsidRPr="001F6E31" w:rsidRDefault="00692C30" w:rsidP="0006505F">
            <w:pPr>
              <w:spacing w:after="0"/>
              <w:jc w:val="left"/>
              <w:rPr>
                <w:rFonts w:eastAsia="Times New Roman" w:cs="Times New Roman"/>
                <w:szCs w:val="24"/>
                <w:lang w:val="en-GB"/>
              </w:rPr>
            </w:pPr>
            <w:proofErr w:type="spellStart"/>
            <w:r w:rsidRPr="001F6E31">
              <w:rPr>
                <w:rFonts w:eastAsia="Times New Roman" w:cs="Times New Roman"/>
                <w:szCs w:val="24"/>
                <w:lang w:val="en-GB"/>
              </w:rPr>
              <w:t>Mantzalas</w:t>
            </w:r>
            <w:proofErr w:type="spellEnd"/>
            <w:r w:rsidRPr="001F6E31">
              <w:rPr>
                <w:rFonts w:eastAsia="Times New Roman" w:cs="Times New Roman"/>
                <w:szCs w:val="24"/>
                <w:lang w:val="en-GB"/>
              </w:rPr>
              <w:t xml:space="preserve"> et al. (2022)</w:t>
            </w:r>
          </w:p>
        </w:tc>
        <w:tc>
          <w:tcPr>
            <w:tcW w:w="0" w:type="auto"/>
            <w:hideMark/>
          </w:tcPr>
          <w:p w14:paraId="7362C1D4"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Autistic Burnout</w:t>
            </w:r>
          </w:p>
        </w:tc>
        <w:tc>
          <w:tcPr>
            <w:tcW w:w="0" w:type="auto"/>
            <w:hideMark/>
          </w:tcPr>
          <w:p w14:paraId="2EB2C838"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 xml:space="preserve">Thematic analysis identifying masking as </w:t>
            </w:r>
            <w:r w:rsidR="00275697" w:rsidRPr="001F6E31">
              <w:rPr>
                <w:rFonts w:eastAsia="Times New Roman" w:cs="Times New Roman"/>
                <w:szCs w:val="24"/>
                <w:lang w:val="en-GB"/>
              </w:rPr>
              <w:t xml:space="preserve">a </w:t>
            </w:r>
            <w:r w:rsidRPr="001F6E31">
              <w:rPr>
                <w:rFonts w:eastAsia="Times New Roman" w:cs="Times New Roman"/>
                <w:szCs w:val="24"/>
                <w:lang w:val="en-GB"/>
              </w:rPr>
              <w:t>key burnout factor.</w:t>
            </w:r>
          </w:p>
        </w:tc>
        <w:tc>
          <w:tcPr>
            <w:tcW w:w="0" w:type="auto"/>
            <w:hideMark/>
          </w:tcPr>
          <w:p w14:paraId="1BB7DCE5"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Peer-reviewed, Strong lived experience</w:t>
            </w:r>
          </w:p>
        </w:tc>
        <w:tc>
          <w:tcPr>
            <w:tcW w:w="0" w:type="auto"/>
            <w:hideMark/>
          </w:tcPr>
          <w:p w14:paraId="77A1FAC8"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Mantzalas_2022_Burnout.pdf</w:t>
            </w:r>
          </w:p>
        </w:tc>
      </w:tr>
      <w:tr w:rsidR="00692C30" w:rsidRPr="001F6E31" w14:paraId="027856D5" w14:textId="77777777" w:rsidTr="00692C30">
        <w:tc>
          <w:tcPr>
            <w:tcW w:w="0" w:type="auto"/>
            <w:hideMark/>
          </w:tcPr>
          <w:p w14:paraId="605F9973"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Yes</w:t>
            </w:r>
          </w:p>
        </w:tc>
        <w:tc>
          <w:tcPr>
            <w:tcW w:w="0" w:type="auto"/>
            <w:hideMark/>
          </w:tcPr>
          <w:p w14:paraId="4E8EB22F"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Cook et al. (2021)</w:t>
            </w:r>
          </w:p>
        </w:tc>
        <w:tc>
          <w:tcPr>
            <w:tcW w:w="0" w:type="auto"/>
            <w:hideMark/>
          </w:tcPr>
          <w:p w14:paraId="53569402"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Everyday Camouflaging</w:t>
            </w:r>
          </w:p>
        </w:tc>
        <w:tc>
          <w:tcPr>
            <w:tcW w:w="0" w:type="auto"/>
            <w:hideMark/>
          </w:tcPr>
          <w:p w14:paraId="3B78EFE3"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Explores intrapersonal consequences of masking in social settings.</w:t>
            </w:r>
          </w:p>
        </w:tc>
        <w:tc>
          <w:tcPr>
            <w:tcW w:w="0" w:type="auto"/>
            <w:hideMark/>
          </w:tcPr>
          <w:p w14:paraId="2997A52B"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Qualitative depth, Small sample</w:t>
            </w:r>
          </w:p>
        </w:tc>
        <w:tc>
          <w:tcPr>
            <w:tcW w:w="0" w:type="auto"/>
            <w:hideMark/>
          </w:tcPr>
          <w:p w14:paraId="39A823F6"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Cook_2021_EverydayMasking.pdf</w:t>
            </w:r>
          </w:p>
        </w:tc>
      </w:tr>
      <w:tr w:rsidR="00692C30" w:rsidRPr="001F6E31" w14:paraId="471B1907" w14:textId="77777777" w:rsidTr="00692C30">
        <w:tc>
          <w:tcPr>
            <w:tcW w:w="0" w:type="auto"/>
            <w:hideMark/>
          </w:tcPr>
          <w:p w14:paraId="5DA7E146"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Yes</w:t>
            </w:r>
          </w:p>
        </w:tc>
        <w:tc>
          <w:tcPr>
            <w:tcW w:w="0" w:type="auto"/>
            <w:hideMark/>
          </w:tcPr>
          <w:p w14:paraId="0C7A279B"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Oshima et al. (2024)</w:t>
            </w:r>
          </w:p>
        </w:tc>
        <w:tc>
          <w:tcPr>
            <w:tcW w:w="0" w:type="auto"/>
            <w:hideMark/>
          </w:tcPr>
          <w:p w14:paraId="454E2260"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Cross-Cultural Camouflage</w:t>
            </w:r>
          </w:p>
        </w:tc>
        <w:tc>
          <w:tcPr>
            <w:tcW w:w="0" w:type="auto"/>
            <w:hideMark/>
          </w:tcPr>
          <w:p w14:paraId="61899823"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UK-Japan comparison of masking and mental health outcomes.</w:t>
            </w:r>
          </w:p>
        </w:tc>
        <w:tc>
          <w:tcPr>
            <w:tcW w:w="0" w:type="auto"/>
            <w:hideMark/>
          </w:tcPr>
          <w:p w14:paraId="769E59B1"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Current, Cross-cultural</w:t>
            </w:r>
          </w:p>
        </w:tc>
        <w:tc>
          <w:tcPr>
            <w:tcW w:w="0" w:type="auto"/>
            <w:hideMark/>
          </w:tcPr>
          <w:p w14:paraId="33E3D97B"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Oshima_2024_CrossCultural.pdf</w:t>
            </w:r>
          </w:p>
        </w:tc>
      </w:tr>
      <w:tr w:rsidR="00692C30" w:rsidRPr="001F6E31" w14:paraId="38869396" w14:textId="77777777" w:rsidTr="00692C30">
        <w:tc>
          <w:tcPr>
            <w:tcW w:w="0" w:type="auto"/>
            <w:hideMark/>
          </w:tcPr>
          <w:p w14:paraId="759BF71C"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Yes</w:t>
            </w:r>
          </w:p>
        </w:tc>
        <w:tc>
          <w:tcPr>
            <w:tcW w:w="0" w:type="auto"/>
            <w:hideMark/>
          </w:tcPr>
          <w:p w14:paraId="7B63D7A4"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Pearson and Rose (2020)</w:t>
            </w:r>
          </w:p>
        </w:tc>
        <w:tc>
          <w:tcPr>
            <w:tcW w:w="0" w:type="auto"/>
            <w:hideMark/>
          </w:tcPr>
          <w:p w14:paraId="4054B320"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Conceptual Masking Analysis</w:t>
            </w:r>
          </w:p>
        </w:tc>
        <w:tc>
          <w:tcPr>
            <w:tcW w:w="0" w:type="auto"/>
            <w:hideMark/>
          </w:tcPr>
          <w:p w14:paraId="0C68B8E8"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Theoretical analysis linking masking to stigma management.</w:t>
            </w:r>
          </w:p>
        </w:tc>
        <w:tc>
          <w:tcPr>
            <w:tcW w:w="0" w:type="auto"/>
            <w:hideMark/>
          </w:tcPr>
          <w:p w14:paraId="288A4D70"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Relevant, Theoretical strength</w:t>
            </w:r>
          </w:p>
        </w:tc>
        <w:tc>
          <w:tcPr>
            <w:tcW w:w="0" w:type="auto"/>
            <w:hideMark/>
          </w:tcPr>
          <w:p w14:paraId="5CC97B28"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Pearson_2020_MaskingTheory.pdf</w:t>
            </w:r>
          </w:p>
        </w:tc>
      </w:tr>
      <w:tr w:rsidR="00692C30" w:rsidRPr="001F6E31" w14:paraId="323AB3AA" w14:textId="77777777" w:rsidTr="00692C30">
        <w:tc>
          <w:tcPr>
            <w:tcW w:w="0" w:type="auto"/>
            <w:hideMark/>
          </w:tcPr>
          <w:p w14:paraId="1DD8A41B"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Yes</w:t>
            </w:r>
          </w:p>
        </w:tc>
        <w:tc>
          <w:tcPr>
            <w:tcW w:w="0" w:type="auto"/>
            <w:hideMark/>
          </w:tcPr>
          <w:p w14:paraId="1B1C65A5"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Sasaki and Kocha (2025)</w:t>
            </w:r>
          </w:p>
        </w:tc>
        <w:tc>
          <w:tcPr>
            <w:tcW w:w="0" w:type="auto"/>
            <w:hideMark/>
          </w:tcPr>
          <w:p w14:paraId="2B742982"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Historical Autism Analysis</w:t>
            </w:r>
          </w:p>
        </w:tc>
        <w:tc>
          <w:tcPr>
            <w:tcW w:w="0" w:type="auto"/>
            <w:hideMark/>
          </w:tcPr>
          <w:p w14:paraId="22692D68"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Historical examination of Kanner’s differentiation of autism.</w:t>
            </w:r>
          </w:p>
        </w:tc>
        <w:tc>
          <w:tcPr>
            <w:tcW w:w="0" w:type="auto"/>
            <w:hideMark/>
          </w:tcPr>
          <w:p w14:paraId="37FFA5B4"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Contextual, Historical relevance</w:t>
            </w:r>
          </w:p>
        </w:tc>
        <w:tc>
          <w:tcPr>
            <w:tcW w:w="0" w:type="auto"/>
            <w:hideMark/>
          </w:tcPr>
          <w:p w14:paraId="6584C9B3"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Sasaki_2025_HistoryAutism.pdf</w:t>
            </w:r>
          </w:p>
        </w:tc>
      </w:tr>
      <w:tr w:rsidR="00692C30" w:rsidRPr="001F6E31" w14:paraId="0A62E6AA" w14:textId="77777777" w:rsidTr="00692C30">
        <w:tc>
          <w:tcPr>
            <w:tcW w:w="0" w:type="auto"/>
            <w:hideMark/>
          </w:tcPr>
          <w:p w14:paraId="110B6038"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No*</w:t>
            </w:r>
          </w:p>
        </w:tc>
        <w:tc>
          <w:tcPr>
            <w:tcW w:w="0" w:type="auto"/>
            <w:hideMark/>
          </w:tcPr>
          <w:p w14:paraId="7C77078D"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Hulscher et al. (2025)</w:t>
            </w:r>
          </w:p>
        </w:tc>
        <w:tc>
          <w:tcPr>
            <w:tcW w:w="0" w:type="auto"/>
            <w:hideMark/>
          </w:tcPr>
          <w:p w14:paraId="7D69A9CD"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Determinants of ASD</w:t>
            </w:r>
          </w:p>
        </w:tc>
        <w:tc>
          <w:tcPr>
            <w:tcW w:w="0" w:type="auto"/>
            <w:hideMark/>
          </w:tcPr>
          <w:p w14:paraId="59A407CB"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Review proposing multiple ASD risk factors</w:t>
            </w:r>
            <w:r w:rsidR="00275697" w:rsidRPr="001F6E31">
              <w:rPr>
                <w:rFonts w:eastAsia="Times New Roman" w:cs="Times New Roman"/>
                <w:szCs w:val="24"/>
                <w:lang w:val="en-GB"/>
              </w:rPr>
              <w:t>,</w:t>
            </w:r>
            <w:r w:rsidRPr="001F6E31">
              <w:rPr>
                <w:rFonts w:eastAsia="Times New Roman" w:cs="Times New Roman"/>
                <w:szCs w:val="24"/>
                <w:lang w:val="en-GB"/>
              </w:rPr>
              <w:t xml:space="preserve"> including controversial claims.</w:t>
            </w:r>
          </w:p>
        </w:tc>
        <w:tc>
          <w:tcPr>
            <w:tcW w:w="0" w:type="auto"/>
            <w:hideMark/>
          </w:tcPr>
          <w:p w14:paraId="04CBED5D"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Controversial, Questionable validity</w:t>
            </w:r>
          </w:p>
        </w:tc>
        <w:tc>
          <w:tcPr>
            <w:tcW w:w="0" w:type="auto"/>
            <w:hideMark/>
          </w:tcPr>
          <w:p w14:paraId="1E5DAA81"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Hulscher_2025_Determinants.pdf</w:t>
            </w:r>
          </w:p>
        </w:tc>
      </w:tr>
      <w:tr w:rsidR="00692C30" w:rsidRPr="001F6E31" w14:paraId="0E675E5F" w14:textId="77777777" w:rsidTr="00692C30">
        <w:tc>
          <w:tcPr>
            <w:tcW w:w="0" w:type="auto"/>
            <w:hideMark/>
          </w:tcPr>
          <w:p w14:paraId="0F37CC65"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Yes</w:t>
            </w:r>
          </w:p>
        </w:tc>
        <w:tc>
          <w:tcPr>
            <w:tcW w:w="0" w:type="auto"/>
            <w:hideMark/>
          </w:tcPr>
          <w:p w14:paraId="6AA900DA"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Davies (2022)</w:t>
            </w:r>
          </w:p>
        </w:tc>
        <w:tc>
          <w:tcPr>
            <w:tcW w:w="0" w:type="auto"/>
            <w:hideMark/>
          </w:tcPr>
          <w:p w14:paraId="709293F1"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Neurodiversity &amp; Social Justice</w:t>
            </w:r>
          </w:p>
        </w:tc>
        <w:tc>
          <w:tcPr>
            <w:tcW w:w="0" w:type="auto"/>
            <w:hideMark/>
          </w:tcPr>
          <w:p w14:paraId="42428235"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 xml:space="preserve">Insider perspective framing autism as identity within </w:t>
            </w:r>
            <w:r w:rsidR="00275697" w:rsidRPr="001F6E31">
              <w:rPr>
                <w:rFonts w:eastAsia="Times New Roman" w:cs="Times New Roman"/>
                <w:szCs w:val="24"/>
                <w:lang w:val="en-GB"/>
              </w:rPr>
              <w:t xml:space="preserve">a </w:t>
            </w:r>
            <w:r w:rsidRPr="001F6E31">
              <w:rPr>
                <w:rFonts w:eastAsia="Times New Roman" w:cs="Times New Roman"/>
                <w:szCs w:val="24"/>
                <w:lang w:val="en-GB"/>
              </w:rPr>
              <w:t>social justice context.</w:t>
            </w:r>
          </w:p>
        </w:tc>
        <w:tc>
          <w:tcPr>
            <w:tcW w:w="0" w:type="auto"/>
            <w:hideMark/>
          </w:tcPr>
          <w:p w14:paraId="0C89F643"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Relevant, Neurodiversity lens</w:t>
            </w:r>
          </w:p>
        </w:tc>
        <w:tc>
          <w:tcPr>
            <w:tcW w:w="0" w:type="auto"/>
            <w:hideMark/>
          </w:tcPr>
          <w:p w14:paraId="23B91500"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Davies_2022_Neurodiversity.pdf</w:t>
            </w:r>
          </w:p>
        </w:tc>
      </w:tr>
      <w:tr w:rsidR="00692C30" w:rsidRPr="001F6E31" w14:paraId="6690EB43" w14:textId="77777777" w:rsidTr="00692C30">
        <w:tc>
          <w:tcPr>
            <w:tcW w:w="0" w:type="auto"/>
            <w:hideMark/>
          </w:tcPr>
          <w:p w14:paraId="2E9C0CEC"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Yes</w:t>
            </w:r>
          </w:p>
        </w:tc>
        <w:tc>
          <w:tcPr>
            <w:tcW w:w="0" w:type="auto"/>
            <w:hideMark/>
          </w:tcPr>
          <w:p w14:paraId="33A88C3B"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Thorneycroft (2024)</w:t>
            </w:r>
          </w:p>
        </w:tc>
        <w:tc>
          <w:tcPr>
            <w:tcW w:w="0" w:type="auto"/>
            <w:hideMark/>
          </w:tcPr>
          <w:p w14:paraId="64188CBF"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Social Model Critique</w:t>
            </w:r>
          </w:p>
        </w:tc>
        <w:tc>
          <w:tcPr>
            <w:tcW w:w="0" w:type="auto"/>
            <w:hideMark/>
          </w:tcPr>
          <w:p w14:paraId="1CDC6902"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Critical analysis of impairment/disability distinction.</w:t>
            </w:r>
          </w:p>
        </w:tc>
        <w:tc>
          <w:tcPr>
            <w:tcW w:w="0" w:type="auto"/>
            <w:hideMark/>
          </w:tcPr>
          <w:p w14:paraId="4EB54199"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Theoretical depth</w:t>
            </w:r>
          </w:p>
        </w:tc>
        <w:tc>
          <w:tcPr>
            <w:tcW w:w="0" w:type="auto"/>
            <w:hideMark/>
          </w:tcPr>
          <w:p w14:paraId="1AA27C8D"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Thorneycroft_2024_SocialModel.pdf</w:t>
            </w:r>
          </w:p>
        </w:tc>
      </w:tr>
      <w:tr w:rsidR="00692C30" w:rsidRPr="001F6E31" w14:paraId="554C173F" w14:textId="77777777" w:rsidTr="00692C30">
        <w:tc>
          <w:tcPr>
            <w:tcW w:w="0" w:type="auto"/>
            <w:hideMark/>
          </w:tcPr>
          <w:p w14:paraId="609E5276"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Yes</w:t>
            </w:r>
          </w:p>
        </w:tc>
        <w:tc>
          <w:tcPr>
            <w:tcW w:w="0" w:type="auto"/>
            <w:hideMark/>
          </w:tcPr>
          <w:p w14:paraId="34CE7300" w14:textId="77777777" w:rsidR="00692C30" w:rsidRPr="001F6E31" w:rsidRDefault="00692C30" w:rsidP="0006505F">
            <w:pPr>
              <w:spacing w:after="0"/>
              <w:jc w:val="left"/>
              <w:rPr>
                <w:rFonts w:eastAsia="Times New Roman" w:cs="Times New Roman"/>
                <w:szCs w:val="24"/>
                <w:lang w:val="en-GB"/>
              </w:rPr>
            </w:pPr>
            <w:proofErr w:type="spellStart"/>
            <w:r w:rsidRPr="001F6E31">
              <w:rPr>
                <w:rFonts w:eastAsia="Times New Roman" w:cs="Times New Roman"/>
                <w:szCs w:val="24"/>
                <w:lang w:val="en-GB"/>
              </w:rPr>
              <w:t>Carpita</w:t>
            </w:r>
            <w:proofErr w:type="spellEnd"/>
            <w:r w:rsidRPr="001F6E31">
              <w:rPr>
                <w:rFonts w:eastAsia="Times New Roman" w:cs="Times New Roman"/>
                <w:szCs w:val="24"/>
                <w:lang w:val="en-GB"/>
              </w:rPr>
              <w:t xml:space="preserve"> et al. (2025)</w:t>
            </w:r>
          </w:p>
        </w:tc>
        <w:tc>
          <w:tcPr>
            <w:tcW w:w="0" w:type="auto"/>
            <w:hideMark/>
          </w:tcPr>
          <w:p w14:paraId="6F1EA3AF"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Camouflaging &amp; ED Severity</w:t>
            </w:r>
          </w:p>
        </w:tc>
        <w:tc>
          <w:tcPr>
            <w:tcW w:w="0" w:type="auto"/>
            <w:hideMark/>
          </w:tcPr>
          <w:p w14:paraId="057A64DE"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Quantitative study linking masking to eating disorder severity.</w:t>
            </w:r>
          </w:p>
        </w:tc>
        <w:tc>
          <w:tcPr>
            <w:tcW w:w="0" w:type="auto"/>
            <w:hideMark/>
          </w:tcPr>
          <w:p w14:paraId="437C4887"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 xml:space="preserve">Current Clinical </w:t>
            </w:r>
            <w:r w:rsidR="00275697" w:rsidRPr="001F6E31">
              <w:rPr>
                <w:rFonts w:eastAsia="Times New Roman" w:cs="Times New Roman"/>
                <w:szCs w:val="24"/>
                <w:lang w:val="en-GB"/>
              </w:rPr>
              <w:t>Relevance</w:t>
            </w:r>
          </w:p>
        </w:tc>
        <w:tc>
          <w:tcPr>
            <w:tcW w:w="0" w:type="auto"/>
            <w:hideMark/>
          </w:tcPr>
          <w:p w14:paraId="11F73F82"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Carpita_2025_ED_Camouflage.pdf</w:t>
            </w:r>
          </w:p>
        </w:tc>
      </w:tr>
      <w:tr w:rsidR="00692C30" w:rsidRPr="001F6E31" w14:paraId="332C297B" w14:textId="77777777" w:rsidTr="00692C30">
        <w:tc>
          <w:tcPr>
            <w:tcW w:w="0" w:type="auto"/>
            <w:hideMark/>
          </w:tcPr>
          <w:p w14:paraId="6324AE7E"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Yes</w:t>
            </w:r>
          </w:p>
        </w:tc>
        <w:tc>
          <w:tcPr>
            <w:tcW w:w="0" w:type="auto"/>
            <w:hideMark/>
          </w:tcPr>
          <w:p w14:paraId="1146F31D" w14:textId="77777777" w:rsidR="00692C30" w:rsidRPr="001F6E31" w:rsidRDefault="00692C30" w:rsidP="0006505F">
            <w:pPr>
              <w:spacing w:after="0"/>
              <w:jc w:val="left"/>
              <w:rPr>
                <w:rFonts w:eastAsia="Times New Roman" w:cs="Times New Roman"/>
                <w:szCs w:val="24"/>
                <w:lang w:val="en-GB"/>
              </w:rPr>
            </w:pPr>
            <w:proofErr w:type="spellStart"/>
            <w:r w:rsidRPr="001F6E31">
              <w:rPr>
                <w:rFonts w:eastAsia="Times New Roman" w:cs="Times New Roman"/>
                <w:szCs w:val="24"/>
                <w:lang w:val="en-GB"/>
              </w:rPr>
              <w:t>Khudiakova</w:t>
            </w:r>
            <w:proofErr w:type="spellEnd"/>
            <w:r w:rsidRPr="001F6E31">
              <w:rPr>
                <w:rFonts w:eastAsia="Times New Roman" w:cs="Times New Roman"/>
                <w:szCs w:val="24"/>
                <w:lang w:val="en-GB"/>
              </w:rPr>
              <w:t xml:space="preserve"> et al. (2024)</w:t>
            </w:r>
          </w:p>
        </w:tc>
        <w:tc>
          <w:tcPr>
            <w:tcW w:w="0" w:type="auto"/>
            <w:hideMark/>
          </w:tcPr>
          <w:p w14:paraId="69E9631E"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Camouflaging &amp; Wellbeing Review</w:t>
            </w:r>
          </w:p>
        </w:tc>
        <w:tc>
          <w:tcPr>
            <w:tcW w:w="0" w:type="auto"/>
            <w:hideMark/>
          </w:tcPr>
          <w:p w14:paraId="398C6FF5"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 xml:space="preserve">Highlights inconsistencies in </w:t>
            </w:r>
            <w:r w:rsidR="00275697" w:rsidRPr="001F6E31">
              <w:rPr>
                <w:rFonts w:eastAsia="Times New Roman" w:cs="Times New Roman"/>
                <w:szCs w:val="24"/>
                <w:lang w:val="en-GB"/>
              </w:rPr>
              <w:t>masking mental</w:t>
            </w:r>
            <w:r w:rsidRPr="001F6E31">
              <w:rPr>
                <w:rFonts w:eastAsia="Times New Roman" w:cs="Times New Roman"/>
                <w:szCs w:val="24"/>
                <w:lang w:val="en-GB"/>
              </w:rPr>
              <w:t xml:space="preserve"> health evidence.</w:t>
            </w:r>
          </w:p>
        </w:tc>
        <w:tc>
          <w:tcPr>
            <w:tcW w:w="0" w:type="auto"/>
            <w:hideMark/>
          </w:tcPr>
          <w:p w14:paraId="5BAFDFB8"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Current, Critical review</w:t>
            </w:r>
          </w:p>
        </w:tc>
        <w:tc>
          <w:tcPr>
            <w:tcW w:w="0" w:type="auto"/>
            <w:hideMark/>
          </w:tcPr>
          <w:p w14:paraId="05268E42"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Khudiakova_2024_Review.pdf</w:t>
            </w:r>
          </w:p>
        </w:tc>
      </w:tr>
      <w:tr w:rsidR="00692C30" w:rsidRPr="001F6E31" w14:paraId="75A43732" w14:textId="77777777" w:rsidTr="00692C30">
        <w:tc>
          <w:tcPr>
            <w:tcW w:w="0" w:type="auto"/>
            <w:hideMark/>
          </w:tcPr>
          <w:p w14:paraId="404033AB"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Yes</w:t>
            </w:r>
          </w:p>
        </w:tc>
        <w:tc>
          <w:tcPr>
            <w:tcW w:w="0" w:type="auto"/>
            <w:hideMark/>
          </w:tcPr>
          <w:p w14:paraId="7A0AF4BE"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Frost and Meyer (2023)</w:t>
            </w:r>
          </w:p>
        </w:tc>
        <w:tc>
          <w:tcPr>
            <w:tcW w:w="0" w:type="auto"/>
            <w:hideMark/>
          </w:tcPr>
          <w:p w14:paraId="115C241F"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Minority Stress Theory</w:t>
            </w:r>
          </w:p>
        </w:tc>
        <w:tc>
          <w:tcPr>
            <w:tcW w:w="0" w:type="auto"/>
            <w:hideMark/>
          </w:tcPr>
          <w:p w14:paraId="16E27FEC"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Updated review of minority stress theory applications.</w:t>
            </w:r>
          </w:p>
        </w:tc>
        <w:tc>
          <w:tcPr>
            <w:tcW w:w="0" w:type="auto"/>
            <w:hideMark/>
          </w:tcPr>
          <w:p w14:paraId="0A523F3A"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Authoritative, Core theory</w:t>
            </w:r>
          </w:p>
        </w:tc>
        <w:tc>
          <w:tcPr>
            <w:tcW w:w="0" w:type="auto"/>
            <w:hideMark/>
          </w:tcPr>
          <w:p w14:paraId="10505A48"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Frost_2023_MinorityStress.pdf</w:t>
            </w:r>
          </w:p>
        </w:tc>
      </w:tr>
      <w:tr w:rsidR="00692C30" w:rsidRPr="001F6E31" w14:paraId="53B08FE9" w14:textId="77777777" w:rsidTr="00692C30">
        <w:tc>
          <w:tcPr>
            <w:tcW w:w="0" w:type="auto"/>
            <w:hideMark/>
          </w:tcPr>
          <w:p w14:paraId="37E67E76"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Yes</w:t>
            </w:r>
          </w:p>
        </w:tc>
        <w:tc>
          <w:tcPr>
            <w:tcW w:w="0" w:type="auto"/>
            <w:hideMark/>
          </w:tcPr>
          <w:p w14:paraId="208E541A"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Pryke-Hobbes et al. (2023)</w:t>
            </w:r>
          </w:p>
        </w:tc>
        <w:tc>
          <w:tcPr>
            <w:tcW w:w="0" w:type="auto"/>
            <w:hideMark/>
          </w:tcPr>
          <w:p w14:paraId="0F3D3E1E"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Workplace Masking UK</w:t>
            </w:r>
          </w:p>
        </w:tc>
        <w:tc>
          <w:tcPr>
            <w:tcW w:w="0" w:type="auto"/>
            <w:hideMark/>
          </w:tcPr>
          <w:p w14:paraId="3B84C21E"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Explores workplace masking pressures and consequences.</w:t>
            </w:r>
          </w:p>
        </w:tc>
        <w:tc>
          <w:tcPr>
            <w:tcW w:w="0" w:type="auto"/>
            <w:hideMark/>
          </w:tcPr>
          <w:p w14:paraId="6F17BBBB"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Large sample, Workplace context</w:t>
            </w:r>
          </w:p>
        </w:tc>
        <w:tc>
          <w:tcPr>
            <w:tcW w:w="0" w:type="auto"/>
            <w:hideMark/>
          </w:tcPr>
          <w:p w14:paraId="7C89F608"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PrykeHobbes_2023_Workplace.pdf</w:t>
            </w:r>
          </w:p>
        </w:tc>
      </w:tr>
      <w:tr w:rsidR="00692C30" w:rsidRPr="001F6E31" w14:paraId="084DAA17" w14:textId="77777777" w:rsidTr="00692C30">
        <w:tc>
          <w:tcPr>
            <w:tcW w:w="0" w:type="auto"/>
            <w:hideMark/>
          </w:tcPr>
          <w:p w14:paraId="378DB2FD"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Yes</w:t>
            </w:r>
          </w:p>
        </w:tc>
        <w:tc>
          <w:tcPr>
            <w:tcW w:w="0" w:type="auto"/>
            <w:hideMark/>
          </w:tcPr>
          <w:p w14:paraId="5218697A"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Albulescu et al. (2022)</w:t>
            </w:r>
          </w:p>
        </w:tc>
        <w:tc>
          <w:tcPr>
            <w:tcW w:w="0" w:type="auto"/>
            <w:hideMark/>
          </w:tcPr>
          <w:p w14:paraId="0D9357CC"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Micro-break Meta-analysis</w:t>
            </w:r>
          </w:p>
        </w:tc>
        <w:tc>
          <w:tcPr>
            <w:tcW w:w="0" w:type="auto"/>
            <w:hideMark/>
          </w:tcPr>
          <w:p w14:paraId="689BE4DB"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Meta-analysis on fatigue and recovery strategies.</w:t>
            </w:r>
          </w:p>
        </w:tc>
        <w:tc>
          <w:tcPr>
            <w:tcW w:w="0" w:type="auto"/>
            <w:hideMark/>
          </w:tcPr>
          <w:p w14:paraId="3FA784CB"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Rigorous, Indirect relevance</w:t>
            </w:r>
          </w:p>
        </w:tc>
        <w:tc>
          <w:tcPr>
            <w:tcW w:w="0" w:type="auto"/>
            <w:hideMark/>
          </w:tcPr>
          <w:p w14:paraId="189E346B"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Albulescu_2022_Microbreaks.pdf</w:t>
            </w:r>
          </w:p>
        </w:tc>
      </w:tr>
      <w:tr w:rsidR="00692C30" w:rsidRPr="001F6E31" w14:paraId="083F9BB7" w14:textId="77777777" w:rsidTr="00692C30">
        <w:tc>
          <w:tcPr>
            <w:tcW w:w="0" w:type="auto"/>
            <w:hideMark/>
          </w:tcPr>
          <w:p w14:paraId="2682F732"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Yes</w:t>
            </w:r>
          </w:p>
        </w:tc>
        <w:tc>
          <w:tcPr>
            <w:tcW w:w="0" w:type="auto"/>
            <w:hideMark/>
          </w:tcPr>
          <w:p w14:paraId="0951ED8B"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Gucciardi et al. (2026)</w:t>
            </w:r>
          </w:p>
        </w:tc>
        <w:tc>
          <w:tcPr>
            <w:tcW w:w="0" w:type="auto"/>
            <w:hideMark/>
          </w:tcPr>
          <w:p w14:paraId="27129FB3"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Stress Regulation Theory</w:t>
            </w:r>
          </w:p>
        </w:tc>
        <w:tc>
          <w:tcPr>
            <w:tcW w:w="0" w:type="auto"/>
            <w:hideMark/>
          </w:tcPr>
          <w:p w14:paraId="10856455"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 xml:space="preserve">Proposes </w:t>
            </w:r>
            <w:r w:rsidR="00275697" w:rsidRPr="001F6E31">
              <w:rPr>
                <w:rFonts w:eastAsia="Times New Roman" w:cs="Times New Roman"/>
                <w:szCs w:val="24"/>
                <w:lang w:val="en-GB"/>
              </w:rPr>
              <w:t xml:space="preserve">the </w:t>
            </w:r>
            <w:r w:rsidRPr="001F6E31">
              <w:rPr>
                <w:rFonts w:eastAsia="Times New Roman" w:cs="Times New Roman"/>
                <w:szCs w:val="24"/>
                <w:lang w:val="en-GB"/>
              </w:rPr>
              <w:t>perceptual control theory of stress.</w:t>
            </w:r>
          </w:p>
        </w:tc>
        <w:tc>
          <w:tcPr>
            <w:tcW w:w="0" w:type="auto"/>
            <w:hideMark/>
          </w:tcPr>
          <w:p w14:paraId="6866BD3C"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Theoretical enrichment</w:t>
            </w:r>
          </w:p>
        </w:tc>
        <w:tc>
          <w:tcPr>
            <w:tcW w:w="0" w:type="auto"/>
            <w:hideMark/>
          </w:tcPr>
          <w:p w14:paraId="48769504"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Gucciardi_2026_StressTheory.pdf</w:t>
            </w:r>
          </w:p>
        </w:tc>
      </w:tr>
      <w:tr w:rsidR="00692C30" w:rsidRPr="001F6E31" w14:paraId="74B44A18" w14:textId="77777777" w:rsidTr="00692C30">
        <w:tc>
          <w:tcPr>
            <w:tcW w:w="0" w:type="auto"/>
            <w:hideMark/>
          </w:tcPr>
          <w:p w14:paraId="0B45661E"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Yes</w:t>
            </w:r>
          </w:p>
        </w:tc>
        <w:tc>
          <w:tcPr>
            <w:tcW w:w="0" w:type="auto"/>
            <w:hideMark/>
          </w:tcPr>
          <w:p w14:paraId="006B4DF1"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Hu et al. (2022)</w:t>
            </w:r>
          </w:p>
        </w:tc>
        <w:tc>
          <w:tcPr>
            <w:tcW w:w="0" w:type="auto"/>
            <w:hideMark/>
          </w:tcPr>
          <w:p w14:paraId="2F99BD24"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Self-Discrepancy Review</w:t>
            </w:r>
          </w:p>
        </w:tc>
        <w:tc>
          <w:tcPr>
            <w:tcW w:w="0" w:type="auto"/>
            <w:hideMark/>
          </w:tcPr>
          <w:p w14:paraId="37F9D676"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 xml:space="preserve">Reviews </w:t>
            </w:r>
            <w:r w:rsidR="00275697" w:rsidRPr="001F6E31">
              <w:rPr>
                <w:rFonts w:eastAsia="Times New Roman" w:cs="Times New Roman"/>
                <w:szCs w:val="24"/>
                <w:lang w:val="en-GB"/>
              </w:rPr>
              <w:t xml:space="preserve">the </w:t>
            </w:r>
            <w:r w:rsidRPr="001F6E31">
              <w:rPr>
                <w:rFonts w:eastAsia="Times New Roman" w:cs="Times New Roman"/>
                <w:szCs w:val="24"/>
                <w:lang w:val="en-GB"/>
              </w:rPr>
              <w:t>discrepancy theory in online impression management.</w:t>
            </w:r>
          </w:p>
        </w:tc>
        <w:tc>
          <w:tcPr>
            <w:tcW w:w="0" w:type="auto"/>
            <w:hideMark/>
          </w:tcPr>
          <w:p w14:paraId="06A53DAE"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Theoretical relevance</w:t>
            </w:r>
          </w:p>
        </w:tc>
        <w:tc>
          <w:tcPr>
            <w:tcW w:w="0" w:type="auto"/>
            <w:hideMark/>
          </w:tcPr>
          <w:p w14:paraId="0C3BFF0D"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Hu_2022_SelfDiscrepancy.pdf</w:t>
            </w:r>
          </w:p>
        </w:tc>
      </w:tr>
      <w:tr w:rsidR="00692C30" w:rsidRPr="001F6E31" w14:paraId="69598C8D" w14:textId="77777777" w:rsidTr="00692C30">
        <w:tc>
          <w:tcPr>
            <w:tcW w:w="0" w:type="auto"/>
            <w:hideMark/>
          </w:tcPr>
          <w:p w14:paraId="438B79A6"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Yes</w:t>
            </w:r>
          </w:p>
        </w:tc>
        <w:tc>
          <w:tcPr>
            <w:tcW w:w="0" w:type="auto"/>
            <w:hideMark/>
          </w:tcPr>
          <w:p w14:paraId="58C6A3C1"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Pérez-</w:t>
            </w:r>
            <w:proofErr w:type="spellStart"/>
            <w:r w:rsidRPr="001F6E31">
              <w:rPr>
                <w:rFonts w:eastAsia="Times New Roman" w:cs="Times New Roman"/>
                <w:szCs w:val="24"/>
                <w:lang w:val="en-GB"/>
              </w:rPr>
              <w:t>Arqueros</w:t>
            </w:r>
            <w:proofErr w:type="spellEnd"/>
            <w:r w:rsidRPr="001F6E31">
              <w:rPr>
                <w:rFonts w:eastAsia="Times New Roman" w:cs="Times New Roman"/>
                <w:szCs w:val="24"/>
                <w:lang w:val="en-GB"/>
              </w:rPr>
              <w:t xml:space="preserve"> et al. (2025)</w:t>
            </w:r>
          </w:p>
        </w:tc>
        <w:tc>
          <w:tcPr>
            <w:tcW w:w="0" w:type="auto"/>
            <w:hideMark/>
          </w:tcPr>
          <w:p w14:paraId="578503C5"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Camouflaging &amp; Suicide</w:t>
            </w:r>
          </w:p>
        </w:tc>
        <w:tc>
          <w:tcPr>
            <w:tcW w:w="0" w:type="auto"/>
            <w:hideMark/>
          </w:tcPr>
          <w:p w14:paraId="24EE828C"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Systematic review linking masking to suicidality.</w:t>
            </w:r>
          </w:p>
        </w:tc>
        <w:tc>
          <w:tcPr>
            <w:tcW w:w="0" w:type="auto"/>
            <w:hideMark/>
          </w:tcPr>
          <w:p w14:paraId="6D12F080"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PRISMA, High relevance</w:t>
            </w:r>
          </w:p>
        </w:tc>
        <w:tc>
          <w:tcPr>
            <w:tcW w:w="0" w:type="auto"/>
            <w:hideMark/>
          </w:tcPr>
          <w:p w14:paraId="0AA14ED2"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Perez_2025_SuicideReview.pdf</w:t>
            </w:r>
          </w:p>
        </w:tc>
      </w:tr>
      <w:tr w:rsidR="00692C30" w:rsidRPr="001F6E31" w14:paraId="1C24936A" w14:textId="77777777" w:rsidTr="00692C30">
        <w:tc>
          <w:tcPr>
            <w:tcW w:w="0" w:type="auto"/>
            <w:hideMark/>
          </w:tcPr>
          <w:p w14:paraId="2B71FB41"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Yes</w:t>
            </w:r>
          </w:p>
        </w:tc>
        <w:tc>
          <w:tcPr>
            <w:tcW w:w="0" w:type="auto"/>
            <w:hideMark/>
          </w:tcPr>
          <w:p w14:paraId="4EC0B405"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Newell et al. (2023)</w:t>
            </w:r>
          </w:p>
        </w:tc>
        <w:tc>
          <w:tcPr>
            <w:tcW w:w="0" w:type="auto"/>
            <w:hideMark/>
          </w:tcPr>
          <w:p w14:paraId="51C701A0"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Suicidality Meta-analysis</w:t>
            </w:r>
          </w:p>
        </w:tc>
        <w:tc>
          <w:tcPr>
            <w:tcW w:w="0" w:type="auto"/>
            <w:hideMark/>
          </w:tcPr>
          <w:p w14:paraId="5A9640D9"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Large meta-analysis of suicide prevalence in autistic adults.</w:t>
            </w:r>
          </w:p>
        </w:tc>
        <w:tc>
          <w:tcPr>
            <w:tcW w:w="0" w:type="auto"/>
            <w:hideMark/>
          </w:tcPr>
          <w:p w14:paraId="5142A9FC"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High-quality, Large sample</w:t>
            </w:r>
          </w:p>
        </w:tc>
        <w:tc>
          <w:tcPr>
            <w:tcW w:w="0" w:type="auto"/>
            <w:hideMark/>
          </w:tcPr>
          <w:p w14:paraId="05800AA2"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Newell_2023_SuicideMeta.pdf</w:t>
            </w:r>
          </w:p>
        </w:tc>
      </w:tr>
      <w:tr w:rsidR="00692C30" w:rsidRPr="001F6E31" w14:paraId="3231DAA7" w14:textId="77777777" w:rsidTr="00692C30">
        <w:tc>
          <w:tcPr>
            <w:tcW w:w="0" w:type="auto"/>
            <w:hideMark/>
          </w:tcPr>
          <w:p w14:paraId="42380394"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Yes</w:t>
            </w:r>
          </w:p>
        </w:tc>
        <w:tc>
          <w:tcPr>
            <w:tcW w:w="0" w:type="auto"/>
            <w:hideMark/>
          </w:tcPr>
          <w:p w14:paraId="79EE15D6"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Aylward et al. (2021)</w:t>
            </w:r>
          </w:p>
        </w:tc>
        <w:tc>
          <w:tcPr>
            <w:tcW w:w="0" w:type="auto"/>
            <w:hideMark/>
          </w:tcPr>
          <w:p w14:paraId="3DC8A11D"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Diagnostic Disparities</w:t>
            </w:r>
          </w:p>
        </w:tc>
        <w:tc>
          <w:tcPr>
            <w:tcW w:w="0" w:type="auto"/>
            <w:hideMark/>
          </w:tcPr>
          <w:p w14:paraId="54D99E70"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Reviews racial and systemic diagnostic inequities.</w:t>
            </w:r>
          </w:p>
        </w:tc>
        <w:tc>
          <w:tcPr>
            <w:tcW w:w="0" w:type="auto"/>
            <w:hideMark/>
          </w:tcPr>
          <w:p w14:paraId="3BA024C6"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Relevant, Structural lens</w:t>
            </w:r>
          </w:p>
        </w:tc>
        <w:tc>
          <w:tcPr>
            <w:tcW w:w="0" w:type="auto"/>
            <w:hideMark/>
          </w:tcPr>
          <w:p w14:paraId="09AFA3F6"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Aylward_2021_DiagnosticBias.pdf</w:t>
            </w:r>
          </w:p>
        </w:tc>
      </w:tr>
      <w:tr w:rsidR="00692C30" w:rsidRPr="001F6E31" w14:paraId="745C1606" w14:textId="77777777" w:rsidTr="00692C30">
        <w:tc>
          <w:tcPr>
            <w:tcW w:w="0" w:type="auto"/>
            <w:hideMark/>
          </w:tcPr>
          <w:p w14:paraId="3D9DFAAE"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Yes</w:t>
            </w:r>
          </w:p>
        </w:tc>
        <w:tc>
          <w:tcPr>
            <w:tcW w:w="0" w:type="auto"/>
            <w:hideMark/>
          </w:tcPr>
          <w:p w14:paraId="70A6C005"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Karwowska and Majewski (2025)</w:t>
            </w:r>
          </w:p>
        </w:tc>
        <w:tc>
          <w:tcPr>
            <w:tcW w:w="0" w:type="auto"/>
            <w:hideMark/>
          </w:tcPr>
          <w:p w14:paraId="482185B7"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Neurodiverse Organisations</w:t>
            </w:r>
          </w:p>
        </w:tc>
        <w:tc>
          <w:tcPr>
            <w:tcW w:w="0" w:type="auto"/>
            <w:hideMark/>
          </w:tcPr>
          <w:p w14:paraId="491387BC"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Conceptual workplace inclusion framework.</w:t>
            </w:r>
          </w:p>
        </w:tc>
        <w:tc>
          <w:tcPr>
            <w:tcW w:w="0" w:type="auto"/>
            <w:hideMark/>
          </w:tcPr>
          <w:p w14:paraId="0D4B115D"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Applied relevance</w:t>
            </w:r>
          </w:p>
        </w:tc>
        <w:tc>
          <w:tcPr>
            <w:tcW w:w="0" w:type="auto"/>
            <w:hideMark/>
          </w:tcPr>
          <w:p w14:paraId="13E5DD00"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Karwowska_2025_TealOrg.pdf</w:t>
            </w:r>
          </w:p>
        </w:tc>
      </w:tr>
      <w:tr w:rsidR="00692C30" w:rsidRPr="001F6E31" w14:paraId="53AD2319" w14:textId="77777777" w:rsidTr="00692C30">
        <w:tc>
          <w:tcPr>
            <w:tcW w:w="0" w:type="auto"/>
            <w:hideMark/>
          </w:tcPr>
          <w:p w14:paraId="0BC5D9E5"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Yes</w:t>
            </w:r>
          </w:p>
        </w:tc>
        <w:tc>
          <w:tcPr>
            <w:tcW w:w="0" w:type="auto"/>
            <w:hideMark/>
          </w:tcPr>
          <w:p w14:paraId="4044E774"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Klein et al. (2024)</w:t>
            </w:r>
          </w:p>
        </w:tc>
        <w:tc>
          <w:tcPr>
            <w:tcW w:w="0" w:type="auto"/>
            <w:hideMark/>
          </w:tcPr>
          <w:p w14:paraId="2E702F00"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Culture &amp; Emotion Regulation</w:t>
            </w:r>
          </w:p>
        </w:tc>
        <w:tc>
          <w:tcPr>
            <w:tcW w:w="0" w:type="auto"/>
            <w:hideMark/>
          </w:tcPr>
          <w:p w14:paraId="20C7CF05"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Cross-cultural study on suppression and regulation.</w:t>
            </w:r>
          </w:p>
        </w:tc>
        <w:tc>
          <w:tcPr>
            <w:tcW w:w="0" w:type="auto"/>
            <w:hideMark/>
          </w:tcPr>
          <w:p w14:paraId="2C5DB940"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Large sample, Indirect</w:t>
            </w:r>
          </w:p>
        </w:tc>
        <w:tc>
          <w:tcPr>
            <w:tcW w:w="0" w:type="auto"/>
            <w:hideMark/>
          </w:tcPr>
          <w:p w14:paraId="22989C33"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Klein_2024_CultureEmotion.pdf</w:t>
            </w:r>
            <w:r w:rsidR="005F7921" w:rsidRPr="001F6E31">
              <w:rPr>
                <w:rFonts w:eastAsia="Times New Roman" w:cs="Times New Roman"/>
                <w:szCs w:val="24"/>
                <w:lang w:val="en-GB"/>
              </w:rPr>
              <w:t xml:space="preserve"> </w:t>
            </w:r>
          </w:p>
        </w:tc>
      </w:tr>
      <w:tr w:rsidR="00692C30" w:rsidRPr="001F6E31" w14:paraId="73472393" w14:textId="77777777" w:rsidTr="00692C30">
        <w:tc>
          <w:tcPr>
            <w:tcW w:w="0" w:type="auto"/>
            <w:hideMark/>
          </w:tcPr>
          <w:p w14:paraId="3428565E"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Yes</w:t>
            </w:r>
          </w:p>
        </w:tc>
        <w:tc>
          <w:tcPr>
            <w:tcW w:w="0" w:type="auto"/>
            <w:hideMark/>
          </w:tcPr>
          <w:p w14:paraId="0A86174A"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Beazley et al. (2023)</w:t>
            </w:r>
          </w:p>
        </w:tc>
        <w:tc>
          <w:tcPr>
            <w:tcW w:w="0" w:type="auto"/>
            <w:hideMark/>
          </w:tcPr>
          <w:p w14:paraId="55381BC4"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Mental Health Bill Analysis</w:t>
            </w:r>
          </w:p>
        </w:tc>
        <w:tc>
          <w:tcPr>
            <w:tcW w:w="0" w:type="auto"/>
            <w:hideMark/>
          </w:tcPr>
          <w:p w14:paraId="648E1CA5"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 xml:space="preserve">Legal critique of autism definition changes in </w:t>
            </w:r>
            <w:r w:rsidR="00275697" w:rsidRPr="001F6E31">
              <w:rPr>
                <w:rFonts w:eastAsia="Times New Roman" w:cs="Times New Roman"/>
                <w:szCs w:val="24"/>
                <w:lang w:val="en-GB"/>
              </w:rPr>
              <w:t xml:space="preserve">the </w:t>
            </w:r>
            <w:r w:rsidRPr="001F6E31">
              <w:rPr>
                <w:rFonts w:eastAsia="Times New Roman" w:cs="Times New Roman"/>
                <w:szCs w:val="24"/>
                <w:lang w:val="en-GB"/>
              </w:rPr>
              <w:t>UK.</w:t>
            </w:r>
          </w:p>
        </w:tc>
        <w:tc>
          <w:tcPr>
            <w:tcW w:w="0" w:type="auto"/>
            <w:hideMark/>
          </w:tcPr>
          <w:p w14:paraId="3AEDDC1B"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UK policy relevance</w:t>
            </w:r>
          </w:p>
        </w:tc>
        <w:tc>
          <w:tcPr>
            <w:tcW w:w="0" w:type="auto"/>
            <w:hideMark/>
          </w:tcPr>
          <w:p w14:paraId="5221BC71"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Beazley_2023_MentalHealthBill.pdf</w:t>
            </w:r>
          </w:p>
        </w:tc>
      </w:tr>
      <w:tr w:rsidR="00692C30" w:rsidRPr="001F6E31" w14:paraId="3D042ADA" w14:textId="77777777" w:rsidTr="00692C30">
        <w:tc>
          <w:tcPr>
            <w:tcW w:w="0" w:type="auto"/>
            <w:hideMark/>
          </w:tcPr>
          <w:p w14:paraId="0B2CA728"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Yes</w:t>
            </w:r>
          </w:p>
        </w:tc>
        <w:tc>
          <w:tcPr>
            <w:tcW w:w="0" w:type="auto"/>
            <w:hideMark/>
          </w:tcPr>
          <w:p w14:paraId="4B155A9C" w14:textId="77777777" w:rsidR="00692C30" w:rsidRPr="001F6E31" w:rsidRDefault="00692C30" w:rsidP="0006505F">
            <w:pPr>
              <w:spacing w:after="0"/>
              <w:jc w:val="left"/>
              <w:rPr>
                <w:rFonts w:eastAsia="Times New Roman" w:cs="Times New Roman"/>
                <w:szCs w:val="24"/>
                <w:lang w:val="en-GB"/>
              </w:rPr>
            </w:pPr>
            <w:proofErr w:type="spellStart"/>
            <w:r w:rsidRPr="001F6E31">
              <w:rPr>
                <w:rFonts w:eastAsia="Times New Roman" w:cs="Times New Roman"/>
                <w:szCs w:val="24"/>
                <w:lang w:val="en-GB"/>
              </w:rPr>
              <w:t>Kentrou</w:t>
            </w:r>
            <w:proofErr w:type="spellEnd"/>
            <w:r w:rsidRPr="001F6E31">
              <w:rPr>
                <w:rFonts w:eastAsia="Times New Roman" w:cs="Times New Roman"/>
                <w:szCs w:val="24"/>
                <w:lang w:val="en-GB"/>
              </w:rPr>
              <w:t xml:space="preserve"> et al. (2024)</w:t>
            </w:r>
          </w:p>
        </w:tc>
        <w:tc>
          <w:tcPr>
            <w:tcW w:w="0" w:type="auto"/>
            <w:hideMark/>
          </w:tcPr>
          <w:p w14:paraId="0D41EB8A"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Misdiagnosis in Adults</w:t>
            </w:r>
          </w:p>
        </w:tc>
        <w:tc>
          <w:tcPr>
            <w:tcW w:w="0" w:type="auto"/>
            <w:hideMark/>
          </w:tcPr>
          <w:p w14:paraId="34F5D0F2"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Large survey identifying psychiatric misdiagnosis prevalence.</w:t>
            </w:r>
          </w:p>
        </w:tc>
        <w:tc>
          <w:tcPr>
            <w:tcW w:w="0" w:type="auto"/>
            <w:hideMark/>
          </w:tcPr>
          <w:p w14:paraId="555D9626"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Large N, Strong evidence</w:t>
            </w:r>
          </w:p>
        </w:tc>
        <w:tc>
          <w:tcPr>
            <w:tcW w:w="0" w:type="auto"/>
            <w:hideMark/>
          </w:tcPr>
          <w:p w14:paraId="02561F87"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Kentrou_2024_Misdiagnosis.pdf</w:t>
            </w:r>
          </w:p>
        </w:tc>
      </w:tr>
      <w:tr w:rsidR="00692C30" w:rsidRPr="001F6E31" w14:paraId="703F666F" w14:textId="77777777" w:rsidTr="00692C30">
        <w:tc>
          <w:tcPr>
            <w:tcW w:w="0" w:type="auto"/>
            <w:hideMark/>
          </w:tcPr>
          <w:p w14:paraId="63ECB880"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Yes</w:t>
            </w:r>
          </w:p>
        </w:tc>
        <w:tc>
          <w:tcPr>
            <w:tcW w:w="0" w:type="auto"/>
            <w:hideMark/>
          </w:tcPr>
          <w:p w14:paraId="0B6EE609"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Gongora-Salazar et al. (2022)</w:t>
            </w:r>
          </w:p>
        </w:tc>
        <w:tc>
          <w:tcPr>
            <w:tcW w:w="0" w:type="auto"/>
            <w:hideMark/>
          </w:tcPr>
          <w:p w14:paraId="387BB173"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Commissioning in England</w:t>
            </w:r>
          </w:p>
        </w:tc>
        <w:tc>
          <w:tcPr>
            <w:tcW w:w="0" w:type="auto"/>
            <w:hideMark/>
          </w:tcPr>
          <w:p w14:paraId="7C535BDF"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Analysis of UK integrated care systems.</w:t>
            </w:r>
          </w:p>
        </w:tc>
        <w:tc>
          <w:tcPr>
            <w:tcW w:w="0" w:type="auto"/>
            <w:hideMark/>
          </w:tcPr>
          <w:p w14:paraId="24F864B6"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UK system context</w:t>
            </w:r>
          </w:p>
        </w:tc>
        <w:tc>
          <w:tcPr>
            <w:tcW w:w="0" w:type="auto"/>
            <w:hideMark/>
          </w:tcPr>
          <w:p w14:paraId="683C66C4"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Gongora_2022_Commissioning.pdf</w:t>
            </w:r>
          </w:p>
        </w:tc>
      </w:tr>
      <w:tr w:rsidR="00692C30" w:rsidRPr="00B32307" w14:paraId="6FE4F9C1" w14:textId="77777777" w:rsidTr="00692C30">
        <w:tc>
          <w:tcPr>
            <w:tcW w:w="0" w:type="auto"/>
            <w:hideMark/>
          </w:tcPr>
          <w:p w14:paraId="4B49AC7B"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Yes</w:t>
            </w:r>
          </w:p>
        </w:tc>
        <w:tc>
          <w:tcPr>
            <w:tcW w:w="0" w:type="auto"/>
            <w:hideMark/>
          </w:tcPr>
          <w:p w14:paraId="646AC3C5"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Zhuang et al. (2023)</w:t>
            </w:r>
          </w:p>
        </w:tc>
        <w:tc>
          <w:tcPr>
            <w:tcW w:w="0" w:type="auto"/>
            <w:hideMark/>
          </w:tcPr>
          <w:p w14:paraId="6EE55BA4"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Camouflaging &amp; Wellbeing</w:t>
            </w:r>
          </w:p>
        </w:tc>
        <w:tc>
          <w:tcPr>
            <w:tcW w:w="0" w:type="auto"/>
            <w:hideMark/>
          </w:tcPr>
          <w:p w14:paraId="6FF9A52D"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Mixed-method systematic review on masking &amp; identity.</w:t>
            </w:r>
          </w:p>
        </w:tc>
        <w:tc>
          <w:tcPr>
            <w:tcW w:w="0" w:type="auto"/>
            <w:hideMark/>
          </w:tcPr>
          <w:p w14:paraId="5742A043" w14:textId="77777777" w:rsidR="00692C30" w:rsidRPr="001F6E31"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Core synthesis, Highly relevant</w:t>
            </w:r>
          </w:p>
        </w:tc>
        <w:tc>
          <w:tcPr>
            <w:tcW w:w="0" w:type="auto"/>
            <w:hideMark/>
          </w:tcPr>
          <w:p w14:paraId="320B205A" w14:textId="77777777" w:rsidR="00692C30" w:rsidRPr="00B32307" w:rsidRDefault="00692C30" w:rsidP="0006505F">
            <w:pPr>
              <w:spacing w:after="0"/>
              <w:jc w:val="left"/>
              <w:rPr>
                <w:rFonts w:eastAsia="Times New Roman" w:cs="Times New Roman"/>
                <w:szCs w:val="24"/>
                <w:lang w:val="en-GB"/>
              </w:rPr>
            </w:pPr>
            <w:r w:rsidRPr="001F6E31">
              <w:rPr>
                <w:rFonts w:eastAsia="Times New Roman" w:cs="Times New Roman"/>
                <w:szCs w:val="24"/>
                <w:lang w:val="en-GB"/>
              </w:rPr>
              <w:t>Zhuang_2023_SystematicReview.pdf</w:t>
            </w:r>
          </w:p>
        </w:tc>
      </w:tr>
    </w:tbl>
    <w:p w14:paraId="3E4E51E1" w14:textId="77777777" w:rsidR="00692C30" w:rsidRPr="00B32307" w:rsidRDefault="00692C30" w:rsidP="0006505F">
      <w:pPr>
        <w:spacing w:after="0"/>
        <w:rPr>
          <w:rFonts w:cs="Times New Roman"/>
          <w:lang w:val="en-GB"/>
        </w:rPr>
      </w:pPr>
    </w:p>
    <w:p w14:paraId="5DA80CD0" w14:textId="77777777" w:rsidR="007042DF" w:rsidRPr="00B32307" w:rsidRDefault="007042DF" w:rsidP="0006505F">
      <w:pPr>
        <w:spacing w:after="0"/>
        <w:rPr>
          <w:rFonts w:cs="Times New Roman"/>
          <w:lang w:val="en-GB"/>
        </w:rPr>
      </w:pPr>
    </w:p>
    <w:p w14:paraId="13006CDE" w14:textId="77777777" w:rsidR="00767E22" w:rsidRPr="00B32307" w:rsidRDefault="00767E22" w:rsidP="0006505F">
      <w:pPr>
        <w:spacing w:after="0"/>
        <w:rPr>
          <w:rFonts w:cs="Times New Roman"/>
          <w:lang w:val="en-GB"/>
        </w:rPr>
      </w:pPr>
    </w:p>
    <w:p w14:paraId="125D4A4E" w14:textId="77777777" w:rsidR="00780C8B" w:rsidRPr="00B32307" w:rsidRDefault="00780C8B" w:rsidP="0006505F">
      <w:pPr>
        <w:spacing w:after="0"/>
        <w:rPr>
          <w:rFonts w:cs="Times New Roman"/>
          <w:lang w:val="en-GB"/>
        </w:rPr>
      </w:pPr>
    </w:p>
    <w:sectPr w:rsidR="00780C8B" w:rsidRPr="00B32307" w:rsidSect="00E958E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1952B0" w14:textId="77777777" w:rsidR="00CE110A" w:rsidRDefault="00CE110A" w:rsidP="002F19E6">
      <w:pPr>
        <w:spacing w:after="0" w:line="240" w:lineRule="auto"/>
      </w:pPr>
      <w:r>
        <w:separator/>
      </w:r>
    </w:p>
  </w:endnote>
  <w:endnote w:type="continuationSeparator" w:id="0">
    <w:p w14:paraId="14D96E2F" w14:textId="77777777" w:rsidR="00CE110A" w:rsidRDefault="00CE110A" w:rsidP="002F19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04F277" w14:textId="77777777" w:rsidR="00CE110A" w:rsidRDefault="00CE110A" w:rsidP="002F19E6">
      <w:pPr>
        <w:spacing w:after="0" w:line="240" w:lineRule="auto"/>
      </w:pPr>
      <w:r>
        <w:separator/>
      </w:r>
    </w:p>
  </w:footnote>
  <w:footnote w:type="continuationSeparator" w:id="0">
    <w:p w14:paraId="1D451301" w14:textId="77777777" w:rsidR="00CE110A" w:rsidRDefault="00CE110A" w:rsidP="002F19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5FDCBF" w14:textId="77777777" w:rsidR="004C6A01" w:rsidRDefault="004C6A01">
    <w:pPr>
      <w:pStyle w:val="Header"/>
    </w:pPr>
    <w:r>
      <w:t>`</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06B638" w14:textId="77777777" w:rsidR="004C6A01" w:rsidRDefault="004C6A01">
    <w:pPr>
      <w:pStyle w:val="Header"/>
    </w:pPr>
  </w:p>
  <w:p w14:paraId="31894914" w14:textId="77777777" w:rsidR="004C6A01" w:rsidRDefault="004C6A0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1180963"/>
      <w:docPartObj>
        <w:docPartGallery w:val="Page Numbers (Top of Page)"/>
        <w:docPartUnique/>
      </w:docPartObj>
    </w:sdtPr>
    <w:sdtEndPr>
      <w:rPr>
        <w:noProof/>
      </w:rPr>
    </w:sdtEndPr>
    <w:sdtContent>
      <w:p w14:paraId="03B6F5C9" w14:textId="77777777" w:rsidR="006C52FB" w:rsidRDefault="006C52FB">
        <w:pPr>
          <w:pStyle w:val="Header"/>
          <w:jc w:val="right"/>
        </w:pPr>
        <w:r>
          <w:fldChar w:fldCharType="begin"/>
        </w:r>
        <w:r>
          <w:instrText xml:space="preserve"> PAGE   \* MERGEFORMAT </w:instrText>
        </w:r>
        <w:r>
          <w:fldChar w:fldCharType="separate"/>
        </w:r>
        <w:r>
          <w:rPr>
            <w:noProof/>
          </w:rPr>
          <w:t>3</w:t>
        </w:r>
        <w:r>
          <w:rPr>
            <w:noProof/>
          </w:rPr>
          <w:fldChar w:fldCharType="end"/>
        </w:r>
      </w:p>
    </w:sdtContent>
  </w:sdt>
  <w:p w14:paraId="1CFFC1E4" w14:textId="77777777" w:rsidR="006C52FB" w:rsidRDefault="006C52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DD27EC"/>
    <w:multiLevelType w:val="multilevel"/>
    <w:tmpl w:val="A9CA1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C970AA"/>
    <w:multiLevelType w:val="multilevel"/>
    <w:tmpl w:val="E0A6F7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2645F3"/>
    <w:multiLevelType w:val="hybridMultilevel"/>
    <w:tmpl w:val="8564B626"/>
    <w:lvl w:ilvl="0" w:tplc="653069B0">
      <w:start w:val="1"/>
      <w:numFmt w:val="bullet"/>
      <w:lvlText w:val="•"/>
      <w:lvlJc w:val="left"/>
      <w:pPr>
        <w:tabs>
          <w:tab w:val="num" w:pos="720"/>
        </w:tabs>
        <w:ind w:left="720" w:hanging="360"/>
      </w:pPr>
      <w:rPr>
        <w:rFonts w:ascii="Arial" w:hAnsi="Arial" w:hint="default"/>
      </w:rPr>
    </w:lvl>
    <w:lvl w:ilvl="1" w:tplc="01E29FAC" w:tentative="1">
      <w:start w:val="1"/>
      <w:numFmt w:val="bullet"/>
      <w:lvlText w:val="•"/>
      <w:lvlJc w:val="left"/>
      <w:pPr>
        <w:tabs>
          <w:tab w:val="num" w:pos="1440"/>
        </w:tabs>
        <w:ind w:left="1440" w:hanging="360"/>
      </w:pPr>
      <w:rPr>
        <w:rFonts w:ascii="Arial" w:hAnsi="Arial" w:hint="default"/>
      </w:rPr>
    </w:lvl>
    <w:lvl w:ilvl="2" w:tplc="28743600" w:tentative="1">
      <w:start w:val="1"/>
      <w:numFmt w:val="bullet"/>
      <w:lvlText w:val="•"/>
      <w:lvlJc w:val="left"/>
      <w:pPr>
        <w:tabs>
          <w:tab w:val="num" w:pos="2160"/>
        </w:tabs>
        <w:ind w:left="2160" w:hanging="360"/>
      </w:pPr>
      <w:rPr>
        <w:rFonts w:ascii="Arial" w:hAnsi="Arial" w:hint="default"/>
      </w:rPr>
    </w:lvl>
    <w:lvl w:ilvl="3" w:tplc="216EF05E" w:tentative="1">
      <w:start w:val="1"/>
      <w:numFmt w:val="bullet"/>
      <w:lvlText w:val="•"/>
      <w:lvlJc w:val="left"/>
      <w:pPr>
        <w:tabs>
          <w:tab w:val="num" w:pos="2880"/>
        </w:tabs>
        <w:ind w:left="2880" w:hanging="360"/>
      </w:pPr>
      <w:rPr>
        <w:rFonts w:ascii="Arial" w:hAnsi="Arial" w:hint="default"/>
      </w:rPr>
    </w:lvl>
    <w:lvl w:ilvl="4" w:tplc="DB88998A" w:tentative="1">
      <w:start w:val="1"/>
      <w:numFmt w:val="bullet"/>
      <w:lvlText w:val="•"/>
      <w:lvlJc w:val="left"/>
      <w:pPr>
        <w:tabs>
          <w:tab w:val="num" w:pos="3600"/>
        </w:tabs>
        <w:ind w:left="3600" w:hanging="360"/>
      </w:pPr>
      <w:rPr>
        <w:rFonts w:ascii="Arial" w:hAnsi="Arial" w:hint="default"/>
      </w:rPr>
    </w:lvl>
    <w:lvl w:ilvl="5" w:tplc="EF1A6DA0" w:tentative="1">
      <w:start w:val="1"/>
      <w:numFmt w:val="bullet"/>
      <w:lvlText w:val="•"/>
      <w:lvlJc w:val="left"/>
      <w:pPr>
        <w:tabs>
          <w:tab w:val="num" w:pos="4320"/>
        </w:tabs>
        <w:ind w:left="4320" w:hanging="360"/>
      </w:pPr>
      <w:rPr>
        <w:rFonts w:ascii="Arial" w:hAnsi="Arial" w:hint="default"/>
      </w:rPr>
    </w:lvl>
    <w:lvl w:ilvl="6" w:tplc="359CFEE2" w:tentative="1">
      <w:start w:val="1"/>
      <w:numFmt w:val="bullet"/>
      <w:lvlText w:val="•"/>
      <w:lvlJc w:val="left"/>
      <w:pPr>
        <w:tabs>
          <w:tab w:val="num" w:pos="5040"/>
        </w:tabs>
        <w:ind w:left="5040" w:hanging="360"/>
      </w:pPr>
      <w:rPr>
        <w:rFonts w:ascii="Arial" w:hAnsi="Arial" w:hint="default"/>
      </w:rPr>
    </w:lvl>
    <w:lvl w:ilvl="7" w:tplc="CD466B2E" w:tentative="1">
      <w:start w:val="1"/>
      <w:numFmt w:val="bullet"/>
      <w:lvlText w:val="•"/>
      <w:lvlJc w:val="left"/>
      <w:pPr>
        <w:tabs>
          <w:tab w:val="num" w:pos="5760"/>
        </w:tabs>
        <w:ind w:left="5760" w:hanging="360"/>
      </w:pPr>
      <w:rPr>
        <w:rFonts w:ascii="Arial" w:hAnsi="Arial" w:hint="default"/>
      </w:rPr>
    </w:lvl>
    <w:lvl w:ilvl="8" w:tplc="5B2616E2"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1166343B"/>
    <w:multiLevelType w:val="multilevel"/>
    <w:tmpl w:val="E1841D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36213A"/>
    <w:multiLevelType w:val="multilevel"/>
    <w:tmpl w:val="EEAA7E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403A4C"/>
    <w:multiLevelType w:val="multilevel"/>
    <w:tmpl w:val="8AB27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C6516A"/>
    <w:multiLevelType w:val="multilevel"/>
    <w:tmpl w:val="1DD02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0086639"/>
    <w:multiLevelType w:val="multilevel"/>
    <w:tmpl w:val="DDA820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67152AE"/>
    <w:multiLevelType w:val="multilevel"/>
    <w:tmpl w:val="25DA7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263230E"/>
    <w:multiLevelType w:val="multilevel"/>
    <w:tmpl w:val="F918B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D34DF4"/>
    <w:multiLevelType w:val="multilevel"/>
    <w:tmpl w:val="A0AC6F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B4440DE"/>
    <w:multiLevelType w:val="multilevel"/>
    <w:tmpl w:val="9FFAD7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1586E42"/>
    <w:multiLevelType w:val="multilevel"/>
    <w:tmpl w:val="70AC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2F13DB6"/>
    <w:multiLevelType w:val="multilevel"/>
    <w:tmpl w:val="666A6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D500B7C"/>
    <w:multiLevelType w:val="multilevel"/>
    <w:tmpl w:val="8BF25F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F6A2D91"/>
    <w:multiLevelType w:val="multilevel"/>
    <w:tmpl w:val="A2F05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2785244"/>
    <w:multiLevelType w:val="multilevel"/>
    <w:tmpl w:val="A5A88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8553F9"/>
    <w:multiLevelType w:val="multilevel"/>
    <w:tmpl w:val="977CE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29D3DE1"/>
    <w:multiLevelType w:val="hybridMultilevel"/>
    <w:tmpl w:val="3710AD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8762BC3"/>
    <w:multiLevelType w:val="multilevel"/>
    <w:tmpl w:val="45D2DB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93D68FA"/>
    <w:multiLevelType w:val="multilevel"/>
    <w:tmpl w:val="2FE25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85318911">
    <w:abstractNumId w:val="18"/>
  </w:num>
  <w:num w:numId="2" w16cid:durableId="506988547">
    <w:abstractNumId w:val="19"/>
  </w:num>
  <w:num w:numId="3" w16cid:durableId="1943490620">
    <w:abstractNumId w:val="12"/>
  </w:num>
  <w:num w:numId="4" w16cid:durableId="1746029845">
    <w:abstractNumId w:val="4"/>
  </w:num>
  <w:num w:numId="5" w16cid:durableId="2104718737">
    <w:abstractNumId w:val="20"/>
  </w:num>
  <w:num w:numId="6" w16cid:durableId="333074295">
    <w:abstractNumId w:val="13"/>
  </w:num>
  <w:num w:numId="7" w16cid:durableId="213589421">
    <w:abstractNumId w:val="6"/>
  </w:num>
  <w:num w:numId="8" w16cid:durableId="19285165">
    <w:abstractNumId w:val="15"/>
  </w:num>
  <w:num w:numId="9" w16cid:durableId="626663353">
    <w:abstractNumId w:val="17"/>
  </w:num>
  <w:num w:numId="10" w16cid:durableId="1879925152">
    <w:abstractNumId w:val="0"/>
  </w:num>
  <w:num w:numId="11" w16cid:durableId="362369766">
    <w:abstractNumId w:val="9"/>
  </w:num>
  <w:num w:numId="12" w16cid:durableId="1179463872">
    <w:abstractNumId w:val="10"/>
  </w:num>
  <w:num w:numId="13" w16cid:durableId="771126843">
    <w:abstractNumId w:val="5"/>
  </w:num>
  <w:num w:numId="14" w16cid:durableId="105345088">
    <w:abstractNumId w:val="7"/>
  </w:num>
  <w:num w:numId="15" w16cid:durableId="854656608">
    <w:abstractNumId w:val="14"/>
  </w:num>
  <w:num w:numId="16" w16cid:durableId="265889065">
    <w:abstractNumId w:val="11"/>
  </w:num>
  <w:num w:numId="17" w16cid:durableId="320037297">
    <w:abstractNumId w:val="8"/>
  </w:num>
  <w:num w:numId="18" w16cid:durableId="95712837">
    <w:abstractNumId w:val="3"/>
  </w:num>
  <w:num w:numId="19" w16cid:durableId="1665937961">
    <w:abstractNumId w:val="1"/>
  </w:num>
  <w:num w:numId="20" w16cid:durableId="2018923525">
    <w:abstractNumId w:val="16"/>
  </w:num>
  <w:num w:numId="21" w16cid:durableId="1887989253">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7E22"/>
    <w:rsid w:val="000054FD"/>
    <w:rsid w:val="00012A81"/>
    <w:rsid w:val="00016322"/>
    <w:rsid w:val="00054632"/>
    <w:rsid w:val="0006505F"/>
    <w:rsid w:val="00074CD4"/>
    <w:rsid w:val="00084ECF"/>
    <w:rsid w:val="00093782"/>
    <w:rsid w:val="000A76CA"/>
    <w:rsid w:val="000C3224"/>
    <w:rsid w:val="000C3A7F"/>
    <w:rsid w:val="000D5AE7"/>
    <w:rsid w:val="000F3820"/>
    <w:rsid w:val="000F4752"/>
    <w:rsid w:val="00107E56"/>
    <w:rsid w:val="00116F5A"/>
    <w:rsid w:val="0011730A"/>
    <w:rsid w:val="001413CF"/>
    <w:rsid w:val="00144DE9"/>
    <w:rsid w:val="0015491D"/>
    <w:rsid w:val="00162568"/>
    <w:rsid w:val="001674AC"/>
    <w:rsid w:val="00183CFE"/>
    <w:rsid w:val="001937F3"/>
    <w:rsid w:val="001B2D61"/>
    <w:rsid w:val="001F6E31"/>
    <w:rsid w:val="00202A5C"/>
    <w:rsid w:val="0022696D"/>
    <w:rsid w:val="0023144B"/>
    <w:rsid w:val="0026353A"/>
    <w:rsid w:val="00273F91"/>
    <w:rsid w:val="00275697"/>
    <w:rsid w:val="00276B21"/>
    <w:rsid w:val="002822E6"/>
    <w:rsid w:val="002B26B5"/>
    <w:rsid w:val="002C1A3E"/>
    <w:rsid w:val="002F19E6"/>
    <w:rsid w:val="00333716"/>
    <w:rsid w:val="00341ED0"/>
    <w:rsid w:val="00362B28"/>
    <w:rsid w:val="0036652A"/>
    <w:rsid w:val="00371FD8"/>
    <w:rsid w:val="003843F5"/>
    <w:rsid w:val="00393028"/>
    <w:rsid w:val="003D38D0"/>
    <w:rsid w:val="003F0ABF"/>
    <w:rsid w:val="003F469E"/>
    <w:rsid w:val="004136C8"/>
    <w:rsid w:val="004152C2"/>
    <w:rsid w:val="00421466"/>
    <w:rsid w:val="004268AC"/>
    <w:rsid w:val="00443616"/>
    <w:rsid w:val="004501A2"/>
    <w:rsid w:val="0046142C"/>
    <w:rsid w:val="00466788"/>
    <w:rsid w:val="004777B0"/>
    <w:rsid w:val="00480611"/>
    <w:rsid w:val="00491DED"/>
    <w:rsid w:val="0049380A"/>
    <w:rsid w:val="004B0BC4"/>
    <w:rsid w:val="004C6A01"/>
    <w:rsid w:val="004F3F4A"/>
    <w:rsid w:val="004F6CEA"/>
    <w:rsid w:val="00515326"/>
    <w:rsid w:val="005249D4"/>
    <w:rsid w:val="005313F7"/>
    <w:rsid w:val="0054642B"/>
    <w:rsid w:val="00595465"/>
    <w:rsid w:val="005A0394"/>
    <w:rsid w:val="005D1F48"/>
    <w:rsid w:val="005E5A68"/>
    <w:rsid w:val="005F7921"/>
    <w:rsid w:val="005F7973"/>
    <w:rsid w:val="0061119E"/>
    <w:rsid w:val="00611E6F"/>
    <w:rsid w:val="0061240B"/>
    <w:rsid w:val="0062607C"/>
    <w:rsid w:val="0062680A"/>
    <w:rsid w:val="00644720"/>
    <w:rsid w:val="00663D97"/>
    <w:rsid w:val="006663A3"/>
    <w:rsid w:val="006678EC"/>
    <w:rsid w:val="00680644"/>
    <w:rsid w:val="00692C30"/>
    <w:rsid w:val="006A3BB3"/>
    <w:rsid w:val="006B0C82"/>
    <w:rsid w:val="006B11B1"/>
    <w:rsid w:val="006C52FB"/>
    <w:rsid w:val="006E4288"/>
    <w:rsid w:val="006F13FD"/>
    <w:rsid w:val="007042DF"/>
    <w:rsid w:val="007320D9"/>
    <w:rsid w:val="007472DF"/>
    <w:rsid w:val="007564E1"/>
    <w:rsid w:val="00767E22"/>
    <w:rsid w:val="00780C8B"/>
    <w:rsid w:val="00786E71"/>
    <w:rsid w:val="00787D53"/>
    <w:rsid w:val="007C1162"/>
    <w:rsid w:val="007C4A88"/>
    <w:rsid w:val="007D0678"/>
    <w:rsid w:val="007F4868"/>
    <w:rsid w:val="00811753"/>
    <w:rsid w:val="0081194C"/>
    <w:rsid w:val="00863ED2"/>
    <w:rsid w:val="00887364"/>
    <w:rsid w:val="00892E3E"/>
    <w:rsid w:val="008B342A"/>
    <w:rsid w:val="008C216B"/>
    <w:rsid w:val="008E615F"/>
    <w:rsid w:val="00944999"/>
    <w:rsid w:val="00944B59"/>
    <w:rsid w:val="00945409"/>
    <w:rsid w:val="00954064"/>
    <w:rsid w:val="00957613"/>
    <w:rsid w:val="00965715"/>
    <w:rsid w:val="00991858"/>
    <w:rsid w:val="009B06BC"/>
    <w:rsid w:val="009B4704"/>
    <w:rsid w:val="009B7E4C"/>
    <w:rsid w:val="009F16D7"/>
    <w:rsid w:val="009F57F7"/>
    <w:rsid w:val="00A274D7"/>
    <w:rsid w:val="00A40D13"/>
    <w:rsid w:val="00A43818"/>
    <w:rsid w:val="00A62D27"/>
    <w:rsid w:val="00A66361"/>
    <w:rsid w:val="00A7374A"/>
    <w:rsid w:val="00A7740F"/>
    <w:rsid w:val="00A80986"/>
    <w:rsid w:val="00A908CB"/>
    <w:rsid w:val="00A967C8"/>
    <w:rsid w:val="00AA6F7A"/>
    <w:rsid w:val="00AB0349"/>
    <w:rsid w:val="00AC075C"/>
    <w:rsid w:val="00AD4778"/>
    <w:rsid w:val="00AE3432"/>
    <w:rsid w:val="00AF1433"/>
    <w:rsid w:val="00AF7F22"/>
    <w:rsid w:val="00B10F0B"/>
    <w:rsid w:val="00B13442"/>
    <w:rsid w:val="00B141AA"/>
    <w:rsid w:val="00B22CF0"/>
    <w:rsid w:val="00B32307"/>
    <w:rsid w:val="00B33671"/>
    <w:rsid w:val="00B54E45"/>
    <w:rsid w:val="00B626FC"/>
    <w:rsid w:val="00B64404"/>
    <w:rsid w:val="00B652CD"/>
    <w:rsid w:val="00B65683"/>
    <w:rsid w:val="00B65964"/>
    <w:rsid w:val="00B679F7"/>
    <w:rsid w:val="00B7248C"/>
    <w:rsid w:val="00B778BD"/>
    <w:rsid w:val="00B81C15"/>
    <w:rsid w:val="00B830DB"/>
    <w:rsid w:val="00B83B7A"/>
    <w:rsid w:val="00B84786"/>
    <w:rsid w:val="00B879F5"/>
    <w:rsid w:val="00B9149D"/>
    <w:rsid w:val="00B9258A"/>
    <w:rsid w:val="00B95E07"/>
    <w:rsid w:val="00BB1E7D"/>
    <w:rsid w:val="00BB2BC9"/>
    <w:rsid w:val="00BC6304"/>
    <w:rsid w:val="00BC6AD4"/>
    <w:rsid w:val="00BC6AE2"/>
    <w:rsid w:val="00BE04B0"/>
    <w:rsid w:val="00BF1F51"/>
    <w:rsid w:val="00C02F87"/>
    <w:rsid w:val="00C17BFE"/>
    <w:rsid w:val="00C345AC"/>
    <w:rsid w:val="00C3501D"/>
    <w:rsid w:val="00C36C1C"/>
    <w:rsid w:val="00C42DE6"/>
    <w:rsid w:val="00C763EA"/>
    <w:rsid w:val="00C8369F"/>
    <w:rsid w:val="00C856B7"/>
    <w:rsid w:val="00C924C7"/>
    <w:rsid w:val="00CB271F"/>
    <w:rsid w:val="00CB2D3D"/>
    <w:rsid w:val="00CC6959"/>
    <w:rsid w:val="00CE110A"/>
    <w:rsid w:val="00CE59C1"/>
    <w:rsid w:val="00CF3A0C"/>
    <w:rsid w:val="00D25A24"/>
    <w:rsid w:val="00D26B09"/>
    <w:rsid w:val="00D33184"/>
    <w:rsid w:val="00D44504"/>
    <w:rsid w:val="00D624BB"/>
    <w:rsid w:val="00D67927"/>
    <w:rsid w:val="00D73566"/>
    <w:rsid w:val="00D76231"/>
    <w:rsid w:val="00D9372B"/>
    <w:rsid w:val="00D945CE"/>
    <w:rsid w:val="00DC6153"/>
    <w:rsid w:val="00DD180B"/>
    <w:rsid w:val="00DF1F8F"/>
    <w:rsid w:val="00E00B62"/>
    <w:rsid w:val="00E1342F"/>
    <w:rsid w:val="00E167AC"/>
    <w:rsid w:val="00E17855"/>
    <w:rsid w:val="00E27295"/>
    <w:rsid w:val="00E40A94"/>
    <w:rsid w:val="00E7091B"/>
    <w:rsid w:val="00E8292D"/>
    <w:rsid w:val="00E920AE"/>
    <w:rsid w:val="00E958E9"/>
    <w:rsid w:val="00EA6CF9"/>
    <w:rsid w:val="00EC1615"/>
    <w:rsid w:val="00EC2E38"/>
    <w:rsid w:val="00EC3013"/>
    <w:rsid w:val="00EE0988"/>
    <w:rsid w:val="00EE1244"/>
    <w:rsid w:val="00EF0CDA"/>
    <w:rsid w:val="00EF634C"/>
    <w:rsid w:val="00F003B9"/>
    <w:rsid w:val="00F03FFB"/>
    <w:rsid w:val="00F07C18"/>
    <w:rsid w:val="00F14A91"/>
    <w:rsid w:val="00F22202"/>
    <w:rsid w:val="00F6155F"/>
    <w:rsid w:val="00F865F8"/>
    <w:rsid w:val="00FA3EFD"/>
    <w:rsid w:val="00FB4A2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25EAB"/>
  <w15:chartTrackingRefBased/>
  <w15:docId w15:val="{E4A09BC0-B417-4692-BB8E-07054DF90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4632"/>
    <w:pPr>
      <w:spacing w:after="12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A6CF9"/>
    <w:pPr>
      <w:keepNext/>
      <w:keepLines/>
      <w:jc w:val="center"/>
      <w:outlineLvl w:val="0"/>
    </w:pPr>
    <w:rPr>
      <w:rFonts w:eastAsiaTheme="majorEastAsia" w:cstheme="majorBidi"/>
      <w:b/>
      <w:color w:val="000000" w:themeColor="text1"/>
      <w:szCs w:val="32"/>
      <w:lang w:val="en-GB"/>
    </w:rPr>
  </w:style>
  <w:style w:type="paragraph" w:styleId="Heading2">
    <w:name w:val="heading 2"/>
    <w:basedOn w:val="Normal"/>
    <w:next w:val="Normal"/>
    <w:link w:val="Heading2Char"/>
    <w:uiPriority w:val="9"/>
    <w:unhideWhenUsed/>
    <w:qFormat/>
    <w:rsid w:val="00E7091B"/>
    <w:pPr>
      <w:keepNext/>
      <w:keepLines/>
      <w:jc w:val="left"/>
      <w:outlineLvl w:val="1"/>
    </w:pPr>
    <w:rPr>
      <w:rFonts w:eastAsiaTheme="majorEastAsia" w:cstheme="majorBidi"/>
      <w:b/>
      <w:color w:val="000000" w:themeColor="text1"/>
      <w:szCs w:val="26"/>
      <w:lang w:val="en-GB"/>
    </w:rPr>
  </w:style>
  <w:style w:type="paragraph" w:styleId="Heading3">
    <w:name w:val="heading 3"/>
    <w:basedOn w:val="Normal"/>
    <w:next w:val="Normal"/>
    <w:link w:val="Heading3Char"/>
    <w:uiPriority w:val="9"/>
    <w:unhideWhenUsed/>
    <w:qFormat/>
    <w:rsid w:val="00B65964"/>
    <w:pPr>
      <w:keepNext/>
      <w:keepLines/>
      <w:jc w:val="left"/>
      <w:outlineLvl w:val="2"/>
    </w:pPr>
    <w:rPr>
      <w:rFonts w:eastAsiaTheme="majorEastAsia" w:cstheme="majorBidi"/>
      <w: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6CF9"/>
    <w:rPr>
      <w:rFonts w:ascii="Times New Roman" w:eastAsiaTheme="majorEastAsia" w:hAnsi="Times New Roman" w:cstheme="majorBidi"/>
      <w:b/>
      <w:color w:val="000000" w:themeColor="text1"/>
      <w:sz w:val="24"/>
      <w:szCs w:val="32"/>
      <w:lang w:val="en-GB"/>
    </w:rPr>
  </w:style>
  <w:style w:type="character" w:customStyle="1" w:styleId="Heading2Char">
    <w:name w:val="Heading 2 Char"/>
    <w:basedOn w:val="DefaultParagraphFont"/>
    <w:link w:val="Heading2"/>
    <w:uiPriority w:val="9"/>
    <w:rsid w:val="00E7091B"/>
    <w:rPr>
      <w:rFonts w:ascii="Times New Roman" w:eastAsiaTheme="majorEastAsia" w:hAnsi="Times New Roman" w:cstheme="majorBidi"/>
      <w:b/>
      <w:color w:val="000000" w:themeColor="text1"/>
      <w:sz w:val="24"/>
      <w:szCs w:val="26"/>
      <w:lang w:val="en-GB"/>
    </w:rPr>
  </w:style>
  <w:style w:type="character" w:customStyle="1" w:styleId="Heading3Char">
    <w:name w:val="Heading 3 Char"/>
    <w:basedOn w:val="DefaultParagraphFont"/>
    <w:link w:val="Heading3"/>
    <w:uiPriority w:val="9"/>
    <w:rsid w:val="00B65964"/>
    <w:rPr>
      <w:rFonts w:ascii="Times New Roman" w:eastAsiaTheme="majorEastAsia" w:hAnsi="Times New Roman" w:cstheme="majorBidi"/>
      <w:i/>
      <w:sz w:val="24"/>
      <w:szCs w:val="24"/>
    </w:rPr>
  </w:style>
  <w:style w:type="paragraph" w:styleId="ListParagraph">
    <w:name w:val="List Paragraph"/>
    <w:basedOn w:val="Normal"/>
    <w:uiPriority w:val="34"/>
    <w:qFormat/>
    <w:rsid w:val="00767E22"/>
    <w:pPr>
      <w:ind w:left="720"/>
      <w:contextualSpacing/>
    </w:pPr>
  </w:style>
  <w:style w:type="paragraph" w:styleId="Caption">
    <w:name w:val="caption"/>
    <w:basedOn w:val="Normal"/>
    <w:next w:val="Normal"/>
    <w:uiPriority w:val="35"/>
    <w:unhideWhenUsed/>
    <w:qFormat/>
    <w:rsid w:val="0015491D"/>
    <w:pPr>
      <w:spacing w:after="200" w:line="240" w:lineRule="auto"/>
    </w:pPr>
    <w:rPr>
      <w:i/>
      <w:iCs/>
      <w:color w:val="44546A" w:themeColor="text2"/>
      <w:sz w:val="18"/>
      <w:szCs w:val="18"/>
    </w:rPr>
  </w:style>
  <w:style w:type="character" w:styleId="Hyperlink">
    <w:name w:val="Hyperlink"/>
    <w:basedOn w:val="DefaultParagraphFont"/>
    <w:uiPriority w:val="99"/>
    <w:unhideWhenUsed/>
    <w:rsid w:val="0015491D"/>
    <w:rPr>
      <w:color w:val="0563C1" w:themeColor="hyperlink"/>
      <w:u w:val="single"/>
    </w:rPr>
  </w:style>
  <w:style w:type="table" w:styleId="TableGrid">
    <w:name w:val="Table Grid"/>
    <w:basedOn w:val="TableNormal"/>
    <w:uiPriority w:val="39"/>
    <w:rsid w:val="007042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2F19E6"/>
    <w:pPr>
      <w:spacing w:before="240" w:after="0"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2F19E6"/>
    <w:pPr>
      <w:spacing w:after="100"/>
    </w:pPr>
  </w:style>
  <w:style w:type="paragraph" w:styleId="TOC2">
    <w:name w:val="toc 2"/>
    <w:basedOn w:val="Normal"/>
    <w:next w:val="Normal"/>
    <w:autoRedefine/>
    <w:uiPriority w:val="39"/>
    <w:unhideWhenUsed/>
    <w:rsid w:val="002F19E6"/>
    <w:pPr>
      <w:spacing w:after="100"/>
      <w:ind w:left="240"/>
    </w:pPr>
  </w:style>
  <w:style w:type="paragraph" w:styleId="TOC3">
    <w:name w:val="toc 3"/>
    <w:basedOn w:val="Normal"/>
    <w:next w:val="Normal"/>
    <w:autoRedefine/>
    <w:uiPriority w:val="39"/>
    <w:unhideWhenUsed/>
    <w:rsid w:val="002F19E6"/>
    <w:pPr>
      <w:spacing w:after="100"/>
      <w:ind w:left="480"/>
    </w:pPr>
  </w:style>
  <w:style w:type="paragraph" w:styleId="Header">
    <w:name w:val="header"/>
    <w:basedOn w:val="Normal"/>
    <w:link w:val="HeaderChar"/>
    <w:uiPriority w:val="99"/>
    <w:unhideWhenUsed/>
    <w:rsid w:val="002F19E6"/>
    <w:pPr>
      <w:tabs>
        <w:tab w:val="center" w:pos="4680"/>
        <w:tab w:val="right" w:pos="9360"/>
      </w:tabs>
      <w:spacing w:after="0" w:line="240" w:lineRule="auto"/>
    </w:pPr>
  </w:style>
  <w:style w:type="character" w:customStyle="1" w:styleId="HeaderChar">
    <w:name w:val="Header Char"/>
    <w:basedOn w:val="DefaultParagraphFont"/>
    <w:link w:val="Header"/>
    <w:uiPriority w:val="99"/>
    <w:rsid w:val="002F19E6"/>
    <w:rPr>
      <w:rFonts w:ascii="Times New Roman" w:hAnsi="Times New Roman"/>
      <w:sz w:val="24"/>
    </w:rPr>
  </w:style>
  <w:style w:type="paragraph" w:styleId="Footer">
    <w:name w:val="footer"/>
    <w:basedOn w:val="Normal"/>
    <w:link w:val="FooterChar"/>
    <w:uiPriority w:val="99"/>
    <w:unhideWhenUsed/>
    <w:rsid w:val="002F19E6"/>
    <w:pPr>
      <w:tabs>
        <w:tab w:val="center" w:pos="4680"/>
        <w:tab w:val="right" w:pos="9360"/>
      </w:tabs>
      <w:spacing w:after="0" w:line="240" w:lineRule="auto"/>
    </w:pPr>
  </w:style>
  <w:style w:type="character" w:customStyle="1" w:styleId="FooterChar">
    <w:name w:val="Footer Char"/>
    <w:basedOn w:val="DefaultParagraphFont"/>
    <w:link w:val="Footer"/>
    <w:uiPriority w:val="99"/>
    <w:rsid w:val="002F19E6"/>
    <w:rPr>
      <w:rFonts w:ascii="Times New Roman" w:hAnsi="Times New Roman"/>
      <w:sz w:val="24"/>
    </w:rPr>
  </w:style>
  <w:style w:type="character" w:styleId="UnresolvedMention">
    <w:name w:val="Unresolved Mention"/>
    <w:basedOn w:val="DefaultParagraphFont"/>
    <w:uiPriority w:val="99"/>
    <w:semiHidden/>
    <w:unhideWhenUsed/>
    <w:rsid w:val="00BC6AE2"/>
    <w:rPr>
      <w:color w:val="605E5C"/>
      <w:shd w:val="clear" w:color="auto" w:fill="E1DFDD"/>
    </w:rPr>
  </w:style>
  <w:style w:type="paragraph" w:styleId="NormalWeb">
    <w:name w:val="Normal (Web)"/>
    <w:basedOn w:val="Normal"/>
    <w:uiPriority w:val="99"/>
    <w:semiHidden/>
    <w:unhideWhenUsed/>
    <w:rsid w:val="006663A3"/>
    <w:pPr>
      <w:spacing w:before="100" w:beforeAutospacing="1" w:after="100" w:afterAutospacing="1" w:line="240" w:lineRule="auto"/>
      <w:jc w:val="left"/>
    </w:pPr>
    <w:rPr>
      <w:rFonts w:eastAsia="Times New Roman" w:cs="Times New Roman"/>
      <w:szCs w:val="24"/>
    </w:rPr>
  </w:style>
  <w:style w:type="character" w:styleId="CommentReference">
    <w:name w:val="annotation reference"/>
    <w:basedOn w:val="DefaultParagraphFont"/>
    <w:uiPriority w:val="99"/>
    <w:semiHidden/>
    <w:unhideWhenUsed/>
    <w:rsid w:val="004268AC"/>
    <w:rPr>
      <w:sz w:val="16"/>
      <w:szCs w:val="16"/>
    </w:rPr>
  </w:style>
  <w:style w:type="paragraph" w:styleId="CommentText">
    <w:name w:val="annotation text"/>
    <w:basedOn w:val="Normal"/>
    <w:link w:val="CommentTextChar"/>
    <w:uiPriority w:val="99"/>
    <w:semiHidden/>
    <w:unhideWhenUsed/>
    <w:rsid w:val="004268AC"/>
    <w:pPr>
      <w:spacing w:line="240" w:lineRule="auto"/>
    </w:pPr>
    <w:rPr>
      <w:sz w:val="20"/>
      <w:szCs w:val="20"/>
    </w:rPr>
  </w:style>
  <w:style w:type="character" w:customStyle="1" w:styleId="CommentTextChar">
    <w:name w:val="Comment Text Char"/>
    <w:basedOn w:val="DefaultParagraphFont"/>
    <w:link w:val="CommentText"/>
    <w:uiPriority w:val="99"/>
    <w:semiHidden/>
    <w:rsid w:val="004268AC"/>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4268AC"/>
    <w:rPr>
      <w:b/>
      <w:bCs/>
    </w:rPr>
  </w:style>
  <w:style w:type="character" w:customStyle="1" w:styleId="CommentSubjectChar">
    <w:name w:val="Comment Subject Char"/>
    <w:basedOn w:val="CommentTextChar"/>
    <w:link w:val="CommentSubject"/>
    <w:uiPriority w:val="99"/>
    <w:semiHidden/>
    <w:rsid w:val="004268AC"/>
    <w:rPr>
      <w:rFonts w:ascii="Times New Roman" w:hAnsi="Times New Roman"/>
      <w:b/>
      <w:bCs/>
      <w:sz w:val="20"/>
      <w:szCs w:val="20"/>
    </w:rPr>
  </w:style>
  <w:style w:type="paragraph" w:styleId="BalloonText">
    <w:name w:val="Balloon Text"/>
    <w:basedOn w:val="Normal"/>
    <w:link w:val="BalloonTextChar"/>
    <w:uiPriority w:val="99"/>
    <w:semiHidden/>
    <w:unhideWhenUsed/>
    <w:rsid w:val="004268A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268AC"/>
    <w:rPr>
      <w:rFonts w:ascii="Segoe UI" w:hAnsi="Segoe UI" w:cs="Segoe UI"/>
      <w:sz w:val="18"/>
      <w:szCs w:val="18"/>
    </w:rPr>
  </w:style>
  <w:style w:type="paragraph" w:styleId="TableofFigures">
    <w:name w:val="table of figures"/>
    <w:basedOn w:val="Normal"/>
    <w:next w:val="Normal"/>
    <w:uiPriority w:val="99"/>
    <w:unhideWhenUsed/>
    <w:rsid w:val="00991858"/>
    <w:pPr>
      <w:spacing w:after="0"/>
    </w:pPr>
  </w:style>
  <w:style w:type="character" w:styleId="Emphasis">
    <w:name w:val="Emphasis"/>
    <w:basedOn w:val="DefaultParagraphFont"/>
    <w:uiPriority w:val="20"/>
    <w:qFormat/>
    <w:rsid w:val="00B10F0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591751">
      <w:bodyDiv w:val="1"/>
      <w:marLeft w:val="0"/>
      <w:marRight w:val="0"/>
      <w:marTop w:val="0"/>
      <w:marBottom w:val="0"/>
      <w:divBdr>
        <w:top w:val="none" w:sz="0" w:space="0" w:color="auto"/>
        <w:left w:val="none" w:sz="0" w:space="0" w:color="auto"/>
        <w:bottom w:val="none" w:sz="0" w:space="0" w:color="auto"/>
        <w:right w:val="none" w:sz="0" w:space="0" w:color="auto"/>
      </w:divBdr>
      <w:divsChild>
        <w:div w:id="1528712344">
          <w:marLeft w:val="0"/>
          <w:marRight w:val="0"/>
          <w:marTop w:val="0"/>
          <w:marBottom w:val="0"/>
          <w:divBdr>
            <w:top w:val="none" w:sz="0" w:space="0" w:color="auto"/>
            <w:left w:val="none" w:sz="0" w:space="0" w:color="auto"/>
            <w:bottom w:val="none" w:sz="0" w:space="0" w:color="auto"/>
            <w:right w:val="none" w:sz="0" w:space="0" w:color="auto"/>
          </w:divBdr>
        </w:div>
      </w:divsChild>
    </w:div>
    <w:div w:id="50354490">
      <w:bodyDiv w:val="1"/>
      <w:marLeft w:val="0"/>
      <w:marRight w:val="0"/>
      <w:marTop w:val="0"/>
      <w:marBottom w:val="0"/>
      <w:divBdr>
        <w:top w:val="none" w:sz="0" w:space="0" w:color="auto"/>
        <w:left w:val="none" w:sz="0" w:space="0" w:color="auto"/>
        <w:bottom w:val="none" w:sz="0" w:space="0" w:color="auto"/>
        <w:right w:val="none" w:sz="0" w:space="0" w:color="auto"/>
      </w:divBdr>
    </w:div>
    <w:div w:id="67115507">
      <w:bodyDiv w:val="1"/>
      <w:marLeft w:val="0"/>
      <w:marRight w:val="0"/>
      <w:marTop w:val="0"/>
      <w:marBottom w:val="0"/>
      <w:divBdr>
        <w:top w:val="none" w:sz="0" w:space="0" w:color="auto"/>
        <w:left w:val="none" w:sz="0" w:space="0" w:color="auto"/>
        <w:bottom w:val="none" w:sz="0" w:space="0" w:color="auto"/>
        <w:right w:val="none" w:sz="0" w:space="0" w:color="auto"/>
      </w:divBdr>
    </w:div>
    <w:div w:id="88549406">
      <w:bodyDiv w:val="1"/>
      <w:marLeft w:val="0"/>
      <w:marRight w:val="0"/>
      <w:marTop w:val="0"/>
      <w:marBottom w:val="0"/>
      <w:divBdr>
        <w:top w:val="none" w:sz="0" w:space="0" w:color="auto"/>
        <w:left w:val="none" w:sz="0" w:space="0" w:color="auto"/>
        <w:bottom w:val="none" w:sz="0" w:space="0" w:color="auto"/>
        <w:right w:val="none" w:sz="0" w:space="0" w:color="auto"/>
      </w:divBdr>
      <w:divsChild>
        <w:div w:id="1754887953">
          <w:blockQuote w:val="1"/>
          <w:marLeft w:val="720"/>
          <w:marRight w:val="720"/>
          <w:marTop w:val="100"/>
          <w:marBottom w:val="100"/>
          <w:divBdr>
            <w:top w:val="none" w:sz="0" w:space="0" w:color="auto"/>
            <w:left w:val="none" w:sz="0" w:space="0" w:color="auto"/>
            <w:bottom w:val="none" w:sz="0" w:space="0" w:color="auto"/>
            <w:right w:val="none" w:sz="0" w:space="0" w:color="auto"/>
          </w:divBdr>
        </w:div>
        <w:div w:id="833103915">
          <w:blockQuote w:val="1"/>
          <w:marLeft w:val="720"/>
          <w:marRight w:val="720"/>
          <w:marTop w:val="100"/>
          <w:marBottom w:val="100"/>
          <w:divBdr>
            <w:top w:val="none" w:sz="0" w:space="0" w:color="auto"/>
            <w:left w:val="none" w:sz="0" w:space="0" w:color="auto"/>
            <w:bottom w:val="none" w:sz="0" w:space="0" w:color="auto"/>
            <w:right w:val="none" w:sz="0" w:space="0" w:color="auto"/>
          </w:divBdr>
        </w:div>
        <w:div w:id="259680377">
          <w:blockQuote w:val="1"/>
          <w:marLeft w:val="720"/>
          <w:marRight w:val="720"/>
          <w:marTop w:val="100"/>
          <w:marBottom w:val="100"/>
          <w:divBdr>
            <w:top w:val="none" w:sz="0" w:space="0" w:color="auto"/>
            <w:left w:val="none" w:sz="0" w:space="0" w:color="auto"/>
            <w:bottom w:val="none" w:sz="0" w:space="0" w:color="auto"/>
            <w:right w:val="none" w:sz="0" w:space="0" w:color="auto"/>
          </w:divBdr>
        </w:div>
        <w:div w:id="6128326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105186">
      <w:bodyDiv w:val="1"/>
      <w:marLeft w:val="0"/>
      <w:marRight w:val="0"/>
      <w:marTop w:val="0"/>
      <w:marBottom w:val="0"/>
      <w:divBdr>
        <w:top w:val="none" w:sz="0" w:space="0" w:color="auto"/>
        <w:left w:val="none" w:sz="0" w:space="0" w:color="auto"/>
        <w:bottom w:val="none" w:sz="0" w:space="0" w:color="auto"/>
        <w:right w:val="none" w:sz="0" w:space="0" w:color="auto"/>
      </w:divBdr>
      <w:divsChild>
        <w:div w:id="350953404">
          <w:marLeft w:val="0"/>
          <w:marRight w:val="0"/>
          <w:marTop w:val="0"/>
          <w:marBottom w:val="0"/>
          <w:divBdr>
            <w:top w:val="none" w:sz="0" w:space="0" w:color="auto"/>
            <w:left w:val="none" w:sz="0" w:space="0" w:color="auto"/>
            <w:bottom w:val="none" w:sz="0" w:space="0" w:color="auto"/>
            <w:right w:val="none" w:sz="0" w:space="0" w:color="auto"/>
          </w:divBdr>
          <w:divsChild>
            <w:div w:id="548687151">
              <w:marLeft w:val="0"/>
              <w:marRight w:val="0"/>
              <w:marTop w:val="0"/>
              <w:marBottom w:val="0"/>
              <w:divBdr>
                <w:top w:val="none" w:sz="0" w:space="0" w:color="auto"/>
                <w:left w:val="none" w:sz="0" w:space="0" w:color="auto"/>
                <w:bottom w:val="none" w:sz="0" w:space="0" w:color="auto"/>
                <w:right w:val="none" w:sz="0" w:space="0" w:color="auto"/>
              </w:divBdr>
              <w:divsChild>
                <w:div w:id="1804035634">
                  <w:marLeft w:val="0"/>
                  <w:marRight w:val="0"/>
                  <w:marTop w:val="0"/>
                  <w:marBottom w:val="0"/>
                  <w:divBdr>
                    <w:top w:val="none" w:sz="0" w:space="0" w:color="auto"/>
                    <w:left w:val="none" w:sz="0" w:space="0" w:color="auto"/>
                    <w:bottom w:val="none" w:sz="0" w:space="0" w:color="auto"/>
                    <w:right w:val="none" w:sz="0" w:space="0" w:color="auto"/>
                  </w:divBdr>
                  <w:divsChild>
                    <w:div w:id="347752032">
                      <w:marLeft w:val="0"/>
                      <w:marRight w:val="0"/>
                      <w:marTop w:val="0"/>
                      <w:marBottom w:val="0"/>
                      <w:divBdr>
                        <w:top w:val="none" w:sz="0" w:space="0" w:color="auto"/>
                        <w:left w:val="none" w:sz="0" w:space="0" w:color="auto"/>
                        <w:bottom w:val="none" w:sz="0" w:space="0" w:color="auto"/>
                        <w:right w:val="none" w:sz="0" w:space="0" w:color="auto"/>
                      </w:divBdr>
                      <w:divsChild>
                        <w:div w:id="1636177678">
                          <w:marLeft w:val="0"/>
                          <w:marRight w:val="0"/>
                          <w:marTop w:val="0"/>
                          <w:marBottom w:val="0"/>
                          <w:divBdr>
                            <w:top w:val="none" w:sz="0" w:space="0" w:color="auto"/>
                            <w:left w:val="none" w:sz="0" w:space="0" w:color="auto"/>
                            <w:bottom w:val="none" w:sz="0" w:space="0" w:color="auto"/>
                            <w:right w:val="none" w:sz="0" w:space="0" w:color="auto"/>
                          </w:divBdr>
                          <w:divsChild>
                            <w:div w:id="1971550369">
                              <w:marLeft w:val="0"/>
                              <w:marRight w:val="0"/>
                              <w:marTop w:val="0"/>
                              <w:marBottom w:val="0"/>
                              <w:divBdr>
                                <w:top w:val="none" w:sz="0" w:space="0" w:color="auto"/>
                                <w:left w:val="none" w:sz="0" w:space="0" w:color="auto"/>
                                <w:bottom w:val="none" w:sz="0" w:space="0" w:color="auto"/>
                                <w:right w:val="none" w:sz="0" w:space="0" w:color="auto"/>
                              </w:divBdr>
                              <w:divsChild>
                                <w:div w:id="439684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0969837">
      <w:bodyDiv w:val="1"/>
      <w:marLeft w:val="0"/>
      <w:marRight w:val="0"/>
      <w:marTop w:val="0"/>
      <w:marBottom w:val="0"/>
      <w:divBdr>
        <w:top w:val="none" w:sz="0" w:space="0" w:color="auto"/>
        <w:left w:val="none" w:sz="0" w:space="0" w:color="auto"/>
        <w:bottom w:val="none" w:sz="0" w:space="0" w:color="auto"/>
        <w:right w:val="none" w:sz="0" w:space="0" w:color="auto"/>
      </w:divBdr>
    </w:div>
    <w:div w:id="211356453">
      <w:bodyDiv w:val="1"/>
      <w:marLeft w:val="0"/>
      <w:marRight w:val="0"/>
      <w:marTop w:val="0"/>
      <w:marBottom w:val="0"/>
      <w:divBdr>
        <w:top w:val="none" w:sz="0" w:space="0" w:color="auto"/>
        <w:left w:val="none" w:sz="0" w:space="0" w:color="auto"/>
        <w:bottom w:val="none" w:sz="0" w:space="0" w:color="auto"/>
        <w:right w:val="none" w:sz="0" w:space="0" w:color="auto"/>
      </w:divBdr>
    </w:div>
    <w:div w:id="222717415">
      <w:bodyDiv w:val="1"/>
      <w:marLeft w:val="0"/>
      <w:marRight w:val="0"/>
      <w:marTop w:val="0"/>
      <w:marBottom w:val="0"/>
      <w:divBdr>
        <w:top w:val="none" w:sz="0" w:space="0" w:color="auto"/>
        <w:left w:val="none" w:sz="0" w:space="0" w:color="auto"/>
        <w:bottom w:val="none" w:sz="0" w:space="0" w:color="auto"/>
        <w:right w:val="none" w:sz="0" w:space="0" w:color="auto"/>
      </w:divBdr>
    </w:div>
    <w:div w:id="250622361">
      <w:bodyDiv w:val="1"/>
      <w:marLeft w:val="0"/>
      <w:marRight w:val="0"/>
      <w:marTop w:val="0"/>
      <w:marBottom w:val="0"/>
      <w:divBdr>
        <w:top w:val="none" w:sz="0" w:space="0" w:color="auto"/>
        <w:left w:val="none" w:sz="0" w:space="0" w:color="auto"/>
        <w:bottom w:val="none" w:sz="0" w:space="0" w:color="auto"/>
        <w:right w:val="none" w:sz="0" w:space="0" w:color="auto"/>
      </w:divBdr>
      <w:divsChild>
        <w:div w:id="716323354">
          <w:marLeft w:val="0"/>
          <w:marRight w:val="0"/>
          <w:marTop w:val="0"/>
          <w:marBottom w:val="0"/>
          <w:divBdr>
            <w:top w:val="none" w:sz="0" w:space="0" w:color="auto"/>
            <w:left w:val="none" w:sz="0" w:space="0" w:color="auto"/>
            <w:bottom w:val="none" w:sz="0" w:space="0" w:color="auto"/>
            <w:right w:val="none" w:sz="0" w:space="0" w:color="auto"/>
          </w:divBdr>
        </w:div>
      </w:divsChild>
    </w:div>
    <w:div w:id="298920336">
      <w:bodyDiv w:val="1"/>
      <w:marLeft w:val="0"/>
      <w:marRight w:val="0"/>
      <w:marTop w:val="0"/>
      <w:marBottom w:val="0"/>
      <w:divBdr>
        <w:top w:val="none" w:sz="0" w:space="0" w:color="auto"/>
        <w:left w:val="none" w:sz="0" w:space="0" w:color="auto"/>
        <w:bottom w:val="none" w:sz="0" w:space="0" w:color="auto"/>
        <w:right w:val="none" w:sz="0" w:space="0" w:color="auto"/>
      </w:divBdr>
    </w:div>
    <w:div w:id="348215595">
      <w:bodyDiv w:val="1"/>
      <w:marLeft w:val="0"/>
      <w:marRight w:val="0"/>
      <w:marTop w:val="0"/>
      <w:marBottom w:val="0"/>
      <w:divBdr>
        <w:top w:val="none" w:sz="0" w:space="0" w:color="auto"/>
        <w:left w:val="none" w:sz="0" w:space="0" w:color="auto"/>
        <w:bottom w:val="none" w:sz="0" w:space="0" w:color="auto"/>
        <w:right w:val="none" w:sz="0" w:space="0" w:color="auto"/>
      </w:divBdr>
      <w:divsChild>
        <w:div w:id="161549253">
          <w:marLeft w:val="0"/>
          <w:marRight w:val="0"/>
          <w:marTop w:val="0"/>
          <w:marBottom w:val="0"/>
          <w:divBdr>
            <w:top w:val="none" w:sz="0" w:space="0" w:color="auto"/>
            <w:left w:val="none" w:sz="0" w:space="0" w:color="auto"/>
            <w:bottom w:val="none" w:sz="0" w:space="0" w:color="auto"/>
            <w:right w:val="none" w:sz="0" w:space="0" w:color="auto"/>
          </w:divBdr>
          <w:divsChild>
            <w:div w:id="1131441160">
              <w:marLeft w:val="0"/>
              <w:marRight w:val="0"/>
              <w:marTop w:val="0"/>
              <w:marBottom w:val="0"/>
              <w:divBdr>
                <w:top w:val="none" w:sz="0" w:space="0" w:color="auto"/>
                <w:left w:val="none" w:sz="0" w:space="0" w:color="auto"/>
                <w:bottom w:val="none" w:sz="0" w:space="0" w:color="auto"/>
                <w:right w:val="none" w:sz="0" w:space="0" w:color="auto"/>
              </w:divBdr>
              <w:divsChild>
                <w:div w:id="859660119">
                  <w:marLeft w:val="0"/>
                  <w:marRight w:val="0"/>
                  <w:marTop w:val="0"/>
                  <w:marBottom w:val="0"/>
                  <w:divBdr>
                    <w:top w:val="none" w:sz="0" w:space="0" w:color="auto"/>
                    <w:left w:val="none" w:sz="0" w:space="0" w:color="auto"/>
                    <w:bottom w:val="none" w:sz="0" w:space="0" w:color="auto"/>
                    <w:right w:val="none" w:sz="0" w:space="0" w:color="auto"/>
                  </w:divBdr>
                  <w:divsChild>
                    <w:div w:id="409885427">
                      <w:marLeft w:val="0"/>
                      <w:marRight w:val="0"/>
                      <w:marTop w:val="0"/>
                      <w:marBottom w:val="0"/>
                      <w:divBdr>
                        <w:top w:val="none" w:sz="0" w:space="0" w:color="auto"/>
                        <w:left w:val="none" w:sz="0" w:space="0" w:color="auto"/>
                        <w:bottom w:val="none" w:sz="0" w:space="0" w:color="auto"/>
                        <w:right w:val="none" w:sz="0" w:space="0" w:color="auto"/>
                      </w:divBdr>
                      <w:divsChild>
                        <w:div w:id="1027832638">
                          <w:marLeft w:val="0"/>
                          <w:marRight w:val="0"/>
                          <w:marTop w:val="0"/>
                          <w:marBottom w:val="0"/>
                          <w:divBdr>
                            <w:top w:val="none" w:sz="0" w:space="0" w:color="auto"/>
                            <w:left w:val="none" w:sz="0" w:space="0" w:color="auto"/>
                            <w:bottom w:val="none" w:sz="0" w:space="0" w:color="auto"/>
                            <w:right w:val="none" w:sz="0" w:space="0" w:color="auto"/>
                          </w:divBdr>
                          <w:divsChild>
                            <w:div w:id="119954423">
                              <w:marLeft w:val="0"/>
                              <w:marRight w:val="0"/>
                              <w:marTop w:val="0"/>
                              <w:marBottom w:val="0"/>
                              <w:divBdr>
                                <w:top w:val="none" w:sz="0" w:space="0" w:color="auto"/>
                                <w:left w:val="none" w:sz="0" w:space="0" w:color="auto"/>
                                <w:bottom w:val="none" w:sz="0" w:space="0" w:color="auto"/>
                                <w:right w:val="none" w:sz="0" w:space="0" w:color="auto"/>
                              </w:divBdr>
                              <w:divsChild>
                                <w:div w:id="956059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7653508">
      <w:bodyDiv w:val="1"/>
      <w:marLeft w:val="0"/>
      <w:marRight w:val="0"/>
      <w:marTop w:val="0"/>
      <w:marBottom w:val="0"/>
      <w:divBdr>
        <w:top w:val="none" w:sz="0" w:space="0" w:color="auto"/>
        <w:left w:val="none" w:sz="0" w:space="0" w:color="auto"/>
        <w:bottom w:val="none" w:sz="0" w:space="0" w:color="auto"/>
        <w:right w:val="none" w:sz="0" w:space="0" w:color="auto"/>
      </w:divBdr>
    </w:div>
    <w:div w:id="465926779">
      <w:bodyDiv w:val="1"/>
      <w:marLeft w:val="0"/>
      <w:marRight w:val="0"/>
      <w:marTop w:val="0"/>
      <w:marBottom w:val="0"/>
      <w:divBdr>
        <w:top w:val="none" w:sz="0" w:space="0" w:color="auto"/>
        <w:left w:val="none" w:sz="0" w:space="0" w:color="auto"/>
        <w:bottom w:val="none" w:sz="0" w:space="0" w:color="auto"/>
        <w:right w:val="none" w:sz="0" w:space="0" w:color="auto"/>
      </w:divBdr>
      <w:divsChild>
        <w:div w:id="1986085109">
          <w:marLeft w:val="0"/>
          <w:marRight w:val="0"/>
          <w:marTop w:val="0"/>
          <w:marBottom w:val="0"/>
          <w:divBdr>
            <w:top w:val="none" w:sz="0" w:space="0" w:color="auto"/>
            <w:left w:val="none" w:sz="0" w:space="0" w:color="auto"/>
            <w:bottom w:val="none" w:sz="0" w:space="0" w:color="auto"/>
            <w:right w:val="none" w:sz="0" w:space="0" w:color="auto"/>
          </w:divBdr>
        </w:div>
      </w:divsChild>
    </w:div>
    <w:div w:id="566187900">
      <w:bodyDiv w:val="1"/>
      <w:marLeft w:val="0"/>
      <w:marRight w:val="0"/>
      <w:marTop w:val="0"/>
      <w:marBottom w:val="0"/>
      <w:divBdr>
        <w:top w:val="none" w:sz="0" w:space="0" w:color="auto"/>
        <w:left w:val="none" w:sz="0" w:space="0" w:color="auto"/>
        <w:bottom w:val="none" w:sz="0" w:space="0" w:color="auto"/>
        <w:right w:val="none" w:sz="0" w:space="0" w:color="auto"/>
      </w:divBdr>
    </w:div>
    <w:div w:id="738555874">
      <w:bodyDiv w:val="1"/>
      <w:marLeft w:val="0"/>
      <w:marRight w:val="0"/>
      <w:marTop w:val="0"/>
      <w:marBottom w:val="0"/>
      <w:divBdr>
        <w:top w:val="none" w:sz="0" w:space="0" w:color="auto"/>
        <w:left w:val="none" w:sz="0" w:space="0" w:color="auto"/>
        <w:bottom w:val="none" w:sz="0" w:space="0" w:color="auto"/>
        <w:right w:val="none" w:sz="0" w:space="0" w:color="auto"/>
      </w:divBdr>
      <w:divsChild>
        <w:div w:id="1922134742">
          <w:marLeft w:val="0"/>
          <w:marRight w:val="0"/>
          <w:marTop w:val="0"/>
          <w:marBottom w:val="0"/>
          <w:divBdr>
            <w:top w:val="none" w:sz="0" w:space="0" w:color="auto"/>
            <w:left w:val="none" w:sz="0" w:space="0" w:color="auto"/>
            <w:bottom w:val="none" w:sz="0" w:space="0" w:color="auto"/>
            <w:right w:val="none" w:sz="0" w:space="0" w:color="auto"/>
          </w:divBdr>
          <w:divsChild>
            <w:div w:id="1846286964">
              <w:marLeft w:val="0"/>
              <w:marRight w:val="0"/>
              <w:marTop w:val="0"/>
              <w:marBottom w:val="0"/>
              <w:divBdr>
                <w:top w:val="none" w:sz="0" w:space="0" w:color="auto"/>
                <w:left w:val="none" w:sz="0" w:space="0" w:color="auto"/>
                <w:bottom w:val="none" w:sz="0" w:space="0" w:color="auto"/>
                <w:right w:val="none" w:sz="0" w:space="0" w:color="auto"/>
              </w:divBdr>
              <w:divsChild>
                <w:div w:id="1732846163">
                  <w:marLeft w:val="0"/>
                  <w:marRight w:val="0"/>
                  <w:marTop w:val="0"/>
                  <w:marBottom w:val="0"/>
                  <w:divBdr>
                    <w:top w:val="none" w:sz="0" w:space="0" w:color="auto"/>
                    <w:left w:val="none" w:sz="0" w:space="0" w:color="auto"/>
                    <w:bottom w:val="none" w:sz="0" w:space="0" w:color="auto"/>
                    <w:right w:val="none" w:sz="0" w:space="0" w:color="auto"/>
                  </w:divBdr>
                  <w:divsChild>
                    <w:div w:id="1435440299">
                      <w:marLeft w:val="0"/>
                      <w:marRight w:val="0"/>
                      <w:marTop w:val="0"/>
                      <w:marBottom w:val="0"/>
                      <w:divBdr>
                        <w:top w:val="none" w:sz="0" w:space="0" w:color="auto"/>
                        <w:left w:val="none" w:sz="0" w:space="0" w:color="auto"/>
                        <w:bottom w:val="none" w:sz="0" w:space="0" w:color="auto"/>
                        <w:right w:val="none" w:sz="0" w:space="0" w:color="auto"/>
                      </w:divBdr>
                      <w:divsChild>
                        <w:div w:id="483426071">
                          <w:marLeft w:val="0"/>
                          <w:marRight w:val="0"/>
                          <w:marTop w:val="0"/>
                          <w:marBottom w:val="0"/>
                          <w:divBdr>
                            <w:top w:val="none" w:sz="0" w:space="0" w:color="auto"/>
                            <w:left w:val="none" w:sz="0" w:space="0" w:color="auto"/>
                            <w:bottom w:val="none" w:sz="0" w:space="0" w:color="auto"/>
                            <w:right w:val="none" w:sz="0" w:space="0" w:color="auto"/>
                          </w:divBdr>
                          <w:divsChild>
                            <w:div w:id="336736867">
                              <w:marLeft w:val="0"/>
                              <w:marRight w:val="0"/>
                              <w:marTop w:val="0"/>
                              <w:marBottom w:val="0"/>
                              <w:divBdr>
                                <w:top w:val="none" w:sz="0" w:space="0" w:color="auto"/>
                                <w:left w:val="none" w:sz="0" w:space="0" w:color="auto"/>
                                <w:bottom w:val="none" w:sz="0" w:space="0" w:color="auto"/>
                                <w:right w:val="none" w:sz="0" w:space="0" w:color="auto"/>
                              </w:divBdr>
                              <w:divsChild>
                                <w:div w:id="1778064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91678210">
      <w:bodyDiv w:val="1"/>
      <w:marLeft w:val="0"/>
      <w:marRight w:val="0"/>
      <w:marTop w:val="0"/>
      <w:marBottom w:val="0"/>
      <w:divBdr>
        <w:top w:val="none" w:sz="0" w:space="0" w:color="auto"/>
        <w:left w:val="none" w:sz="0" w:space="0" w:color="auto"/>
        <w:bottom w:val="none" w:sz="0" w:space="0" w:color="auto"/>
        <w:right w:val="none" w:sz="0" w:space="0" w:color="auto"/>
      </w:divBdr>
      <w:divsChild>
        <w:div w:id="1186671483">
          <w:marLeft w:val="0"/>
          <w:marRight w:val="0"/>
          <w:marTop w:val="0"/>
          <w:marBottom w:val="240"/>
          <w:divBdr>
            <w:top w:val="none" w:sz="0" w:space="0" w:color="auto"/>
            <w:left w:val="none" w:sz="0" w:space="0" w:color="auto"/>
            <w:bottom w:val="none" w:sz="0" w:space="0" w:color="auto"/>
            <w:right w:val="none" w:sz="0" w:space="0" w:color="auto"/>
          </w:divBdr>
        </w:div>
      </w:divsChild>
    </w:div>
    <w:div w:id="841356062">
      <w:bodyDiv w:val="1"/>
      <w:marLeft w:val="0"/>
      <w:marRight w:val="0"/>
      <w:marTop w:val="0"/>
      <w:marBottom w:val="0"/>
      <w:divBdr>
        <w:top w:val="none" w:sz="0" w:space="0" w:color="auto"/>
        <w:left w:val="none" w:sz="0" w:space="0" w:color="auto"/>
        <w:bottom w:val="none" w:sz="0" w:space="0" w:color="auto"/>
        <w:right w:val="none" w:sz="0" w:space="0" w:color="auto"/>
      </w:divBdr>
    </w:div>
    <w:div w:id="905650161">
      <w:bodyDiv w:val="1"/>
      <w:marLeft w:val="0"/>
      <w:marRight w:val="0"/>
      <w:marTop w:val="0"/>
      <w:marBottom w:val="0"/>
      <w:divBdr>
        <w:top w:val="none" w:sz="0" w:space="0" w:color="auto"/>
        <w:left w:val="none" w:sz="0" w:space="0" w:color="auto"/>
        <w:bottom w:val="none" w:sz="0" w:space="0" w:color="auto"/>
        <w:right w:val="none" w:sz="0" w:space="0" w:color="auto"/>
      </w:divBdr>
    </w:div>
    <w:div w:id="1049695332">
      <w:bodyDiv w:val="1"/>
      <w:marLeft w:val="0"/>
      <w:marRight w:val="0"/>
      <w:marTop w:val="0"/>
      <w:marBottom w:val="0"/>
      <w:divBdr>
        <w:top w:val="none" w:sz="0" w:space="0" w:color="auto"/>
        <w:left w:val="none" w:sz="0" w:space="0" w:color="auto"/>
        <w:bottom w:val="none" w:sz="0" w:space="0" w:color="auto"/>
        <w:right w:val="none" w:sz="0" w:space="0" w:color="auto"/>
      </w:divBdr>
    </w:div>
    <w:div w:id="1071075805">
      <w:bodyDiv w:val="1"/>
      <w:marLeft w:val="0"/>
      <w:marRight w:val="0"/>
      <w:marTop w:val="0"/>
      <w:marBottom w:val="0"/>
      <w:divBdr>
        <w:top w:val="none" w:sz="0" w:space="0" w:color="auto"/>
        <w:left w:val="none" w:sz="0" w:space="0" w:color="auto"/>
        <w:bottom w:val="none" w:sz="0" w:space="0" w:color="auto"/>
        <w:right w:val="none" w:sz="0" w:space="0" w:color="auto"/>
      </w:divBdr>
      <w:divsChild>
        <w:div w:id="647515053">
          <w:marLeft w:val="0"/>
          <w:marRight w:val="0"/>
          <w:marTop w:val="0"/>
          <w:marBottom w:val="0"/>
          <w:divBdr>
            <w:top w:val="none" w:sz="0" w:space="0" w:color="auto"/>
            <w:left w:val="none" w:sz="0" w:space="0" w:color="auto"/>
            <w:bottom w:val="none" w:sz="0" w:space="0" w:color="auto"/>
            <w:right w:val="none" w:sz="0" w:space="0" w:color="auto"/>
          </w:divBdr>
          <w:divsChild>
            <w:div w:id="937256761">
              <w:marLeft w:val="0"/>
              <w:marRight w:val="0"/>
              <w:marTop w:val="0"/>
              <w:marBottom w:val="0"/>
              <w:divBdr>
                <w:top w:val="none" w:sz="0" w:space="0" w:color="auto"/>
                <w:left w:val="none" w:sz="0" w:space="0" w:color="auto"/>
                <w:bottom w:val="none" w:sz="0" w:space="0" w:color="auto"/>
                <w:right w:val="none" w:sz="0" w:space="0" w:color="auto"/>
              </w:divBdr>
              <w:divsChild>
                <w:div w:id="2088919882">
                  <w:marLeft w:val="0"/>
                  <w:marRight w:val="0"/>
                  <w:marTop w:val="0"/>
                  <w:marBottom w:val="0"/>
                  <w:divBdr>
                    <w:top w:val="none" w:sz="0" w:space="0" w:color="auto"/>
                    <w:left w:val="none" w:sz="0" w:space="0" w:color="auto"/>
                    <w:bottom w:val="none" w:sz="0" w:space="0" w:color="auto"/>
                    <w:right w:val="none" w:sz="0" w:space="0" w:color="auto"/>
                  </w:divBdr>
                  <w:divsChild>
                    <w:div w:id="1169708898">
                      <w:marLeft w:val="0"/>
                      <w:marRight w:val="0"/>
                      <w:marTop w:val="0"/>
                      <w:marBottom w:val="0"/>
                      <w:divBdr>
                        <w:top w:val="none" w:sz="0" w:space="0" w:color="auto"/>
                        <w:left w:val="none" w:sz="0" w:space="0" w:color="auto"/>
                        <w:bottom w:val="none" w:sz="0" w:space="0" w:color="auto"/>
                        <w:right w:val="none" w:sz="0" w:space="0" w:color="auto"/>
                      </w:divBdr>
                      <w:divsChild>
                        <w:div w:id="223956923">
                          <w:marLeft w:val="0"/>
                          <w:marRight w:val="0"/>
                          <w:marTop w:val="0"/>
                          <w:marBottom w:val="0"/>
                          <w:divBdr>
                            <w:top w:val="none" w:sz="0" w:space="0" w:color="auto"/>
                            <w:left w:val="none" w:sz="0" w:space="0" w:color="auto"/>
                            <w:bottom w:val="none" w:sz="0" w:space="0" w:color="auto"/>
                            <w:right w:val="none" w:sz="0" w:space="0" w:color="auto"/>
                          </w:divBdr>
                          <w:divsChild>
                            <w:div w:id="1890996447">
                              <w:marLeft w:val="0"/>
                              <w:marRight w:val="0"/>
                              <w:marTop w:val="0"/>
                              <w:marBottom w:val="0"/>
                              <w:divBdr>
                                <w:top w:val="none" w:sz="0" w:space="0" w:color="auto"/>
                                <w:left w:val="none" w:sz="0" w:space="0" w:color="auto"/>
                                <w:bottom w:val="none" w:sz="0" w:space="0" w:color="auto"/>
                                <w:right w:val="none" w:sz="0" w:space="0" w:color="auto"/>
                              </w:divBdr>
                              <w:divsChild>
                                <w:div w:id="281310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4621670">
      <w:bodyDiv w:val="1"/>
      <w:marLeft w:val="0"/>
      <w:marRight w:val="0"/>
      <w:marTop w:val="0"/>
      <w:marBottom w:val="0"/>
      <w:divBdr>
        <w:top w:val="none" w:sz="0" w:space="0" w:color="auto"/>
        <w:left w:val="none" w:sz="0" w:space="0" w:color="auto"/>
        <w:bottom w:val="none" w:sz="0" w:space="0" w:color="auto"/>
        <w:right w:val="none" w:sz="0" w:space="0" w:color="auto"/>
      </w:divBdr>
    </w:div>
    <w:div w:id="1099523038">
      <w:bodyDiv w:val="1"/>
      <w:marLeft w:val="0"/>
      <w:marRight w:val="0"/>
      <w:marTop w:val="0"/>
      <w:marBottom w:val="0"/>
      <w:divBdr>
        <w:top w:val="none" w:sz="0" w:space="0" w:color="auto"/>
        <w:left w:val="none" w:sz="0" w:space="0" w:color="auto"/>
        <w:bottom w:val="none" w:sz="0" w:space="0" w:color="auto"/>
        <w:right w:val="none" w:sz="0" w:space="0" w:color="auto"/>
      </w:divBdr>
      <w:divsChild>
        <w:div w:id="1785807508">
          <w:marLeft w:val="0"/>
          <w:marRight w:val="0"/>
          <w:marTop w:val="0"/>
          <w:marBottom w:val="0"/>
          <w:divBdr>
            <w:top w:val="none" w:sz="0" w:space="0" w:color="auto"/>
            <w:left w:val="none" w:sz="0" w:space="0" w:color="auto"/>
            <w:bottom w:val="none" w:sz="0" w:space="0" w:color="auto"/>
            <w:right w:val="none" w:sz="0" w:space="0" w:color="auto"/>
          </w:divBdr>
          <w:divsChild>
            <w:div w:id="214390626">
              <w:marLeft w:val="0"/>
              <w:marRight w:val="0"/>
              <w:marTop w:val="0"/>
              <w:marBottom w:val="0"/>
              <w:divBdr>
                <w:top w:val="none" w:sz="0" w:space="0" w:color="auto"/>
                <w:left w:val="none" w:sz="0" w:space="0" w:color="auto"/>
                <w:bottom w:val="none" w:sz="0" w:space="0" w:color="auto"/>
                <w:right w:val="none" w:sz="0" w:space="0" w:color="auto"/>
              </w:divBdr>
              <w:divsChild>
                <w:div w:id="166756258">
                  <w:marLeft w:val="0"/>
                  <w:marRight w:val="0"/>
                  <w:marTop w:val="0"/>
                  <w:marBottom w:val="0"/>
                  <w:divBdr>
                    <w:top w:val="none" w:sz="0" w:space="0" w:color="auto"/>
                    <w:left w:val="none" w:sz="0" w:space="0" w:color="auto"/>
                    <w:bottom w:val="none" w:sz="0" w:space="0" w:color="auto"/>
                    <w:right w:val="none" w:sz="0" w:space="0" w:color="auto"/>
                  </w:divBdr>
                  <w:divsChild>
                    <w:div w:id="467476693">
                      <w:marLeft w:val="0"/>
                      <w:marRight w:val="0"/>
                      <w:marTop w:val="0"/>
                      <w:marBottom w:val="0"/>
                      <w:divBdr>
                        <w:top w:val="none" w:sz="0" w:space="0" w:color="auto"/>
                        <w:left w:val="none" w:sz="0" w:space="0" w:color="auto"/>
                        <w:bottom w:val="none" w:sz="0" w:space="0" w:color="auto"/>
                        <w:right w:val="none" w:sz="0" w:space="0" w:color="auto"/>
                      </w:divBdr>
                      <w:divsChild>
                        <w:div w:id="800268391">
                          <w:marLeft w:val="0"/>
                          <w:marRight w:val="0"/>
                          <w:marTop w:val="0"/>
                          <w:marBottom w:val="0"/>
                          <w:divBdr>
                            <w:top w:val="none" w:sz="0" w:space="0" w:color="auto"/>
                            <w:left w:val="none" w:sz="0" w:space="0" w:color="auto"/>
                            <w:bottom w:val="none" w:sz="0" w:space="0" w:color="auto"/>
                            <w:right w:val="none" w:sz="0" w:space="0" w:color="auto"/>
                          </w:divBdr>
                          <w:divsChild>
                            <w:div w:id="611211962">
                              <w:marLeft w:val="0"/>
                              <w:marRight w:val="0"/>
                              <w:marTop w:val="0"/>
                              <w:marBottom w:val="0"/>
                              <w:divBdr>
                                <w:top w:val="none" w:sz="0" w:space="0" w:color="auto"/>
                                <w:left w:val="none" w:sz="0" w:space="0" w:color="auto"/>
                                <w:bottom w:val="none" w:sz="0" w:space="0" w:color="auto"/>
                                <w:right w:val="none" w:sz="0" w:space="0" w:color="auto"/>
                              </w:divBdr>
                              <w:divsChild>
                                <w:div w:id="527959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01432794">
      <w:bodyDiv w:val="1"/>
      <w:marLeft w:val="0"/>
      <w:marRight w:val="0"/>
      <w:marTop w:val="0"/>
      <w:marBottom w:val="0"/>
      <w:divBdr>
        <w:top w:val="none" w:sz="0" w:space="0" w:color="auto"/>
        <w:left w:val="none" w:sz="0" w:space="0" w:color="auto"/>
        <w:bottom w:val="none" w:sz="0" w:space="0" w:color="auto"/>
        <w:right w:val="none" w:sz="0" w:space="0" w:color="auto"/>
      </w:divBdr>
    </w:div>
    <w:div w:id="1238788318">
      <w:bodyDiv w:val="1"/>
      <w:marLeft w:val="0"/>
      <w:marRight w:val="0"/>
      <w:marTop w:val="0"/>
      <w:marBottom w:val="0"/>
      <w:divBdr>
        <w:top w:val="none" w:sz="0" w:space="0" w:color="auto"/>
        <w:left w:val="none" w:sz="0" w:space="0" w:color="auto"/>
        <w:bottom w:val="none" w:sz="0" w:space="0" w:color="auto"/>
        <w:right w:val="none" w:sz="0" w:space="0" w:color="auto"/>
      </w:divBdr>
      <w:divsChild>
        <w:div w:id="1022434575">
          <w:marLeft w:val="0"/>
          <w:marRight w:val="0"/>
          <w:marTop w:val="0"/>
          <w:marBottom w:val="0"/>
          <w:divBdr>
            <w:top w:val="none" w:sz="0" w:space="0" w:color="auto"/>
            <w:left w:val="none" w:sz="0" w:space="0" w:color="auto"/>
            <w:bottom w:val="none" w:sz="0" w:space="0" w:color="auto"/>
            <w:right w:val="none" w:sz="0" w:space="0" w:color="auto"/>
          </w:divBdr>
          <w:divsChild>
            <w:div w:id="1304701523">
              <w:marLeft w:val="0"/>
              <w:marRight w:val="0"/>
              <w:marTop w:val="0"/>
              <w:marBottom w:val="0"/>
              <w:divBdr>
                <w:top w:val="none" w:sz="0" w:space="0" w:color="auto"/>
                <w:left w:val="none" w:sz="0" w:space="0" w:color="auto"/>
                <w:bottom w:val="none" w:sz="0" w:space="0" w:color="auto"/>
                <w:right w:val="none" w:sz="0" w:space="0" w:color="auto"/>
              </w:divBdr>
              <w:divsChild>
                <w:div w:id="1428773709">
                  <w:marLeft w:val="0"/>
                  <w:marRight w:val="0"/>
                  <w:marTop w:val="0"/>
                  <w:marBottom w:val="0"/>
                  <w:divBdr>
                    <w:top w:val="none" w:sz="0" w:space="0" w:color="auto"/>
                    <w:left w:val="none" w:sz="0" w:space="0" w:color="auto"/>
                    <w:bottom w:val="none" w:sz="0" w:space="0" w:color="auto"/>
                    <w:right w:val="none" w:sz="0" w:space="0" w:color="auto"/>
                  </w:divBdr>
                  <w:divsChild>
                    <w:div w:id="1899048211">
                      <w:marLeft w:val="0"/>
                      <w:marRight w:val="0"/>
                      <w:marTop w:val="0"/>
                      <w:marBottom w:val="0"/>
                      <w:divBdr>
                        <w:top w:val="none" w:sz="0" w:space="0" w:color="auto"/>
                        <w:left w:val="none" w:sz="0" w:space="0" w:color="auto"/>
                        <w:bottom w:val="none" w:sz="0" w:space="0" w:color="auto"/>
                        <w:right w:val="none" w:sz="0" w:space="0" w:color="auto"/>
                      </w:divBdr>
                      <w:divsChild>
                        <w:div w:id="1929071514">
                          <w:marLeft w:val="0"/>
                          <w:marRight w:val="0"/>
                          <w:marTop w:val="0"/>
                          <w:marBottom w:val="0"/>
                          <w:divBdr>
                            <w:top w:val="none" w:sz="0" w:space="0" w:color="auto"/>
                            <w:left w:val="none" w:sz="0" w:space="0" w:color="auto"/>
                            <w:bottom w:val="none" w:sz="0" w:space="0" w:color="auto"/>
                            <w:right w:val="none" w:sz="0" w:space="0" w:color="auto"/>
                          </w:divBdr>
                          <w:divsChild>
                            <w:div w:id="1258757121">
                              <w:marLeft w:val="0"/>
                              <w:marRight w:val="0"/>
                              <w:marTop w:val="0"/>
                              <w:marBottom w:val="0"/>
                              <w:divBdr>
                                <w:top w:val="none" w:sz="0" w:space="0" w:color="auto"/>
                                <w:left w:val="none" w:sz="0" w:space="0" w:color="auto"/>
                                <w:bottom w:val="none" w:sz="0" w:space="0" w:color="auto"/>
                                <w:right w:val="none" w:sz="0" w:space="0" w:color="auto"/>
                              </w:divBdr>
                              <w:divsChild>
                                <w:div w:id="44631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41253846">
      <w:bodyDiv w:val="1"/>
      <w:marLeft w:val="0"/>
      <w:marRight w:val="0"/>
      <w:marTop w:val="0"/>
      <w:marBottom w:val="0"/>
      <w:divBdr>
        <w:top w:val="none" w:sz="0" w:space="0" w:color="auto"/>
        <w:left w:val="none" w:sz="0" w:space="0" w:color="auto"/>
        <w:bottom w:val="none" w:sz="0" w:space="0" w:color="auto"/>
        <w:right w:val="none" w:sz="0" w:space="0" w:color="auto"/>
      </w:divBdr>
    </w:div>
    <w:div w:id="1349138058">
      <w:bodyDiv w:val="1"/>
      <w:marLeft w:val="0"/>
      <w:marRight w:val="0"/>
      <w:marTop w:val="0"/>
      <w:marBottom w:val="0"/>
      <w:divBdr>
        <w:top w:val="none" w:sz="0" w:space="0" w:color="auto"/>
        <w:left w:val="none" w:sz="0" w:space="0" w:color="auto"/>
        <w:bottom w:val="none" w:sz="0" w:space="0" w:color="auto"/>
        <w:right w:val="none" w:sz="0" w:space="0" w:color="auto"/>
      </w:divBdr>
      <w:divsChild>
        <w:div w:id="809899809">
          <w:marLeft w:val="0"/>
          <w:marRight w:val="0"/>
          <w:marTop w:val="0"/>
          <w:marBottom w:val="240"/>
          <w:divBdr>
            <w:top w:val="none" w:sz="0" w:space="0" w:color="auto"/>
            <w:left w:val="none" w:sz="0" w:space="0" w:color="auto"/>
            <w:bottom w:val="none" w:sz="0" w:space="0" w:color="auto"/>
            <w:right w:val="none" w:sz="0" w:space="0" w:color="auto"/>
          </w:divBdr>
        </w:div>
      </w:divsChild>
    </w:div>
    <w:div w:id="1387996792">
      <w:bodyDiv w:val="1"/>
      <w:marLeft w:val="0"/>
      <w:marRight w:val="0"/>
      <w:marTop w:val="0"/>
      <w:marBottom w:val="0"/>
      <w:divBdr>
        <w:top w:val="none" w:sz="0" w:space="0" w:color="auto"/>
        <w:left w:val="none" w:sz="0" w:space="0" w:color="auto"/>
        <w:bottom w:val="none" w:sz="0" w:space="0" w:color="auto"/>
        <w:right w:val="none" w:sz="0" w:space="0" w:color="auto"/>
      </w:divBdr>
      <w:divsChild>
        <w:div w:id="244071887">
          <w:marLeft w:val="0"/>
          <w:marRight w:val="0"/>
          <w:marTop w:val="0"/>
          <w:marBottom w:val="240"/>
          <w:divBdr>
            <w:top w:val="none" w:sz="0" w:space="0" w:color="auto"/>
            <w:left w:val="none" w:sz="0" w:space="0" w:color="auto"/>
            <w:bottom w:val="none" w:sz="0" w:space="0" w:color="auto"/>
            <w:right w:val="none" w:sz="0" w:space="0" w:color="auto"/>
          </w:divBdr>
        </w:div>
      </w:divsChild>
    </w:div>
    <w:div w:id="1411923329">
      <w:bodyDiv w:val="1"/>
      <w:marLeft w:val="0"/>
      <w:marRight w:val="0"/>
      <w:marTop w:val="0"/>
      <w:marBottom w:val="0"/>
      <w:divBdr>
        <w:top w:val="none" w:sz="0" w:space="0" w:color="auto"/>
        <w:left w:val="none" w:sz="0" w:space="0" w:color="auto"/>
        <w:bottom w:val="none" w:sz="0" w:space="0" w:color="auto"/>
        <w:right w:val="none" w:sz="0" w:space="0" w:color="auto"/>
      </w:divBdr>
      <w:divsChild>
        <w:div w:id="1642877790">
          <w:marLeft w:val="0"/>
          <w:marRight w:val="0"/>
          <w:marTop w:val="0"/>
          <w:marBottom w:val="240"/>
          <w:divBdr>
            <w:top w:val="none" w:sz="0" w:space="0" w:color="auto"/>
            <w:left w:val="none" w:sz="0" w:space="0" w:color="auto"/>
            <w:bottom w:val="none" w:sz="0" w:space="0" w:color="auto"/>
            <w:right w:val="none" w:sz="0" w:space="0" w:color="auto"/>
          </w:divBdr>
        </w:div>
      </w:divsChild>
    </w:div>
    <w:div w:id="1414082005">
      <w:bodyDiv w:val="1"/>
      <w:marLeft w:val="0"/>
      <w:marRight w:val="0"/>
      <w:marTop w:val="0"/>
      <w:marBottom w:val="0"/>
      <w:divBdr>
        <w:top w:val="none" w:sz="0" w:space="0" w:color="auto"/>
        <w:left w:val="none" w:sz="0" w:space="0" w:color="auto"/>
        <w:bottom w:val="none" w:sz="0" w:space="0" w:color="auto"/>
        <w:right w:val="none" w:sz="0" w:space="0" w:color="auto"/>
      </w:divBdr>
    </w:div>
    <w:div w:id="1457675794">
      <w:bodyDiv w:val="1"/>
      <w:marLeft w:val="0"/>
      <w:marRight w:val="0"/>
      <w:marTop w:val="0"/>
      <w:marBottom w:val="0"/>
      <w:divBdr>
        <w:top w:val="none" w:sz="0" w:space="0" w:color="auto"/>
        <w:left w:val="none" w:sz="0" w:space="0" w:color="auto"/>
        <w:bottom w:val="none" w:sz="0" w:space="0" w:color="auto"/>
        <w:right w:val="none" w:sz="0" w:space="0" w:color="auto"/>
      </w:divBdr>
    </w:div>
    <w:div w:id="1525822364">
      <w:bodyDiv w:val="1"/>
      <w:marLeft w:val="0"/>
      <w:marRight w:val="0"/>
      <w:marTop w:val="0"/>
      <w:marBottom w:val="0"/>
      <w:divBdr>
        <w:top w:val="none" w:sz="0" w:space="0" w:color="auto"/>
        <w:left w:val="none" w:sz="0" w:space="0" w:color="auto"/>
        <w:bottom w:val="none" w:sz="0" w:space="0" w:color="auto"/>
        <w:right w:val="none" w:sz="0" w:space="0" w:color="auto"/>
      </w:divBdr>
      <w:divsChild>
        <w:div w:id="1977028064">
          <w:marLeft w:val="0"/>
          <w:marRight w:val="0"/>
          <w:marTop w:val="0"/>
          <w:marBottom w:val="240"/>
          <w:divBdr>
            <w:top w:val="none" w:sz="0" w:space="0" w:color="auto"/>
            <w:left w:val="none" w:sz="0" w:space="0" w:color="auto"/>
            <w:bottom w:val="none" w:sz="0" w:space="0" w:color="auto"/>
            <w:right w:val="none" w:sz="0" w:space="0" w:color="auto"/>
          </w:divBdr>
        </w:div>
      </w:divsChild>
    </w:div>
    <w:div w:id="1579175062">
      <w:bodyDiv w:val="1"/>
      <w:marLeft w:val="0"/>
      <w:marRight w:val="0"/>
      <w:marTop w:val="0"/>
      <w:marBottom w:val="0"/>
      <w:divBdr>
        <w:top w:val="none" w:sz="0" w:space="0" w:color="auto"/>
        <w:left w:val="none" w:sz="0" w:space="0" w:color="auto"/>
        <w:bottom w:val="none" w:sz="0" w:space="0" w:color="auto"/>
        <w:right w:val="none" w:sz="0" w:space="0" w:color="auto"/>
      </w:divBdr>
    </w:div>
    <w:div w:id="1588422654">
      <w:bodyDiv w:val="1"/>
      <w:marLeft w:val="0"/>
      <w:marRight w:val="0"/>
      <w:marTop w:val="0"/>
      <w:marBottom w:val="0"/>
      <w:divBdr>
        <w:top w:val="none" w:sz="0" w:space="0" w:color="auto"/>
        <w:left w:val="none" w:sz="0" w:space="0" w:color="auto"/>
        <w:bottom w:val="none" w:sz="0" w:space="0" w:color="auto"/>
        <w:right w:val="none" w:sz="0" w:space="0" w:color="auto"/>
      </w:divBdr>
      <w:divsChild>
        <w:div w:id="2018725629">
          <w:marLeft w:val="0"/>
          <w:marRight w:val="0"/>
          <w:marTop w:val="0"/>
          <w:marBottom w:val="0"/>
          <w:divBdr>
            <w:top w:val="none" w:sz="0" w:space="0" w:color="auto"/>
            <w:left w:val="none" w:sz="0" w:space="0" w:color="auto"/>
            <w:bottom w:val="none" w:sz="0" w:space="0" w:color="auto"/>
            <w:right w:val="none" w:sz="0" w:space="0" w:color="auto"/>
          </w:divBdr>
          <w:divsChild>
            <w:div w:id="247540839">
              <w:marLeft w:val="0"/>
              <w:marRight w:val="0"/>
              <w:marTop w:val="0"/>
              <w:marBottom w:val="0"/>
              <w:divBdr>
                <w:top w:val="none" w:sz="0" w:space="0" w:color="auto"/>
                <w:left w:val="none" w:sz="0" w:space="0" w:color="auto"/>
                <w:bottom w:val="none" w:sz="0" w:space="0" w:color="auto"/>
                <w:right w:val="none" w:sz="0" w:space="0" w:color="auto"/>
              </w:divBdr>
              <w:divsChild>
                <w:div w:id="1034765874">
                  <w:marLeft w:val="0"/>
                  <w:marRight w:val="0"/>
                  <w:marTop w:val="0"/>
                  <w:marBottom w:val="0"/>
                  <w:divBdr>
                    <w:top w:val="none" w:sz="0" w:space="0" w:color="auto"/>
                    <w:left w:val="none" w:sz="0" w:space="0" w:color="auto"/>
                    <w:bottom w:val="none" w:sz="0" w:space="0" w:color="auto"/>
                    <w:right w:val="none" w:sz="0" w:space="0" w:color="auto"/>
                  </w:divBdr>
                  <w:divsChild>
                    <w:div w:id="671954295">
                      <w:marLeft w:val="0"/>
                      <w:marRight w:val="0"/>
                      <w:marTop w:val="0"/>
                      <w:marBottom w:val="0"/>
                      <w:divBdr>
                        <w:top w:val="none" w:sz="0" w:space="0" w:color="auto"/>
                        <w:left w:val="none" w:sz="0" w:space="0" w:color="auto"/>
                        <w:bottom w:val="none" w:sz="0" w:space="0" w:color="auto"/>
                        <w:right w:val="none" w:sz="0" w:space="0" w:color="auto"/>
                      </w:divBdr>
                      <w:divsChild>
                        <w:div w:id="973943899">
                          <w:marLeft w:val="0"/>
                          <w:marRight w:val="0"/>
                          <w:marTop w:val="0"/>
                          <w:marBottom w:val="0"/>
                          <w:divBdr>
                            <w:top w:val="none" w:sz="0" w:space="0" w:color="auto"/>
                            <w:left w:val="none" w:sz="0" w:space="0" w:color="auto"/>
                            <w:bottom w:val="none" w:sz="0" w:space="0" w:color="auto"/>
                            <w:right w:val="none" w:sz="0" w:space="0" w:color="auto"/>
                          </w:divBdr>
                          <w:divsChild>
                            <w:div w:id="358168501">
                              <w:marLeft w:val="0"/>
                              <w:marRight w:val="0"/>
                              <w:marTop w:val="0"/>
                              <w:marBottom w:val="0"/>
                              <w:divBdr>
                                <w:top w:val="none" w:sz="0" w:space="0" w:color="auto"/>
                                <w:left w:val="none" w:sz="0" w:space="0" w:color="auto"/>
                                <w:bottom w:val="none" w:sz="0" w:space="0" w:color="auto"/>
                                <w:right w:val="none" w:sz="0" w:space="0" w:color="auto"/>
                              </w:divBdr>
                              <w:divsChild>
                                <w:div w:id="1489206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91504874">
      <w:bodyDiv w:val="1"/>
      <w:marLeft w:val="0"/>
      <w:marRight w:val="0"/>
      <w:marTop w:val="0"/>
      <w:marBottom w:val="0"/>
      <w:divBdr>
        <w:top w:val="none" w:sz="0" w:space="0" w:color="auto"/>
        <w:left w:val="none" w:sz="0" w:space="0" w:color="auto"/>
        <w:bottom w:val="none" w:sz="0" w:space="0" w:color="auto"/>
        <w:right w:val="none" w:sz="0" w:space="0" w:color="auto"/>
      </w:divBdr>
      <w:divsChild>
        <w:div w:id="562328436">
          <w:marLeft w:val="0"/>
          <w:marRight w:val="0"/>
          <w:marTop w:val="0"/>
          <w:marBottom w:val="240"/>
          <w:divBdr>
            <w:top w:val="none" w:sz="0" w:space="0" w:color="auto"/>
            <w:left w:val="none" w:sz="0" w:space="0" w:color="auto"/>
            <w:bottom w:val="none" w:sz="0" w:space="0" w:color="auto"/>
            <w:right w:val="none" w:sz="0" w:space="0" w:color="auto"/>
          </w:divBdr>
        </w:div>
      </w:divsChild>
    </w:div>
    <w:div w:id="1598979870">
      <w:bodyDiv w:val="1"/>
      <w:marLeft w:val="0"/>
      <w:marRight w:val="0"/>
      <w:marTop w:val="0"/>
      <w:marBottom w:val="0"/>
      <w:divBdr>
        <w:top w:val="none" w:sz="0" w:space="0" w:color="auto"/>
        <w:left w:val="none" w:sz="0" w:space="0" w:color="auto"/>
        <w:bottom w:val="none" w:sz="0" w:space="0" w:color="auto"/>
        <w:right w:val="none" w:sz="0" w:space="0" w:color="auto"/>
      </w:divBdr>
    </w:div>
    <w:div w:id="1629699022">
      <w:bodyDiv w:val="1"/>
      <w:marLeft w:val="0"/>
      <w:marRight w:val="0"/>
      <w:marTop w:val="0"/>
      <w:marBottom w:val="0"/>
      <w:divBdr>
        <w:top w:val="none" w:sz="0" w:space="0" w:color="auto"/>
        <w:left w:val="none" w:sz="0" w:space="0" w:color="auto"/>
        <w:bottom w:val="none" w:sz="0" w:space="0" w:color="auto"/>
        <w:right w:val="none" w:sz="0" w:space="0" w:color="auto"/>
      </w:divBdr>
    </w:div>
    <w:div w:id="1682857498">
      <w:bodyDiv w:val="1"/>
      <w:marLeft w:val="0"/>
      <w:marRight w:val="0"/>
      <w:marTop w:val="0"/>
      <w:marBottom w:val="0"/>
      <w:divBdr>
        <w:top w:val="none" w:sz="0" w:space="0" w:color="auto"/>
        <w:left w:val="none" w:sz="0" w:space="0" w:color="auto"/>
        <w:bottom w:val="none" w:sz="0" w:space="0" w:color="auto"/>
        <w:right w:val="none" w:sz="0" w:space="0" w:color="auto"/>
      </w:divBdr>
      <w:divsChild>
        <w:div w:id="1655330941">
          <w:marLeft w:val="0"/>
          <w:marRight w:val="0"/>
          <w:marTop w:val="0"/>
          <w:marBottom w:val="0"/>
          <w:divBdr>
            <w:top w:val="none" w:sz="0" w:space="0" w:color="auto"/>
            <w:left w:val="none" w:sz="0" w:space="0" w:color="auto"/>
            <w:bottom w:val="none" w:sz="0" w:space="0" w:color="auto"/>
            <w:right w:val="none" w:sz="0" w:space="0" w:color="auto"/>
          </w:divBdr>
          <w:divsChild>
            <w:div w:id="1505244326">
              <w:marLeft w:val="0"/>
              <w:marRight w:val="0"/>
              <w:marTop w:val="0"/>
              <w:marBottom w:val="0"/>
              <w:divBdr>
                <w:top w:val="none" w:sz="0" w:space="0" w:color="auto"/>
                <w:left w:val="none" w:sz="0" w:space="0" w:color="auto"/>
                <w:bottom w:val="none" w:sz="0" w:space="0" w:color="auto"/>
                <w:right w:val="none" w:sz="0" w:space="0" w:color="auto"/>
              </w:divBdr>
              <w:divsChild>
                <w:div w:id="212157163">
                  <w:marLeft w:val="0"/>
                  <w:marRight w:val="0"/>
                  <w:marTop w:val="0"/>
                  <w:marBottom w:val="0"/>
                  <w:divBdr>
                    <w:top w:val="none" w:sz="0" w:space="0" w:color="auto"/>
                    <w:left w:val="none" w:sz="0" w:space="0" w:color="auto"/>
                    <w:bottom w:val="none" w:sz="0" w:space="0" w:color="auto"/>
                    <w:right w:val="none" w:sz="0" w:space="0" w:color="auto"/>
                  </w:divBdr>
                  <w:divsChild>
                    <w:div w:id="871961898">
                      <w:marLeft w:val="0"/>
                      <w:marRight w:val="0"/>
                      <w:marTop w:val="0"/>
                      <w:marBottom w:val="0"/>
                      <w:divBdr>
                        <w:top w:val="none" w:sz="0" w:space="0" w:color="auto"/>
                        <w:left w:val="none" w:sz="0" w:space="0" w:color="auto"/>
                        <w:bottom w:val="none" w:sz="0" w:space="0" w:color="auto"/>
                        <w:right w:val="none" w:sz="0" w:space="0" w:color="auto"/>
                      </w:divBdr>
                      <w:divsChild>
                        <w:div w:id="1849562592">
                          <w:marLeft w:val="0"/>
                          <w:marRight w:val="0"/>
                          <w:marTop w:val="0"/>
                          <w:marBottom w:val="0"/>
                          <w:divBdr>
                            <w:top w:val="none" w:sz="0" w:space="0" w:color="auto"/>
                            <w:left w:val="none" w:sz="0" w:space="0" w:color="auto"/>
                            <w:bottom w:val="none" w:sz="0" w:space="0" w:color="auto"/>
                            <w:right w:val="none" w:sz="0" w:space="0" w:color="auto"/>
                          </w:divBdr>
                          <w:divsChild>
                            <w:div w:id="409161640">
                              <w:marLeft w:val="0"/>
                              <w:marRight w:val="0"/>
                              <w:marTop w:val="0"/>
                              <w:marBottom w:val="0"/>
                              <w:divBdr>
                                <w:top w:val="none" w:sz="0" w:space="0" w:color="auto"/>
                                <w:left w:val="none" w:sz="0" w:space="0" w:color="auto"/>
                                <w:bottom w:val="none" w:sz="0" w:space="0" w:color="auto"/>
                                <w:right w:val="none" w:sz="0" w:space="0" w:color="auto"/>
                              </w:divBdr>
                              <w:divsChild>
                                <w:div w:id="1751072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02842290">
      <w:bodyDiv w:val="1"/>
      <w:marLeft w:val="0"/>
      <w:marRight w:val="0"/>
      <w:marTop w:val="0"/>
      <w:marBottom w:val="0"/>
      <w:divBdr>
        <w:top w:val="none" w:sz="0" w:space="0" w:color="auto"/>
        <w:left w:val="none" w:sz="0" w:space="0" w:color="auto"/>
        <w:bottom w:val="none" w:sz="0" w:space="0" w:color="auto"/>
        <w:right w:val="none" w:sz="0" w:space="0" w:color="auto"/>
      </w:divBdr>
    </w:div>
    <w:div w:id="1823765912">
      <w:bodyDiv w:val="1"/>
      <w:marLeft w:val="0"/>
      <w:marRight w:val="0"/>
      <w:marTop w:val="0"/>
      <w:marBottom w:val="0"/>
      <w:divBdr>
        <w:top w:val="none" w:sz="0" w:space="0" w:color="auto"/>
        <w:left w:val="none" w:sz="0" w:space="0" w:color="auto"/>
        <w:bottom w:val="none" w:sz="0" w:space="0" w:color="auto"/>
        <w:right w:val="none" w:sz="0" w:space="0" w:color="auto"/>
      </w:divBdr>
      <w:divsChild>
        <w:div w:id="1186678792">
          <w:marLeft w:val="0"/>
          <w:marRight w:val="0"/>
          <w:marTop w:val="0"/>
          <w:marBottom w:val="0"/>
          <w:divBdr>
            <w:top w:val="none" w:sz="0" w:space="0" w:color="auto"/>
            <w:left w:val="none" w:sz="0" w:space="0" w:color="auto"/>
            <w:bottom w:val="none" w:sz="0" w:space="0" w:color="auto"/>
            <w:right w:val="none" w:sz="0" w:space="0" w:color="auto"/>
          </w:divBdr>
          <w:divsChild>
            <w:div w:id="1268732602">
              <w:marLeft w:val="0"/>
              <w:marRight w:val="0"/>
              <w:marTop w:val="0"/>
              <w:marBottom w:val="0"/>
              <w:divBdr>
                <w:top w:val="none" w:sz="0" w:space="0" w:color="auto"/>
                <w:left w:val="none" w:sz="0" w:space="0" w:color="auto"/>
                <w:bottom w:val="none" w:sz="0" w:space="0" w:color="auto"/>
                <w:right w:val="none" w:sz="0" w:space="0" w:color="auto"/>
              </w:divBdr>
              <w:divsChild>
                <w:div w:id="1800956550">
                  <w:marLeft w:val="0"/>
                  <w:marRight w:val="0"/>
                  <w:marTop w:val="0"/>
                  <w:marBottom w:val="0"/>
                  <w:divBdr>
                    <w:top w:val="none" w:sz="0" w:space="0" w:color="auto"/>
                    <w:left w:val="none" w:sz="0" w:space="0" w:color="auto"/>
                    <w:bottom w:val="none" w:sz="0" w:space="0" w:color="auto"/>
                    <w:right w:val="none" w:sz="0" w:space="0" w:color="auto"/>
                  </w:divBdr>
                  <w:divsChild>
                    <w:div w:id="1769160327">
                      <w:marLeft w:val="0"/>
                      <w:marRight w:val="0"/>
                      <w:marTop w:val="0"/>
                      <w:marBottom w:val="0"/>
                      <w:divBdr>
                        <w:top w:val="none" w:sz="0" w:space="0" w:color="auto"/>
                        <w:left w:val="none" w:sz="0" w:space="0" w:color="auto"/>
                        <w:bottom w:val="none" w:sz="0" w:space="0" w:color="auto"/>
                        <w:right w:val="none" w:sz="0" w:space="0" w:color="auto"/>
                      </w:divBdr>
                      <w:divsChild>
                        <w:div w:id="1800806388">
                          <w:marLeft w:val="0"/>
                          <w:marRight w:val="0"/>
                          <w:marTop w:val="0"/>
                          <w:marBottom w:val="0"/>
                          <w:divBdr>
                            <w:top w:val="none" w:sz="0" w:space="0" w:color="auto"/>
                            <w:left w:val="none" w:sz="0" w:space="0" w:color="auto"/>
                            <w:bottom w:val="none" w:sz="0" w:space="0" w:color="auto"/>
                            <w:right w:val="none" w:sz="0" w:space="0" w:color="auto"/>
                          </w:divBdr>
                          <w:divsChild>
                            <w:div w:id="1656108979">
                              <w:marLeft w:val="0"/>
                              <w:marRight w:val="0"/>
                              <w:marTop w:val="0"/>
                              <w:marBottom w:val="0"/>
                              <w:divBdr>
                                <w:top w:val="none" w:sz="0" w:space="0" w:color="auto"/>
                                <w:left w:val="none" w:sz="0" w:space="0" w:color="auto"/>
                                <w:bottom w:val="none" w:sz="0" w:space="0" w:color="auto"/>
                                <w:right w:val="none" w:sz="0" w:space="0" w:color="auto"/>
                              </w:divBdr>
                              <w:divsChild>
                                <w:div w:id="1231232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58036847">
      <w:bodyDiv w:val="1"/>
      <w:marLeft w:val="0"/>
      <w:marRight w:val="0"/>
      <w:marTop w:val="0"/>
      <w:marBottom w:val="0"/>
      <w:divBdr>
        <w:top w:val="none" w:sz="0" w:space="0" w:color="auto"/>
        <w:left w:val="none" w:sz="0" w:space="0" w:color="auto"/>
        <w:bottom w:val="none" w:sz="0" w:space="0" w:color="auto"/>
        <w:right w:val="none" w:sz="0" w:space="0" w:color="auto"/>
      </w:divBdr>
      <w:divsChild>
        <w:div w:id="1885213690">
          <w:marLeft w:val="0"/>
          <w:marRight w:val="0"/>
          <w:marTop w:val="0"/>
          <w:marBottom w:val="0"/>
          <w:divBdr>
            <w:top w:val="none" w:sz="0" w:space="0" w:color="auto"/>
            <w:left w:val="none" w:sz="0" w:space="0" w:color="auto"/>
            <w:bottom w:val="none" w:sz="0" w:space="0" w:color="auto"/>
            <w:right w:val="none" w:sz="0" w:space="0" w:color="auto"/>
          </w:divBdr>
        </w:div>
      </w:divsChild>
    </w:div>
    <w:div w:id="1861552447">
      <w:bodyDiv w:val="1"/>
      <w:marLeft w:val="0"/>
      <w:marRight w:val="0"/>
      <w:marTop w:val="0"/>
      <w:marBottom w:val="0"/>
      <w:divBdr>
        <w:top w:val="none" w:sz="0" w:space="0" w:color="auto"/>
        <w:left w:val="none" w:sz="0" w:space="0" w:color="auto"/>
        <w:bottom w:val="none" w:sz="0" w:space="0" w:color="auto"/>
        <w:right w:val="none" w:sz="0" w:space="0" w:color="auto"/>
      </w:divBdr>
      <w:divsChild>
        <w:div w:id="1718627137">
          <w:marLeft w:val="0"/>
          <w:marRight w:val="0"/>
          <w:marTop w:val="0"/>
          <w:marBottom w:val="0"/>
          <w:divBdr>
            <w:top w:val="none" w:sz="0" w:space="0" w:color="auto"/>
            <w:left w:val="none" w:sz="0" w:space="0" w:color="auto"/>
            <w:bottom w:val="none" w:sz="0" w:space="0" w:color="auto"/>
            <w:right w:val="none" w:sz="0" w:space="0" w:color="auto"/>
          </w:divBdr>
          <w:divsChild>
            <w:div w:id="1131052510">
              <w:marLeft w:val="0"/>
              <w:marRight w:val="0"/>
              <w:marTop w:val="0"/>
              <w:marBottom w:val="0"/>
              <w:divBdr>
                <w:top w:val="none" w:sz="0" w:space="0" w:color="auto"/>
                <w:left w:val="none" w:sz="0" w:space="0" w:color="auto"/>
                <w:bottom w:val="none" w:sz="0" w:space="0" w:color="auto"/>
                <w:right w:val="none" w:sz="0" w:space="0" w:color="auto"/>
              </w:divBdr>
              <w:divsChild>
                <w:div w:id="1765417287">
                  <w:marLeft w:val="0"/>
                  <w:marRight w:val="0"/>
                  <w:marTop w:val="0"/>
                  <w:marBottom w:val="0"/>
                  <w:divBdr>
                    <w:top w:val="none" w:sz="0" w:space="0" w:color="auto"/>
                    <w:left w:val="none" w:sz="0" w:space="0" w:color="auto"/>
                    <w:bottom w:val="none" w:sz="0" w:space="0" w:color="auto"/>
                    <w:right w:val="none" w:sz="0" w:space="0" w:color="auto"/>
                  </w:divBdr>
                  <w:divsChild>
                    <w:div w:id="1738625676">
                      <w:marLeft w:val="0"/>
                      <w:marRight w:val="0"/>
                      <w:marTop w:val="0"/>
                      <w:marBottom w:val="0"/>
                      <w:divBdr>
                        <w:top w:val="none" w:sz="0" w:space="0" w:color="auto"/>
                        <w:left w:val="none" w:sz="0" w:space="0" w:color="auto"/>
                        <w:bottom w:val="none" w:sz="0" w:space="0" w:color="auto"/>
                        <w:right w:val="none" w:sz="0" w:space="0" w:color="auto"/>
                      </w:divBdr>
                      <w:divsChild>
                        <w:div w:id="1626808972">
                          <w:marLeft w:val="0"/>
                          <w:marRight w:val="0"/>
                          <w:marTop w:val="0"/>
                          <w:marBottom w:val="0"/>
                          <w:divBdr>
                            <w:top w:val="none" w:sz="0" w:space="0" w:color="auto"/>
                            <w:left w:val="none" w:sz="0" w:space="0" w:color="auto"/>
                            <w:bottom w:val="none" w:sz="0" w:space="0" w:color="auto"/>
                            <w:right w:val="none" w:sz="0" w:space="0" w:color="auto"/>
                          </w:divBdr>
                          <w:divsChild>
                            <w:div w:id="241305463">
                              <w:marLeft w:val="0"/>
                              <w:marRight w:val="0"/>
                              <w:marTop w:val="0"/>
                              <w:marBottom w:val="0"/>
                              <w:divBdr>
                                <w:top w:val="none" w:sz="0" w:space="0" w:color="auto"/>
                                <w:left w:val="none" w:sz="0" w:space="0" w:color="auto"/>
                                <w:bottom w:val="none" w:sz="0" w:space="0" w:color="auto"/>
                                <w:right w:val="none" w:sz="0" w:space="0" w:color="auto"/>
                              </w:divBdr>
                              <w:divsChild>
                                <w:div w:id="196025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5428614">
      <w:bodyDiv w:val="1"/>
      <w:marLeft w:val="0"/>
      <w:marRight w:val="0"/>
      <w:marTop w:val="0"/>
      <w:marBottom w:val="0"/>
      <w:divBdr>
        <w:top w:val="none" w:sz="0" w:space="0" w:color="auto"/>
        <w:left w:val="none" w:sz="0" w:space="0" w:color="auto"/>
        <w:bottom w:val="none" w:sz="0" w:space="0" w:color="auto"/>
        <w:right w:val="none" w:sz="0" w:space="0" w:color="auto"/>
      </w:divBdr>
      <w:divsChild>
        <w:div w:id="239406417">
          <w:marLeft w:val="0"/>
          <w:marRight w:val="0"/>
          <w:marTop w:val="0"/>
          <w:marBottom w:val="240"/>
          <w:divBdr>
            <w:top w:val="none" w:sz="0" w:space="0" w:color="auto"/>
            <w:left w:val="none" w:sz="0" w:space="0" w:color="auto"/>
            <w:bottom w:val="none" w:sz="0" w:space="0" w:color="auto"/>
            <w:right w:val="none" w:sz="0" w:space="0" w:color="auto"/>
          </w:divBdr>
        </w:div>
      </w:divsChild>
    </w:div>
    <w:div w:id="1924798649">
      <w:bodyDiv w:val="1"/>
      <w:marLeft w:val="0"/>
      <w:marRight w:val="0"/>
      <w:marTop w:val="0"/>
      <w:marBottom w:val="0"/>
      <w:divBdr>
        <w:top w:val="none" w:sz="0" w:space="0" w:color="auto"/>
        <w:left w:val="none" w:sz="0" w:space="0" w:color="auto"/>
        <w:bottom w:val="none" w:sz="0" w:space="0" w:color="auto"/>
        <w:right w:val="none" w:sz="0" w:space="0" w:color="auto"/>
      </w:divBdr>
      <w:divsChild>
        <w:div w:id="619605039">
          <w:marLeft w:val="0"/>
          <w:marRight w:val="0"/>
          <w:marTop w:val="0"/>
          <w:marBottom w:val="0"/>
          <w:divBdr>
            <w:top w:val="none" w:sz="0" w:space="0" w:color="auto"/>
            <w:left w:val="none" w:sz="0" w:space="0" w:color="auto"/>
            <w:bottom w:val="none" w:sz="0" w:space="0" w:color="auto"/>
            <w:right w:val="none" w:sz="0" w:space="0" w:color="auto"/>
          </w:divBdr>
          <w:divsChild>
            <w:div w:id="1322781594">
              <w:marLeft w:val="0"/>
              <w:marRight w:val="0"/>
              <w:marTop w:val="0"/>
              <w:marBottom w:val="0"/>
              <w:divBdr>
                <w:top w:val="none" w:sz="0" w:space="0" w:color="auto"/>
                <w:left w:val="none" w:sz="0" w:space="0" w:color="auto"/>
                <w:bottom w:val="none" w:sz="0" w:space="0" w:color="auto"/>
                <w:right w:val="none" w:sz="0" w:space="0" w:color="auto"/>
              </w:divBdr>
              <w:divsChild>
                <w:div w:id="196239706">
                  <w:marLeft w:val="0"/>
                  <w:marRight w:val="0"/>
                  <w:marTop w:val="0"/>
                  <w:marBottom w:val="0"/>
                  <w:divBdr>
                    <w:top w:val="none" w:sz="0" w:space="0" w:color="auto"/>
                    <w:left w:val="none" w:sz="0" w:space="0" w:color="auto"/>
                    <w:bottom w:val="none" w:sz="0" w:space="0" w:color="auto"/>
                    <w:right w:val="none" w:sz="0" w:space="0" w:color="auto"/>
                  </w:divBdr>
                  <w:divsChild>
                    <w:div w:id="194197548">
                      <w:marLeft w:val="0"/>
                      <w:marRight w:val="0"/>
                      <w:marTop w:val="0"/>
                      <w:marBottom w:val="0"/>
                      <w:divBdr>
                        <w:top w:val="none" w:sz="0" w:space="0" w:color="auto"/>
                        <w:left w:val="none" w:sz="0" w:space="0" w:color="auto"/>
                        <w:bottom w:val="none" w:sz="0" w:space="0" w:color="auto"/>
                        <w:right w:val="none" w:sz="0" w:space="0" w:color="auto"/>
                      </w:divBdr>
                      <w:divsChild>
                        <w:div w:id="1273320301">
                          <w:marLeft w:val="0"/>
                          <w:marRight w:val="0"/>
                          <w:marTop w:val="0"/>
                          <w:marBottom w:val="0"/>
                          <w:divBdr>
                            <w:top w:val="none" w:sz="0" w:space="0" w:color="auto"/>
                            <w:left w:val="none" w:sz="0" w:space="0" w:color="auto"/>
                            <w:bottom w:val="none" w:sz="0" w:space="0" w:color="auto"/>
                            <w:right w:val="none" w:sz="0" w:space="0" w:color="auto"/>
                          </w:divBdr>
                          <w:divsChild>
                            <w:div w:id="391317687">
                              <w:marLeft w:val="0"/>
                              <w:marRight w:val="0"/>
                              <w:marTop w:val="0"/>
                              <w:marBottom w:val="0"/>
                              <w:divBdr>
                                <w:top w:val="none" w:sz="0" w:space="0" w:color="auto"/>
                                <w:left w:val="none" w:sz="0" w:space="0" w:color="auto"/>
                                <w:bottom w:val="none" w:sz="0" w:space="0" w:color="auto"/>
                                <w:right w:val="none" w:sz="0" w:space="0" w:color="auto"/>
                              </w:divBdr>
                              <w:divsChild>
                                <w:div w:id="1812164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52739718">
      <w:bodyDiv w:val="1"/>
      <w:marLeft w:val="0"/>
      <w:marRight w:val="0"/>
      <w:marTop w:val="0"/>
      <w:marBottom w:val="0"/>
      <w:divBdr>
        <w:top w:val="none" w:sz="0" w:space="0" w:color="auto"/>
        <w:left w:val="none" w:sz="0" w:space="0" w:color="auto"/>
        <w:bottom w:val="none" w:sz="0" w:space="0" w:color="auto"/>
        <w:right w:val="none" w:sz="0" w:space="0" w:color="auto"/>
      </w:divBdr>
      <w:divsChild>
        <w:div w:id="2110080641">
          <w:blockQuote w:val="1"/>
          <w:marLeft w:val="720"/>
          <w:marRight w:val="720"/>
          <w:marTop w:val="100"/>
          <w:marBottom w:val="100"/>
          <w:divBdr>
            <w:top w:val="none" w:sz="0" w:space="0" w:color="auto"/>
            <w:left w:val="none" w:sz="0" w:space="0" w:color="auto"/>
            <w:bottom w:val="none" w:sz="0" w:space="0" w:color="auto"/>
            <w:right w:val="none" w:sz="0" w:space="0" w:color="auto"/>
          </w:divBdr>
        </w:div>
        <w:div w:id="1759522868">
          <w:blockQuote w:val="1"/>
          <w:marLeft w:val="720"/>
          <w:marRight w:val="720"/>
          <w:marTop w:val="100"/>
          <w:marBottom w:val="100"/>
          <w:divBdr>
            <w:top w:val="none" w:sz="0" w:space="0" w:color="auto"/>
            <w:left w:val="none" w:sz="0" w:space="0" w:color="auto"/>
            <w:bottom w:val="none" w:sz="0" w:space="0" w:color="auto"/>
            <w:right w:val="none" w:sz="0" w:space="0" w:color="auto"/>
          </w:divBdr>
        </w:div>
        <w:div w:id="1061707146">
          <w:blockQuote w:val="1"/>
          <w:marLeft w:val="720"/>
          <w:marRight w:val="720"/>
          <w:marTop w:val="100"/>
          <w:marBottom w:val="100"/>
          <w:divBdr>
            <w:top w:val="none" w:sz="0" w:space="0" w:color="auto"/>
            <w:left w:val="none" w:sz="0" w:space="0" w:color="auto"/>
            <w:bottom w:val="none" w:sz="0" w:space="0" w:color="auto"/>
            <w:right w:val="none" w:sz="0" w:space="0" w:color="auto"/>
          </w:divBdr>
        </w:div>
        <w:div w:id="7693517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73824844">
      <w:bodyDiv w:val="1"/>
      <w:marLeft w:val="0"/>
      <w:marRight w:val="0"/>
      <w:marTop w:val="0"/>
      <w:marBottom w:val="0"/>
      <w:divBdr>
        <w:top w:val="none" w:sz="0" w:space="0" w:color="auto"/>
        <w:left w:val="none" w:sz="0" w:space="0" w:color="auto"/>
        <w:bottom w:val="none" w:sz="0" w:space="0" w:color="auto"/>
        <w:right w:val="none" w:sz="0" w:space="0" w:color="auto"/>
      </w:divBdr>
      <w:divsChild>
        <w:div w:id="1059790022">
          <w:marLeft w:val="0"/>
          <w:marRight w:val="0"/>
          <w:marTop w:val="0"/>
          <w:marBottom w:val="240"/>
          <w:divBdr>
            <w:top w:val="none" w:sz="0" w:space="0" w:color="auto"/>
            <w:left w:val="none" w:sz="0" w:space="0" w:color="auto"/>
            <w:bottom w:val="none" w:sz="0" w:space="0" w:color="auto"/>
            <w:right w:val="none" w:sz="0" w:space="0" w:color="auto"/>
          </w:divBdr>
        </w:div>
      </w:divsChild>
    </w:div>
    <w:div w:id="1974215790">
      <w:bodyDiv w:val="1"/>
      <w:marLeft w:val="0"/>
      <w:marRight w:val="0"/>
      <w:marTop w:val="0"/>
      <w:marBottom w:val="0"/>
      <w:divBdr>
        <w:top w:val="none" w:sz="0" w:space="0" w:color="auto"/>
        <w:left w:val="none" w:sz="0" w:space="0" w:color="auto"/>
        <w:bottom w:val="none" w:sz="0" w:space="0" w:color="auto"/>
        <w:right w:val="none" w:sz="0" w:space="0" w:color="auto"/>
      </w:divBdr>
      <w:divsChild>
        <w:div w:id="207378071">
          <w:marLeft w:val="0"/>
          <w:marRight w:val="0"/>
          <w:marTop w:val="0"/>
          <w:marBottom w:val="0"/>
          <w:divBdr>
            <w:top w:val="none" w:sz="0" w:space="0" w:color="auto"/>
            <w:left w:val="none" w:sz="0" w:space="0" w:color="auto"/>
            <w:bottom w:val="none" w:sz="0" w:space="0" w:color="auto"/>
            <w:right w:val="none" w:sz="0" w:space="0" w:color="auto"/>
          </w:divBdr>
          <w:divsChild>
            <w:div w:id="188422106">
              <w:marLeft w:val="0"/>
              <w:marRight w:val="0"/>
              <w:marTop w:val="0"/>
              <w:marBottom w:val="0"/>
              <w:divBdr>
                <w:top w:val="none" w:sz="0" w:space="0" w:color="auto"/>
                <w:left w:val="none" w:sz="0" w:space="0" w:color="auto"/>
                <w:bottom w:val="none" w:sz="0" w:space="0" w:color="auto"/>
                <w:right w:val="none" w:sz="0" w:space="0" w:color="auto"/>
              </w:divBdr>
              <w:divsChild>
                <w:div w:id="1157113712">
                  <w:marLeft w:val="0"/>
                  <w:marRight w:val="0"/>
                  <w:marTop w:val="0"/>
                  <w:marBottom w:val="0"/>
                  <w:divBdr>
                    <w:top w:val="none" w:sz="0" w:space="0" w:color="auto"/>
                    <w:left w:val="none" w:sz="0" w:space="0" w:color="auto"/>
                    <w:bottom w:val="none" w:sz="0" w:space="0" w:color="auto"/>
                    <w:right w:val="none" w:sz="0" w:space="0" w:color="auto"/>
                  </w:divBdr>
                  <w:divsChild>
                    <w:div w:id="2025747603">
                      <w:marLeft w:val="0"/>
                      <w:marRight w:val="0"/>
                      <w:marTop w:val="0"/>
                      <w:marBottom w:val="0"/>
                      <w:divBdr>
                        <w:top w:val="none" w:sz="0" w:space="0" w:color="auto"/>
                        <w:left w:val="none" w:sz="0" w:space="0" w:color="auto"/>
                        <w:bottom w:val="none" w:sz="0" w:space="0" w:color="auto"/>
                        <w:right w:val="none" w:sz="0" w:space="0" w:color="auto"/>
                      </w:divBdr>
                      <w:divsChild>
                        <w:div w:id="1288006376">
                          <w:marLeft w:val="0"/>
                          <w:marRight w:val="0"/>
                          <w:marTop w:val="0"/>
                          <w:marBottom w:val="0"/>
                          <w:divBdr>
                            <w:top w:val="none" w:sz="0" w:space="0" w:color="auto"/>
                            <w:left w:val="none" w:sz="0" w:space="0" w:color="auto"/>
                            <w:bottom w:val="none" w:sz="0" w:space="0" w:color="auto"/>
                            <w:right w:val="none" w:sz="0" w:space="0" w:color="auto"/>
                          </w:divBdr>
                          <w:divsChild>
                            <w:div w:id="1205604348">
                              <w:marLeft w:val="0"/>
                              <w:marRight w:val="0"/>
                              <w:marTop w:val="0"/>
                              <w:marBottom w:val="0"/>
                              <w:divBdr>
                                <w:top w:val="none" w:sz="0" w:space="0" w:color="auto"/>
                                <w:left w:val="none" w:sz="0" w:space="0" w:color="auto"/>
                                <w:bottom w:val="none" w:sz="0" w:space="0" w:color="auto"/>
                                <w:right w:val="none" w:sz="0" w:space="0" w:color="auto"/>
                              </w:divBdr>
                              <w:divsChild>
                                <w:div w:id="67043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91669011">
      <w:bodyDiv w:val="1"/>
      <w:marLeft w:val="0"/>
      <w:marRight w:val="0"/>
      <w:marTop w:val="0"/>
      <w:marBottom w:val="0"/>
      <w:divBdr>
        <w:top w:val="none" w:sz="0" w:space="0" w:color="auto"/>
        <w:left w:val="none" w:sz="0" w:space="0" w:color="auto"/>
        <w:bottom w:val="none" w:sz="0" w:space="0" w:color="auto"/>
        <w:right w:val="none" w:sz="0" w:space="0" w:color="auto"/>
      </w:divBdr>
      <w:divsChild>
        <w:div w:id="947666564">
          <w:marLeft w:val="0"/>
          <w:marRight w:val="0"/>
          <w:marTop w:val="0"/>
          <w:marBottom w:val="0"/>
          <w:divBdr>
            <w:top w:val="none" w:sz="0" w:space="0" w:color="auto"/>
            <w:left w:val="none" w:sz="0" w:space="0" w:color="auto"/>
            <w:bottom w:val="none" w:sz="0" w:space="0" w:color="auto"/>
            <w:right w:val="none" w:sz="0" w:space="0" w:color="auto"/>
          </w:divBdr>
        </w:div>
      </w:divsChild>
    </w:div>
    <w:div w:id="2046784174">
      <w:bodyDiv w:val="1"/>
      <w:marLeft w:val="0"/>
      <w:marRight w:val="0"/>
      <w:marTop w:val="0"/>
      <w:marBottom w:val="0"/>
      <w:divBdr>
        <w:top w:val="none" w:sz="0" w:space="0" w:color="auto"/>
        <w:left w:val="none" w:sz="0" w:space="0" w:color="auto"/>
        <w:bottom w:val="none" w:sz="0" w:space="0" w:color="auto"/>
        <w:right w:val="none" w:sz="0" w:space="0" w:color="auto"/>
      </w:divBdr>
      <w:divsChild>
        <w:div w:id="312414506">
          <w:marLeft w:val="0"/>
          <w:marRight w:val="0"/>
          <w:marTop w:val="0"/>
          <w:marBottom w:val="0"/>
          <w:divBdr>
            <w:top w:val="none" w:sz="0" w:space="0" w:color="auto"/>
            <w:left w:val="none" w:sz="0" w:space="0" w:color="auto"/>
            <w:bottom w:val="none" w:sz="0" w:space="0" w:color="auto"/>
            <w:right w:val="none" w:sz="0" w:space="0" w:color="auto"/>
          </w:divBdr>
          <w:divsChild>
            <w:div w:id="1206522034">
              <w:marLeft w:val="0"/>
              <w:marRight w:val="0"/>
              <w:marTop w:val="0"/>
              <w:marBottom w:val="0"/>
              <w:divBdr>
                <w:top w:val="none" w:sz="0" w:space="0" w:color="auto"/>
                <w:left w:val="none" w:sz="0" w:space="0" w:color="auto"/>
                <w:bottom w:val="none" w:sz="0" w:space="0" w:color="auto"/>
                <w:right w:val="none" w:sz="0" w:space="0" w:color="auto"/>
              </w:divBdr>
              <w:divsChild>
                <w:div w:id="1787119456">
                  <w:marLeft w:val="0"/>
                  <w:marRight w:val="0"/>
                  <w:marTop w:val="0"/>
                  <w:marBottom w:val="0"/>
                  <w:divBdr>
                    <w:top w:val="none" w:sz="0" w:space="0" w:color="auto"/>
                    <w:left w:val="none" w:sz="0" w:space="0" w:color="auto"/>
                    <w:bottom w:val="none" w:sz="0" w:space="0" w:color="auto"/>
                    <w:right w:val="none" w:sz="0" w:space="0" w:color="auto"/>
                  </w:divBdr>
                  <w:divsChild>
                    <w:div w:id="122818354">
                      <w:marLeft w:val="0"/>
                      <w:marRight w:val="0"/>
                      <w:marTop w:val="0"/>
                      <w:marBottom w:val="0"/>
                      <w:divBdr>
                        <w:top w:val="none" w:sz="0" w:space="0" w:color="auto"/>
                        <w:left w:val="none" w:sz="0" w:space="0" w:color="auto"/>
                        <w:bottom w:val="none" w:sz="0" w:space="0" w:color="auto"/>
                        <w:right w:val="none" w:sz="0" w:space="0" w:color="auto"/>
                      </w:divBdr>
                      <w:divsChild>
                        <w:div w:id="716006250">
                          <w:marLeft w:val="0"/>
                          <w:marRight w:val="0"/>
                          <w:marTop w:val="0"/>
                          <w:marBottom w:val="0"/>
                          <w:divBdr>
                            <w:top w:val="none" w:sz="0" w:space="0" w:color="auto"/>
                            <w:left w:val="none" w:sz="0" w:space="0" w:color="auto"/>
                            <w:bottom w:val="none" w:sz="0" w:space="0" w:color="auto"/>
                            <w:right w:val="none" w:sz="0" w:space="0" w:color="auto"/>
                          </w:divBdr>
                          <w:divsChild>
                            <w:div w:id="1662856400">
                              <w:marLeft w:val="0"/>
                              <w:marRight w:val="0"/>
                              <w:marTop w:val="0"/>
                              <w:marBottom w:val="0"/>
                              <w:divBdr>
                                <w:top w:val="none" w:sz="0" w:space="0" w:color="auto"/>
                                <w:left w:val="none" w:sz="0" w:space="0" w:color="auto"/>
                                <w:bottom w:val="none" w:sz="0" w:space="0" w:color="auto"/>
                                <w:right w:val="none" w:sz="0" w:space="0" w:color="auto"/>
                              </w:divBdr>
                              <w:divsChild>
                                <w:div w:id="2042591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68339447">
      <w:bodyDiv w:val="1"/>
      <w:marLeft w:val="0"/>
      <w:marRight w:val="0"/>
      <w:marTop w:val="0"/>
      <w:marBottom w:val="0"/>
      <w:divBdr>
        <w:top w:val="none" w:sz="0" w:space="0" w:color="auto"/>
        <w:left w:val="none" w:sz="0" w:space="0" w:color="auto"/>
        <w:bottom w:val="none" w:sz="0" w:space="0" w:color="auto"/>
        <w:right w:val="none" w:sz="0" w:space="0" w:color="auto"/>
      </w:divBdr>
      <w:divsChild>
        <w:div w:id="19701349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080/17437199.2022.2161594" TargetMode="External"/><Relationship Id="rId21" Type="http://schemas.openxmlformats.org/officeDocument/2006/relationships/hyperlink" Target="https://doi.org/10.1177/13623613261420085" TargetMode="External"/><Relationship Id="rId42" Type="http://schemas.openxmlformats.org/officeDocument/2006/relationships/hyperlink" Target="https://doi.org/10.1177/25739581261435868" TargetMode="External"/><Relationship Id="rId47" Type="http://schemas.openxmlformats.org/officeDocument/2006/relationships/hyperlink" Target="https://doi.org/10.1186/s13229-021-00421-1" TargetMode="External"/><Relationship Id="rId63" Type="http://schemas.openxmlformats.org/officeDocument/2006/relationships/hyperlink" Target="https://doi.org/10.13140/RG.2.2.13084.71048" TargetMode="External"/><Relationship Id="rId68" Type="http://schemas.openxmlformats.org/officeDocument/2006/relationships/hyperlink" Target="https://digital.nhs.uk/data-and-information/publications/statistical/adult-psychiatric-morbidity-survey/survey-of-mental-health-and-wellbeing-england-2023-24/autism-spectrum-disorder" TargetMode="External"/><Relationship Id="rId84" Type="http://schemas.openxmlformats.org/officeDocument/2006/relationships/hyperlink" Target="https://doi.org/10.1371/journal.pone.0290001" TargetMode="External"/><Relationship Id="rId89" Type="http://schemas.openxmlformats.org/officeDocument/2006/relationships/hyperlink" Target="https://doi.org/10.36255/exonpublications.autismspectrumdisorders.2021.etiology" TargetMode="External"/><Relationship Id="rId16" Type="http://schemas.openxmlformats.org/officeDocument/2006/relationships/image" Target="media/image2.png"/><Relationship Id="rId11" Type="http://schemas.openxmlformats.org/officeDocument/2006/relationships/diagramData" Target="diagrams/data1.xml"/><Relationship Id="rId32" Type="http://schemas.openxmlformats.org/officeDocument/2006/relationships/hyperlink" Target="https://doi.org/10.1177/13594575221090182" TargetMode="External"/><Relationship Id="rId37" Type="http://schemas.openxmlformats.org/officeDocument/2006/relationships/hyperlink" Target="https://doi.org/10.5334/ijic.6693" TargetMode="External"/><Relationship Id="rId53" Type="http://schemas.openxmlformats.org/officeDocument/2006/relationships/hyperlink" Target="https://doi.org/10.1108/er-12-2024-0731" TargetMode="External"/><Relationship Id="rId58" Type="http://schemas.openxmlformats.org/officeDocument/2006/relationships/hyperlink" Target="https://doi.org/10.1007/s12144-024-06226-8" TargetMode="External"/><Relationship Id="rId74" Type="http://schemas.openxmlformats.org/officeDocument/2006/relationships/hyperlink" Target="https://doi.org/10.1186/s13229-023-00579-w" TargetMode="External"/><Relationship Id="rId79" Type="http://schemas.openxmlformats.org/officeDocument/2006/relationships/hyperlink" Target="https://doi.org/10.1007/s10803-021-04987-w" TargetMode="External"/><Relationship Id="rId5" Type="http://schemas.openxmlformats.org/officeDocument/2006/relationships/webSettings" Target="webSettings.xml"/><Relationship Id="rId90" Type="http://schemas.openxmlformats.org/officeDocument/2006/relationships/hyperlink" Target="https://www.researchgate.net/publication/385938864_Impact_of_Socioeconomic_Status_on_Access_to_Preventative_Healthcare_Services" TargetMode="External"/><Relationship Id="rId95" Type="http://schemas.openxmlformats.org/officeDocument/2006/relationships/hyperlink" Target="https://doi.org/10.1371/journal.pone.0342971" TargetMode="External"/><Relationship Id="rId22" Type="http://schemas.openxmlformats.org/officeDocument/2006/relationships/hyperlink" Target="https://doi.org/10.1097/dbp.0000000000000996" TargetMode="External"/><Relationship Id="rId27" Type="http://schemas.openxmlformats.org/officeDocument/2006/relationships/hyperlink" Target="https://doi.org/10.1007/s40519-025-01785-6" TargetMode="External"/><Relationship Id="rId43" Type="http://schemas.openxmlformats.org/officeDocument/2006/relationships/hyperlink" Target="https://doi.org/10.1002/aur.2850" TargetMode="External"/><Relationship Id="rId48" Type="http://schemas.openxmlformats.org/officeDocument/2006/relationships/hyperlink" Target="https://doi.org/10.1186/s13229-021-00421-1" TargetMode="External"/><Relationship Id="rId64" Type="http://schemas.openxmlformats.org/officeDocument/2006/relationships/hyperlink" Target="https://doi.org/10.13140/RG.2.2.13084.71048" TargetMode="External"/><Relationship Id="rId69" Type="http://schemas.openxmlformats.org/officeDocument/2006/relationships/hyperlink" Target="https://www.england.nhs.uk/long-read/meeting-the-needs-of-autistic-adults-in-mental-health-services/" TargetMode="External"/><Relationship Id="rId80" Type="http://schemas.openxmlformats.org/officeDocument/2006/relationships/hyperlink" Target="https://doi.org/10.1016/j.newideapsych.2022.100992" TargetMode="External"/><Relationship Id="rId85" Type="http://schemas.openxmlformats.org/officeDocument/2006/relationships/hyperlink" Target="https://doi.org/10.1177/13623613241235531" TargetMode="External"/><Relationship Id="rId12" Type="http://schemas.openxmlformats.org/officeDocument/2006/relationships/diagramLayout" Target="diagrams/layout1.xml"/><Relationship Id="rId17" Type="http://schemas.openxmlformats.org/officeDocument/2006/relationships/image" Target="media/image3.png"/><Relationship Id="rId25" Type="http://schemas.openxmlformats.org/officeDocument/2006/relationships/hyperlink" Target="https://doi.org/10.1111/jora.12678" TargetMode="External"/><Relationship Id="rId33" Type="http://schemas.openxmlformats.org/officeDocument/2006/relationships/hyperlink" Target="https://doi.org/10.1016/j.copsyc.2023.101579" TargetMode="External"/><Relationship Id="rId38" Type="http://schemas.openxmlformats.org/officeDocument/2006/relationships/hyperlink" Target="https://doi.org/10.1177/13623613261437500" TargetMode="External"/><Relationship Id="rId46" Type="http://schemas.openxmlformats.org/officeDocument/2006/relationships/hyperlink" Target="https://doi.org/10.1186/s13229-021-00421-1" TargetMode="External"/><Relationship Id="rId59" Type="http://schemas.openxmlformats.org/officeDocument/2006/relationships/hyperlink" Target="https://doi.org/10.1016/j.reia.2025.202717" TargetMode="External"/><Relationship Id="rId67" Type="http://schemas.openxmlformats.org/officeDocument/2006/relationships/hyperlink" Target="https://doi.org/10.1186/s13229-023-00544-7" TargetMode="External"/><Relationship Id="rId20" Type="http://schemas.openxmlformats.org/officeDocument/2006/relationships/hyperlink" Target="https://doi.org/10.1177/13623613261420085" TargetMode="External"/><Relationship Id="rId41" Type="http://schemas.openxmlformats.org/officeDocument/2006/relationships/hyperlink" Target="https://doi.org/10.7759/cureus.73859" TargetMode="External"/><Relationship Id="rId54" Type="http://schemas.openxmlformats.org/officeDocument/2006/relationships/hyperlink" Target="https://doi.org/10.3389/fpsyg.2021.648692" TargetMode="External"/><Relationship Id="rId62" Type="http://schemas.openxmlformats.org/officeDocument/2006/relationships/hyperlink" Target="https://doi.org/10.1017/S003329172400223X" TargetMode="External"/><Relationship Id="rId70" Type="http://schemas.openxmlformats.org/officeDocument/2006/relationships/hyperlink" Target="https://doi.org/10.13140/RG.2.2.30604.97926" TargetMode="External"/><Relationship Id="rId75" Type="http://schemas.openxmlformats.org/officeDocument/2006/relationships/hyperlink" Target="https://doi.org/10.1186/s13229-023-00579-w" TargetMode="External"/><Relationship Id="rId83" Type="http://schemas.openxmlformats.org/officeDocument/2006/relationships/hyperlink" Target="https://doi.org/10.1177/13623613241257601" TargetMode="External"/><Relationship Id="rId88" Type="http://schemas.openxmlformats.org/officeDocument/2006/relationships/hyperlink" Target="https://doi.org/10.1177/0957154x251371358" TargetMode="External"/><Relationship Id="rId91" Type="http://schemas.openxmlformats.org/officeDocument/2006/relationships/hyperlink" Target="https://doi.org/10.5281/zenodo.14875237" TargetMode="External"/><Relationship Id="rId96" Type="http://schemas.openxmlformats.org/officeDocument/2006/relationships/hyperlink" Target="https://doi.org/10.1016/j.cpr.2023.102335"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microsoft.com/office/2007/relationships/diagramDrawing" Target="diagrams/drawing1.xml"/><Relationship Id="rId23" Type="http://schemas.openxmlformats.org/officeDocument/2006/relationships/hyperlink" Target="https://doi.org/10.1177/09685332231158740" TargetMode="External"/><Relationship Id="rId28" Type="http://schemas.openxmlformats.org/officeDocument/2006/relationships/hyperlink" Target="https://www.cdc.gov/autism/data-research" TargetMode="External"/><Relationship Id="rId36" Type="http://schemas.openxmlformats.org/officeDocument/2006/relationships/hyperlink" Target="https://doi.org/10.1089/aut.2023.0077" TargetMode="External"/><Relationship Id="rId49" Type="http://schemas.openxmlformats.org/officeDocument/2006/relationships/hyperlink" Target="https://doi.org/10.1016/j.comppsych.2024.152525" TargetMode="External"/><Relationship Id="rId57" Type="http://schemas.openxmlformats.org/officeDocument/2006/relationships/hyperlink" Target="https://doi.org/10.1002/wps.21160" TargetMode="External"/><Relationship Id="rId10" Type="http://schemas.openxmlformats.org/officeDocument/2006/relationships/image" Target="media/image1.png"/><Relationship Id="rId31" Type="http://schemas.openxmlformats.org/officeDocument/2006/relationships/hyperlink" Target="https://doi.org/10.1007/978-3-031-52954-2_6" TargetMode="External"/><Relationship Id="rId44" Type="http://schemas.openxmlformats.org/officeDocument/2006/relationships/hyperlink" Target="https://www.ncbi.nlm.nih.gov/books/NBK525976/" TargetMode="External"/><Relationship Id="rId52" Type="http://schemas.openxmlformats.org/officeDocument/2006/relationships/hyperlink" Target="https://doi.org/10.1007/s40653-023-00566-6" TargetMode="External"/><Relationship Id="rId60" Type="http://schemas.openxmlformats.org/officeDocument/2006/relationships/hyperlink" Target="https://www.legislation.gov.uk/ukpga/2009/15/contents" TargetMode="External"/><Relationship Id="rId65" Type="http://schemas.openxmlformats.org/officeDocument/2006/relationships/hyperlink" Target="https://doi.org/10.1186/s41235-021-00293-2" TargetMode="External"/><Relationship Id="rId73" Type="http://schemas.openxmlformats.org/officeDocument/2006/relationships/hyperlink" Target="https://doi.org/10.1016/j.jclinepi.2019.10.011" TargetMode="External"/><Relationship Id="rId78" Type="http://schemas.openxmlformats.org/officeDocument/2006/relationships/hyperlink" Target="https://doi.org/10.1016/j.reia.2025.202540" TargetMode="External"/><Relationship Id="rId81" Type="http://schemas.openxmlformats.org/officeDocument/2006/relationships/hyperlink" Target="https://doi.org/10.1016/j.newideapsych.2022.100992" TargetMode="External"/><Relationship Id="rId86" Type="http://schemas.openxmlformats.org/officeDocument/2006/relationships/hyperlink" Target="https://doi.org/10.3389/fpsyt.2023.1243657" TargetMode="External"/><Relationship Id="rId94" Type="http://schemas.openxmlformats.org/officeDocument/2006/relationships/hyperlink" Target="https://doi.org/10.16993/sjdr.1130" TargetMode="External"/><Relationship Id="rId99" Type="http://schemas.openxmlformats.org/officeDocument/2006/relationships/header" Target="header3.xml"/><Relationship Id="rId10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3" Type="http://schemas.openxmlformats.org/officeDocument/2006/relationships/diagramQuickStyle" Target="diagrams/quickStyle1.xml"/><Relationship Id="rId18" Type="http://schemas.openxmlformats.org/officeDocument/2006/relationships/hyperlink" Target="https://doi.org/10.3389/fpsyt.2023.1108110" TargetMode="External"/><Relationship Id="rId39" Type="http://schemas.openxmlformats.org/officeDocument/2006/relationships/hyperlink" Target="https://doi.org/10.1080/17437199.2026.2619026" TargetMode="External"/><Relationship Id="rId34" Type="http://schemas.openxmlformats.org/officeDocument/2006/relationships/hyperlink" Target="https://doi.org/10.1016/j.copsyc.2023.101579" TargetMode="External"/><Relationship Id="rId50" Type="http://schemas.openxmlformats.org/officeDocument/2006/relationships/hyperlink" Target="https://doi.org/10.5281/zenodo.17451259" TargetMode="External"/><Relationship Id="rId55" Type="http://schemas.openxmlformats.org/officeDocument/2006/relationships/hyperlink" Target="https://doi.org/10.1016/j.eclinm.2024.102586" TargetMode="External"/><Relationship Id="rId76" Type="http://schemas.openxmlformats.org/officeDocument/2006/relationships/hyperlink" Target="https://doi.org/10.31219/osf.io/6rwa5" TargetMode="External"/><Relationship Id="rId97" Type="http://schemas.openxmlformats.org/officeDocument/2006/relationships/hyperlink" Target="https://doi.org/10.1016/j.cpr.2023.102335" TargetMode="External"/><Relationship Id="rId7" Type="http://schemas.openxmlformats.org/officeDocument/2006/relationships/endnotes" Target="endnotes.xml"/><Relationship Id="rId71" Type="http://schemas.openxmlformats.org/officeDocument/2006/relationships/hyperlink" Target="https://doi.org/10.3390/bs15050675" TargetMode="External"/><Relationship Id="rId92" Type="http://schemas.openxmlformats.org/officeDocument/2006/relationships/hyperlink" Target="https://doi.org/10.5281/zenodo.14875237" TargetMode="External"/><Relationship Id="rId2" Type="http://schemas.openxmlformats.org/officeDocument/2006/relationships/numbering" Target="numbering.xml"/><Relationship Id="rId29" Type="http://schemas.openxmlformats.org/officeDocument/2006/relationships/hyperlink" Target="https://doi.org/10.1111/spc3.70051" TargetMode="External"/><Relationship Id="rId24" Type="http://schemas.openxmlformats.org/officeDocument/2006/relationships/hyperlink" Target="https://doi.org/10.1089/aut.2020.0071" TargetMode="External"/><Relationship Id="rId40" Type="http://schemas.openxmlformats.org/officeDocument/2006/relationships/hyperlink" Target="https://doi.org/10.1073/pnas.2316690121" TargetMode="External"/><Relationship Id="rId45" Type="http://schemas.openxmlformats.org/officeDocument/2006/relationships/hyperlink" Target="https://doi.org/10.3389/fpsyg.2022.883736" TargetMode="External"/><Relationship Id="rId66" Type="http://schemas.openxmlformats.org/officeDocument/2006/relationships/hyperlink" Target="https://www.nimh.nih.gov/health/topics/autism-spectrum-disorders-asd" TargetMode="External"/><Relationship Id="rId87" Type="http://schemas.openxmlformats.org/officeDocument/2006/relationships/hyperlink" Target="https://doi.org/10.1007/s10803-021-04904-1" TargetMode="External"/><Relationship Id="rId61" Type="http://schemas.openxmlformats.org/officeDocument/2006/relationships/hyperlink" Target="https://doi.org/10.70389/PJPH.2025.100020" TargetMode="External"/><Relationship Id="rId82" Type="http://schemas.openxmlformats.org/officeDocument/2006/relationships/hyperlink" Target="https://doi.org/10.1177/13623613241257601" TargetMode="External"/><Relationship Id="rId19" Type="http://schemas.openxmlformats.org/officeDocument/2006/relationships/hyperlink" Target="https://doi.org/10.1371/journal.pone.0272460" TargetMode="External"/><Relationship Id="rId14" Type="http://schemas.openxmlformats.org/officeDocument/2006/relationships/diagramColors" Target="diagrams/colors1.xml"/><Relationship Id="rId30" Type="http://schemas.openxmlformats.org/officeDocument/2006/relationships/hyperlink" Target="https://doi.org/10.1177/1362361321992641" TargetMode="External"/><Relationship Id="rId35" Type="http://schemas.openxmlformats.org/officeDocument/2006/relationships/hyperlink" Target="https://doi.org/10.3390/brainsci11070912" TargetMode="External"/><Relationship Id="rId56" Type="http://schemas.openxmlformats.org/officeDocument/2006/relationships/hyperlink" Target="https://doi.org/10.1002/aur.3299" TargetMode="External"/><Relationship Id="rId77" Type="http://schemas.openxmlformats.org/officeDocument/2006/relationships/hyperlink" Target="https://doi.org/10.1089/aut.2020.0043" TargetMode="External"/><Relationship Id="rId100" Type="http://schemas.openxmlformats.org/officeDocument/2006/relationships/fontTable" Target="fontTable.xml"/><Relationship Id="rId8" Type="http://schemas.openxmlformats.org/officeDocument/2006/relationships/header" Target="header1.xml"/><Relationship Id="rId51" Type="http://schemas.openxmlformats.org/officeDocument/2006/relationships/hyperlink" Target="https://doi.org/10.35631/ijepc.1057030" TargetMode="External"/><Relationship Id="rId72" Type="http://schemas.openxmlformats.org/officeDocument/2006/relationships/hyperlink" Target="https://doi.org/10.1016/j.jclinepi.2019.10.011" TargetMode="External"/><Relationship Id="rId93" Type="http://schemas.openxmlformats.org/officeDocument/2006/relationships/hyperlink" Target="https://www.thirdspace.scot/wp-content/uploads/2021/12/Research-Summary-Mental-Health-in-Autistic-Adults-2021.pdf" TargetMode="External"/><Relationship Id="rId98" Type="http://schemas.openxmlformats.org/officeDocument/2006/relationships/hyperlink" Target="https://doi.org/10.1186/s13229-025-00695-9" TargetMode="External"/><Relationship Id="rId3" Type="http://schemas.openxmlformats.org/officeDocument/2006/relationships/styles" Target="styles.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634D104-7D93-4DC9-AA78-CFDC22EB2B7D}" type="doc">
      <dgm:prSet loTypeId="urn:microsoft.com/office/officeart/2005/8/layout/hList1" loCatId="list" qsTypeId="urn:microsoft.com/office/officeart/2005/8/quickstyle/simple1" qsCatId="simple" csTypeId="urn:microsoft.com/office/officeart/2005/8/colors/accent1_2" csCatId="accent1" phldr="1"/>
      <dgm:spPr/>
      <dgm:t>
        <a:bodyPr/>
        <a:lstStyle/>
        <a:p>
          <a:endParaRPr lang="en-GB"/>
        </a:p>
      </dgm:t>
    </dgm:pt>
    <dgm:pt modelId="{D895BCAF-11FD-4161-9460-71155FF594D5}">
      <dgm:prSet/>
      <dgm:spPr/>
      <dgm:t>
        <a:bodyPr/>
        <a:lstStyle/>
        <a:p>
          <a:pPr>
            <a:lnSpc>
              <a:spcPct val="150000"/>
            </a:lnSpc>
          </a:pPr>
          <a:r>
            <a:rPr lang="en-GB" b="1" i="0">
              <a:latin typeface="Aptos" panose="020B0004020202020204" pitchFamily="34" charset="0"/>
            </a:rPr>
            <a:t>Respect for Intellectual Property:</a:t>
          </a:r>
          <a:endParaRPr lang="en-GB">
            <a:latin typeface="Aptos" panose="020B0004020202020204" pitchFamily="34" charset="0"/>
          </a:endParaRPr>
        </a:p>
      </dgm:t>
    </dgm:pt>
    <dgm:pt modelId="{55C24B6C-44F8-45FA-AE8C-D7852F8F756E}" type="parTrans" cxnId="{56DD223B-87BE-41AD-A123-502044CB6C82}">
      <dgm:prSet/>
      <dgm:spPr/>
      <dgm:t>
        <a:bodyPr/>
        <a:lstStyle/>
        <a:p>
          <a:pPr>
            <a:lnSpc>
              <a:spcPct val="150000"/>
            </a:lnSpc>
          </a:pPr>
          <a:endParaRPr lang="en-GB">
            <a:latin typeface="Aptos" panose="020B0004020202020204" pitchFamily="34" charset="0"/>
          </a:endParaRPr>
        </a:p>
      </dgm:t>
    </dgm:pt>
    <dgm:pt modelId="{1D8F6D8C-F89F-400C-A451-06369F630D13}" type="sibTrans" cxnId="{56DD223B-87BE-41AD-A123-502044CB6C82}">
      <dgm:prSet/>
      <dgm:spPr/>
      <dgm:t>
        <a:bodyPr/>
        <a:lstStyle/>
        <a:p>
          <a:pPr>
            <a:lnSpc>
              <a:spcPct val="150000"/>
            </a:lnSpc>
          </a:pPr>
          <a:endParaRPr lang="en-GB">
            <a:latin typeface="Aptos" panose="020B0004020202020204" pitchFamily="34" charset="0"/>
          </a:endParaRPr>
        </a:p>
      </dgm:t>
    </dgm:pt>
    <dgm:pt modelId="{DD8DD7F7-557F-4529-952E-996BE575A6CC}">
      <dgm:prSet/>
      <dgm:spPr/>
      <dgm:t>
        <a:bodyPr/>
        <a:lstStyle/>
        <a:p>
          <a:pPr>
            <a:lnSpc>
              <a:spcPct val="150000"/>
            </a:lnSpc>
          </a:pPr>
          <a:r>
            <a:rPr lang="en-US" dirty="0">
              <a:latin typeface="Aptos" panose="020B0004020202020204" pitchFamily="34" charset="0"/>
            </a:rPr>
            <a:t>All sources were properly cited using the UWTSD Harvard Referencing style.
No plagiarism occurred as ideas and findings from previous authors were accurately acknowledged and paraphrased where appropriate.</a:t>
          </a:r>
          <a:endParaRPr lang="en-GB" dirty="0">
            <a:latin typeface="Aptos" panose="020B0004020202020204" pitchFamily="34" charset="0"/>
          </a:endParaRPr>
        </a:p>
      </dgm:t>
    </dgm:pt>
    <dgm:pt modelId="{898A7FBF-8854-4FCD-8F75-6D0A10D342BF}" type="parTrans" cxnId="{DA224816-7824-4FE5-9CD1-3E0ECE27E8A0}">
      <dgm:prSet/>
      <dgm:spPr/>
      <dgm:t>
        <a:bodyPr/>
        <a:lstStyle/>
        <a:p>
          <a:pPr>
            <a:lnSpc>
              <a:spcPct val="150000"/>
            </a:lnSpc>
          </a:pPr>
          <a:endParaRPr lang="en-GB">
            <a:latin typeface="Aptos" panose="020B0004020202020204" pitchFamily="34" charset="0"/>
          </a:endParaRPr>
        </a:p>
      </dgm:t>
    </dgm:pt>
    <dgm:pt modelId="{069345D4-AF17-4BE2-BEFD-16AAD453ED22}" type="sibTrans" cxnId="{DA224816-7824-4FE5-9CD1-3E0ECE27E8A0}">
      <dgm:prSet/>
      <dgm:spPr/>
      <dgm:t>
        <a:bodyPr/>
        <a:lstStyle/>
        <a:p>
          <a:pPr>
            <a:lnSpc>
              <a:spcPct val="150000"/>
            </a:lnSpc>
          </a:pPr>
          <a:endParaRPr lang="en-GB">
            <a:latin typeface="Aptos" panose="020B0004020202020204" pitchFamily="34" charset="0"/>
          </a:endParaRPr>
        </a:p>
      </dgm:t>
    </dgm:pt>
    <dgm:pt modelId="{D2F35989-0D76-4707-8851-E95507DAC780}">
      <dgm:prSet/>
      <dgm:spPr/>
      <dgm:t>
        <a:bodyPr/>
        <a:lstStyle/>
        <a:p>
          <a:pPr>
            <a:lnSpc>
              <a:spcPct val="150000"/>
            </a:lnSpc>
          </a:pPr>
          <a:r>
            <a:rPr lang="en-GB" b="1" i="0">
              <a:latin typeface="Aptos" panose="020B0004020202020204" pitchFamily="34" charset="0"/>
            </a:rPr>
            <a:t>Privacy and Confidentiality:</a:t>
          </a:r>
          <a:endParaRPr lang="en-GB">
            <a:latin typeface="Aptos" panose="020B0004020202020204" pitchFamily="34" charset="0"/>
          </a:endParaRPr>
        </a:p>
      </dgm:t>
    </dgm:pt>
    <dgm:pt modelId="{95A47F62-7CA1-4144-B825-A44483178729}" type="parTrans" cxnId="{CB93FF67-74EB-4163-A9EC-6469F10734D1}">
      <dgm:prSet/>
      <dgm:spPr/>
      <dgm:t>
        <a:bodyPr/>
        <a:lstStyle/>
        <a:p>
          <a:pPr>
            <a:lnSpc>
              <a:spcPct val="150000"/>
            </a:lnSpc>
          </a:pPr>
          <a:endParaRPr lang="en-GB">
            <a:latin typeface="Aptos" panose="020B0004020202020204" pitchFamily="34" charset="0"/>
          </a:endParaRPr>
        </a:p>
      </dgm:t>
    </dgm:pt>
    <dgm:pt modelId="{B96B68E4-E5AE-4BB2-A658-AF9FA9406E6C}" type="sibTrans" cxnId="{CB93FF67-74EB-4163-A9EC-6469F10734D1}">
      <dgm:prSet/>
      <dgm:spPr/>
      <dgm:t>
        <a:bodyPr/>
        <a:lstStyle/>
        <a:p>
          <a:pPr>
            <a:lnSpc>
              <a:spcPct val="150000"/>
            </a:lnSpc>
          </a:pPr>
          <a:endParaRPr lang="en-GB">
            <a:latin typeface="Aptos" panose="020B0004020202020204" pitchFamily="34" charset="0"/>
          </a:endParaRPr>
        </a:p>
      </dgm:t>
    </dgm:pt>
    <dgm:pt modelId="{B8AA4B07-C565-4CCF-9950-02D7DCC3515C}">
      <dgm:prSet/>
      <dgm:spPr/>
      <dgm:t>
        <a:bodyPr/>
        <a:lstStyle/>
        <a:p>
          <a:pPr>
            <a:lnSpc>
              <a:spcPct val="150000"/>
            </a:lnSpc>
          </a:pPr>
          <a:r>
            <a:rPr lang="en-US">
              <a:latin typeface="Aptos" panose="020B0004020202020204" pitchFamily="34" charset="0"/>
            </a:rPr>
            <a:t>Not directly applicable as no primary data was collected; sensitive topics (mental health, autistic burnout, anxiety, depression, and suicidality) were reported respectfully without misrepresentation.</a:t>
          </a:r>
          <a:endParaRPr lang="en-GB">
            <a:latin typeface="Aptos" panose="020B0004020202020204" pitchFamily="34" charset="0"/>
          </a:endParaRPr>
        </a:p>
      </dgm:t>
    </dgm:pt>
    <dgm:pt modelId="{7CE0ECD8-FF60-40FC-834A-69289342858B}" type="parTrans" cxnId="{54E1D1F9-2D03-4A36-ADEB-7EC8EB0F85F9}">
      <dgm:prSet/>
      <dgm:spPr/>
      <dgm:t>
        <a:bodyPr/>
        <a:lstStyle/>
        <a:p>
          <a:pPr>
            <a:lnSpc>
              <a:spcPct val="150000"/>
            </a:lnSpc>
          </a:pPr>
          <a:endParaRPr lang="en-GB">
            <a:latin typeface="Aptos" panose="020B0004020202020204" pitchFamily="34" charset="0"/>
          </a:endParaRPr>
        </a:p>
      </dgm:t>
    </dgm:pt>
    <dgm:pt modelId="{BA44317E-0141-443D-B3B3-5D8A23F7257D}" type="sibTrans" cxnId="{54E1D1F9-2D03-4A36-ADEB-7EC8EB0F85F9}">
      <dgm:prSet/>
      <dgm:spPr/>
      <dgm:t>
        <a:bodyPr/>
        <a:lstStyle/>
        <a:p>
          <a:pPr>
            <a:lnSpc>
              <a:spcPct val="150000"/>
            </a:lnSpc>
          </a:pPr>
          <a:endParaRPr lang="en-GB">
            <a:latin typeface="Aptos" panose="020B0004020202020204" pitchFamily="34" charset="0"/>
          </a:endParaRPr>
        </a:p>
      </dgm:t>
    </dgm:pt>
    <dgm:pt modelId="{5674B894-A55E-4559-8EA7-028C3F32E4B2}">
      <dgm:prSet/>
      <dgm:spPr/>
      <dgm:t>
        <a:bodyPr/>
        <a:lstStyle/>
        <a:p>
          <a:pPr>
            <a:lnSpc>
              <a:spcPct val="150000"/>
            </a:lnSpc>
          </a:pPr>
          <a:r>
            <a:rPr lang="en-GB" b="1" i="0">
              <a:latin typeface="Aptos" panose="020B0004020202020204" pitchFamily="34" charset="0"/>
            </a:rPr>
            <a:t>Data Integrity and Reliability:</a:t>
          </a:r>
          <a:r>
            <a:rPr lang="en-GB">
              <a:latin typeface="Aptos" panose="020B0004020202020204" pitchFamily="34" charset="0"/>
            </a:rPr>
            <a:t> </a:t>
          </a:r>
        </a:p>
      </dgm:t>
    </dgm:pt>
    <dgm:pt modelId="{CF4D6B60-7FC7-4A9C-B7E1-C22EA10EB381}" type="parTrans" cxnId="{8A48955A-FF8F-4776-99D4-D2F9A35739B0}">
      <dgm:prSet/>
      <dgm:spPr/>
      <dgm:t>
        <a:bodyPr/>
        <a:lstStyle/>
        <a:p>
          <a:pPr>
            <a:lnSpc>
              <a:spcPct val="150000"/>
            </a:lnSpc>
          </a:pPr>
          <a:endParaRPr lang="en-GB">
            <a:latin typeface="Aptos" panose="020B0004020202020204" pitchFamily="34" charset="0"/>
          </a:endParaRPr>
        </a:p>
      </dgm:t>
    </dgm:pt>
    <dgm:pt modelId="{94E754A5-C7C4-42B9-A350-BD17338F58B9}" type="sibTrans" cxnId="{8A48955A-FF8F-4776-99D4-D2F9A35739B0}">
      <dgm:prSet/>
      <dgm:spPr/>
      <dgm:t>
        <a:bodyPr/>
        <a:lstStyle/>
        <a:p>
          <a:pPr>
            <a:lnSpc>
              <a:spcPct val="150000"/>
            </a:lnSpc>
          </a:pPr>
          <a:endParaRPr lang="en-GB">
            <a:latin typeface="Aptos" panose="020B0004020202020204" pitchFamily="34" charset="0"/>
          </a:endParaRPr>
        </a:p>
      </dgm:t>
    </dgm:pt>
    <dgm:pt modelId="{DED7677A-A811-4E99-A359-AF267F66CB3B}">
      <dgm:prSet/>
      <dgm:spPr/>
      <dgm:t>
        <a:bodyPr/>
        <a:lstStyle/>
        <a:p>
          <a:pPr>
            <a:lnSpc>
              <a:spcPct val="150000"/>
            </a:lnSpc>
          </a:pPr>
          <a:r>
            <a:rPr lang="en-GB" b="1" i="0" dirty="0">
              <a:latin typeface="Aptos" panose="020B0004020202020204" pitchFamily="34" charset="0"/>
            </a:rPr>
            <a:t>Compliance with Laws and Regulations:</a:t>
          </a:r>
          <a:endParaRPr lang="en-GB" dirty="0">
            <a:latin typeface="Aptos" panose="020B0004020202020204" pitchFamily="34" charset="0"/>
          </a:endParaRPr>
        </a:p>
      </dgm:t>
    </dgm:pt>
    <dgm:pt modelId="{F38EF5EE-50CB-434C-B7C2-9D5B46BCDA7A}" type="parTrans" cxnId="{81E8ED4A-9C61-4261-A97E-A8FB2B721822}">
      <dgm:prSet/>
      <dgm:spPr/>
      <dgm:t>
        <a:bodyPr/>
        <a:lstStyle/>
        <a:p>
          <a:pPr>
            <a:lnSpc>
              <a:spcPct val="150000"/>
            </a:lnSpc>
          </a:pPr>
          <a:endParaRPr lang="en-GB">
            <a:latin typeface="Aptos" panose="020B0004020202020204" pitchFamily="34" charset="0"/>
          </a:endParaRPr>
        </a:p>
      </dgm:t>
    </dgm:pt>
    <dgm:pt modelId="{9F4A521B-0AB9-4C49-8D3E-A4522CDAC745}" type="sibTrans" cxnId="{81E8ED4A-9C61-4261-A97E-A8FB2B721822}">
      <dgm:prSet/>
      <dgm:spPr/>
      <dgm:t>
        <a:bodyPr/>
        <a:lstStyle/>
        <a:p>
          <a:pPr>
            <a:lnSpc>
              <a:spcPct val="150000"/>
            </a:lnSpc>
          </a:pPr>
          <a:endParaRPr lang="en-GB">
            <a:latin typeface="Aptos" panose="020B0004020202020204" pitchFamily="34" charset="0"/>
          </a:endParaRPr>
        </a:p>
      </dgm:t>
    </dgm:pt>
    <dgm:pt modelId="{F5AC5549-675B-444B-905D-2F1D9FDC1779}">
      <dgm:prSet/>
      <dgm:spPr/>
      <dgm:t>
        <a:bodyPr/>
        <a:lstStyle/>
        <a:p>
          <a:pPr>
            <a:lnSpc>
              <a:spcPct val="150000"/>
            </a:lnSpc>
          </a:pPr>
          <a:r>
            <a:rPr lang="en-GB" b="1" i="0" dirty="0">
              <a:latin typeface="Aptos" panose="020B0004020202020204" pitchFamily="34" charset="0"/>
            </a:rPr>
            <a:t>Informed Consent</a:t>
          </a:r>
          <a:endParaRPr lang="en-GB" dirty="0">
            <a:latin typeface="Aptos" panose="020B0004020202020204" pitchFamily="34" charset="0"/>
          </a:endParaRPr>
        </a:p>
      </dgm:t>
    </dgm:pt>
    <dgm:pt modelId="{AC81EE79-FF8C-4405-963A-7F74BE293A69}" type="parTrans" cxnId="{F047993C-E79F-4DF4-8E68-009CE95435BF}">
      <dgm:prSet/>
      <dgm:spPr/>
      <dgm:t>
        <a:bodyPr/>
        <a:lstStyle/>
        <a:p>
          <a:pPr>
            <a:lnSpc>
              <a:spcPct val="150000"/>
            </a:lnSpc>
          </a:pPr>
          <a:endParaRPr lang="en-GB">
            <a:latin typeface="Aptos" panose="020B0004020202020204" pitchFamily="34" charset="0"/>
          </a:endParaRPr>
        </a:p>
      </dgm:t>
    </dgm:pt>
    <dgm:pt modelId="{B7249222-7390-4801-8772-10BB94E221D0}" type="sibTrans" cxnId="{F047993C-E79F-4DF4-8E68-009CE95435BF}">
      <dgm:prSet/>
      <dgm:spPr/>
      <dgm:t>
        <a:bodyPr/>
        <a:lstStyle/>
        <a:p>
          <a:pPr>
            <a:lnSpc>
              <a:spcPct val="150000"/>
            </a:lnSpc>
          </a:pPr>
          <a:endParaRPr lang="en-GB">
            <a:latin typeface="Aptos" panose="020B0004020202020204" pitchFamily="34" charset="0"/>
          </a:endParaRPr>
        </a:p>
      </dgm:t>
    </dgm:pt>
    <dgm:pt modelId="{31ECEDD7-80EF-414B-BE50-B610D566367B}">
      <dgm:prSet/>
      <dgm:spPr/>
      <dgm:t>
        <a:bodyPr/>
        <a:lstStyle/>
        <a:p>
          <a:pPr>
            <a:lnSpc>
              <a:spcPct val="150000"/>
            </a:lnSpc>
          </a:pPr>
          <a:r>
            <a:rPr lang="en-US">
              <a:latin typeface="Aptos" panose="020B0004020202020204" pitchFamily="34" charset="0"/>
            </a:rPr>
            <a:t>Only peer-reviewed, credible academic sources were included.
Each study was evaluated for quality, relevance, and methodological rigour before inclusion in the synthesis.
Findings were presented accurately without distortion or selective reporting.</a:t>
          </a:r>
          <a:endParaRPr lang="en-GB">
            <a:latin typeface="Aptos" panose="020B0004020202020204" pitchFamily="34" charset="0"/>
          </a:endParaRPr>
        </a:p>
      </dgm:t>
    </dgm:pt>
    <dgm:pt modelId="{20439AF7-F994-4596-8154-7958604637F8}" type="parTrans" cxnId="{7B9CB682-0DC9-4815-951A-E787AB7CD2FE}">
      <dgm:prSet/>
      <dgm:spPr/>
      <dgm:t>
        <a:bodyPr/>
        <a:lstStyle/>
        <a:p>
          <a:pPr>
            <a:lnSpc>
              <a:spcPct val="150000"/>
            </a:lnSpc>
          </a:pPr>
          <a:endParaRPr lang="en-GB">
            <a:latin typeface="Aptos" panose="020B0004020202020204" pitchFamily="34" charset="0"/>
          </a:endParaRPr>
        </a:p>
      </dgm:t>
    </dgm:pt>
    <dgm:pt modelId="{BAE7B1D5-018D-43C6-93C5-0E28100285E0}" type="sibTrans" cxnId="{7B9CB682-0DC9-4815-951A-E787AB7CD2FE}">
      <dgm:prSet/>
      <dgm:spPr/>
      <dgm:t>
        <a:bodyPr/>
        <a:lstStyle/>
        <a:p>
          <a:pPr>
            <a:lnSpc>
              <a:spcPct val="150000"/>
            </a:lnSpc>
          </a:pPr>
          <a:endParaRPr lang="en-GB">
            <a:latin typeface="Aptos" panose="020B0004020202020204" pitchFamily="34" charset="0"/>
          </a:endParaRPr>
        </a:p>
      </dgm:t>
    </dgm:pt>
    <dgm:pt modelId="{7D9AB477-3831-4B66-903C-51888FAB2EF1}">
      <dgm:prSet/>
      <dgm:spPr/>
      <dgm:t>
        <a:bodyPr/>
        <a:lstStyle/>
        <a:p>
          <a:pPr>
            <a:lnSpc>
              <a:spcPct val="150000"/>
            </a:lnSpc>
          </a:pPr>
          <a:r>
            <a:rPr lang="en-US">
              <a:latin typeface="Aptos" panose="020B0004020202020204" pitchFamily="34" charset="0"/>
            </a:rPr>
            <a:t>The study fully complied with academic integrity regulations of the university.
No personal or identifiable data was handled, so GDPR considerations for primary research were not applicable.</a:t>
          </a:r>
          <a:endParaRPr lang="en-GB">
            <a:latin typeface="Aptos" panose="020B0004020202020204" pitchFamily="34" charset="0"/>
          </a:endParaRPr>
        </a:p>
      </dgm:t>
    </dgm:pt>
    <dgm:pt modelId="{1C5BF6D7-9EA3-4496-9259-CCFB570AB9BC}" type="parTrans" cxnId="{62CB3FEB-664D-43E7-89EF-51AA5774E707}">
      <dgm:prSet/>
      <dgm:spPr/>
      <dgm:t>
        <a:bodyPr/>
        <a:lstStyle/>
        <a:p>
          <a:pPr>
            <a:lnSpc>
              <a:spcPct val="150000"/>
            </a:lnSpc>
          </a:pPr>
          <a:endParaRPr lang="en-GB">
            <a:latin typeface="Aptos" panose="020B0004020202020204" pitchFamily="34" charset="0"/>
          </a:endParaRPr>
        </a:p>
      </dgm:t>
    </dgm:pt>
    <dgm:pt modelId="{13866862-3E71-49D6-8E54-5828906B8520}" type="sibTrans" cxnId="{62CB3FEB-664D-43E7-89EF-51AA5774E707}">
      <dgm:prSet/>
      <dgm:spPr/>
      <dgm:t>
        <a:bodyPr/>
        <a:lstStyle/>
        <a:p>
          <a:pPr>
            <a:lnSpc>
              <a:spcPct val="150000"/>
            </a:lnSpc>
          </a:pPr>
          <a:endParaRPr lang="en-GB">
            <a:latin typeface="Aptos" panose="020B0004020202020204" pitchFamily="34" charset="0"/>
          </a:endParaRPr>
        </a:p>
      </dgm:t>
    </dgm:pt>
    <dgm:pt modelId="{D0F2A51A-8617-4842-9A50-755676DCD3DD}">
      <dgm:prSet/>
      <dgm:spPr/>
      <dgm:t>
        <a:bodyPr/>
        <a:lstStyle/>
        <a:p>
          <a:pPr>
            <a:lnSpc>
              <a:spcPct val="150000"/>
            </a:lnSpc>
          </a:pPr>
          <a:r>
            <a:rPr lang="en-US"/>
            <a:t>Not applicable in this secondary research design, as no new data was gathered from participants.</a:t>
          </a:r>
          <a:endParaRPr lang="en-GB">
            <a:latin typeface="Aptos" panose="020B0004020202020204" pitchFamily="34" charset="0"/>
          </a:endParaRPr>
        </a:p>
      </dgm:t>
    </dgm:pt>
    <dgm:pt modelId="{DD30637A-3765-4C05-B6F7-B47484906C94}" type="parTrans" cxnId="{19EBC273-BE40-4DF3-AD90-42CF3D009016}">
      <dgm:prSet/>
      <dgm:spPr/>
      <dgm:t>
        <a:bodyPr/>
        <a:lstStyle/>
        <a:p>
          <a:pPr>
            <a:lnSpc>
              <a:spcPct val="150000"/>
            </a:lnSpc>
          </a:pPr>
          <a:endParaRPr lang="en-GB">
            <a:latin typeface="Aptos" panose="020B0004020202020204" pitchFamily="34" charset="0"/>
          </a:endParaRPr>
        </a:p>
      </dgm:t>
    </dgm:pt>
    <dgm:pt modelId="{6BC62B7F-2BE1-4735-BEF1-C93E581063AE}" type="sibTrans" cxnId="{19EBC273-BE40-4DF3-AD90-42CF3D009016}">
      <dgm:prSet/>
      <dgm:spPr/>
      <dgm:t>
        <a:bodyPr/>
        <a:lstStyle/>
        <a:p>
          <a:pPr>
            <a:lnSpc>
              <a:spcPct val="150000"/>
            </a:lnSpc>
          </a:pPr>
          <a:endParaRPr lang="en-GB">
            <a:latin typeface="Aptos" panose="020B0004020202020204" pitchFamily="34" charset="0"/>
          </a:endParaRPr>
        </a:p>
      </dgm:t>
    </dgm:pt>
    <dgm:pt modelId="{15D7D02F-9806-4A7F-A42D-FE7E83343FED}" type="pres">
      <dgm:prSet presAssocID="{7634D104-7D93-4DC9-AA78-CFDC22EB2B7D}" presName="Name0" presStyleCnt="0">
        <dgm:presLayoutVars>
          <dgm:dir/>
          <dgm:animLvl val="lvl"/>
          <dgm:resizeHandles val="exact"/>
        </dgm:presLayoutVars>
      </dgm:prSet>
      <dgm:spPr/>
    </dgm:pt>
    <dgm:pt modelId="{060EE54F-9EBC-4508-90E0-A71D8106BA41}" type="pres">
      <dgm:prSet presAssocID="{D895BCAF-11FD-4161-9460-71155FF594D5}" presName="composite" presStyleCnt="0"/>
      <dgm:spPr/>
    </dgm:pt>
    <dgm:pt modelId="{5E4A68E9-45A9-433C-B39E-FA98BC5055EA}" type="pres">
      <dgm:prSet presAssocID="{D895BCAF-11FD-4161-9460-71155FF594D5}" presName="parTx" presStyleLbl="alignNode1" presStyleIdx="0" presStyleCnt="5">
        <dgm:presLayoutVars>
          <dgm:chMax val="0"/>
          <dgm:chPref val="0"/>
          <dgm:bulletEnabled val="1"/>
        </dgm:presLayoutVars>
      </dgm:prSet>
      <dgm:spPr/>
    </dgm:pt>
    <dgm:pt modelId="{0916EB88-9427-4C81-A0D0-B1BC4D25BFB9}" type="pres">
      <dgm:prSet presAssocID="{D895BCAF-11FD-4161-9460-71155FF594D5}" presName="desTx" presStyleLbl="alignAccFollowNode1" presStyleIdx="0" presStyleCnt="5">
        <dgm:presLayoutVars>
          <dgm:bulletEnabled val="1"/>
        </dgm:presLayoutVars>
      </dgm:prSet>
      <dgm:spPr/>
    </dgm:pt>
    <dgm:pt modelId="{5A8A88A5-B4F4-47DC-BABC-220E75C6B14E}" type="pres">
      <dgm:prSet presAssocID="{1D8F6D8C-F89F-400C-A451-06369F630D13}" presName="space" presStyleCnt="0"/>
      <dgm:spPr/>
    </dgm:pt>
    <dgm:pt modelId="{ABE7DA82-7937-4173-A683-867FD7F4045F}" type="pres">
      <dgm:prSet presAssocID="{D2F35989-0D76-4707-8851-E95507DAC780}" presName="composite" presStyleCnt="0"/>
      <dgm:spPr/>
    </dgm:pt>
    <dgm:pt modelId="{0F07604D-46A6-4ADA-B996-B9E43A897BA8}" type="pres">
      <dgm:prSet presAssocID="{D2F35989-0D76-4707-8851-E95507DAC780}" presName="parTx" presStyleLbl="alignNode1" presStyleIdx="1" presStyleCnt="5">
        <dgm:presLayoutVars>
          <dgm:chMax val="0"/>
          <dgm:chPref val="0"/>
          <dgm:bulletEnabled val="1"/>
        </dgm:presLayoutVars>
      </dgm:prSet>
      <dgm:spPr/>
    </dgm:pt>
    <dgm:pt modelId="{D9C43641-36D4-43D5-A2FD-0F9F6D2C43BC}" type="pres">
      <dgm:prSet presAssocID="{D2F35989-0D76-4707-8851-E95507DAC780}" presName="desTx" presStyleLbl="alignAccFollowNode1" presStyleIdx="1" presStyleCnt="5">
        <dgm:presLayoutVars>
          <dgm:bulletEnabled val="1"/>
        </dgm:presLayoutVars>
      </dgm:prSet>
      <dgm:spPr/>
    </dgm:pt>
    <dgm:pt modelId="{8D77E0EF-A152-4EF7-A7FC-CC6FAF7F6B43}" type="pres">
      <dgm:prSet presAssocID="{B96B68E4-E5AE-4BB2-A658-AF9FA9406E6C}" presName="space" presStyleCnt="0"/>
      <dgm:spPr/>
    </dgm:pt>
    <dgm:pt modelId="{D3157F63-FA9E-47B4-8FF4-EE6DAC4A8479}" type="pres">
      <dgm:prSet presAssocID="{5674B894-A55E-4559-8EA7-028C3F32E4B2}" presName="composite" presStyleCnt="0"/>
      <dgm:spPr/>
    </dgm:pt>
    <dgm:pt modelId="{594F44BC-596E-4978-9BF4-2F7DCCF10A7F}" type="pres">
      <dgm:prSet presAssocID="{5674B894-A55E-4559-8EA7-028C3F32E4B2}" presName="parTx" presStyleLbl="alignNode1" presStyleIdx="2" presStyleCnt="5">
        <dgm:presLayoutVars>
          <dgm:chMax val="0"/>
          <dgm:chPref val="0"/>
          <dgm:bulletEnabled val="1"/>
        </dgm:presLayoutVars>
      </dgm:prSet>
      <dgm:spPr/>
    </dgm:pt>
    <dgm:pt modelId="{B4F89DDA-DC7D-4C4E-967D-E22B07A05DB1}" type="pres">
      <dgm:prSet presAssocID="{5674B894-A55E-4559-8EA7-028C3F32E4B2}" presName="desTx" presStyleLbl="alignAccFollowNode1" presStyleIdx="2" presStyleCnt="5">
        <dgm:presLayoutVars>
          <dgm:bulletEnabled val="1"/>
        </dgm:presLayoutVars>
      </dgm:prSet>
      <dgm:spPr/>
    </dgm:pt>
    <dgm:pt modelId="{3A60D635-F235-4B71-8993-A550528BFBFB}" type="pres">
      <dgm:prSet presAssocID="{94E754A5-C7C4-42B9-A350-BD17338F58B9}" presName="space" presStyleCnt="0"/>
      <dgm:spPr/>
    </dgm:pt>
    <dgm:pt modelId="{F2A85F99-7F33-46A4-9E84-7525455EC96E}" type="pres">
      <dgm:prSet presAssocID="{DED7677A-A811-4E99-A359-AF267F66CB3B}" presName="composite" presStyleCnt="0"/>
      <dgm:spPr/>
    </dgm:pt>
    <dgm:pt modelId="{4B0BA49E-53FB-4A48-8A53-1DCC68267D3A}" type="pres">
      <dgm:prSet presAssocID="{DED7677A-A811-4E99-A359-AF267F66CB3B}" presName="parTx" presStyleLbl="alignNode1" presStyleIdx="3" presStyleCnt="5">
        <dgm:presLayoutVars>
          <dgm:chMax val="0"/>
          <dgm:chPref val="0"/>
          <dgm:bulletEnabled val="1"/>
        </dgm:presLayoutVars>
      </dgm:prSet>
      <dgm:spPr/>
    </dgm:pt>
    <dgm:pt modelId="{0426731F-8A3C-42F1-804E-8F6D7BF28D02}" type="pres">
      <dgm:prSet presAssocID="{DED7677A-A811-4E99-A359-AF267F66CB3B}" presName="desTx" presStyleLbl="alignAccFollowNode1" presStyleIdx="3" presStyleCnt="5">
        <dgm:presLayoutVars>
          <dgm:bulletEnabled val="1"/>
        </dgm:presLayoutVars>
      </dgm:prSet>
      <dgm:spPr/>
    </dgm:pt>
    <dgm:pt modelId="{D9831088-02B0-4486-B332-594DEF4AFDB7}" type="pres">
      <dgm:prSet presAssocID="{9F4A521B-0AB9-4C49-8D3E-A4522CDAC745}" presName="space" presStyleCnt="0"/>
      <dgm:spPr/>
    </dgm:pt>
    <dgm:pt modelId="{25E0243E-9C63-48E2-BDA9-959F204AC029}" type="pres">
      <dgm:prSet presAssocID="{F5AC5549-675B-444B-905D-2F1D9FDC1779}" presName="composite" presStyleCnt="0"/>
      <dgm:spPr/>
    </dgm:pt>
    <dgm:pt modelId="{527B8B4B-D6E7-4EB7-86F6-6A7D2579D756}" type="pres">
      <dgm:prSet presAssocID="{F5AC5549-675B-444B-905D-2F1D9FDC1779}" presName="parTx" presStyleLbl="alignNode1" presStyleIdx="4" presStyleCnt="5">
        <dgm:presLayoutVars>
          <dgm:chMax val="0"/>
          <dgm:chPref val="0"/>
          <dgm:bulletEnabled val="1"/>
        </dgm:presLayoutVars>
      </dgm:prSet>
      <dgm:spPr/>
    </dgm:pt>
    <dgm:pt modelId="{3FAC58C7-563C-4DE2-B8E2-03C2F5DF4A75}" type="pres">
      <dgm:prSet presAssocID="{F5AC5549-675B-444B-905D-2F1D9FDC1779}" presName="desTx" presStyleLbl="alignAccFollowNode1" presStyleIdx="4" presStyleCnt="5">
        <dgm:presLayoutVars>
          <dgm:bulletEnabled val="1"/>
        </dgm:presLayoutVars>
      </dgm:prSet>
      <dgm:spPr/>
    </dgm:pt>
  </dgm:ptLst>
  <dgm:cxnLst>
    <dgm:cxn modelId="{1D40D500-2967-46E3-817F-582348E97C84}" type="presOf" srcId="{D0F2A51A-8617-4842-9A50-755676DCD3DD}" destId="{3FAC58C7-563C-4DE2-B8E2-03C2F5DF4A75}" srcOrd="0" destOrd="0" presId="urn:microsoft.com/office/officeart/2005/8/layout/hList1"/>
    <dgm:cxn modelId="{DA224816-7824-4FE5-9CD1-3E0ECE27E8A0}" srcId="{D895BCAF-11FD-4161-9460-71155FF594D5}" destId="{DD8DD7F7-557F-4529-952E-996BE575A6CC}" srcOrd="0" destOrd="0" parTransId="{898A7FBF-8854-4FCD-8F75-6D0A10D342BF}" sibTransId="{069345D4-AF17-4BE2-BEFD-16AAD453ED22}"/>
    <dgm:cxn modelId="{56DD223B-87BE-41AD-A123-502044CB6C82}" srcId="{7634D104-7D93-4DC9-AA78-CFDC22EB2B7D}" destId="{D895BCAF-11FD-4161-9460-71155FF594D5}" srcOrd="0" destOrd="0" parTransId="{55C24B6C-44F8-45FA-AE8C-D7852F8F756E}" sibTransId="{1D8F6D8C-F89F-400C-A451-06369F630D13}"/>
    <dgm:cxn modelId="{F047993C-E79F-4DF4-8E68-009CE95435BF}" srcId="{7634D104-7D93-4DC9-AA78-CFDC22EB2B7D}" destId="{F5AC5549-675B-444B-905D-2F1D9FDC1779}" srcOrd="4" destOrd="0" parTransId="{AC81EE79-FF8C-4405-963A-7F74BE293A69}" sibTransId="{B7249222-7390-4801-8772-10BB94E221D0}"/>
    <dgm:cxn modelId="{399E6863-0942-4C7F-888F-D5A856FD2535}" type="presOf" srcId="{D2F35989-0D76-4707-8851-E95507DAC780}" destId="{0F07604D-46A6-4ADA-B996-B9E43A897BA8}" srcOrd="0" destOrd="0" presId="urn:microsoft.com/office/officeart/2005/8/layout/hList1"/>
    <dgm:cxn modelId="{CB93FF67-74EB-4163-A9EC-6469F10734D1}" srcId="{7634D104-7D93-4DC9-AA78-CFDC22EB2B7D}" destId="{D2F35989-0D76-4707-8851-E95507DAC780}" srcOrd="1" destOrd="0" parTransId="{95A47F62-7CA1-4144-B825-A44483178729}" sibTransId="{B96B68E4-E5AE-4BB2-A658-AF9FA9406E6C}"/>
    <dgm:cxn modelId="{81E8ED4A-9C61-4261-A97E-A8FB2B721822}" srcId="{7634D104-7D93-4DC9-AA78-CFDC22EB2B7D}" destId="{DED7677A-A811-4E99-A359-AF267F66CB3B}" srcOrd="3" destOrd="0" parTransId="{F38EF5EE-50CB-434C-B7C2-9D5B46BCDA7A}" sibTransId="{9F4A521B-0AB9-4C49-8D3E-A4522CDAC745}"/>
    <dgm:cxn modelId="{6D02BE70-8BF6-45CD-ABFA-06108FDCC6B4}" type="presOf" srcId="{B8AA4B07-C565-4CCF-9950-02D7DCC3515C}" destId="{D9C43641-36D4-43D5-A2FD-0F9F6D2C43BC}" srcOrd="0" destOrd="0" presId="urn:microsoft.com/office/officeart/2005/8/layout/hList1"/>
    <dgm:cxn modelId="{19EBC273-BE40-4DF3-AD90-42CF3D009016}" srcId="{F5AC5549-675B-444B-905D-2F1D9FDC1779}" destId="{D0F2A51A-8617-4842-9A50-755676DCD3DD}" srcOrd="0" destOrd="0" parTransId="{DD30637A-3765-4C05-B6F7-B47484906C94}" sibTransId="{6BC62B7F-2BE1-4735-BEF1-C93E581063AE}"/>
    <dgm:cxn modelId="{F0545359-5F04-43E8-A631-131816166571}" type="presOf" srcId="{7D9AB477-3831-4B66-903C-51888FAB2EF1}" destId="{0426731F-8A3C-42F1-804E-8F6D7BF28D02}" srcOrd="0" destOrd="0" presId="urn:microsoft.com/office/officeart/2005/8/layout/hList1"/>
    <dgm:cxn modelId="{8A48955A-FF8F-4776-99D4-D2F9A35739B0}" srcId="{7634D104-7D93-4DC9-AA78-CFDC22EB2B7D}" destId="{5674B894-A55E-4559-8EA7-028C3F32E4B2}" srcOrd="2" destOrd="0" parTransId="{CF4D6B60-7FC7-4A9C-B7E1-C22EA10EB381}" sibTransId="{94E754A5-C7C4-42B9-A350-BD17338F58B9}"/>
    <dgm:cxn modelId="{7B9CB682-0DC9-4815-951A-E787AB7CD2FE}" srcId="{5674B894-A55E-4559-8EA7-028C3F32E4B2}" destId="{31ECEDD7-80EF-414B-BE50-B610D566367B}" srcOrd="0" destOrd="0" parTransId="{20439AF7-F994-4596-8154-7958604637F8}" sibTransId="{BAE7B1D5-018D-43C6-93C5-0E28100285E0}"/>
    <dgm:cxn modelId="{9835A583-CD6D-42A3-B319-63D857434C2F}" type="presOf" srcId="{5674B894-A55E-4559-8EA7-028C3F32E4B2}" destId="{594F44BC-596E-4978-9BF4-2F7DCCF10A7F}" srcOrd="0" destOrd="0" presId="urn:microsoft.com/office/officeart/2005/8/layout/hList1"/>
    <dgm:cxn modelId="{E184228C-34B7-4DE5-A1F8-16A52B0ADA2D}" type="presOf" srcId="{7634D104-7D93-4DC9-AA78-CFDC22EB2B7D}" destId="{15D7D02F-9806-4A7F-A42D-FE7E83343FED}" srcOrd="0" destOrd="0" presId="urn:microsoft.com/office/officeart/2005/8/layout/hList1"/>
    <dgm:cxn modelId="{BE8BA2AF-7358-466A-818A-8E689518B231}" type="presOf" srcId="{DED7677A-A811-4E99-A359-AF267F66CB3B}" destId="{4B0BA49E-53FB-4A48-8A53-1DCC68267D3A}" srcOrd="0" destOrd="0" presId="urn:microsoft.com/office/officeart/2005/8/layout/hList1"/>
    <dgm:cxn modelId="{4A6AD1C3-5816-4962-BB6E-DFFD66292B92}" type="presOf" srcId="{F5AC5549-675B-444B-905D-2F1D9FDC1779}" destId="{527B8B4B-D6E7-4EB7-86F6-6A7D2579D756}" srcOrd="0" destOrd="0" presId="urn:microsoft.com/office/officeart/2005/8/layout/hList1"/>
    <dgm:cxn modelId="{0347E8C6-F21E-4852-9890-A625EBCAFF9A}" type="presOf" srcId="{D895BCAF-11FD-4161-9460-71155FF594D5}" destId="{5E4A68E9-45A9-433C-B39E-FA98BC5055EA}" srcOrd="0" destOrd="0" presId="urn:microsoft.com/office/officeart/2005/8/layout/hList1"/>
    <dgm:cxn modelId="{69B898E8-8AC1-49BC-ACDC-C481A18F83F5}" type="presOf" srcId="{DD8DD7F7-557F-4529-952E-996BE575A6CC}" destId="{0916EB88-9427-4C81-A0D0-B1BC4D25BFB9}" srcOrd="0" destOrd="0" presId="urn:microsoft.com/office/officeart/2005/8/layout/hList1"/>
    <dgm:cxn modelId="{62CB3FEB-664D-43E7-89EF-51AA5774E707}" srcId="{DED7677A-A811-4E99-A359-AF267F66CB3B}" destId="{7D9AB477-3831-4B66-903C-51888FAB2EF1}" srcOrd="0" destOrd="0" parTransId="{1C5BF6D7-9EA3-4496-9259-CCFB570AB9BC}" sibTransId="{13866862-3E71-49D6-8E54-5828906B8520}"/>
    <dgm:cxn modelId="{6BE8E3EC-C2A7-498E-A235-A16E4F8BFFEE}" type="presOf" srcId="{31ECEDD7-80EF-414B-BE50-B610D566367B}" destId="{B4F89DDA-DC7D-4C4E-967D-E22B07A05DB1}" srcOrd="0" destOrd="0" presId="urn:microsoft.com/office/officeart/2005/8/layout/hList1"/>
    <dgm:cxn modelId="{54E1D1F9-2D03-4A36-ADEB-7EC8EB0F85F9}" srcId="{D2F35989-0D76-4707-8851-E95507DAC780}" destId="{B8AA4B07-C565-4CCF-9950-02D7DCC3515C}" srcOrd="0" destOrd="0" parTransId="{7CE0ECD8-FF60-40FC-834A-69289342858B}" sibTransId="{BA44317E-0141-443D-B3B3-5D8A23F7257D}"/>
    <dgm:cxn modelId="{D2721AD5-678A-4F64-B8C6-E3935F754701}" type="presParOf" srcId="{15D7D02F-9806-4A7F-A42D-FE7E83343FED}" destId="{060EE54F-9EBC-4508-90E0-A71D8106BA41}" srcOrd="0" destOrd="0" presId="urn:microsoft.com/office/officeart/2005/8/layout/hList1"/>
    <dgm:cxn modelId="{EEF4B7C3-F2D6-42E9-91ED-4BC363CA8724}" type="presParOf" srcId="{060EE54F-9EBC-4508-90E0-A71D8106BA41}" destId="{5E4A68E9-45A9-433C-B39E-FA98BC5055EA}" srcOrd="0" destOrd="0" presId="urn:microsoft.com/office/officeart/2005/8/layout/hList1"/>
    <dgm:cxn modelId="{7C7A81B5-FB86-439D-BAB5-BF9CACFD41A4}" type="presParOf" srcId="{060EE54F-9EBC-4508-90E0-A71D8106BA41}" destId="{0916EB88-9427-4C81-A0D0-B1BC4D25BFB9}" srcOrd="1" destOrd="0" presId="urn:microsoft.com/office/officeart/2005/8/layout/hList1"/>
    <dgm:cxn modelId="{AE1E55F4-BCBA-4F89-BEEC-DC69CC502B51}" type="presParOf" srcId="{15D7D02F-9806-4A7F-A42D-FE7E83343FED}" destId="{5A8A88A5-B4F4-47DC-BABC-220E75C6B14E}" srcOrd="1" destOrd="0" presId="urn:microsoft.com/office/officeart/2005/8/layout/hList1"/>
    <dgm:cxn modelId="{8CD2570A-1DB5-4713-8ECD-C3D1706E5888}" type="presParOf" srcId="{15D7D02F-9806-4A7F-A42D-FE7E83343FED}" destId="{ABE7DA82-7937-4173-A683-867FD7F4045F}" srcOrd="2" destOrd="0" presId="urn:microsoft.com/office/officeart/2005/8/layout/hList1"/>
    <dgm:cxn modelId="{1ED1A475-0814-4B15-8A8C-467C10F19746}" type="presParOf" srcId="{ABE7DA82-7937-4173-A683-867FD7F4045F}" destId="{0F07604D-46A6-4ADA-B996-B9E43A897BA8}" srcOrd="0" destOrd="0" presId="urn:microsoft.com/office/officeart/2005/8/layout/hList1"/>
    <dgm:cxn modelId="{00619DFD-61E0-4F5F-BDA6-AAFE0C663138}" type="presParOf" srcId="{ABE7DA82-7937-4173-A683-867FD7F4045F}" destId="{D9C43641-36D4-43D5-A2FD-0F9F6D2C43BC}" srcOrd="1" destOrd="0" presId="urn:microsoft.com/office/officeart/2005/8/layout/hList1"/>
    <dgm:cxn modelId="{9EC54B59-14EE-4AAC-BEB8-245DACFF5D57}" type="presParOf" srcId="{15D7D02F-9806-4A7F-A42D-FE7E83343FED}" destId="{8D77E0EF-A152-4EF7-A7FC-CC6FAF7F6B43}" srcOrd="3" destOrd="0" presId="urn:microsoft.com/office/officeart/2005/8/layout/hList1"/>
    <dgm:cxn modelId="{C415C117-14BC-4407-B987-447450AB1CBE}" type="presParOf" srcId="{15D7D02F-9806-4A7F-A42D-FE7E83343FED}" destId="{D3157F63-FA9E-47B4-8FF4-EE6DAC4A8479}" srcOrd="4" destOrd="0" presId="urn:microsoft.com/office/officeart/2005/8/layout/hList1"/>
    <dgm:cxn modelId="{19B97481-E48F-43F3-A077-97AA9B37C348}" type="presParOf" srcId="{D3157F63-FA9E-47B4-8FF4-EE6DAC4A8479}" destId="{594F44BC-596E-4978-9BF4-2F7DCCF10A7F}" srcOrd="0" destOrd="0" presId="urn:microsoft.com/office/officeart/2005/8/layout/hList1"/>
    <dgm:cxn modelId="{B1886AD7-B1E8-4153-BF70-4C17CC2F5B8C}" type="presParOf" srcId="{D3157F63-FA9E-47B4-8FF4-EE6DAC4A8479}" destId="{B4F89DDA-DC7D-4C4E-967D-E22B07A05DB1}" srcOrd="1" destOrd="0" presId="urn:microsoft.com/office/officeart/2005/8/layout/hList1"/>
    <dgm:cxn modelId="{34069BD4-39E5-46B5-812D-488EA03F16BC}" type="presParOf" srcId="{15D7D02F-9806-4A7F-A42D-FE7E83343FED}" destId="{3A60D635-F235-4B71-8993-A550528BFBFB}" srcOrd="5" destOrd="0" presId="urn:microsoft.com/office/officeart/2005/8/layout/hList1"/>
    <dgm:cxn modelId="{F67628F1-777E-458A-ABC5-61A0314751DF}" type="presParOf" srcId="{15D7D02F-9806-4A7F-A42D-FE7E83343FED}" destId="{F2A85F99-7F33-46A4-9E84-7525455EC96E}" srcOrd="6" destOrd="0" presId="urn:microsoft.com/office/officeart/2005/8/layout/hList1"/>
    <dgm:cxn modelId="{3170DE25-156A-4863-BC4C-8C91C9A5D814}" type="presParOf" srcId="{F2A85F99-7F33-46A4-9E84-7525455EC96E}" destId="{4B0BA49E-53FB-4A48-8A53-1DCC68267D3A}" srcOrd="0" destOrd="0" presId="urn:microsoft.com/office/officeart/2005/8/layout/hList1"/>
    <dgm:cxn modelId="{70DC27C0-6B04-49DC-9116-F0D087BAE3E5}" type="presParOf" srcId="{F2A85F99-7F33-46A4-9E84-7525455EC96E}" destId="{0426731F-8A3C-42F1-804E-8F6D7BF28D02}" srcOrd="1" destOrd="0" presId="urn:microsoft.com/office/officeart/2005/8/layout/hList1"/>
    <dgm:cxn modelId="{0A3D3E68-E253-4BBB-93FE-D0529826BEE8}" type="presParOf" srcId="{15D7D02F-9806-4A7F-A42D-FE7E83343FED}" destId="{D9831088-02B0-4486-B332-594DEF4AFDB7}" srcOrd="7" destOrd="0" presId="urn:microsoft.com/office/officeart/2005/8/layout/hList1"/>
    <dgm:cxn modelId="{59A3EAA2-7F04-462A-B61D-E06E4901F47A}" type="presParOf" srcId="{15D7D02F-9806-4A7F-A42D-FE7E83343FED}" destId="{25E0243E-9C63-48E2-BDA9-959F204AC029}" srcOrd="8" destOrd="0" presId="urn:microsoft.com/office/officeart/2005/8/layout/hList1"/>
    <dgm:cxn modelId="{18B45B99-086B-4028-98E6-CEEE9E130CCE}" type="presParOf" srcId="{25E0243E-9C63-48E2-BDA9-959F204AC029}" destId="{527B8B4B-D6E7-4EB7-86F6-6A7D2579D756}" srcOrd="0" destOrd="0" presId="urn:microsoft.com/office/officeart/2005/8/layout/hList1"/>
    <dgm:cxn modelId="{BCF933E7-95C5-4DB2-AAEE-46F81520A954}" type="presParOf" srcId="{25E0243E-9C63-48E2-BDA9-959F204AC029}" destId="{3FAC58C7-563C-4DE2-B8E2-03C2F5DF4A75}" srcOrd="1" destOrd="0" presId="urn:microsoft.com/office/officeart/2005/8/layout/hList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5E4A68E9-45A9-433C-B39E-FA98BC5055EA}">
      <dsp:nvSpPr>
        <dsp:cNvPr id="0" name=""/>
        <dsp:cNvSpPr/>
      </dsp:nvSpPr>
      <dsp:spPr>
        <a:xfrm>
          <a:off x="4165" y="249914"/>
          <a:ext cx="1596851" cy="187360"/>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2672" tIns="24384" rIns="42672" bIns="24384" numCol="1" spcCol="1270" anchor="ctr" anchorCtr="0">
          <a:noAutofit/>
        </a:bodyPr>
        <a:lstStyle/>
        <a:p>
          <a:pPr marL="0" lvl="0" indent="0" algn="ctr" defTabSz="266700">
            <a:lnSpc>
              <a:spcPct val="150000"/>
            </a:lnSpc>
            <a:spcBef>
              <a:spcPct val="0"/>
            </a:spcBef>
            <a:spcAft>
              <a:spcPct val="35000"/>
            </a:spcAft>
            <a:buNone/>
          </a:pPr>
          <a:r>
            <a:rPr lang="en-GB" sz="600" b="1" i="0" kern="1200">
              <a:latin typeface="Aptos" panose="020B0004020202020204" pitchFamily="34" charset="0"/>
            </a:rPr>
            <a:t>Respect for Intellectual Property:</a:t>
          </a:r>
          <a:endParaRPr lang="en-GB" sz="600" kern="1200">
            <a:latin typeface="Aptos" panose="020B0004020202020204" pitchFamily="34" charset="0"/>
          </a:endParaRPr>
        </a:p>
      </dsp:txBody>
      <dsp:txXfrm>
        <a:off x="4165" y="249914"/>
        <a:ext cx="1596851" cy="187360"/>
      </dsp:txXfrm>
    </dsp:sp>
    <dsp:sp modelId="{0916EB88-9427-4C81-A0D0-B1BC4D25BFB9}">
      <dsp:nvSpPr>
        <dsp:cNvPr id="0" name=""/>
        <dsp:cNvSpPr/>
      </dsp:nvSpPr>
      <dsp:spPr>
        <a:xfrm>
          <a:off x="4165" y="437275"/>
          <a:ext cx="1596851" cy="1095255"/>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2004" tIns="32004" rIns="42672" bIns="48006" numCol="1" spcCol="1270" anchor="t" anchorCtr="0">
          <a:noAutofit/>
        </a:bodyPr>
        <a:lstStyle/>
        <a:p>
          <a:pPr marL="57150" lvl="1" indent="-57150" algn="l" defTabSz="266700">
            <a:lnSpc>
              <a:spcPct val="150000"/>
            </a:lnSpc>
            <a:spcBef>
              <a:spcPct val="0"/>
            </a:spcBef>
            <a:spcAft>
              <a:spcPct val="15000"/>
            </a:spcAft>
            <a:buChar char="•"/>
          </a:pPr>
          <a:r>
            <a:rPr lang="en-US" sz="600" kern="1200" dirty="0">
              <a:latin typeface="Aptos" panose="020B0004020202020204" pitchFamily="34" charset="0"/>
            </a:rPr>
            <a:t>All sources were properly cited using the UWTSD Harvard Referencing style.
No plagiarism occurred as ideas and findings from previous authors were accurately acknowledged and paraphrased where appropriate.</a:t>
          </a:r>
          <a:endParaRPr lang="en-GB" sz="600" kern="1200" dirty="0">
            <a:latin typeface="Aptos" panose="020B0004020202020204" pitchFamily="34" charset="0"/>
          </a:endParaRPr>
        </a:p>
      </dsp:txBody>
      <dsp:txXfrm>
        <a:off x="4165" y="437275"/>
        <a:ext cx="1596851" cy="1095255"/>
      </dsp:txXfrm>
    </dsp:sp>
    <dsp:sp modelId="{0F07604D-46A6-4ADA-B996-B9E43A897BA8}">
      <dsp:nvSpPr>
        <dsp:cNvPr id="0" name=""/>
        <dsp:cNvSpPr/>
      </dsp:nvSpPr>
      <dsp:spPr>
        <a:xfrm>
          <a:off x="1824576" y="249914"/>
          <a:ext cx="1596851" cy="187360"/>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2672" tIns="24384" rIns="42672" bIns="24384" numCol="1" spcCol="1270" anchor="ctr" anchorCtr="0">
          <a:noAutofit/>
        </a:bodyPr>
        <a:lstStyle/>
        <a:p>
          <a:pPr marL="0" lvl="0" indent="0" algn="ctr" defTabSz="266700">
            <a:lnSpc>
              <a:spcPct val="150000"/>
            </a:lnSpc>
            <a:spcBef>
              <a:spcPct val="0"/>
            </a:spcBef>
            <a:spcAft>
              <a:spcPct val="35000"/>
            </a:spcAft>
            <a:buNone/>
          </a:pPr>
          <a:r>
            <a:rPr lang="en-GB" sz="600" b="1" i="0" kern="1200">
              <a:latin typeface="Aptos" panose="020B0004020202020204" pitchFamily="34" charset="0"/>
            </a:rPr>
            <a:t>Privacy and Confidentiality:</a:t>
          </a:r>
          <a:endParaRPr lang="en-GB" sz="600" kern="1200">
            <a:latin typeface="Aptos" panose="020B0004020202020204" pitchFamily="34" charset="0"/>
          </a:endParaRPr>
        </a:p>
      </dsp:txBody>
      <dsp:txXfrm>
        <a:off x="1824576" y="249914"/>
        <a:ext cx="1596851" cy="187360"/>
      </dsp:txXfrm>
    </dsp:sp>
    <dsp:sp modelId="{D9C43641-36D4-43D5-A2FD-0F9F6D2C43BC}">
      <dsp:nvSpPr>
        <dsp:cNvPr id="0" name=""/>
        <dsp:cNvSpPr/>
      </dsp:nvSpPr>
      <dsp:spPr>
        <a:xfrm>
          <a:off x="1824576" y="437275"/>
          <a:ext cx="1596851" cy="1095255"/>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2004" tIns="32004" rIns="42672" bIns="48006" numCol="1" spcCol="1270" anchor="t" anchorCtr="0">
          <a:noAutofit/>
        </a:bodyPr>
        <a:lstStyle/>
        <a:p>
          <a:pPr marL="57150" lvl="1" indent="-57150" algn="l" defTabSz="266700">
            <a:lnSpc>
              <a:spcPct val="150000"/>
            </a:lnSpc>
            <a:spcBef>
              <a:spcPct val="0"/>
            </a:spcBef>
            <a:spcAft>
              <a:spcPct val="15000"/>
            </a:spcAft>
            <a:buChar char="•"/>
          </a:pPr>
          <a:r>
            <a:rPr lang="en-US" sz="600" kern="1200">
              <a:latin typeface="Aptos" panose="020B0004020202020204" pitchFamily="34" charset="0"/>
            </a:rPr>
            <a:t>Not directly applicable as no primary data was collected; sensitive topics (mental health, autistic burnout, anxiety, depression, and suicidality) were reported respectfully without misrepresentation.</a:t>
          </a:r>
          <a:endParaRPr lang="en-GB" sz="600" kern="1200">
            <a:latin typeface="Aptos" panose="020B0004020202020204" pitchFamily="34" charset="0"/>
          </a:endParaRPr>
        </a:p>
      </dsp:txBody>
      <dsp:txXfrm>
        <a:off x="1824576" y="437275"/>
        <a:ext cx="1596851" cy="1095255"/>
      </dsp:txXfrm>
    </dsp:sp>
    <dsp:sp modelId="{594F44BC-596E-4978-9BF4-2F7DCCF10A7F}">
      <dsp:nvSpPr>
        <dsp:cNvPr id="0" name=""/>
        <dsp:cNvSpPr/>
      </dsp:nvSpPr>
      <dsp:spPr>
        <a:xfrm>
          <a:off x="3644986" y="249914"/>
          <a:ext cx="1596851" cy="187360"/>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2672" tIns="24384" rIns="42672" bIns="24384" numCol="1" spcCol="1270" anchor="ctr" anchorCtr="0">
          <a:noAutofit/>
        </a:bodyPr>
        <a:lstStyle/>
        <a:p>
          <a:pPr marL="0" lvl="0" indent="0" algn="ctr" defTabSz="266700">
            <a:lnSpc>
              <a:spcPct val="150000"/>
            </a:lnSpc>
            <a:spcBef>
              <a:spcPct val="0"/>
            </a:spcBef>
            <a:spcAft>
              <a:spcPct val="35000"/>
            </a:spcAft>
            <a:buNone/>
          </a:pPr>
          <a:r>
            <a:rPr lang="en-GB" sz="600" b="1" i="0" kern="1200">
              <a:latin typeface="Aptos" panose="020B0004020202020204" pitchFamily="34" charset="0"/>
            </a:rPr>
            <a:t>Data Integrity and Reliability:</a:t>
          </a:r>
          <a:r>
            <a:rPr lang="en-GB" sz="600" kern="1200">
              <a:latin typeface="Aptos" panose="020B0004020202020204" pitchFamily="34" charset="0"/>
            </a:rPr>
            <a:t> </a:t>
          </a:r>
        </a:p>
      </dsp:txBody>
      <dsp:txXfrm>
        <a:off x="3644986" y="249914"/>
        <a:ext cx="1596851" cy="187360"/>
      </dsp:txXfrm>
    </dsp:sp>
    <dsp:sp modelId="{B4F89DDA-DC7D-4C4E-967D-E22B07A05DB1}">
      <dsp:nvSpPr>
        <dsp:cNvPr id="0" name=""/>
        <dsp:cNvSpPr/>
      </dsp:nvSpPr>
      <dsp:spPr>
        <a:xfrm>
          <a:off x="3644986" y="437275"/>
          <a:ext cx="1596851" cy="1095255"/>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2004" tIns="32004" rIns="42672" bIns="48006" numCol="1" spcCol="1270" anchor="t" anchorCtr="0">
          <a:noAutofit/>
        </a:bodyPr>
        <a:lstStyle/>
        <a:p>
          <a:pPr marL="57150" lvl="1" indent="-57150" algn="l" defTabSz="266700">
            <a:lnSpc>
              <a:spcPct val="150000"/>
            </a:lnSpc>
            <a:spcBef>
              <a:spcPct val="0"/>
            </a:spcBef>
            <a:spcAft>
              <a:spcPct val="15000"/>
            </a:spcAft>
            <a:buChar char="•"/>
          </a:pPr>
          <a:r>
            <a:rPr lang="en-US" sz="600" kern="1200">
              <a:latin typeface="Aptos" panose="020B0004020202020204" pitchFamily="34" charset="0"/>
            </a:rPr>
            <a:t>Only peer-reviewed, credible academic sources were included.
Each study was evaluated for quality, relevance, and methodological rigour before inclusion in the synthesis.
Findings were presented accurately without distortion or selective reporting.</a:t>
          </a:r>
          <a:endParaRPr lang="en-GB" sz="600" kern="1200">
            <a:latin typeface="Aptos" panose="020B0004020202020204" pitchFamily="34" charset="0"/>
          </a:endParaRPr>
        </a:p>
      </dsp:txBody>
      <dsp:txXfrm>
        <a:off x="3644986" y="437275"/>
        <a:ext cx="1596851" cy="1095255"/>
      </dsp:txXfrm>
    </dsp:sp>
    <dsp:sp modelId="{4B0BA49E-53FB-4A48-8A53-1DCC68267D3A}">
      <dsp:nvSpPr>
        <dsp:cNvPr id="0" name=""/>
        <dsp:cNvSpPr/>
      </dsp:nvSpPr>
      <dsp:spPr>
        <a:xfrm>
          <a:off x="5465397" y="249914"/>
          <a:ext cx="1596851" cy="187360"/>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2672" tIns="24384" rIns="42672" bIns="24384" numCol="1" spcCol="1270" anchor="ctr" anchorCtr="0">
          <a:noAutofit/>
        </a:bodyPr>
        <a:lstStyle/>
        <a:p>
          <a:pPr marL="0" lvl="0" indent="0" algn="ctr" defTabSz="266700">
            <a:lnSpc>
              <a:spcPct val="150000"/>
            </a:lnSpc>
            <a:spcBef>
              <a:spcPct val="0"/>
            </a:spcBef>
            <a:spcAft>
              <a:spcPct val="35000"/>
            </a:spcAft>
            <a:buNone/>
          </a:pPr>
          <a:r>
            <a:rPr lang="en-GB" sz="600" b="1" i="0" kern="1200" dirty="0">
              <a:latin typeface="Aptos" panose="020B0004020202020204" pitchFamily="34" charset="0"/>
            </a:rPr>
            <a:t>Compliance with Laws and Regulations:</a:t>
          </a:r>
          <a:endParaRPr lang="en-GB" sz="600" kern="1200" dirty="0">
            <a:latin typeface="Aptos" panose="020B0004020202020204" pitchFamily="34" charset="0"/>
          </a:endParaRPr>
        </a:p>
      </dsp:txBody>
      <dsp:txXfrm>
        <a:off x="5465397" y="249914"/>
        <a:ext cx="1596851" cy="187360"/>
      </dsp:txXfrm>
    </dsp:sp>
    <dsp:sp modelId="{0426731F-8A3C-42F1-804E-8F6D7BF28D02}">
      <dsp:nvSpPr>
        <dsp:cNvPr id="0" name=""/>
        <dsp:cNvSpPr/>
      </dsp:nvSpPr>
      <dsp:spPr>
        <a:xfrm>
          <a:off x="5465397" y="437275"/>
          <a:ext cx="1596851" cy="1095255"/>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2004" tIns="32004" rIns="42672" bIns="48006" numCol="1" spcCol="1270" anchor="t" anchorCtr="0">
          <a:noAutofit/>
        </a:bodyPr>
        <a:lstStyle/>
        <a:p>
          <a:pPr marL="57150" lvl="1" indent="-57150" algn="l" defTabSz="266700">
            <a:lnSpc>
              <a:spcPct val="150000"/>
            </a:lnSpc>
            <a:spcBef>
              <a:spcPct val="0"/>
            </a:spcBef>
            <a:spcAft>
              <a:spcPct val="15000"/>
            </a:spcAft>
            <a:buChar char="•"/>
          </a:pPr>
          <a:r>
            <a:rPr lang="en-US" sz="600" kern="1200">
              <a:latin typeface="Aptos" panose="020B0004020202020204" pitchFamily="34" charset="0"/>
            </a:rPr>
            <a:t>The study fully complied with academic integrity regulations of the university.
No personal or identifiable data was handled, so GDPR considerations for primary research were not applicable.</a:t>
          </a:r>
          <a:endParaRPr lang="en-GB" sz="600" kern="1200">
            <a:latin typeface="Aptos" panose="020B0004020202020204" pitchFamily="34" charset="0"/>
          </a:endParaRPr>
        </a:p>
      </dsp:txBody>
      <dsp:txXfrm>
        <a:off x="5465397" y="437275"/>
        <a:ext cx="1596851" cy="1095255"/>
      </dsp:txXfrm>
    </dsp:sp>
    <dsp:sp modelId="{527B8B4B-D6E7-4EB7-86F6-6A7D2579D756}">
      <dsp:nvSpPr>
        <dsp:cNvPr id="0" name=""/>
        <dsp:cNvSpPr/>
      </dsp:nvSpPr>
      <dsp:spPr>
        <a:xfrm>
          <a:off x="7285807" y="249914"/>
          <a:ext cx="1596851" cy="187360"/>
        </a:xfrm>
        <a:prstGeom prst="rect">
          <a:avLst/>
        </a:prstGeom>
        <a:solidFill>
          <a:schemeClr val="accent1">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2672" tIns="24384" rIns="42672" bIns="24384" numCol="1" spcCol="1270" anchor="ctr" anchorCtr="0">
          <a:noAutofit/>
        </a:bodyPr>
        <a:lstStyle/>
        <a:p>
          <a:pPr marL="0" lvl="0" indent="0" algn="ctr" defTabSz="266700">
            <a:lnSpc>
              <a:spcPct val="150000"/>
            </a:lnSpc>
            <a:spcBef>
              <a:spcPct val="0"/>
            </a:spcBef>
            <a:spcAft>
              <a:spcPct val="35000"/>
            </a:spcAft>
            <a:buNone/>
          </a:pPr>
          <a:r>
            <a:rPr lang="en-GB" sz="600" b="1" i="0" kern="1200" dirty="0">
              <a:latin typeface="Aptos" panose="020B0004020202020204" pitchFamily="34" charset="0"/>
            </a:rPr>
            <a:t>Informed Consent</a:t>
          </a:r>
          <a:endParaRPr lang="en-GB" sz="600" kern="1200" dirty="0">
            <a:latin typeface="Aptos" panose="020B0004020202020204" pitchFamily="34" charset="0"/>
          </a:endParaRPr>
        </a:p>
      </dsp:txBody>
      <dsp:txXfrm>
        <a:off x="7285807" y="249914"/>
        <a:ext cx="1596851" cy="187360"/>
      </dsp:txXfrm>
    </dsp:sp>
    <dsp:sp modelId="{3FAC58C7-563C-4DE2-B8E2-03C2F5DF4A75}">
      <dsp:nvSpPr>
        <dsp:cNvPr id="0" name=""/>
        <dsp:cNvSpPr/>
      </dsp:nvSpPr>
      <dsp:spPr>
        <a:xfrm>
          <a:off x="7285807" y="437275"/>
          <a:ext cx="1596851" cy="1095255"/>
        </a:xfrm>
        <a:prstGeom prst="rect">
          <a:avLst/>
        </a:prstGeom>
        <a:solidFill>
          <a:schemeClr val="accent1">
            <a:alpha val="90000"/>
            <a:tint val="40000"/>
            <a:hueOff val="0"/>
            <a:satOff val="0"/>
            <a:lumOff val="0"/>
            <a:alphaOff val="0"/>
          </a:schemeClr>
        </a:solidFill>
        <a:ln w="12700" cap="flat" cmpd="sng" algn="ctr">
          <a:solidFill>
            <a:schemeClr val="accent1">
              <a:alpha val="90000"/>
              <a:tint val="4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2004" tIns="32004" rIns="42672" bIns="48006" numCol="1" spcCol="1270" anchor="t" anchorCtr="0">
          <a:noAutofit/>
        </a:bodyPr>
        <a:lstStyle/>
        <a:p>
          <a:pPr marL="57150" lvl="1" indent="-57150" algn="l" defTabSz="266700">
            <a:lnSpc>
              <a:spcPct val="150000"/>
            </a:lnSpc>
            <a:spcBef>
              <a:spcPct val="0"/>
            </a:spcBef>
            <a:spcAft>
              <a:spcPct val="15000"/>
            </a:spcAft>
            <a:buChar char="•"/>
          </a:pPr>
          <a:r>
            <a:rPr lang="en-US" sz="600" kern="1200"/>
            <a:t>Not applicable in this secondary research design, as no new data was gathered from participants.</a:t>
          </a:r>
          <a:endParaRPr lang="en-GB" sz="600" kern="1200">
            <a:latin typeface="Aptos" panose="020B0004020202020204" pitchFamily="34" charset="0"/>
          </a:endParaRPr>
        </a:p>
      </dsp:txBody>
      <dsp:txXfrm>
        <a:off x="7285807" y="437275"/>
        <a:ext cx="1596851" cy="1095255"/>
      </dsp:txXfrm>
    </dsp:sp>
  </dsp:spTree>
</dsp:drawing>
</file>

<file path=word/diagrams/layout1.xml><?xml version="1.0" encoding="utf-8"?>
<dgm:layoutDef xmlns:dgm="http://schemas.openxmlformats.org/drawingml/2006/diagram" xmlns:a="http://schemas.openxmlformats.org/drawingml/2006/main" uniqueId="urn:microsoft.com/office/officeart/2005/8/layout/hList1">
  <dgm:title val=""/>
  <dgm:desc val=""/>
  <dgm:catLst>
    <dgm:cat type="list" pri="5000"/>
    <dgm:cat type="convert" pri="5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rSet phldr="1"/>
        </dgm:pt>
        <dgm:pt modelId="2">
          <dgm:prSet phldr="1"/>
        </dgm:pt>
      </dgm:ptLst>
      <dgm:cxnLst>
        <dgm:cxn modelId="3" srcId="0" destId="1" srcOrd="0" destOrd="0"/>
        <dgm:cxn modelId="4" srcId="0" destId="2" srcOrd="1" destOrd="0"/>
      </dgm:cxnLst>
      <dgm:bg/>
      <dgm:whole/>
    </dgm:dataModel>
  </dgm:styleData>
  <dgm:clrData>
    <dgm:dataModel>
      <dgm:ptLst>
        <dgm:pt modelId="0" type="doc"/>
        <dgm:pt modelId="1">
          <dgm:prSet phldr="1"/>
        </dgm:pt>
        <dgm:pt modelId="2">
          <dgm:prSet phldr="1"/>
        </dgm:pt>
        <dgm:pt modelId="3">
          <dgm:prSet phldr="1"/>
        </dgm:pt>
        <dgm:pt modelId="4">
          <dgm:prSet phldr="1"/>
        </dgm:pt>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lin"/>
      </dgm:if>
      <dgm:else name="Name3">
        <dgm:alg type="lin">
          <dgm:param type="linDir" val="fromR"/>
        </dgm:alg>
      </dgm:else>
    </dgm:choose>
    <dgm:shape xmlns:r="http://schemas.openxmlformats.org/officeDocument/2006/relationships" r:blip="">
      <dgm:adjLst/>
    </dgm:shape>
    <dgm:presOf/>
    <dgm:constrLst>
      <dgm:constr type="h" for="ch" forName="composite" refType="h"/>
      <dgm:constr type="w" for="ch" forName="composite" refType="w"/>
      <dgm:constr type="w" for="des" forName="parTx"/>
      <dgm:constr type="h" for="des" forName="parTx" op="equ"/>
      <dgm:constr type="w" for="des" forName="desTx"/>
      <dgm:constr type="h" for="des" forName="desTx" op="equ"/>
      <dgm:constr type="primFontSz" for="des" forName="parTx" val="65"/>
      <dgm:constr type="secFontSz" for="des" forName="desTx" refType="primFontSz" refFor="des" refForName="parTx" op="equ"/>
      <dgm:constr type="h" for="des" forName="parTx" refType="primFontSz" refFor="des" refForName="parTx" fact="0.8"/>
      <dgm:constr type="h" for="des" forName="desTx" refType="primFontSz" refFor="des" refForName="parTx" fact="1.22"/>
      <dgm:constr type="w" for="ch" forName="space" refType="w" refFor="ch" refForName="composite" op="equ" fact="0.14"/>
    </dgm:constrLst>
    <dgm:ruleLst>
      <dgm:rule type="w" for="ch" forName="composite" val="0" fact="NaN" max="NaN"/>
      <dgm:rule type="primFontSz" for="des" forName="parTx" val="5" fact="NaN" max="NaN"/>
    </dgm:ruleLst>
    <dgm:forEach name="Name4" axis="ch" ptType="node">
      <dgm:layoutNode name="composite">
        <dgm:alg type="composite"/>
        <dgm:shape xmlns:r="http://schemas.openxmlformats.org/officeDocument/2006/relationships" r:blip="">
          <dgm:adjLst/>
        </dgm:shape>
        <dgm:presOf/>
        <dgm:constrLst>
          <dgm:constr type="l" for="ch" forName="parTx"/>
          <dgm:constr type="w" for="ch" forName="parTx" refType="w"/>
          <dgm:constr type="t" for="ch" forName="parTx"/>
          <dgm:constr type="l" for="ch" forName="desTx"/>
          <dgm:constr type="w" for="ch" forName="desTx" refType="w" refFor="ch" refForName="parTx"/>
          <dgm:constr type="t" for="ch" forName="desTx" refType="h" refFor="ch" refForName="parTx"/>
        </dgm:constrLst>
        <dgm:ruleLst>
          <dgm:rule type="h" val="INF" fact="NaN" max="NaN"/>
        </dgm:ruleLst>
        <dgm:layoutNode name="parTx" styleLbl="alignNode1">
          <dgm:varLst>
            <dgm:chMax val="0"/>
            <dgm:chPref val="0"/>
            <dgm:bulletEnabled val="1"/>
          </dgm:varLst>
          <dgm:alg type="tx"/>
          <dgm:shape xmlns:r="http://schemas.openxmlformats.org/officeDocument/2006/relationships" type="rect" r:blip="">
            <dgm:adjLst/>
          </dgm:shape>
          <dgm:presOf axis="self" ptType="node"/>
          <dgm:constrLst>
            <dgm:constr type="h" refType="w" op="lte" fact="0.4"/>
            <dgm:constr type="h"/>
            <dgm:constr type="tMarg" refType="primFontSz" fact="0.32"/>
            <dgm:constr type="bMarg" refType="primFontSz" fact="0.32"/>
          </dgm:constrLst>
          <dgm:ruleLst>
            <dgm:rule type="h" val="INF" fact="NaN" max="NaN"/>
          </dgm:ruleLst>
        </dgm:layoutNode>
        <dgm:layoutNode name="desTx" styleLbl="alignAccFollowNode1">
          <dgm:varLst>
            <dgm:bulletEnabled val="1"/>
          </dgm:varLst>
          <dgm:alg type="tx">
            <dgm:param type="stBulletLvl" val="1"/>
          </dgm:alg>
          <dgm:shape xmlns:r="http://schemas.openxmlformats.org/officeDocument/2006/relationships" type="rect" r:blip="">
            <dgm:adjLst/>
          </dgm:shape>
          <dgm:presOf axis="des" ptType="node"/>
          <dgm:constrLst>
            <dgm:constr type="secFontSz" val="65"/>
            <dgm:constr type="primFontSz" refType="secFontSz"/>
            <dgm:constr type="h"/>
            <dgm:constr type="lMarg" refType="primFontSz" fact="0.42"/>
            <dgm:constr type="tMarg" refType="primFontSz" fact="0.42"/>
            <dgm:constr type="bMarg" refType="primFontSz" fact="0.63"/>
          </dgm:constrLst>
          <dgm:ruleLst>
            <dgm:rule type="h" val="INF" fact="NaN" max="NaN"/>
          </dgm:ruleLst>
        </dgm:layoutNode>
      </dgm:layoutNode>
      <dgm:forEach name="Name5" axis="followSib" ptType="sibTrans" cnt="1">
        <dgm:layoutNode name="space">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EF6E78-4B58-463B-A6AB-72A072719B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18552</Words>
  <Characters>105748</Characters>
  <Application>Microsoft Office Word</Application>
  <DocSecurity>0</DocSecurity>
  <Lines>881</Lines>
  <Paragraphs>248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Sameena Iqbal (2315950)</cp:lastModifiedBy>
  <cp:revision>15</cp:revision>
  <dcterms:created xsi:type="dcterms:W3CDTF">2026-05-12T17:07:00Z</dcterms:created>
  <dcterms:modified xsi:type="dcterms:W3CDTF">2026-05-17T09:19:00Z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d0b98868-bb51-4e75-bb1b-71451325eb66</vt:lpwstr>
  </property>
</Properties>
</file>