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A72AEA" w14:textId="66C21B3C" w:rsidR="00D80393" w:rsidRDefault="00BE34A8" w:rsidP="00BE34A8">
      <w:pPr>
        <w:jc w:val="center"/>
        <w:rPr>
          <w:b/>
          <w:bCs/>
          <w:sz w:val="32"/>
          <w:szCs w:val="32"/>
        </w:rPr>
      </w:pPr>
      <w:r>
        <w:rPr>
          <w:b/>
          <w:bCs/>
          <w:noProof/>
          <w:sz w:val="32"/>
          <w:szCs w:val="32"/>
        </w:rPr>
        <w:drawing>
          <wp:inline distT="0" distB="0" distL="0" distR="0" wp14:anchorId="3F9BAFED" wp14:editId="3C3267DE">
            <wp:extent cx="4791744" cy="2000529"/>
            <wp:effectExtent l="0" t="0" r="8890" b="0"/>
            <wp:docPr id="1994629220" name="Picture 1"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629220" name="Picture 1" descr="A logo for a universit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791744" cy="2000529"/>
                    </a:xfrm>
                    <a:prstGeom prst="rect">
                      <a:avLst/>
                    </a:prstGeom>
                  </pic:spPr>
                </pic:pic>
              </a:graphicData>
            </a:graphic>
          </wp:inline>
        </w:drawing>
      </w:r>
    </w:p>
    <w:p w14:paraId="0D5C4559" w14:textId="00EC9F9D" w:rsidR="00BE34A8" w:rsidRDefault="00EB1D37" w:rsidP="00EB1D37">
      <w:pPr>
        <w:jc w:val="center"/>
        <w:rPr>
          <w:b/>
          <w:bCs/>
          <w:sz w:val="32"/>
          <w:szCs w:val="32"/>
        </w:rPr>
      </w:pPr>
      <w:r w:rsidRPr="006D5437">
        <w:rPr>
          <w:b/>
          <w:bCs/>
          <w:sz w:val="32"/>
          <w:szCs w:val="32"/>
        </w:rPr>
        <w:t>MBA in International Business</w:t>
      </w:r>
    </w:p>
    <w:p w14:paraId="31261878" w14:textId="3CC930A7" w:rsidR="00D80393" w:rsidRDefault="00282DDA">
      <w:pPr>
        <w:jc w:val="center"/>
        <w:rPr>
          <w:b/>
          <w:bCs/>
          <w:sz w:val="32"/>
          <w:szCs w:val="32"/>
        </w:rPr>
      </w:pPr>
      <w:r>
        <w:rPr>
          <w:b/>
          <w:bCs/>
          <w:sz w:val="32"/>
          <w:szCs w:val="32"/>
        </w:rPr>
        <w:t xml:space="preserve">Module: Strategic Management </w:t>
      </w:r>
    </w:p>
    <w:p w14:paraId="1D8575AF" w14:textId="77777777" w:rsidR="00D80393" w:rsidRDefault="00282DDA">
      <w:pPr>
        <w:jc w:val="center"/>
        <w:rPr>
          <w:b/>
          <w:bCs/>
          <w:sz w:val="32"/>
          <w:szCs w:val="32"/>
        </w:rPr>
      </w:pPr>
      <w:r>
        <w:rPr>
          <w:b/>
          <w:bCs/>
          <w:sz w:val="32"/>
          <w:szCs w:val="32"/>
        </w:rPr>
        <w:t>Module code: LCMB7003</w:t>
      </w:r>
    </w:p>
    <w:p w14:paraId="240075FF" w14:textId="77777777" w:rsidR="00D80393" w:rsidRDefault="00282DDA">
      <w:pPr>
        <w:jc w:val="center"/>
        <w:rPr>
          <w:b/>
          <w:bCs/>
          <w:sz w:val="32"/>
          <w:szCs w:val="32"/>
          <w:highlight w:val="white"/>
        </w:rPr>
      </w:pPr>
      <w:r>
        <w:rPr>
          <w:b/>
          <w:bCs/>
          <w:sz w:val="32"/>
          <w:szCs w:val="32"/>
        </w:rPr>
        <w:t xml:space="preserve">Assignment Title: Organisational Expansion Plan for </w:t>
      </w:r>
      <w:r>
        <w:rPr>
          <w:b/>
          <w:bCs/>
          <w:sz w:val="32"/>
          <w:szCs w:val="32"/>
          <w:highlight w:val="white"/>
        </w:rPr>
        <w:t>GSK in Nigeria</w:t>
      </w:r>
    </w:p>
    <w:p w14:paraId="05F6280B" w14:textId="17231D70" w:rsidR="00CD2DA8" w:rsidRPr="005E2F2E" w:rsidRDefault="00CD2DA8" w:rsidP="005E2F2E">
      <w:pPr>
        <w:jc w:val="center"/>
        <w:rPr>
          <w:b/>
          <w:bCs/>
          <w:sz w:val="32"/>
          <w:szCs w:val="32"/>
          <w:lang w:val="en-US"/>
        </w:rPr>
      </w:pPr>
      <w:r w:rsidRPr="006D5437">
        <w:rPr>
          <w:b/>
          <w:bCs/>
          <w:sz w:val="32"/>
          <w:szCs w:val="32"/>
        </w:rPr>
        <w:t xml:space="preserve">Lecturer’s Name: </w:t>
      </w:r>
      <w:r w:rsidR="005E2F2E" w:rsidRPr="005E2F2E">
        <w:rPr>
          <w:b/>
          <w:bCs/>
          <w:sz w:val="32"/>
          <w:szCs w:val="32"/>
          <w:lang w:val="en-US"/>
        </w:rPr>
        <w:t xml:space="preserve">Andry </w:t>
      </w:r>
      <w:proofErr w:type="spellStart"/>
      <w:r w:rsidR="005E2F2E" w:rsidRPr="005E2F2E">
        <w:rPr>
          <w:b/>
          <w:bCs/>
          <w:sz w:val="32"/>
          <w:szCs w:val="32"/>
          <w:lang w:val="en-US"/>
        </w:rPr>
        <w:t>Rakotovololona</w:t>
      </w:r>
      <w:proofErr w:type="spellEnd"/>
    </w:p>
    <w:p w14:paraId="61C416C6" w14:textId="237F0640" w:rsidR="00EB1D37" w:rsidRPr="002571BE" w:rsidRDefault="00CD2DA8" w:rsidP="002571BE">
      <w:pPr>
        <w:jc w:val="center"/>
        <w:rPr>
          <w:b/>
          <w:bCs/>
          <w:sz w:val="32"/>
          <w:szCs w:val="32"/>
        </w:rPr>
      </w:pPr>
      <w:r w:rsidRPr="006D5437">
        <w:rPr>
          <w:b/>
          <w:bCs/>
          <w:sz w:val="32"/>
          <w:szCs w:val="32"/>
        </w:rPr>
        <w:t>Student Name: MD MEHEDI HASAN JIHAD</w:t>
      </w:r>
    </w:p>
    <w:p w14:paraId="40BB6CB0" w14:textId="73419DC2" w:rsidR="00D80393" w:rsidRDefault="00282DDA">
      <w:pPr>
        <w:jc w:val="center"/>
        <w:rPr>
          <w:b/>
          <w:bCs/>
          <w:sz w:val="32"/>
          <w:szCs w:val="32"/>
        </w:rPr>
      </w:pPr>
      <w:r>
        <w:rPr>
          <w:b/>
          <w:bCs/>
          <w:sz w:val="32"/>
          <w:szCs w:val="32"/>
        </w:rPr>
        <w:t>Student Name and ID:</w:t>
      </w:r>
      <w:r w:rsidR="000C2CD3">
        <w:rPr>
          <w:b/>
          <w:bCs/>
          <w:sz w:val="32"/>
          <w:szCs w:val="32"/>
        </w:rPr>
        <w:t>2436052</w:t>
      </w:r>
    </w:p>
    <w:p w14:paraId="7145667D" w14:textId="77777777" w:rsidR="00D80393" w:rsidRDefault="00282DDA">
      <w:pPr>
        <w:jc w:val="center"/>
        <w:rPr>
          <w:b/>
          <w:bCs/>
          <w:sz w:val="32"/>
          <w:szCs w:val="32"/>
        </w:rPr>
      </w:pPr>
      <w:r>
        <w:rPr>
          <w:b/>
          <w:bCs/>
          <w:sz w:val="32"/>
          <w:szCs w:val="32"/>
        </w:rPr>
        <w:t>Word Count: 5040</w:t>
      </w:r>
    </w:p>
    <w:p w14:paraId="65D99607" w14:textId="6E90BACE" w:rsidR="002571BE" w:rsidRDefault="002571BE">
      <w:pPr>
        <w:jc w:val="center"/>
        <w:rPr>
          <w:b/>
          <w:bCs/>
          <w:sz w:val="32"/>
          <w:szCs w:val="32"/>
        </w:rPr>
      </w:pPr>
      <w:r>
        <w:rPr>
          <w:b/>
          <w:bCs/>
          <w:sz w:val="32"/>
          <w:szCs w:val="32"/>
        </w:rPr>
        <w:t>Submission Date:16</w:t>
      </w:r>
      <w:r w:rsidRPr="002571BE">
        <w:rPr>
          <w:b/>
          <w:bCs/>
          <w:sz w:val="32"/>
          <w:szCs w:val="32"/>
          <w:vertAlign w:val="superscript"/>
        </w:rPr>
        <w:t>th</w:t>
      </w:r>
      <w:r>
        <w:rPr>
          <w:b/>
          <w:bCs/>
          <w:sz w:val="32"/>
          <w:szCs w:val="32"/>
        </w:rPr>
        <w:t xml:space="preserve"> of December</w:t>
      </w:r>
    </w:p>
    <w:p w14:paraId="0E79BF5A" w14:textId="77777777" w:rsidR="00D80393" w:rsidRDefault="00282DDA">
      <w:pPr>
        <w:jc w:val="center"/>
      </w:pPr>
      <w:r>
        <w:br w:type="page"/>
      </w:r>
    </w:p>
    <w:p w14:paraId="6FAE8F92" w14:textId="77777777" w:rsidR="00D80393" w:rsidRDefault="00282DDA">
      <w:pPr>
        <w:keepNext/>
        <w:keepLines/>
        <w:pBdr>
          <w:top w:val="nil"/>
          <w:left w:val="nil"/>
          <w:bottom w:val="nil"/>
          <w:right w:val="nil"/>
          <w:between w:val="nil"/>
        </w:pBdr>
        <w:spacing w:before="240" w:after="0" w:line="259" w:lineRule="auto"/>
        <w:jc w:val="center"/>
        <w:rPr>
          <w:rFonts w:ascii="Times New Roman" w:eastAsia="Times New Roman" w:hAnsi="Times New Roman" w:cs="Times New Roman"/>
          <w:b/>
          <w:bCs/>
          <w:color w:val="000000"/>
          <w:sz w:val="28"/>
          <w:szCs w:val="28"/>
        </w:rPr>
      </w:pPr>
      <w:bookmarkStart w:id="0" w:name="_heading=h.bodhvwpuvq11" w:colFirst="0" w:colLast="0"/>
      <w:bookmarkEnd w:id="0"/>
      <w:r>
        <w:rPr>
          <w:rFonts w:ascii="Times New Roman" w:eastAsia="Times New Roman" w:hAnsi="Times New Roman" w:cs="Times New Roman"/>
          <w:b/>
          <w:bCs/>
          <w:color w:val="000000"/>
          <w:sz w:val="28"/>
          <w:szCs w:val="28"/>
        </w:rPr>
        <w:lastRenderedPageBreak/>
        <w:t>Table of Contents</w:t>
      </w:r>
    </w:p>
    <w:sdt>
      <w:sdtPr>
        <w:id w:val="1880475071"/>
        <w:docPartObj>
          <w:docPartGallery w:val="Table of Contents"/>
          <w:docPartUnique/>
        </w:docPartObj>
      </w:sdtPr>
      <w:sdtEndPr/>
      <w:sdtContent>
        <w:p w14:paraId="017A93B6" w14:textId="29985737" w:rsidR="002571BE" w:rsidRDefault="00282DDA">
          <w:pPr>
            <w:pStyle w:val="TOC1"/>
            <w:tabs>
              <w:tab w:val="right" w:pos="9350"/>
            </w:tabs>
            <w:rPr>
              <w:rFonts w:asciiTheme="minorHAnsi" w:eastAsiaTheme="minorEastAsia" w:hAnsiTheme="minorHAnsi" w:cstheme="minorBidi"/>
              <w:noProof/>
              <w:kern w:val="2"/>
              <w:lang w:val="en-US" w:eastAsia="en-US"/>
              <w14:ligatures w14:val="standardContextual"/>
            </w:rPr>
          </w:pPr>
          <w:r>
            <w:fldChar w:fldCharType="begin"/>
          </w:r>
          <w:r>
            <w:instrText xml:space="preserve"> TOC \h \u \z \t "Heading 1,1,Heading 2,2,Heading 3,3,"</w:instrText>
          </w:r>
          <w:r>
            <w:fldChar w:fldCharType="separate"/>
          </w:r>
          <w:hyperlink w:anchor="_Toc216741998" w:history="1">
            <w:r w:rsidR="002571BE" w:rsidRPr="001E1EAE">
              <w:rPr>
                <w:rStyle w:val="Hyperlink"/>
                <w:noProof/>
              </w:rPr>
              <w:t>1.0 Introduction</w:t>
            </w:r>
            <w:r w:rsidR="002571BE">
              <w:rPr>
                <w:noProof/>
                <w:webHidden/>
              </w:rPr>
              <w:tab/>
            </w:r>
            <w:r w:rsidR="002571BE">
              <w:rPr>
                <w:noProof/>
                <w:webHidden/>
              </w:rPr>
              <w:fldChar w:fldCharType="begin"/>
            </w:r>
            <w:r w:rsidR="002571BE">
              <w:rPr>
                <w:noProof/>
                <w:webHidden/>
              </w:rPr>
              <w:instrText xml:space="preserve"> PAGEREF _Toc216741998 \h </w:instrText>
            </w:r>
            <w:r w:rsidR="002571BE">
              <w:rPr>
                <w:noProof/>
                <w:webHidden/>
              </w:rPr>
            </w:r>
            <w:r w:rsidR="002571BE">
              <w:rPr>
                <w:noProof/>
                <w:webHidden/>
              </w:rPr>
              <w:fldChar w:fldCharType="separate"/>
            </w:r>
            <w:r w:rsidR="002571BE">
              <w:rPr>
                <w:noProof/>
                <w:webHidden/>
              </w:rPr>
              <w:t>2</w:t>
            </w:r>
            <w:r w:rsidR="002571BE">
              <w:rPr>
                <w:noProof/>
                <w:webHidden/>
              </w:rPr>
              <w:fldChar w:fldCharType="end"/>
            </w:r>
          </w:hyperlink>
        </w:p>
        <w:p w14:paraId="568155A7" w14:textId="1C509CE3" w:rsidR="002571BE" w:rsidRDefault="002571BE">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216741999" w:history="1">
            <w:r w:rsidRPr="001E1EAE">
              <w:rPr>
                <w:rStyle w:val="Hyperlink"/>
                <w:noProof/>
              </w:rPr>
              <w:t>2.0 Selection of Organisation and Target Market</w:t>
            </w:r>
            <w:r>
              <w:rPr>
                <w:noProof/>
                <w:webHidden/>
              </w:rPr>
              <w:tab/>
            </w:r>
            <w:r>
              <w:rPr>
                <w:noProof/>
                <w:webHidden/>
              </w:rPr>
              <w:fldChar w:fldCharType="begin"/>
            </w:r>
            <w:r>
              <w:rPr>
                <w:noProof/>
                <w:webHidden/>
              </w:rPr>
              <w:instrText xml:space="preserve"> PAGEREF _Toc216741999 \h </w:instrText>
            </w:r>
            <w:r>
              <w:rPr>
                <w:noProof/>
                <w:webHidden/>
              </w:rPr>
            </w:r>
            <w:r>
              <w:rPr>
                <w:noProof/>
                <w:webHidden/>
              </w:rPr>
              <w:fldChar w:fldCharType="separate"/>
            </w:r>
            <w:r>
              <w:rPr>
                <w:noProof/>
                <w:webHidden/>
              </w:rPr>
              <w:t>2</w:t>
            </w:r>
            <w:r>
              <w:rPr>
                <w:noProof/>
                <w:webHidden/>
              </w:rPr>
              <w:fldChar w:fldCharType="end"/>
            </w:r>
          </w:hyperlink>
        </w:p>
        <w:p w14:paraId="3ABFD746" w14:textId="0F172BB7" w:rsidR="002571BE" w:rsidRDefault="002571BE">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216742000" w:history="1">
            <w:r w:rsidRPr="001E1EAE">
              <w:rPr>
                <w:rStyle w:val="Hyperlink"/>
                <w:noProof/>
              </w:rPr>
              <w:t>2.1 Organisational overview of GSK</w:t>
            </w:r>
            <w:r>
              <w:rPr>
                <w:noProof/>
                <w:webHidden/>
              </w:rPr>
              <w:tab/>
            </w:r>
            <w:r>
              <w:rPr>
                <w:noProof/>
                <w:webHidden/>
              </w:rPr>
              <w:fldChar w:fldCharType="begin"/>
            </w:r>
            <w:r>
              <w:rPr>
                <w:noProof/>
                <w:webHidden/>
              </w:rPr>
              <w:instrText xml:space="preserve"> PAGEREF _Toc216742000 \h </w:instrText>
            </w:r>
            <w:r>
              <w:rPr>
                <w:noProof/>
                <w:webHidden/>
              </w:rPr>
            </w:r>
            <w:r>
              <w:rPr>
                <w:noProof/>
                <w:webHidden/>
              </w:rPr>
              <w:fldChar w:fldCharType="separate"/>
            </w:r>
            <w:r>
              <w:rPr>
                <w:noProof/>
                <w:webHidden/>
              </w:rPr>
              <w:t>2</w:t>
            </w:r>
            <w:r>
              <w:rPr>
                <w:noProof/>
                <w:webHidden/>
              </w:rPr>
              <w:fldChar w:fldCharType="end"/>
            </w:r>
          </w:hyperlink>
        </w:p>
        <w:p w14:paraId="6CB25D5C" w14:textId="761DB0DF" w:rsidR="002571BE" w:rsidRDefault="002571BE">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216742001" w:history="1">
            <w:r w:rsidRPr="001E1EAE">
              <w:rPr>
                <w:rStyle w:val="Hyperlink"/>
                <w:noProof/>
              </w:rPr>
              <w:t>2.2 Justifying the proposed new international market: Nigeria</w:t>
            </w:r>
            <w:r>
              <w:rPr>
                <w:noProof/>
                <w:webHidden/>
              </w:rPr>
              <w:tab/>
            </w:r>
            <w:r>
              <w:rPr>
                <w:noProof/>
                <w:webHidden/>
              </w:rPr>
              <w:fldChar w:fldCharType="begin"/>
            </w:r>
            <w:r>
              <w:rPr>
                <w:noProof/>
                <w:webHidden/>
              </w:rPr>
              <w:instrText xml:space="preserve"> PAGEREF _Toc216742001 \h </w:instrText>
            </w:r>
            <w:r>
              <w:rPr>
                <w:noProof/>
                <w:webHidden/>
              </w:rPr>
            </w:r>
            <w:r>
              <w:rPr>
                <w:noProof/>
                <w:webHidden/>
              </w:rPr>
              <w:fldChar w:fldCharType="separate"/>
            </w:r>
            <w:r>
              <w:rPr>
                <w:noProof/>
                <w:webHidden/>
              </w:rPr>
              <w:t>3</w:t>
            </w:r>
            <w:r>
              <w:rPr>
                <w:noProof/>
                <w:webHidden/>
              </w:rPr>
              <w:fldChar w:fldCharType="end"/>
            </w:r>
          </w:hyperlink>
        </w:p>
        <w:p w14:paraId="11B496D3" w14:textId="56020AF0" w:rsidR="002571BE" w:rsidRDefault="002571BE">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216742002" w:history="1">
            <w:r w:rsidRPr="001E1EAE">
              <w:rPr>
                <w:rStyle w:val="Hyperlink"/>
                <w:noProof/>
              </w:rPr>
              <w:t>3.0 Comprehensive Strategic Analysis</w:t>
            </w:r>
            <w:r>
              <w:rPr>
                <w:noProof/>
                <w:webHidden/>
              </w:rPr>
              <w:tab/>
            </w:r>
            <w:r>
              <w:rPr>
                <w:noProof/>
                <w:webHidden/>
              </w:rPr>
              <w:fldChar w:fldCharType="begin"/>
            </w:r>
            <w:r>
              <w:rPr>
                <w:noProof/>
                <w:webHidden/>
              </w:rPr>
              <w:instrText xml:space="preserve"> PAGEREF _Toc216742002 \h </w:instrText>
            </w:r>
            <w:r>
              <w:rPr>
                <w:noProof/>
                <w:webHidden/>
              </w:rPr>
            </w:r>
            <w:r>
              <w:rPr>
                <w:noProof/>
                <w:webHidden/>
              </w:rPr>
              <w:fldChar w:fldCharType="separate"/>
            </w:r>
            <w:r>
              <w:rPr>
                <w:noProof/>
                <w:webHidden/>
              </w:rPr>
              <w:t>5</w:t>
            </w:r>
            <w:r>
              <w:rPr>
                <w:noProof/>
                <w:webHidden/>
              </w:rPr>
              <w:fldChar w:fldCharType="end"/>
            </w:r>
          </w:hyperlink>
        </w:p>
        <w:p w14:paraId="580ACEA1" w14:textId="3AEB1848" w:rsidR="002571BE" w:rsidRDefault="002571BE">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216742003" w:history="1">
            <w:r w:rsidRPr="001E1EAE">
              <w:rPr>
                <w:rStyle w:val="Hyperlink"/>
                <w:noProof/>
              </w:rPr>
              <w:t>3.1 Macro-environment analysis of Nigeria: PESTLE</w:t>
            </w:r>
            <w:r>
              <w:rPr>
                <w:noProof/>
                <w:webHidden/>
              </w:rPr>
              <w:tab/>
            </w:r>
            <w:r>
              <w:rPr>
                <w:noProof/>
                <w:webHidden/>
              </w:rPr>
              <w:fldChar w:fldCharType="begin"/>
            </w:r>
            <w:r>
              <w:rPr>
                <w:noProof/>
                <w:webHidden/>
              </w:rPr>
              <w:instrText xml:space="preserve"> PAGEREF _Toc216742003 \h </w:instrText>
            </w:r>
            <w:r>
              <w:rPr>
                <w:noProof/>
                <w:webHidden/>
              </w:rPr>
            </w:r>
            <w:r>
              <w:rPr>
                <w:noProof/>
                <w:webHidden/>
              </w:rPr>
              <w:fldChar w:fldCharType="separate"/>
            </w:r>
            <w:r>
              <w:rPr>
                <w:noProof/>
                <w:webHidden/>
              </w:rPr>
              <w:t>5</w:t>
            </w:r>
            <w:r>
              <w:rPr>
                <w:noProof/>
                <w:webHidden/>
              </w:rPr>
              <w:fldChar w:fldCharType="end"/>
            </w:r>
          </w:hyperlink>
        </w:p>
        <w:p w14:paraId="31A5D63F" w14:textId="31B34704" w:rsidR="002571BE" w:rsidRDefault="002571BE">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216742004" w:history="1">
            <w:r w:rsidRPr="001E1EAE">
              <w:rPr>
                <w:rStyle w:val="Hyperlink"/>
                <w:noProof/>
              </w:rPr>
              <w:t>3.2 Competitive analysis: Porter’s Five Forces</w:t>
            </w:r>
            <w:r>
              <w:rPr>
                <w:noProof/>
                <w:webHidden/>
              </w:rPr>
              <w:tab/>
            </w:r>
            <w:r>
              <w:rPr>
                <w:noProof/>
                <w:webHidden/>
              </w:rPr>
              <w:fldChar w:fldCharType="begin"/>
            </w:r>
            <w:r>
              <w:rPr>
                <w:noProof/>
                <w:webHidden/>
              </w:rPr>
              <w:instrText xml:space="preserve"> PAGEREF _Toc216742004 \h </w:instrText>
            </w:r>
            <w:r>
              <w:rPr>
                <w:noProof/>
                <w:webHidden/>
              </w:rPr>
            </w:r>
            <w:r>
              <w:rPr>
                <w:noProof/>
                <w:webHidden/>
              </w:rPr>
              <w:fldChar w:fldCharType="separate"/>
            </w:r>
            <w:r>
              <w:rPr>
                <w:noProof/>
                <w:webHidden/>
              </w:rPr>
              <w:t>9</w:t>
            </w:r>
            <w:r>
              <w:rPr>
                <w:noProof/>
                <w:webHidden/>
              </w:rPr>
              <w:fldChar w:fldCharType="end"/>
            </w:r>
          </w:hyperlink>
        </w:p>
        <w:p w14:paraId="42190DF9" w14:textId="4515B921" w:rsidR="002571BE" w:rsidRDefault="002571BE">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216742005" w:history="1">
            <w:r w:rsidRPr="001E1EAE">
              <w:rPr>
                <w:rStyle w:val="Hyperlink"/>
                <w:noProof/>
              </w:rPr>
              <w:t>3.3 Effectiveness and limitations of the PESTLE and Porter’s 5 Forces Frameworks</w:t>
            </w:r>
            <w:r>
              <w:rPr>
                <w:noProof/>
                <w:webHidden/>
              </w:rPr>
              <w:tab/>
            </w:r>
            <w:r>
              <w:rPr>
                <w:noProof/>
                <w:webHidden/>
              </w:rPr>
              <w:fldChar w:fldCharType="begin"/>
            </w:r>
            <w:r>
              <w:rPr>
                <w:noProof/>
                <w:webHidden/>
              </w:rPr>
              <w:instrText xml:space="preserve"> PAGEREF _Toc216742005 \h </w:instrText>
            </w:r>
            <w:r>
              <w:rPr>
                <w:noProof/>
                <w:webHidden/>
              </w:rPr>
            </w:r>
            <w:r>
              <w:rPr>
                <w:noProof/>
                <w:webHidden/>
              </w:rPr>
              <w:fldChar w:fldCharType="separate"/>
            </w:r>
            <w:r>
              <w:rPr>
                <w:noProof/>
                <w:webHidden/>
              </w:rPr>
              <w:t>11</w:t>
            </w:r>
            <w:r>
              <w:rPr>
                <w:noProof/>
                <w:webHidden/>
              </w:rPr>
              <w:fldChar w:fldCharType="end"/>
            </w:r>
          </w:hyperlink>
        </w:p>
        <w:p w14:paraId="5639D030" w14:textId="63CA524A" w:rsidR="002571BE" w:rsidRDefault="002571BE">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216742006" w:history="1">
            <w:r w:rsidRPr="001E1EAE">
              <w:rPr>
                <w:rStyle w:val="Hyperlink"/>
                <w:noProof/>
              </w:rPr>
              <w:t>4.0 Strategy Development and Formulation</w:t>
            </w:r>
            <w:r>
              <w:rPr>
                <w:noProof/>
                <w:webHidden/>
              </w:rPr>
              <w:tab/>
            </w:r>
            <w:r>
              <w:rPr>
                <w:noProof/>
                <w:webHidden/>
              </w:rPr>
              <w:fldChar w:fldCharType="begin"/>
            </w:r>
            <w:r>
              <w:rPr>
                <w:noProof/>
                <w:webHidden/>
              </w:rPr>
              <w:instrText xml:space="preserve"> PAGEREF _Toc216742006 \h </w:instrText>
            </w:r>
            <w:r>
              <w:rPr>
                <w:noProof/>
                <w:webHidden/>
              </w:rPr>
            </w:r>
            <w:r>
              <w:rPr>
                <w:noProof/>
                <w:webHidden/>
              </w:rPr>
              <w:fldChar w:fldCharType="separate"/>
            </w:r>
            <w:r>
              <w:rPr>
                <w:noProof/>
                <w:webHidden/>
              </w:rPr>
              <w:t>12</w:t>
            </w:r>
            <w:r>
              <w:rPr>
                <w:noProof/>
                <w:webHidden/>
              </w:rPr>
              <w:fldChar w:fldCharType="end"/>
            </w:r>
          </w:hyperlink>
        </w:p>
        <w:p w14:paraId="02F4AD43" w14:textId="68CD86A2" w:rsidR="002571BE" w:rsidRDefault="002571BE">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216742007" w:history="1">
            <w:r w:rsidRPr="001E1EAE">
              <w:rPr>
                <w:rStyle w:val="Hyperlink"/>
                <w:noProof/>
              </w:rPr>
              <w:t>4.1 SWOT Analysis</w:t>
            </w:r>
            <w:r>
              <w:rPr>
                <w:noProof/>
                <w:webHidden/>
              </w:rPr>
              <w:tab/>
            </w:r>
            <w:r>
              <w:rPr>
                <w:noProof/>
                <w:webHidden/>
              </w:rPr>
              <w:fldChar w:fldCharType="begin"/>
            </w:r>
            <w:r>
              <w:rPr>
                <w:noProof/>
                <w:webHidden/>
              </w:rPr>
              <w:instrText xml:space="preserve"> PAGEREF _Toc216742007 \h </w:instrText>
            </w:r>
            <w:r>
              <w:rPr>
                <w:noProof/>
                <w:webHidden/>
              </w:rPr>
            </w:r>
            <w:r>
              <w:rPr>
                <w:noProof/>
                <w:webHidden/>
              </w:rPr>
              <w:fldChar w:fldCharType="separate"/>
            </w:r>
            <w:r>
              <w:rPr>
                <w:noProof/>
                <w:webHidden/>
              </w:rPr>
              <w:t>12</w:t>
            </w:r>
            <w:r>
              <w:rPr>
                <w:noProof/>
                <w:webHidden/>
              </w:rPr>
              <w:fldChar w:fldCharType="end"/>
            </w:r>
          </w:hyperlink>
        </w:p>
        <w:p w14:paraId="7FA7A56C" w14:textId="7CA14C16" w:rsidR="002571BE" w:rsidRDefault="002571BE">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216742008" w:history="1">
            <w:r w:rsidRPr="001E1EAE">
              <w:rPr>
                <w:rStyle w:val="Hyperlink"/>
                <w:noProof/>
              </w:rPr>
              <w:t>4.2 Strategy formulation: TOWS Matrix</w:t>
            </w:r>
            <w:r>
              <w:rPr>
                <w:noProof/>
                <w:webHidden/>
              </w:rPr>
              <w:tab/>
            </w:r>
            <w:r>
              <w:rPr>
                <w:noProof/>
                <w:webHidden/>
              </w:rPr>
              <w:fldChar w:fldCharType="begin"/>
            </w:r>
            <w:r>
              <w:rPr>
                <w:noProof/>
                <w:webHidden/>
              </w:rPr>
              <w:instrText xml:space="preserve"> PAGEREF _Toc216742008 \h </w:instrText>
            </w:r>
            <w:r>
              <w:rPr>
                <w:noProof/>
                <w:webHidden/>
              </w:rPr>
            </w:r>
            <w:r>
              <w:rPr>
                <w:noProof/>
                <w:webHidden/>
              </w:rPr>
              <w:fldChar w:fldCharType="separate"/>
            </w:r>
            <w:r>
              <w:rPr>
                <w:noProof/>
                <w:webHidden/>
              </w:rPr>
              <w:t>14</w:t>
            </w:r>
            <w:r>
              <w:rPr>
                <w:noProof/>
                <w:webHidden/>
              </w:rPr>
              <w:fldChar w:fldCharType="end"/>
            </w:r>
          </w:hyperlink>
        </w:p>
        <w:p w14:paraId="5D822861" w14:textId="7E22A241" w:rsidR="002571BE" w:rsidRDefault="002571BE">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216742009" w:history="1">
            <w:r w:rsidRPr="001E1EAE">
              <w:rPr>
                <w:rStyle w:val="Hyperlink"/>
                <w:noProof/>
              </w:rPr>
              <w:t>4.3 VRIO Analysis</w:t>
            </w:r>
            <w:r>
              <w:rPr>
                <w:noProof/>
                <w:webHidden/>
              </w:rPr>
              <w:tab/>
            </w:r>
            <w:r>
              <w:rPr>
                <w:noProof/>
                <w:webHidden/>
              </w:rPr>
              <w:fldChar w:fldCharType="begin"/>
            </w:r>
            <w:r>
              <w:rPr>
                <w:noProof/>
                <w:webHidden/>
              </w:rPr>
              <w:instrText xml:space="preserve"> PAGEREF _Toc216742009 \h </w:instrText>
            </w:r>
            <w:r>
              <w:rPr>
                <w:noProof/>
                <w:webHidden/>
              </w:rPr>
            </w:r>
            <w:r>
              <w:rPr>
                <w:noProof/>
                <w:webHidden/>
              </w:rPr>
              <w:fldChar w:fldCharType="separate"/>
            </w:r>
            <w:r>
              <w:rPr>
                <w:noProof/>
                <w:webHidden/>
              </w:rPr>
              <w:t>15</w:t>
            </w:r>
            <w:r>
              <w:rPr>
                <w:noProof/>
                <w:webHidden/>
              </w:rPr>
              <w:fldChar w:fldCharType="end"/>
            </w:r>
          </w:hyperlink>
        </w:p>
        <w:p w14:paraId="655403A7" w14:textId="49EC2E65" w:rsidR="002571BE" w:rsidRDefault="002571BE">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216742010" w:history="1">
            <w:r w:rsidRPr="001E1EAE">
              <w:rPr>
                <w:rStyle w:val="Hyperlink"/>
                <w:noProof/>
              </w:rPr>
              <w:t>4.4 Ansoff Matrix</w:t>
            </w:r>
            <w:r>
              <w:rPr>
                <w:noProof/>
                <w:webHidden/>
              </w:rPr>
              <w:tab/>
            </w:r>
            <w:r>
              <w:rPr>
                <w:noProof/>
                <w:webHidden/>
              </w:rPr>
              <w:fldChar w:fldCharType="begin"/>
            </w:r>
            <w:r>
              <w:rPr>
                <w:noProof/>
                <w:webHidden/>
              </w:rPr>
              <w:instrText xml:space="preserve"> PAGEREF _Toc216742010 \h </w:instrText>
            </w:r>
            <w:r>
              <w:rPr>
                <w:noProof/>
                <w:webHidden/>
              </w:rPr>
            </w:r>
            <w:r>
              <w:rPr>
                <w:noProof/>
                <w:webHidden/>
              </w:rPr>
              <w:fldChar w:fldCharType="separate"/>
            </w:r>
            <w:r>
              <w:rPr>
                <w:noProof/>
                <w:webHidden/>
              </w:rPr>
              <w:t>16</w:t>
            </w:r>
            <w:r>
              <w:rPr>
                <w:noProof/>
                <w:webHidden/>
              </w:rPr>
              <w:fldChar w:fldCharType="end"/>
            </w:r>
          </w:hyperlink>
        </w:p>
        <w:p w14:paraId="631D0584" w14:textId="581C65ED" w:rsidR="002571BE" w:rsidRDefault="002571BE">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216742011" w:history="1">
            <w:r w:rsidRPr="001E1EAE">
              <w:rPr>
                <w:rStyle w:val="Hyperlink"/>
                <w:noProof/>
              </w:rPr>
              <w:t>4.5 Market Entry Strategy</w:t>
            </w:r>
            <w:r>
              <w:rPr>
                <w:noProof/>
                <w:webHidden/>
              </w:rPr>
              <w:tab/>
            </w:r>
            <w:r>
              <w:rPr>
                <w:noProof/>
                <w:webHidden/>
              </w:rPr>
              <w:fldChar w:fldCharType="begin"/>
            </w:r>
            <w:r>
              <w:rPr>
                <w:noProof/>
                <w:webHidden/>
              </w:rPr>
              <w:instrText xml:space="preserve"> PAGEREF _Toc216742011 \h </w:instrText>
            </w:r>
            <w:r>
              <w:rPr>
                <w:noProof/>
                <w:webHidden/>
              </w:rPr>
            </w:r>
            <w:r>
              <w:rPr>
                <w:noProof/>
                <w:webHidden/>
              </w:rPr>
              <w:fldChar w:fldCharType="separate"/>
            </w:r>
            <w:r>
              <w:rPr>
                <w:noProof/>
                <w:webHidden/>
              </w:rPr>
              <w:t>18</w:t>
            </w:r>
            <w:r>
              <w:rPr>
                <w:noProof/>
                <w:webHidden/>
              </w:rPr>
              <w:fldChar w:fldCharType="end"/>
            </w:r>
          </w:hyperlink>
        </w:p>
        <w:p w14:paraId="6B698FB6" w14:textId="2DCB0C8E" w:rsidR="002571BE" w:rsidRDefault="002571BE">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216742012" w:history="1">
            <w:r w:rsidRPr="001E1EAE">
              <w:rPr>
                <w:rStyle w:val="Hyperlink"/>
                <w:noProof/>
              </w:rPr>
              <w:t>5.0 Performance Evaluation Framework</w:t>
            </w:r>
            <w:r>
              <w:rPr>
                <w:noProof/>
                <w:webHidden/>
              </w:rPr>
              <w:tab/>
            </w:r>
            <w:r>
              <w:rPr>
                <w:noProof/>
                <w:webHidden/>
              </w:rPr>
              <w:fldChar w:fldCharType="begin"/>
            </w:r>
            <w:r>
              <w:rPr>
                <w:noProof/>
                <w:webHidden/>
              </w:rPr>
              <w:instrText xml:space="preserve"> PAGEREF _Toc216742012 \h </w:instrText>
            </w:r>
            <w:r>
              <w:rPr>
                <w:noProof/>
                <w:webHidden/>
              </w:rPr>
            </w:r>
            <w:r>
              <w:rPr>
                <w:noProof/>
                <w:webHidden/>
              </w:rPr>
              <w:fldChar w:fldCharType="separate"/>
            </w:r>
            <w:r>
              <w:rPr>
                <w:noProof/>
                <w:webHidden/>
              </w:rPr>
              <w:t>19</w:t>
            </w:r>
            <w:r>
              <w:rPr>
                <w:noProof/>
                <w:webHidden/>
              </w:rPr>
              <w:fldChar w:fldCharType="end"/>
            </w:r>
          </w:hyperlink>
        </w:p>
        <w:p w14:paraId="4BBB357F" w14:textId="5319E52A" w:rsidR="002571BE" w:rsidRDefault="002571BE">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216742013" w:history="1">
            <w:r w:rsidRPr="001E1EAE">
              <w:rPr>
                <w:rStyle w:val="Hyperlink"/>
                <w:noProof/>
              </w:rPr>
              <w:t>6.0 Conclusion</w:t>
            </w:r>
            <w:r>
              <w:rPr>
                <w:noProof/>
                <w:webHidden/>
              </w:rPr>
              <w:tab/>
            </w:r>
            <w:r>
              <w:rPr>
                <w:noProof/>
                <w:webHidden/>
              </w:rPr>
              <w:fldChar w:fldCharType="begin"/>
            </w:r>
            <w:r>
              <w:rPr>
                <w:noProof/>
                <w:webHidden/>
              </w:rPr>
              <w:instrText xml:space="preserve"> PAGEREF _Toc216742013 \h </w:instrText>
            </w:r>
            <w:r>
              <w:rPr>
                <w:noProof/>
                <w:webHidden/>
              </w:rPr>
            </w:r>
            <w:r>
              <w:rPr>
                <w:noProof/>
                <w:webHidden/>
              </w:rPr>
              <w:fldChar w:fldCharType="separate"/>
            </w:r>
            <w:r>
              <w:rPr>
                <w:noProof/>
                <w:webHidden/>
              </w:rPr>
              <w:t>22</w:t>
            </w:r>
            <w:r>
              <w:rPr>
                <w:noProof/>
                <w:webHidden/>
              </w:rPr>
              <w:fldChar w:fldCharType="end"/>
            </w:r>
          </w:hyperlink>
        </w:p>
        <w:p w14:paraId="6800370E" w14:textId="0078B3CD" w:rsidR="002571BE" w:rsidRDefault="002571BE">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216742014" w:history="1">
            <w:r w:rsidRPr="001E1EAE">
              <w:rPr>
                <w:rStyle w:val="Hyperlink"/>
                <w:noProof/>
              </w:rPr>
              <w:t>References</w:t>
            </w:r>
            <w:r>
              <w:rPr>
                <w:noProof/>
                <w:webHidden/>
              </w:rPr>
              <w:tab/>
            </w:r>
            <w:r>
              <w:rPr>
                <w:noProof/>
                <w:webHidden/>
              </w:rPr>
              <w:fldChar w:fldCharType="begin"/>
            </w:r>
            <w:r>
              <w:rPr>
                <w:noProof/>
                <w:webHidden/>
              </w:rPr>
              <w:instrText xml:space="preserve"> PAGEREF _Toc216742014 \h </w:instrText>
            </w:r>
            <w:r>
              <w:rPr>
                <w:noProof/>
                <w:webHidden/>
              </w:rPr>
            </w:r>
            <w:r>
              <w:rPr>
                <w:noProof/>
                <w:webHidden/>
              </w:rPr>
              <w:fldChar w:fldCharType="separate"/>
            </w:r>
            <w:r>
              <w:rPr>
                <w:noProof/>
                <w:webHidden/>
              </w:rPr>
              <w:t>23</w:t>
            </w:r>
            <w:r>
              <w:rPr>
                <w:noProof/>
                <w:webHidden/>
              </w:rPr>
              <w:fldChar w:fldCharType="end"/>
            </w:r>
          </w:hyperlink>
        </w:p>
        <w:p w14:paraId="3FF769D9" w14:textId="6B4CFFD5" w:rsidR="00D80393" w:rsidRDefault="00282DDA">
          <w:r>
            <w:fldChar w:fldCharType="end"/>
          </w:r>
        </w:p>
      </w:sdtContent>
    </w:sdt>
    <w:p w14:paraId="11A47BF5" w14:textId="77777777" w:rsidR="00D80393" w:rsidRDefault="00282DDA">
      <w:pPr>
        <w:rPr>
          <w:b/>
          <w:bCs/>
          <w:sz w:val="26"/>
          <w:szCs w:val="26"/>
        </w:rPr>
      </w:pPr>
      <w:r>
        <w:br w:type="page"/>
      </w:r>
    </w:p>
    <w:p w14:paraId="6E341C79" w14:textId="77777777" w:rsidR="00D80393" w:rsidRDefault="00282DDA">
      <w:pPr>
        <w:pStyle w:val="Heading1"/>
        <w:rPr>
          <w:color w:val="FF0000"/>
        </w:rPr>
      </w:pPr>
      <w:bookmarkStart w:id="1" w:name="_Toc216741998"/>
      <w:r>
        <w:lastRenderedPageBreak/>
        <w:t>1.0 Introduction</w:t>
      </w:r>
      <w:bookmarkEnd w:id="1"/>
    </w:p>
    <w:p w14:paraId="6035502E" w14:textId="77777777" w:rsidR="00D80393" w:rsidRDefault="00282DDA">
      <w:r>
        <w:t xml:space="preserve">The process of strategic management involves implementing procedures to differentiate the competitiveness and competencies of an organisation </w:t>
      </w:r>
      <w:r w:rsidRPr="00F35B8C">
        <w:t xml:space="preserve">(Susanto </w:t>
      </w:r>
      <w:r w:rsidRPr="00F35B8C">
        <w:rPr>
          <w:i/>
          <w:iCs/>
        </w:rPr>
        <w:t>et al</w:t>
      </w:r>
      <w:r w:rsidRPr="00F35B8C">
        <w:t xml:space="preserve">., 2023). </w:t>
      </w:r>
      <w:r>
        <w:t>In this context, the concerned report will explore the contemporary international business environment pertaining to the expansion of an international venture. The study will outline an organisational expansion plan for “</w:t>
      </w:r>
      <w:r>
        <w:rPr>
          <w:b/>
          <w:bCs/>
          <w:i/>
          <w:iCs/>
        </w:rPr>
        <w:t>GlaxoSmithKline</w:t>
      </w:r>
      <w:r>
        <w:t>” in the new global landscape of “</w:t>
      </w:r>
      <w:r>
        <w:rPr>
          <w:b/>
          <w:bCs/>
          <w:i/>
          <w:iCs/>
        </w:rPr>
        <w:t>Nigeria</w:t>
      </w:r>
      <w:r>
        <w:t>.” Acknowledging the key requirements of the expansion plan, the report will provide comprehensive insights into the microenvironment and competitive environment through frameworks such as PESTLE and Porter’s Five Forces. Besides, the report will evaluate strategic development formulation, in addition to performance evaluation in terms of expansion initiatives.</w:t>
      </w:r>
    </w:p>
    <w:p w14:paraId="7851E939" w14:textId="77777777" w:rsidR="00D80393" w:rsidRDefault="00282DDA">
      <w:pPr>
        <w:pStyle w:val="Heading1"/>
        <w:rPr>
          <w:color w:val="FF0000"/>
        </w:rPr>
      </w:pPr>
      <w:bookmarkStart w:id="2" w:name="_Toc216741999"/>
      <w:r>
        <w:t>2.0 Selection of Organisation and Target Market</w:t>
      </w:r>
      <w:bookmarkEnd w:id="2"/>
    </w:p>
    <w:p w14:paraId="796D1ADA" w14:textId="77777777" w:rsidR="00D80393" w:rsidRDefault="00282DDA">
      <w:pPr>
        <w:pStyle w:val="Heading2"/>
      </w:pPr>
      <w:bookmarkStart w:id="3" w:name="_Toc216742000"/>
      <w:r>
        <w:t>2.1 Organisational overview of GSK</w:t>
      </w:r>
      <w:bookmarkEnd w:id="3"/>
      <w:r>
        <w:t xml:space="preserve"> </w:t>
      </w:r>
    </w:p>
    <w:p w14:paraId="69AC13CE" w14:textId="77777777" w:rsidR="00D80393" w:rsidRDefault="00282DDA">
      <w:r>
        <w:t xml:space="preserve">The multinational pharmaceutical and biotechnology company GlaxoSmithKline (GSK) was founded in the year 2000 with its official headquarters in England, UK. The company was formed in response to the merger that took place between Glaxo </w:t>
      </w:r>
      <w:proofErr w:type="spellStart"/>
      <w:r>
        <w:t>Wellcome</w:t>
      </w:r>
      <w:proofErr w:type="spellEnd"/>
      <w:r>
        <w:t xml:space="preserve"> and SmithKline Beecham (GSK, 2025). The initial operation of the company focuses on the discovery, development and delivery of vaccines and medicines. GSK also specialises in targeted therapeutic areas, including HIV, respiratory, cancer, immuno-inflammation, anti-viral dermatology, and other diseases. The company sells its products by leveraging wholesalers, pharmacies, hospitals, and physicians in different global pharmaceutical markets (Global Data, 2025). </w:t>
      </w:r>
    </w:p>
    <w:p w14:paraId="0980B45C" w14:textId="77777777" w:rsidR="00D80393" w:rsidRDefault="00282DDA">
      <w:pPr>
        <w:pBdr>
          <w:top w:val="single" w:sz="18" w:space="0" w:color="000000"/>
          <w:left w:val="single" w:sz="18" w:space="0" w:color="000000"/>
          <w:bottom w:val="single" w:sz="18" w:space="0" w:color="000000"/>
          <w:right w:val="single" w:sz="18" w:space="0" w:color="000000"/>
        </w:pBdr>
        <w:jc w:val="center"/>
      </w:pPr>
      <w:r>
        <w:rPr>
          <w:noProof/>
        </w:rPr>
        <w:lastRenderedPageBreak/>
        <w:drawing>
          <wp:inline distT="114300" distB="114300" distL="114300" distR="114300" wp14:anchorId="53972C28" wp14:editId="6985D6B1">
            <wp:extent cx="5186363" cy="2884083"/>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186363" cy="2884083"/>
                    </a:xfrm>
                    <a:prstGeom prst="rect">
                      <a:avLst/>
                    </a:prstGeom>
                    <a:ln/>
                  </pic:spPr>
                </pic:pic>
              </a:graphicData>
            </a:graphic>
          </wp:inline>
        </w:drawing>
      </w:r>
    </w:p>
    <w:p w14:paraId="2993DDD4" w14:textId="77777777" w:rsidR="00D80393" w:rsidRDefault="00282DDA">
      <w:pPr>
        <w:jc w:val="center"/>
        <w:rPr>
          <w:b/>
          <w:bCs/>
        </w:rPr>
      </w:pPr>
      <w:r>
        <w:rPr>
          <w:b/>
          <w:bCs/>
        </w:rPr>
        <w:t xml:space="preserve">Figure 1: Market growth of GSK </w:t>
      </w:r>
    </w:p>
    <w:p w14:paraId="28B1CE88" w14:textId="77777777" w:rsidR="00D80393" w:rsidRDefault="00282DDA">
      <w:pPr>
        <w:jc w:val="center"/>
      </w:pPr>
      <w:r>
        <w:t>(Source: GSK, 2025)</w:t>
      </w:r>
    </w:p>
    <w:p w14:paraId="484CF9F1" w14:textId="27EF3C66" w:rsidR="00D80393" w:rsidRDefault="00282DDA">
      <w:r>
        <w:t xml:space="preserve">GSK is among the top ten global drug and pharmaceutical manufacturers </w:t>
      </w:r>
      <w:proofErr w:type="gramStart"/>
      <w:r>
        <w:t>as a result of</w:t>
      </w:r>
      <w:proofErr w:type="gramEnd"/>
      <w:r>
        <w:t xml:space="preserve"> having intense specialisation in terms of effectively meeting healthcare needs, particularly in areas such as therapies for respiratory diseases (Mikulic, 2025). The above-provided statistical data highlights the sales and revenue performance of the company </w:t>
      </w:r>
      <w:proofErr w:type="gramStart"/>
      <w:r>
        <w:t>as a result of</w:t>
      </w:r>
      <w:proofErr w:type="gramEnd"/>
      <w:r>
        <w:t xml:space="preserve"> its speciality in developing and delivering medicine. In the financial year of 2025, the </w:t>
      </w:r>
      <w:r w:rsidR="007B496B">
        <w:t>specialty</w:t>
      </w:r>
      <w:r>
        <w:t xml:space="preserve"> medicine sales of GSK are recorded </w:t>
      </w:r>
      <w:proofErr w:type="gramStart"/>
      <w:r>
        <w:t>as  £</w:t>
      </w:r>
      <w:proofErr w:type="gramEnd"/>
      <w:r>
        <w:t xml:space="preserve">2.9 billion, vaccine sales £2.1 billion, and general medicine </w:t>
      </w:r>
      <w:r w:rsidR="007B496B">
        <w:t>sales £</w:t>
      </w:r>
      <w:r>
        <w:t xml:space="preserve">2.5 billion. This has led the company to witness a growth in operating profit by 50% and an increase in cash flow by £0.7 billion (GSK, 2025). </w:t>
      </w:r>
    </w:p>
    <w:p w14:paraId="4C1D77C7" w14:textId="77777777" w:rsidR="00D80393" w:rsidRDefault="00282DDA">
      <w:pPr>
        <w:pStyle w:val="Heading2"/>
      </w:pPr>
      <w:bookmarkStart w:id="4" w:name="_Toc216742001"/>
      <w:r>
        <w:t>2.2 Justifying the proposed new international market: Nigeria</w:t>
      </w:r>
      <w:bookmarkEnd w:id="4"/>
      <w:r>
        <w:t xml:space="preserve"> </w:t>
      </w:r>
    </w:p>
    <w:p w14:paraId="2188F658" w14:textId="5E848526" w:rsidR="00D80393" w:rsidRDefault="00282DDA">
      <w:r>
        <w:t xml:space="preserve">The African region of Nigeria is hailed as a growing frontier in response to the pharmaceutical industry. With a sound population of </w:t>
      </w:r>
      <w:r w:rsidR="00AE4CC6">
        <w:t>over 180</w:t>
      </w:r>
      <w:r>
        <w:t xml:space="preserve"> million people, Nigeria is the largest African country, where the household consumption </w:t>
      </w:r>
      <w:r w:rsidR="005420A5">
        <w:t>is</w:t>
      </w:r>
      <w:r>
        <w:t xml:space="preserve"> expected to grow </w:t>
      </w:r>
      <w:r w:rsidR="00AE4CC6">
        <w:t xml:space="preserve">from </w:t>
      </w:r>
      <w:r>
        <w:t xml:space="preserve">over $94 billion in the next ten years and $454 billion by 2025 (Holt </w:t>
      </w:r>
      <w:r>
        <w:rPr>
          <w:i/>
          <w:iCs/>
        </w:rPr>
        <w:t>et al.</w:t>
      </w:r>
      <w:r>
        <w:t xml:space="preserve">, 2020). This highlights the expected translation that the nation can witness in terms of healthcare spending. Besides, the demand for medicines and healthcare treatment, especially for </w:t>
      </w:r>
      <w:r>
        <w:lastRenderedPageBreak/>
        <w:t xml:space="preserve">noncommunicable diseases such as diabetes and heart disease, is massively increasing. This elaborates on the opportunities that the Nigerian market is determined to offer in terms of pharma sales growth </w:t>
      </w:r>
      <w:r w:rsidR="007B496B">
        <w:t>between $</w:t>
      </w:r>
      <w:r>
        <w:t xml:space="preserve">1.9 billion and $2.2 billion by 2026 (Holt </w:t>
      </w:r>
      <w:r>
        <w:rPr>
          <w:i/>
          <w:iCs/>
        </w:rPr>
        <w:t>et al.</w:t>
      </w:r>
      <w:r>
        <w:t xml:space="preserve">, 2020). The evolving pharma market of Nigeria is determined to present significant opportunities in the expansion process of GSK. This can be evidenced by the growing pharmaceutical market, which is estimated to reach $3.6 billion by 2026 (Coker, 2022). </w:t>
      </w:r>
    </w:p>
    <w:p w14:paraId="1E5F5AC6" w14:textId="77777777" w:rsidR="00D80393" w:rsidRDefault="00282DDA">
      <w:pPr>
        <w:pBdr>
          <w:top w:val="single" w:sz="18" w:space="0" w:color="000000"/>
          <w:left w:val="single" w:sz="18" w:space="0" w:color="000000"/>
          <w:bottom w:val="single" w:sz="18" w:space="0" w:color="000000"/>
          <w:right w:val="single" w:sz="18" w:space="0" w:color="000000"/>
        </w:pBdr>
        <w:jc w:val="center"/>
      </w:pPr>
      <w:r>
        <w:rPr>
          <w:noProof/>
        </w:rPr>
        <w:drawing>
          <wp:inline distT="114300" distB="114300" distL="114300" distR="114300" wp14:anchorId="4E8A2E2D" wp14:editId="261A4113">
            <wp:extent cx="5224463" cy="3122956"/>
            <wp:effectExtent l="0" t="0" r="0" b="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224463" cy="3122956"/>
                    </a:xfrm>
                    <a:prstGeom prst="rect">
                      <a:avLst/>
                    </a:prstGeom>
                    <a:ln/>
                  </pic:spPr>
                </pic:pic>
              </a:graphicData>
            </a:graphic>
          </wp:inline>
        </w:drawing>
      </w:r>
    </w:p>
    <w:p w14:paraId="4B2A1860" w14:textId="77777777" w:rsidR="00D80393" w:rsidRDefault="00282DDA">
      <w:pPr>
        <w:jc w:val="center"/>
        <w:rPr>
          <w:b/>
          <w:bCs/>
        </w:rPr>
      </w:pPr>
      <w:r>
        <w:rPr>
          <w:b/>
          <w:bCs/>
        </w:rPr>
        <w:t>Figure 2: Pharma growth opportunity in Nigeria</w:t>
      </w:r>
    </w:p>
    <w:p w14:paraId="28F5E86D" w14:textId="77777777" w:rsidR="00D80393" w:rsidRDefault="00282DDA">
      <w:pPr>
        <w:jc w:val="center"/>
      </w:pPr>
      <w:r>
        <w:t xml:space="preserve">(Source: Holt </w:t>
      </w:r>
      <w:r>
        <w:rPr>
          <w:i/>
          <w:iCs/>
        </w:rPr>
        <w:t>et al.</w:t>
      </w:r>
      <w:r>
        <w:t>, 2020)</w:t>
      </w:r>
    </w:p>
    <w:p w14:paraId="7CE2775C" w14:textId="59D72298" w:rsidR="00D80393" w:rsidRDefault="00282DDA">
      <w:r>
        <w:t xml:space="preserve">As per the report of Statista, the pharmaceutical market of Nigeria is estimated to reach $1.84 billion in 2025. In this aspect, the segment of oncology is determined to drive the projected market volume of $327.22 million by 2025. Further, the pharma market of this specific country will contribute towards the annual growth rate of 6.25% between 2025 to 2030 (Statista, 2025). This elaborates on a massive surge that the pharma market of Nigeria will demonstrate in terms of catering </w:t>
      </w:r>
      <w:r w:rsidR="00AE4CC6">
        <w:t>to</w:t>
      </w:r>
      <w:r>
        <w:t xml:space="preserve"> the demands of drugs and treatment in the upcoming phase. Besides, with the project value of $10.20 billion and a compound annual growth rate of 7.6% </w:t>
      </w:r>
      <w:r>
        <w:rPr>
          <w:rFonts w:ascii="Roboto" w:eastAsia="Roboto" w:hAnsi="Roboto" w:cs="Roboto"/>
          <w:color w:val="212529"/>
          <w:highlight w:val="white"/>
        </w:rPr>
        <w:t xml:space="preserve">(2024 to 2034) </w:t>
      </w:r>
      <w:r>
        <w:t>(</w:t>
      </w:r>
      <w:proofErr w:type="spellStart"/>
      <w:r>
        <w:t>Factmr</w:t>
      </w:r>
      <w:proofErr w:type="spellEnd"/>
      <w:r>
        <w:t>, 2024)</w:t>
      </w:r>
      <w:r>
        <w:rPr>
          <w:rFonts w:ascii="Roboto" w:eastAsia="Roboto" w:hAnsi="Roboto" w:cs="Roboto"/>
          <w:color w:val="212529"/>
          <w:highlight w:val="white"/>
        </w:rPr>
        <w:t xml:space="preserve">.  The pharma market of Nigeria </w:t>
      </w:r>
      <w:r>
        <w:rPr>
          <w:rFonts w:ascii="Roboto" w:eastAsia="Roboto" w:hAnsi="Roboto" w:cs="Roboto"/>
          <w:color w:val="212529"/>
          <w:highlight w:val="white"/>
        </w:rPr>
        <w:lastRenderedPageBreak/>
        <w:t xml:space="preserve">is highlighting rising improvements in terms of improving healthcare needs and facilities. Apart from this, the regulatory bodies and governance of Nigeria are showcasing effectiveness towards the facilitation of initiatives to improve healthcare facilities, with an assessment of the process to promote and manufacture pharmaceutical products </w:t>
      </w:r>
      <w:r>
        <w:t>(</w:t>
      </w:r>
      <w:proofErr w:type="spellStart"/>
      <w:r>
        <w:t>Factmr</w:t>
      </w:r>
      <w:proofErr w:type="spellEnd"/>
      <w:r>
        <w:t xml:space="preserve">, 2024). This infers a growth opportunity for GSK in terms of catering to the needs of the Nigerian healthcare sector. Thus, the venture can stimulate relevant growth opportunities from the evolving Nigerian pharma landscape. </w:t>
      </w:r>
    </w:p>
    <w:p w14:paraId="1709F57E" w14:textId="77777777" w:rsidR="00D80393" w:rsidRDefault="00282DDA">
      <w:pPr>
        <w:pStyle w:val="Heading1"/>
        <w:rPr>
          <w:color w:val="FF0000"/>
        </w:rPr>
      </w:pPr>
      <w:bookmarkStart w:id="5" w:name="_Toc216742002"/>
      <w:r>
        <w:t>3.0 Comprehensive Strategic Analysis</w:t>
      </w:r>
      <w:bookmarkEnd w:id="5"/>
    </w:p>
    <w:p w14:paraId="741B99FE" w14:textId="77777777" w:rsidR="00D80393" w:rsidRDefault="00282DDA">
      <w:pPr>
        <w:pStyle w:val="Heading2"/>
      </w:pPr>
      <w:bookmarkStart w:id="6" w:name="_Toc216742003"/>
      <w:r>
        <w:t>3.1 Macro-environment analysis of Nigeria: PESTLE</w:t>
      </w:r>
      <w:bookmarkEnd w:id="6"/>
    </w:p>
    <w:tbl>
      <w:tblPr>
        <w:tblStyle w:val="ab"/>
        <w:tblW w:w="97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95"/>
        <w:gridCol w:w="4785"/>
        <w:gridCol w:w="2925"/>
      </w:tblGrid>
      <w:tr w:rsidR="00D80393" w14:paraId="37B7C966" w14:textId="77777777">
        <w:tc>
          <w:tcPr>
            <w:tcW w:w="1995" w:type="dxa"/>
            <w:tcMar>
              <w:top w:w="100" w:type="dxa"/>
              <w:left w:w="100" w:type="dxa"/>
              <w:bottom w:w="100" w:type="dxa"/>
              <w:right w:w="100" w:type="dxa"/>
            </w:tcMar>
          </w:tcPr>
          <w:p w14:paraId="61EFA074" w14:textId="77777777" w:rsidR="00D80393" w:rsidRDefault="00282DDA">
            <w:pPr>
              <w:keepLines/>
              <w:pBdr>
                <w:top w:val="nil"/>
                <w:left w:val="nil"/>
                <w:bottom w:val="nil"/>
                <w:right w:val="nil"/>
                <w:between w:val="nil"/>
              </w:pBdr>
              <w:spacing w:before="0" w:after="0" w:line="240" w:lineRule="auto"/>
              <w:jc w:val="center"/>
              <w:rPr>
                <w:b/>
                <w:bCs/>
              </w:rPr>
            </w:pPr>
            <w:r>
              <w:rPr>
                <w:b/>
                <w:bCs/>
              </w:rPr>
              <w:t xml:space="preserve">Factors </w:t>
            </w:r>
          </w:p>
        </w:tc>
        <w:tc>
          <w:tcPr>
            <w:tcW w:w="4785" w:type="dxa"/>
            <w:tcMar>
              <w:top w:w="100" w:type="dxa"/>
              <w:left w:w="100" w:type="dxa"/>
              <w:bottom w:w="100" w:type="dxa"/>
              <w:right w:w="100" w:type="dxa"/>
            </w:tcMar>
          </w:tcPr>
          <w:p w14:paraId="40EB73A8" w14:textId="77777777" w:rsidR="00D80393" w:rsidRDefault="00282DDA">
            <w:pPr>
              <w:keepLines/>
              <w:pBdr>
                <w:top w:val="nil"/>
                <w:left w:val="nil"/>
                <w:bottom w:val="nil"/>
                <w:right w:val="nil"/>
                <w:between w:val="nil"/>
              </w:pBdr>
              <w:spacing w:before="0" w:after="0" w:line="240" w:lineRule="auto"/>
              <w:jc w:val="center"/>
              <w:rPr>
                <w:b/>
                <w:bCs/>
              </w:rPr>
            </w:pPr>
            <w:r>
              <w:rPr>
                <w:b/>
                <w:bCs/>
              </w:rPr>
              <w:t xml:space="preserve">Description </w:t>
            </w:r>
          </w:p>
        </w:tc>
        <w:tc>
          <w:tcPr>
            <w:tcW w:w="2925" w:type="dxa"/>
            <w:tcMar>
              <w:top w:w="100" w:type="dxa"/>
              <w:left w:w="100" w:type="dxa"/>
              <w:bottom w:w="100" w:type="dxa"/>
              <w:right w:w="100" w:type="dxa"/>
            </w:tcMar>
          </w:tcPr>
          <w:p w14:paraId="23C0D4FE" w14:textId="77777777" w:rsidR="00D80393" w:rsidRDefault="00282DDA">
            <w:pPr>
              <w:keepLines/>
              <w:pBdr>
                <w:top w:val="nil"/>
                <w:left w:val="nil"/>
                <w:bottom w:val="nil"/>
                <w:right w:val="nil"/>
                <w:between w:val="nil"/>
              </w:pBdr>
              <w:spacing w:before="0" w:after="0" w:line="240" w:lineRule="auto"/>
              <w:jc w:val="center"/>
              <w:rPr>
                <w:b/>
                <w:bCs/>
              </w:rPr>
            </w:pPr>
            <w:r>
              <w:rPr>
                <w:b/>
                <w:bCs/>
              </w:rPr>
              <w:t>Threats/Opportunities</w:t>
            </w:r>
          </w:p>
        </w:tc>
      </w:tr>
      <w:tr w:rsidR="00D80393" w14:paraId="499CED57" w14:textId="77777777">
        <w:tc>
          <w:tcPr>
            <w:tcW w:w="1995" w:type="dxa"/>
            <w:tcMar>
              <w:top w:w="100" w:type="dxa"/>
              <w:left w:w="100" w:type="dxa"/>
              <w:bottom w:w="100" w:type="dxa"/>
              <w:right w:w="100" w:type="dxa"/>
            </w:tcMar>
          </w:tcPr>
          <w:p w14:paraId="20B61F94" w14:textId="77777777" w:rsidR="00D80393" w:rsidRDefault="00282DDA">
            <w:pPr>
              <w:keepLines/>
              <w:pBdr>
                <w:top w:val="nil"/>
                <w:left w:val="nil"/>
                <w:bottom w:val="nil"/>
                <w:right w:val="nil"/>
                <w:between w:val="nil"/>
              </w:pBdr>
              <w:spacing w:before="0" w:after="0" w:line="240" w:lineRule="auto"/>
              <w:rPr>
                <w:b/>
                <w:bCs/>
                <w:i/>
                <w:iCs/>
              </w:rPr>
            </w:pPr>
            <w:r>
              <w:rPr>
                <w:b/>
                <w:bCs/>
                <w:i/>
                <w:iCs/>
              </w:rPr>
              <w:t xml:space="preserve">Political </w:t>
            </w:r>
          </w:p>
        </w:tc>
        <w:tc>
          <w:tcPr>
            <w:tcW w:w="4785" w:type="dxa"/>
            <w:tcMar>
              <w:top w:w="100" w:type="dxa"/>
              <w:left w:w="100" w:type="dxa"/>
              <w:bottom w:w="100" w:type="dxa"/>
              <w:right w:w="100" w:type="dxa"/>
            </w:tcMar>
          </w:tcPr>
          <w:p w14:paraId="05E63C39" w14:textId="471E206F" w:rsidR="00D80393" w:rsidRDefault="00282DDA" w:rsidP="00692092">
            <w:pPr>
              <w:keepLines/>
              <w:numPr>
                <w:ilvl w:val="0"/>
                <w:numId w:val="5"/>
              </w:numPr>
              <w:spacing w:before="0" w:after="0" w:line="240" w:lineRule="auto"/>
            </w:pPr>
            <w:r>
              <w:t xml:space="preserve">The new governance structure of Nigeria post-2023 elections </w:t>
            </w:r>
            <w:proofErr w:type="gramStart"/>
            <w:r w:rsidR="00692092">
              <w:t>emphasises</w:t>
            </w:r>
            <w:proofErr w:type="gramEnd"/>
            <w:r>
              <w:t xml:space="preserve"> democratic stability, ensuring a real political inclusion, which is transparent (Kwaja, 2023)</w:t>
            </w:r>
          </w:p>
          <w:p w14:paraId="6CA106CF" w14:textId="77777777" w:rsidR="00D80393" w:rsidRDefault="00282DDA" w:rsidP="00692092">
            <w:pPr>
              <w:keepLines/>
              <w:numPr>
                <w:ilvl w:val="0"/>
                <w:numId w:val="5"/>
              </w:numPr>
              <w:spacing w:before="0" w:after="0" w:line="240" w:lineRule="auto"/>
            </w:pPr>
            <w:r>
              <w:rPr>
                <w:rFonts w:ascii="Roboto" w:eastAsia="Roboto" w:hAnsi="Roboto" w:cs="Roboto"/>
                <w:color w:val="0A0A0A"/>
                <w:highlight w:val="white"/>
              </w:rPr>
              <w:t>Nigeria's National Health Policy (NHP) supports health care access and quality (NACA, 2016)</w:t>
            </w:r>
          </w:p>
          <w:p w14:paraId="788F2490" w14:textId="77777777" w:rsidR="00D80393" w:rsidRDefault="00282DDA" w:rsidP="00692092">
            <w:pPr>
              <w:keepLines/>
              <w:numPr>
                <w:ilvl w:val="0"/>
                <w:numId w:val="5"/>
              </w:numPr>
              <w:spacing w:before="0" w:after="0" w:line="240" w:lineRule="auto"/>
            </w:pPr>
            <w:r>
              <w:t xml:space="preserve">Ongoing national security concerns as a result </w:t>
            </w:r>
            <w:proofErr w:type="gramStart"/>
            <w:r>
              <w:t>of  terrorism</w:t>
            </w:r>
            <w:proofErr w:type="gramEnd"/>
            <w:r>
              <w:t xml:space="preserve">, religious conflicts, militancy and communal clashes (Taiye </w:t>
            </w:r>
            <w:r>
              <w:rPr>
                <w:i/>
                <w:iCs/>
              </w:rPr>
              <w:t>et al.,</w:t>
            </w:r>
            <w:r>
              <w:t xml:space="preserve"> 2019)</w:t>
            </w:r>
          </w:p>
        </w:tc>
        <w:tc>
          <w:tcPr>
            <w:tcW w:w="2925" w:type="dxa"/>
            <w:tcMar>
              <w:top w:w="100" w:type="dxa"/>
              <w:left w:w="100" w:type="dxa"/>
              <w:bottom w:w="100" w:type="dxa"/>
              <w:right w:w="100" w:type="dxa"/>
            </w:tcMar>
          </w:tcPr>
          <w:p w14:paraId="267AA1C6" w14:textId="172A1344" w:rsidR="00D80393" w:rsidRDefault="00282DDA" w:rsidP="00692092">
            <w:pPr>
              <w:keepLines/>
              <w:pBdr>
                <w:top w:val="nil"/>
                <w:left w:val="nil"/>
                <w:bottom w:val="nil"/>
                <w:right w:val="nil"/>
                <w:between w:val="nil"/>
              </w:pBdr>
              <w:spacing w:before="0" w:after="0" w:line="240" w:lineRule="auto"/>
            </w:pPr>
            <w:r>
              <w:t>Healthcare policy and a stable government structure imply an opportunity for GSK in terms of pharma company setup</w:t>
            </w:r>
            <w:r>
              <w:rPr>
                <w:color w:val="FF0000"/>
              </w:rPr>
              <w:t xml:space="preserve"> </w:t>
            </w:r>
            <w:r w:rsidRPr="00017755">
              <w:t>(Kwaja, 2023</w:t>
            </w:r>
            <w:proofErr w:type="gramStart"/>
            <w:r w:rsidRPr="00017755">
              <w:t>).</w:t>
            </w:r>
            <w:r>
              <w:t>Security</w:t>
            </w:r>
            <w:proofErr w:type="gramEnd"/>
            <w:r>
              <w:t xml:space="preserve"> challenges present a threat </w:t>
            </w:r>
            <w:r w:rsidR="00343CA9">
              <w:t>to</w:t>
            </w:r>
            <w:r>
              <w:t xml:space="preserve"> the supply chain disruption if the pharma company in Nigeria </w:t>
            </w:r>
          </w:p>
        </w:tc>
      </w:tr>
      <w:tr w:rsidR="00D80393" w14:paraId="5992B14F" w14:textId="77777777">
        <w:tc>
          <w:tcPr>
            <w:tcW w:w="1995" w:type="dxa"/>
            <w:tcMar>
              <w:top w:w="100" w:type="dxa"/>
              <w:left w:w="100" w:type="dxa"/>
              <w:bottom w:w="100" w:type="dxa"/>
              <w:right w:w="100" w:type="dxa"/>
            </w:tcMar>
          </w:tcPr>
          <w:p w14:paraId="2449F63A" w14:textId="77777777" w:rsidR="00D80393" w:rsidRDefault="00282DDA">
            <w:pPr>
              <w:keepLines/>
              <w:pBdr>
                <w:top w:val="nil"/>
                <w:left w:val="nil"/>
                <w:bottom w:val="nil"/>
                <w:right w:val="nil"/>
                <w:between w:val="nil"/>
              </w:pBdr>
              <w:spacing w:before="0" w:after="0" w:line="240" w:lineRule="auto"/>
              <w:rPr>
                <w:b/>
                <w:bCs/>
                <w:i/>
                <w:iCs/>
              </w:rPr>
            </w:pPr>
            <w:r>
              <w:rPr>
                <w:b/>
                <w:bCs/>
                <w:i/>
                <w:iCs/>
              </w:rPr>
              <w:lastRenderedPageBreak/>
              <w:t xml:space="preserve">Economic </w:t>
            </w:r>
          </w:p>
        </w:tc>
        <w:tc>
          <w:tcPr>
            <w:tcW w:w="4785" w:type="dxa"/>
            <w:tcMar>
              <w:top w:w="100" w:type="dxa"/>
              <w:left w:w="100" w:type="dxa"/>
              <w:bottom w:w="100" w:type="dxa"/>
              <w:right w:w="100" w:type="dxa"/>
            </w:tcMar>
          </w:tcPr>
          <w:p w14:paraId="4477DDD2" w14:textId="77777777" w:rsidR="00D80393" w:rsidRDefault="00282DDA" w:rsidP="00B27AF2">
            <w:pPr>
              <w:keepLines/>
              <w:numPr>
                <w:ilvl w:val="0"/>
                <w:numId w:val="4"/>
              </w:numPr>
              <w:spacing w:before="0" w:after="0" w:line="240" w:lineRule="auto"/>
            </w:pPr>
            <w:r>
              <w:t>The GDP value as of 2025 is $2.593 trillion, with a further increase of $2.671 trillion by 2026 (World Economics, 2024)</w:t>
            </w:r>
          </w:p>
          <w:p w14:paraId="45859775" w14:textId="77777777" w:rsidR="00D80393" w:rsidRPr="00465F54" w:rsidRDefault="00282DDA" w:rsidP="00B27AF2">
            <w:pPr>
              <w:keepLines/>
              <w:numPr>
                <w:ilvl w:val="0"/>
                <w:numId w:val="4"/>
              </w:numPr>
              <w:spacing w:before="0" w:after="0" w:line="240" w:lineRule="auto"/>
            </w:pPr>
            <w:r>
              <w:t>The inflation rate has declined to 16.05% in</w:t>
            </w:r>
            <w:r>
              <w:rPr>
                <w:color w:val="212529"/>
                <w:highlight w:val="white"/>
              </w:rPr>
              <w:t xml:space="preserve"> </w:t>
            </w:r>
            <w:r w:rsidRPr="00465F54">
              <w:rPr>
                <w:highlight w:val="white"/>
              </w:rPr>
              <w:t xml:space="preserve">2025, reflecting </w:t>
            </w:r>
            <w:proofErr w:type="spellStart"/>
            <w:proofErr w:type="gramStart"/>
            <w:r w:rsidRPr="00465F54">
              <w:rPr>
                <w:highlight w:val="white"/>
              </w:rPr>
              <w:t>a</w:t>
            </w:r>
            <w:proofErr w:type="spellEnd"/>
            <w:proofErr w:type="gramEnd"/>
            <w:r w:rsidRPr="00465F54">
              <w:rPr>
                <w:highlight w:val="white"/>
              </w:rPr>
              <w:t xml:space="preserve"> easing for the nation from the earlier 18.02% record (Trading Economics, 2025) </w:t>
            </w:r>
          </w:p>
          <w:p w14:paraId="31103900" w14:textId="217A9CCE" w:rsidR="00D80393" w:rsidRDefault="00282DDA" w:rsidP="00B27AF2">
            <w:pPr>
              <w:keepLines/>
              <w:numPr>
                <w:ilvl w:val="0"/>
                <w:numId w:val="4"/>
              </w:numPr>
              <w:spacing w:before="0" w:after="0" w:line="240" w:lineRule="auto"/>
            </w:pPr>
            <w:r w:rsidRPr="00465F54">
              <w:t xml:space="preserve">The foreign </w:t>
            </w:r>
            <w:r>
              <w:t>exchange rate has dropped by more than 25% (</w:t>
            </w:r>
            <w:r w:rsidR="00B27AF2">
              <w:t>approximately $</w:t>
            </w:r>
            <w:r>
              <w:t>672 million (</w:t>
            </w:r>
            <w:proofErr w:type="spellStart"/>
            <w:r>
              <w:t>Oshadiya</w:t>
            </w:r>
            <w:proofErr w:type="spellEnd"/>
            <w:r>
              <w:t>, 2025)</w:t>
            </w:r>
          </w:p>
        </w:tc>
        <w:tc>
          <w:tcPr>
            <w:tcW w:w="2925" w:type="dxa"/>
            <w:tcMar>
              <w:top w:w="100" w:type="dxa"/>
              <w:left w:w="100" w:type="dxa"/>
              <w:bottom w:w="100" w:type="dxa"/>
              <w:right w:w="100" w:type="dxa"/>
            </w:tcMar>
          </w:tcPr>
          <w:p w14:paraId="56677224" w14:textId="6CE9AD08" w:rsidR="00D80393" w:rsidRDefault="00282DDA" w:rsidP="00B27AF2">
            <w:pPr>
              <w:keepLines/>
              <w:pBdr>
                <w:top w:val="nil"/>
                <w:left w:val="nil"/>
                <w:bottom w:val="nil"/>
                <w:right w:val="nil"/>
                <w:between w:val="nil"/>
              </w:pBdr>
              <w:spacing w:before="0" w:after="0" w:line="240" w:lineRule="auto"/>
              <w:rPr>
                <w:color w:val="FF0000"/>
              </w:rPr>
            </w:pPr>
            <w:r>
              <w:t xml:space="preserve">GDP growth presents an opportunity in terms of consumers' </w:t>
            </w:r>
            <w:r w:rsidR="00D03506">
              <w:t>purchasing</w:t>
            </w:r>
            <w:r>
              <w:t xml:space="preserve"> capacity, increasing the demand for affordable </w:t>
            </w:r>
            <w:proofErr w:type="gramStart"/>
            <w:r>
              <w:t>medicine</w:t>
            </w:r>
            <w:r w:rsidRPr="00017755">
              <w:rPr>
                <w:highlight w:val="white"/>
              </w:rPr>
              <w:t>(</w:t>
            </w:r>
            <w:proofErr w:type="gramEnd"/>
            <w:r w:rsidRPr="00017755">
              <w:rPr>
                <w:highlight w:val="white"/>
              </w:rPr>
              <w:t>Trading</w:t>
            </w:r>
            <w:r w:rsidR="0082747B">
              <w:rPr>
                <w:highlight w:val="white"/>
              </w:rPr>
              <w:t xml:space="preserve"> </w:t>
            </w:r>
            <w:r w:rsidRPr="00017755">
              <w:rPr>
                <w:highlight w:val="white"/>
              </w:rPr>
              <w:t>Economics,2025)</w:t>
            </w:r>
            <w:r w:rsidRPr="00017755">
              <w:t xml:space="preserve">. </w:t>
            </w:r>
            <w:r>
              <w:t xml:space="preserve">However, inflation growth and foreign exchange present threats to GSK's expansion, due to the significant impact of the increase in costs concerning the supply of raw materials </w:t>
            </w:r>
            <w:r w:rsidRPr="00017755">
              <w:t>(</w:t>
            </w:r>
            <w:proofErr w:type="spellStart"/>
            <w:r w:rsidRPr="00017755">
              <w:t>Oshadiya</w:t>
            </w:r>
            <w:proofErr w:type="spellEnd"/>
            <w:r w:rsidRPr="00017755">
              <w:t>, 2025)</w:t>
            </w:r>
          </w:p>
        </w:tc>
      </w:tr>
      <w:tr w:rsidR="00D80393" w14:paraId="76DBD8B2" w14:textId="77777777">
        <w:tc>
          <w:tcPr>
            <w:tcW w:w="1995" w:type="dxa"/>
            <w:tcMar>
              <w:top w:w="100" w:type="dxa"/>
              <w:left w:w="100" w:type="dxa"/>
              <w:bottom w:w="100" w:type="dxa"/>
              <w:right w:w="100" w:type="dxa"/>
            </w:tcMar>
          </w:tcPr>
          <w:p w14:paraId="6BA9028E" w14:textId="77777777" w:rsidR="00D80393" w:rsidRDefault="00282DDA">
            <w:pPr>
              <w:keepLines/>
              <w:pBdr>
                <w:top w:val="nil"/>
                <w:left w:val="nil"/>
                <w:bottom w:val="nil"/>
                <w:right w:val="nil"/>
                <w:between w:val="nil"/>
              </w:pBdr>
              <w:spacing w:before="0" w:after="0" w:line="240" w:lineRule="auto"/>
              <w:rPr>
                <w:b/>
                <w:bCs/>
                <w:i/>
                <w:iCs/>
              </w:rPr>
            </w:pPr>
            <w:r>
              <w:rPr>
                <w:b/>
                <w:bCs/>
                <w:i/>
                <w:iCs/>
              </w:rPr>
              <w:t xml:space="preserve">Socio-cultural </w:t>
            </w:r>
          </w:p>
        </w:tc>
        <w:tc>
          <w:tcPr>
            <w:tcW w:w="4785" w:type="dxa"/>
            <w:tcMar>
              <w:top w:w="100" w:type="dxa"/>
              <w:left w:w="100" w:type="dxa"/>
              <w:bottom w:w="100" w:type="dxa"/>
              <w:right w:w="100" w:type="dxa"/>
            </w:tcMar>
          </w:tcPr>
          <w:p w14:paraId="4DD40024" w14:textId="6CB7595D" w:rsidR="00D80393" w:rsidRDefault="00282DDA" w:rsidP="0082747B">
            <w:pPr>
              <w:keepLines/>
              <w:numPr>
                <w:ilvl w:val="0"/>
                <w:numId w:val="1"/>
              </w:numPr>
              <w:pBdr>
                <w:top w:val="nil"/>
                <w:left w:val="nil"/>
                <w:bottom w:val="nil"/>
                <w:right w:val="nil"/>
                <w:between w:val="nil"/>
              </w:pBdr>
              <w:spacing w:before="0" w:after="0" w:line="240" w:lineRule="auto"/>
              <w:jc w:val="left"/>
            </w:pPr>
            <w:r>
              <w:t>The health and well-being of individuals in Nigeria are threatened by the increasing burden of communicable and non-communicable diseases, including malaria, tuberculosis</w:t>
            </w:r>
            <w:r w:rsidR="00D03506">
              <w:t>,</w:t>
            </w:r>
            <w:r>
              <w:t xml:space="preserve"> and HIV (WHO, 2023)</w:t>
            </w:r>
          </w:p>
          <w:p w14:paraId="591636F9" w14:textId="77777777" w:rsidR="00D80393" w:rsidRDefault="00282DDA" w:rsidP="0082747B">
            <w:pPr>
              <w:keepLines/>
              <w:numPr>
                <w:ilvl w:val="0"/>
                <w:numId w:val="1"/>
              </w:numPr>
              <w:spacing w:before="0" w:after="0" w:line="240" w:lineRule="auto"/>
              <w:jc w:val="left"/>
            </w:pPr>
            <w:r>
              <w:t>The presence of lower physician density, only about 3.8 per 10,000 people, depicts inadequacy in healthcare coverage (Zakir, 2025)</w:t>
            </w:r>
          </w:p>
          <w:p w14:paraId="4447DCC0" w14:textId="77777777" w:rsidR="00D80393" w:rsidRDefault="00282DDA" w:rsidP="0082747B">
            <w:pPr>
              <w:keepLines/>
              <w:numPr>
                <w:ilvl w:val="0"/>
                <w:numId w:val="1"/>
              </w:numPr>
              <w:spacing w:before="0" w:after="0" w:line="240" w:lineRule="auto"/>
              <w:jc w:val="left"/>
            </w:pPr>
            <w:r>
              <w:t xml:space="preserve">80% of the population in Nigeria prefers traditional and herbal medicines over contemporary healthcare (Wada </w:t>
            </w:r>
            <w:r>
              <w:rPr>
                <w:i/>
                <w:iCs/>
              </w:rPr>
              <w:t>et al.</w:t>
            </w:r>
            <w:r>
              <w:t>, 2019)</w:t>
            </w:r>
          </w:p>
        </w:tc>
        <w:tc>
          <w:tcPr>
            <w:tcW w:w="2925" w:type="dxa"/>
            <w:tcMar>
              <w:top w:w="100" w:type="dxa"/>
              <w:left w:w="100" w:type="dxa"/>
              <w:bottom w:w="100" w:type="dxa"/>
              <w:right w:w="100" w:type="dxa"/>
            </w:tcMar>
          </w:tcPr>
          <w:p w14:paraId="13EC99FA" w14:textId="77777777" w:rsidR="00D80393" w:rsidRDefault="00282DDA" w:rsidP="0082747B">
            <w:pPr>
              <w:keepLines/>
              <w:pBdr>
                <w:top w:val="nil"/>
                <w:left w:val="nil"/>
                <w:bottom w:val="nil"/>
                <w:right w:val="nil"/>
                <w:between w:val="nil"/>
              </w:pBdr>
              <w:spacing w:before="0" w:after="0" w:line="240" w:lineRule="auto"/>
              <w:rPr>
                <w:color w:val="FF0000"/>
              </w:rPr>
            </w:pPr>
            <w:r>
              <w:t xml:space="preserve">GSK can generate an opportunity in terms of generating awareness of health-related education to address the impact of communicable and non-communicable diseases through speciality medicines. However, the higher preferences of the local community for using traditional and herbal medicines demonstrate a threat to GSK's expansion, generating a concern of mistrust </w:t>
            </w:r>
            <w:r w:rsidRPr="00017755">
              <w:t xml:space="preserve">(Wada </w:t>
            </w:r>
            <w:r w:rsidRPr="00017755">
              <w:rPr>
                <w:i/>
                <w:iCs/>
              </w:rPr>
              <w:t>et al.</w:t>
            </w:r>
            <w:r w:rsidRPr="00017755">
              <w:t>, 2019)</w:t>
            </w:r>
          </w:p>
        </w:tc>
      </w:tr>
      <w:tr w:rsidR="00D80393" w14:paraId="4B9A12AD" w14:textId="77777777">
        <w:tc>
          <w:tcPr>
            <w:tcW w:w="1995" w:type="dxa"/>
            <w:tcMar>
              <w:top w:w="100" w:type="dxa"/>
              <w:left w:w="100" w:type="dxa"/>
              <w:bottom w:w="100" w:type="dxa"/>
              <w:right w:w="100" w:type="dxa"/>
            </w:tcMar>
          </w:tcPr>
          <w:p w14:paraId="6B150C70" w14:textId="77777777" w:rsidR="00D80393" w:rsidRDefault="00282DDA">
            <w:pPr>
              <w:keepLines/>
              <w:pBdr>
                <w:top w:val="nil"/>
                <w:left w:val="nil"/>
                <w:bottom w:val="nil"/>
                <w:right w:val="nil"/>
                <w:between w:val="nil"/>
              </w:pBdr>
              <w:spacing w:before="0" w:after="0" w:line="240" w:lineRule="auto"/>
              <w:rPr>
                <w:b/>
                <w:bCs/>
                <w:i/>
                <w:iCs/>
              </w:rPr>
            </w:pPr>
            <w:r>
              <w:rPr>
                <w:b/>
                <w:bCs/>
                <w:i/>
                <w:iCs/>
              </w:rPr>
              <w:t xml:space="preserve">Technological </w:t>
            </w:r>
          </w:p>
        </w:tc>
        <w:tc>
          <w:tcPr>
            <w:tcW w:w="4785" w:type="dxa"/>
            <w:tcMar>
              <w:top w:w="100" w:type="dxa"/>
              <w:left w:w="100" w:type="dxa"/>
              <w:bottom w:w="100" w:type="dxa"/>
              <w:right w:w="100" w:type="dxa"/>
            </w:tcMar>
          </w:tcPr>
          <w:p w14:paraId="218B148F" w14:textId="77777777" w:rsidR="00D80393" w:rsidRDefault="00282DDA" w:rsidP="00B96EDD">
            <w:pPr>
              <w:keepLines/>
              <w:numPr>
                <w:ilvl w:val="0"/>
                <w:numId w:val="8"/>
              </w:numPr>
              <w:spacing w:before="0" w:after="0" w:line="240" w:lineRule="auto"/>
            </w:pPr>
            <w:r>
              <w:t>The tech sector is expecting a projected value of $1.56 billion in 2025 and a market volume of 2.27 billion by 2030 (Statista, 2025)</w:t>
            </w:r>
          </w:p>
          <w:p w14:paraId="6FA06CC4" w14:textId="6EE82B5D" w:rsidR="00D80393" w:rsidRDefault="00282DDA" w:rsidP="00B96EDD">
            <w:pPr>
              <w:keepLines/>
              <w:numPr>
                <w:ilvl w:val="0"/>
                <w:numId w:val="8"/>
              </w:numPr>
              <w:spacing w:before="0" w:after="0" w:line="240" w:lineRule="auto"/>
            </w:pPr>
            <w:r>
              <w:t xml:space="preserve">In 2024, the IT sector contributed </w:t>
            </w:r>
            <w:r w:rsidR="003230D8">
              <w:t>to</w:t>
            </w:r>
            <w:r>
              <w:t xml:space="preserve"> the growth of the digital economy by 20% (ITA, 2024)</w:t>
            </w:r>
          </w:p>
          <w:p w14:paraId="78798B98" w14:textId="77777777" w:rsidR="00D80393" w:rsidRDefault="00282DDA" w:rsidP="00B96EDD">
            <w:pPr>
              <w:keepLines/>
              <w:numPr>
                <w:ilvl w:val="0"/>
                <w:numId w:val="8"/>
              </w:numPr>
              <w:spacing w:before="0" w:after="0" w:line="240" w:lineRule="auto"/>
            </w:pPr>
            <w:r>
              <w:t>The digital health initiative is improving towards improving patient experience (Gov.ng, 2024)</w:t>
            </w:r>
          </w:p>
        </w:tc>
        <w:tc>
          <w:tcPr>
            <w:tcW w:w="2925" w:type="dxa"/>
            <w:tcMar>
              <w:top w:w="100" w:type="dxa"/>
              <w:left w:w="100" w:type="dxa"/>
              <w:bottom w:w="100" w:type="dxa"/>
              <w:right w:w="100" w:type="dxa"/>
            </w:tcMar>
          </w:tcPr>
          <w:p w14:paraId="69ED31BD" w14:textId="77777777" w:rsidR="00D80393" w:rsidRDefault="00282DDA" w:rsidP="00B96EDD">
            <w:pPr>
              <w:keepLines/>
              <w:pBdr>
                <w:top w:val="nil"/>
                <w:left w:val="nil"/>
                <w:bottom w:val="nil"/>
                <w:right w:val="nil"/>
                <w:between w:val="nil"/>
              </w:pBdr>
              <w:spacing w:before="0" w:after="0" w:line="240" w:lineRule="auto"/>
              <w:rPr>
                <w:color w:val="FF0000"/>
              </w:rPr>
            </w:pPr>
            <w:r>
              <w:t xml:space="preserve">Digital enhancement presents an opportunity in GSK's expansion </w:t>
            </w:r>
            <w:proofErr w:type="gramStart"/>
            <w:r>
              <w:t>in regard to</w:t>
            </w:r>
            <w:proofErr w:type="gramEnd"/>
            <w:r>
              <w:t xml:space="preserve"> data-driven targeting and promotion </w:t>
            </w:r>
            <w:r w:rsidRPr="003A51CC">
              <w:t>(ITA, 2024)</w:t>
            </w:r>
          </w:p>
        </w:tc>
      </w:tr>
      <w:tr w:rsidR="00D80393" w14:paraId="77A02AF5" w14:textId="77777777">
        <w:tc>
          <w:tcPr>
            <w:tcW w:w="1995" w:type="dxa"/>
            <w:tcMar>
              <w:top w:w="100" w:type="dxa"/>
              <w:left w:w="100" w:type="dxa"/>
              <w:bottom w:w="100" w:type="dxa"/>
              <w:right w:w="100" w:type="dxa"/>
            </w:tcMar>
          </w:tcPr>
          <w:p w14:paraId="70CB49B7" w14:textId="77777777" w:rsidR="00D80393" w:rsidRDefault="00282DDA">
            <w:pPr>
              <w:keepLines/>
              <w:pBdr>
                <w:top w:val="nil"/>
                <w:left w:val="nil"/>
                <w:bottom w:val="nil"/>
                <w:right w:val="nil"/>
                <w:between w:val="nil"/>
              </w:pBdr>
              <w:spacing w:before="0" w:after="0" w:line="240" w:lineRule="auto"/>
              <w:rPr>
                <w:b/>
                <w:bCs/>
                <w:i/>
                <w:iCs/>
              </w:rPr>
            </w:pPr>
            <w:r>
              <w:rPr>
                <w:b/>
                <w:bCs/>
                <w:i/>
                <w:iCs/>
              </w:rPr>
              <w:lastRenderedPageBreak/>
              <w:t xml:space="preserve">Legal </w:t>
            </w:r>
          </w:p>
        </w:tc>
        <w:tc>
          <w:tcPr>
            <w:tcW w:w="4785" w:type="dxa"/>
            <w:tcMar>
              <w:top w:w="100" w:type="dxa"/>
              <w:left w:w="100" w:type="dxa"/>
              <w:bottom w:w="100" w:type="dxa"/>
              <w:right w:w="100" w:type="dxa"/>
            </w:tcMar>
          </w:tcPr>
          <w:p w14:paraId="41D7EDA3" w14:textId="5834CFE7" w:rsidR="00D80393" w:rsidRDefault="00282DDA" w:rsidP="00B96EDD">
            <w:pPr>
              <w:keepLines/>
              <w:numPr>
                <w:ilvl w:val="0"/>
                <w:numId w:val="2"/>
              </w:numPr>
              <w:spacing w:before="0" w:after="0" w:line="240" w:lineRule="auto"/>
            </w:pPr>
            <w:r>
              <w:t xml:space="preserve">The National Agency for Food and Drug Administration and Control (NAFDAC) </w:t>
            </w:r>
            <w:proofErr w:type="gramStart"/>
            <w:r w:rsidR="003230D8">
              <w:t>regulates</w:t>
            </w:r>
            <w:proofErr w:type="gramEnd"/>
            <w:r>
              <w:t xml:space="preserve"> the norms of manufacturing, distribution</w:t>
            </w:r>
            <w:r w:rsidR="003230D8">
              <w:t>,</w:t>
            </w:r>
            <w:r>
              <w:t xml:space="preserve"> and sales of food and drugs (NAFDAC, 2025)</w:t>
            </w:r>
          </w:p>
          <w:p w14:paraId="13C45F4F" w14:textId="77777777" w:rsidR="00D80393" w:rsidRDefault="00282DDA" w:rsidP="00B96EDD">
            <w:pPr>
              <w:keepLines/>
              <w:numPr>
                <w:ilvl w:val="0"/>
                <w:numId w:val="2"/>
              </w:numPr>
              <w:spacing w:before="0" w:after="0" w:line="240" w:lineRule="auto"/>
            </w:pPr>
            <w:r>
              <w:t>The Patents and Designs Bill, 2021, emphasises maintaining a legal framework by aligning with international standards under the support of the WTO (NNA, 2022)</w:t>
            </w:r>
          </w:p>
        </w:tc>
        <w:tc>
          <w:tcPr>
            <w:tcW w:w="2925" w:type="dxa"/>
            <w:tcMar>
              <w:top w:w="100" w:type="dxa"/>
              <w:left w:w="100" w:type="dxa"/>
              <w:bottom w:w="100" w:type="dxa"/>
              <w:right w:w="100" w:type="dxa"/>
            </w:tcMar>
          </w:tcPr>
          <w:p w14:paraId="6F890C0C" w14:textId="77777777" w:rsidR="00D80393" w:rsidRDefault="00282DDA" w:rsidP="00B96EDD">
            <w:pPr>
              <w:keepLines/>
              <w:pBdr>
                <w:top w:val="nil"/>
                <w:left w:val="nil"/>
                <w:bottom w:val="nil"/>
                <w:right w:val="nil"/>
                <w:between w:val="nil"/>
              </w:pBdr>
              <w:spacing w:before="0" w:after="0" w:line="240" w:lineRule="auto"/>
              <w:rPr>
                <w:color w:val="FF0000"/>
              </w:rPr>
            </w:pPr>
            <w:r>
              <w:t xml:space="preserve">GSK's expansion is a perpetual threat in response to regulatory complexities and lengthy approval timelines </w:t>
            </w:r>
            <w:r w:rsidRPr="003A51CC">
              <w:t>(NAFDAC, 2025)</w:t>
            </w:r>
          </w:p>
        </w:tc>
      </w:tr>
      <w:tr w:rsidR="00D80393" w14:paraId="7300C6E4" w14:textId="77777777">
        <w:tc>
          <w:tcPr>
            <w:tcW w:w="1995" w:type="dxa"/>
            <w:tcMar>
              <w:top w:w="100" w:type="dxa"/>
              <w:left w:w="100" w:type="dxa"/>
              <w:bottom w:w="100" w:type="dxa"/>
              <w:right w:w="100" w:type="dxa"/>
            </w:tcMar>
          </w:tcPr>
          <w:p w14:paraId="569CE9EB" w14:textId="77777777" w:rsidR="00D80393" w:rsidRDefault="00282DDA">
            <w:pPr>
              <w:keepLines/>
              <w:pBdr>
                <w:top w:val="nil"/>
                <w:left w:val="nil"/>
                <w:bottom w:val="nil"/>
                <w:right w:val="nil"/>
                <w:between w:val="nil"/>
              </w:pBdr>
              <w:spacing w:before="0" w:after="0" w:line="240" w:lineRule="auto"/>
              <w:rPr>
                <w:b/>
                <w:bCs/>
                <w:i/>
                <w:iCs/>
              </w:rPr>
            </w:pPr>
            <w:r>
              <w:rPr>
                <w:b/>
                <w:bCs/>
                <w:i/>
                <w:iCs/>
              </w:rPr>
              <w:t xml:space="preserve">Environmental </w:t>
            </w:r>
          </w:p>
        </w:tc>
        <w:tc>
          <w:tcPr>
            <w:tcW w:w="4785" w:type="dxa"/>
            <w:tcMar>
              <w:top w:w="100" w:type="dxa"/>
              <w:left w:w="100" w:type="dxa"/>
              <w:bottom w:w="100" w:type="dxa"/>
              <w:right w:w="100" w:type="dxa"/>
            </w:tcMar>
          </w:tcPr>
          <w:p w14:paraId="5CC6D262" w14:textId="77777777" w:rsidR="00D80393" w:rsidRDefault="00282DDA" w:rsidP="00B96EDD">
            <w:pPr>
              <w:keepLines/>
              <w:numPr>
                <w:ilvl w:val="0"/>
                <w:numId w:val="3"/>
              </w:numPr>
              <w:spacing w:before="0" w:after="0" w:line="240" w:lineRule="auto"/>
            </w:pPr>
            <w:r>
              <w:t>Under the guidelines of the National Environmental Standards and Regulations Enforcement Agency (NESREA) Act of 2007 prohibition of depositing and dumping of toxic waste is ensured (NESREA, 2025)</w:t>
            </w:r>
          </w:p>
          <w:p w14:paraId="5281D6A9" w14:textId="77777777" w:rsidR="00D80393" w:rsidRDefault="00282DDA" w:rsidP="00B96EDD">
            <w:pPr>
              <w:keepLines/>
              <w:numPr>
                <w:ilvl w:val="0"/>
                <w:numId w:val="3"/>
              </w:numPr>
              <w:spacing w:before="0" w:after="0" w:line="240" w:lineRule="auto"/>
            </w:pPr>
            <w:r>
              <w:t>Nigeria has released its climate plan 2035 for all sectors in response to the minimisation of greenhouse gas (GHG) emissions and transition to natural gas usage (Argus, 2025)</w:t>
            </w:r>
          </w:p>
        </w:tc>
        <w:tc>
          <w:tcPr>
            <w:tcW w:w="2925" w:type="dxa"/>
            <w:tcMar>
              <w:top w:w="100" w:type="dxa"/>
              <w:left w:w="100" w:type="dxa"/>
              <w:bottom w:w="100" w:type="dxa"/>
              <w:right w:w="100" w:type="dxa"/>
            </w:tcMar>
          </w:tcPr>
          <w:p w14:paraId="5A150229" w14:textId="77777777" w:rsidR="00D80393" w:rsidRDefault="00282DDA" w:rsidP="00B96EDD">
            <w:pPr>
              <w:keepLines/>
              <w:pBdr>
                <w:top w:val="nil"/>
                <w:left w:val="nil"/>
                <w:bottom w:val="nil"/>
                <w:right w:val="nil"/>
                <w:between w:val="nil"/>
              </w:pBdr>
              <w:spacing w:before="0" w:after="0" w:line="240" w:lineRule="auto"/>
              <w:jc w:val="left"/>
              <w:rPr>
                <w:color w:val="FF0000"/>
              </w:rPr>
            </w:pPr>
            <w:r>
              <w:t xml:space="preserve">The expansion of GSK eliminates threats if it fails to align with environmental norms in response to sustainable manufacturing and maintenance of the green supply chain </w:t>
            </w:r>
            <w:r w:rsidRPr="003A51CC">
              <w:t>(Argus, 2025)</w:t>
            </w:r>
          </w:p>
        </w:tc>
      </w:tr>
    </w:tbl>
    <w:p w14:paraId="7FDB1D86" w14:textId="77777777" w:rsidR="00D80393" w:rsidRDefault="00282DDA">
      <w:pPr>
        <w:jc w:val="center"/>
        <w:rPr>
          <w:b/>
          <w:bCs/>
        </w:rPr>
      </w:pPr>
      <w:r>
        <w:rPr>
          <w:b/>
          <w:bCs/>
        </w:rPr>
        <w:t>Table 1: PESTLE Analysis</w:t>
      </w:r>
    </w:p>
    <w:p w14:paraId="140891E5" w14:textId="77777777" w:rsidR="00D80393" w:rsidRDefault="00282DDA">
      <w:pPr>
        <w:jc w:val="center"/>
      </w:pPr>
      <w:r>
        <w:t>(Source: Self-developed)</w:t>
      </w:r>
    </w:p>
    <w:p w14:paraId="27D1CD8B" w14:textId="77777777" w:rsidR="00D80393" w:rsidRDefault="00282DDA">
      <w:pPr>
        <w:pBdr>
          <w:top w:val="single" w:sz="18" w:space="0" w:color="000000"/>
          <w:left w:val="single" w:sz="18" w:space="0" w:color="000000"/>
          <w:bottom w:val="single" w:sz="18" w:space="0" w:color="000000"/>
          <w:right w:val="single" w:sz="18" w:space="0" w:color="000000"/>
        </w:pBdr>
        <w:jc w:val="center"/>
      </w:pPr>
      <w:r>
        <w:rPr>
          <w:noProof/>
        </w:rPr>
        <w:lastRenderedPageBreak/>
        <w:drawing>
          <wp:inline distT="114300" distB="114300" distL="114300" distR="114300" wp14:anchorId="583F4FBD" wp14:editId="0FE2FDB3">
            <wp:extent cx="4033838" cy="3626575"/>
            <wp:effectExtent l="0" t="0" r="0" b="0"/>
            <wp:docPr id="1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b="10031"/>
                    <a:stretch>
                      <a:fillRect/>
                    </a:stretch>
                  </pic:blipFill>
                  <pic:spPr>
                    <a:xfrm>
                      <a:off x="0" y="0"/>
                      <a:ext cx="4033838" cy="3626575"/>
                    </a:xfrm>
                    <a:prstGeom prst="rect">
                      <a:avLst/>
                    </a:prstGeom>
                    <a:ln/>
                  </pic:spPr>
                </pic:pic>
              </a:graphicData>
            </a:graphic>
          </wp:inline>
        </w:drawing>
      </w:r>
    </w:p>
    <w:p w14:paraId="36C70EAF" w14:textId="77777777" w:rsidR="00D80393" w:rsidRDefault="00282DDA">
      <w:pPr>
        <w:jc w:val="center"/>
        <w:rPr>
          <w:b/>
          <w:bCs/>
        </w:rPr>
      </w:pPr>
      <w:r>
        <w:rPr>
          <w:b/>
          <w:bCs/>
        </w:rPr>
        <w:t xml:space="preserve">Figure 3: Nigeria GDP growth rate </w:t>
      </w:r>
    </w:p>
    <w:p w14:paraId="0D8B2A77" w14:textId="77777777" w:rsidR="00D80393" w:rsidRDefault="00282DDA">
      <w:pPr>
        <w:jc w:val="center"/>
      </w:pPr>
      <w:r>
        <w:t>(Source: IMF, 2025)</w:t>
      </w:r>
    </w:p>
    <w:p w14:paraId="2EE8D75F" w14:textId="77777777" w:rsidR="00D80393" w:rsidRDefault="00282DDA">
      <w:pPr>
        <w:pBdr>
          <w:top w:val="single" w:sz="18" w:space="0" w:color="000000"/>
          <w:left w:val="single" w:sz="18" w:space="0" w:color="000000"/>
          <w:bottom w:val="single" w:sz="18" w:space="0" w:color="000000"/>
          <w:right w:val="single" w:sz="18" w:space="0" w:color="000000"/>
        </w:pBdr>
        <w:jc w:val="center"/>
      </w:pPr>
      <w:r>
        <w:rPr>
          <w:noProof/>
        </w:rPr>
        <w:lastRenderedPageBreak/>
        <w:drawing>
          <wp:inline distT="114300" distB="114300" distL="114300" distR="114300" wp14:anchorId="122B6F0E" wp14:editId="27503A50">
            <wp:extent cx="3957638" cy="3532699"/>
            <wp:effectExtent l="0" t="0" r="0"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957638" cy="3532699"/>
                    </a:xfrm>
                    <a:prstGeom prst="rect">
                      <a:avLst/>
                    </a:prstGeom>
                    <a:ln/>
                  </pic:spPr>
                </pic:pic>
              </a:graphicData>
            </a:graphic>
          </wp:inline>
        </w:drawing>
      </w:r>
    </w:p>
    <w:p w14:paraId="359B1D92" w14:textId="32F31387" w:rsidR="00D80393" w:rsidRDefault="00282DDA">
      <w:pPr>
        <w:jc w:val="center"/>
        <w:rPr>
          <w:b/>
          <w:bCs/>
        </w:rPr>
      </w:pPr>
      <w:r>
        <w:rPr>
          <w:b/>
          <w:bCs/>
        </w:rPr>
        <w:t xml:space="preserve">Figure 4: Threats </w:t>
      </w:r>
      <w:r w:rsidR="00C1088D">
        <w:rPr>
          <w:b/>
          <w:bCs/>
        </w:rPr>
        <w:t>to the</w:t>
      </w:r>
      <w:r>
        <w:rPr>
          <w:b/>
          <w:bCs/>
        </w:rPr>
        <w:t xml:space="preserve"> health and well-being</w:t>
      </w:r>
      <w:r w:rsidR="00C1088D">
        <w:rPr>
          <w:b/>
          <w:bCs/>
        </w:rPr>
        <w:t xml:space="preserve"> of Nigerian people</w:t>
      </w:r>
      <w:r>
        <w:rPr>
          <w:b/>
          <w:bCs/>
        </w:rPr>
        <w:t xml:space="preserve"> </w:t>
      </w:r>
    </w:p>
    <w:p w14:paraId="1ACA3D83" w14:textId="77777777" w:rsidR="00D80393" w:rsidRDefault="00282DDA">
      <w:pPr>
        <w:jc w:val="center"/>
      </w:pPr>
      <w:r>
        <w:t>(Source: WHO, 2023)</w:t>
      </w:r>
    </w:p>
    <w:p w14:paraId="5BA68B67" w14:textId="77777777" w:rsidR="00D80393" w:rsidRDefault="00282DDA">
      <w:pPr>
        <w:pStyle w:val="Heading2"/>
      </w:pPr>
      <w:bookmarkStart w:id="7" w:name="_Toc216742004"/>
      <w:r>
        <w:t>3.2 Competitive analysis: Porter’s Five Forces</w:t>
      </w:r>
      <w:bookmarkEnd w:id="7"/>
      <w:r>
        <w:t xml:space="preserve"> </w:t>
      </w:r>
    </w:p>
    <w:tbl>
      <w:tblPr>
        <w:tblStyle w:val="ac"/>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900"/>
        <w:gridCol w:w="5460"/>
      </w:tblGrid>
      <w:tr w:rsidR="00D80393" w14:paraId="31FDBE07" w14:textId="77777777">
        <w:tc>
          <w:tcPr>
            <w:tcW w:w="3900" w:type="dxa"/>
            <w:tcMar>
              <w:top w:w="100" w:type="dxa"/>
              <w:left w:w="100" w:type="dxa"/>
              <w:bottom w:w="100" w:type="dxa"/>
              <w:right w:w="100" w:type="dxa"/>
            </w:tcMar>
          </w:tcPr>
          <w:p w14:paraId="1F3ECCD4" w14:textId="77777777" w:rsidR="00D80393" w:rsidRDefault="00282DDA">
            <w:pPr>
              <w:widowControl w:val="0"/>
              <w:pBdr>
                <w:top w:val="nil"/>
                <w:left w:val="nil"/>
                <w:bottom w:val="nil"/>
                <w:right w:val="nil"/>
                <w:between w:val="nil"/>
              </w:pBdr>
              <w:spacing w:before="0" w:after="0" w:line="240" w:lineRule="auto"/>
              <w:jc w:val="center"/>
              <w:rPr>
                <w:b/>
                <w:bCs/>
              </w:rPr>
            </w:pPr>
            <w:r>
              <w:rPr>
                <w:b/>
                <w:bCs/>
              </w:rPr>
              <w:t xml:space="preserve">Forces </w:t>
            </w:r>
          </w:p>
        </w:tc>
        <w:tc>
          <w:tcPr>
            <w:tcW w:w="5460" w:type="dxa"/>
            <w:tcMar>
              <w:top w:w="100" w:type="dxa"/>
              <w:left w:w="100" w:type="dxa"/>
              <w:bottom w:w="100" w:type="dxa"/>
              <w:right w:w="100" w:type="dxa"/>
            </w:tcMar>
          </w:tcPr>
          <w:p w14:paraId="4744B5C2" w14:textId="77777777" w:rsidR="00D80393" w:rsidRDefault="00282DDA">
            <w:pPr>
              <w:widowControl w:val="0"/>
              <w:pBdr>
                <w:top w:val="nil"/>
                <w:left w:val="nil"/>
                <w:bottom w:val="nil"/>
                <w:right w:val="nil"/>
                <w:between w:val="nil"/>
              </w:pBdr>
              <w:spacing w:before="0" w:after="0" w:line="240" w:lineRule="auto"/>
              <w:jc w:val="center"/>
              <w:rPr>
                <w:b/>
                <w:bCs/>
              </w:rPr>
            </w:pPr>
            <w:r>
              <w:rPr>
                <w:b/>
                <w:bCs/>
              </w:rPr>
              <w:t>Impact on GSK</w:t>
            </w:r>
          </w:p>
        </w:tc>
      </w:tr>
      <w:tr w:rsidR="00D80393" w14:paraId="04C5C367" w14:textId="77777777">
        <w:tc>
          <w:tcPr>
            <w:tcW w:w="3900" w:type="dxa"/>
            <w:tcMar>
              <w:top w:w="100" w:type="dxa"/>
              <w:left w:w="100" w:type="dxa"/>
              <w:bottom w:w="100" w:type="dxa"/>
              <w:right w:w="100" w:type="dxa"/>
            </w:tcMar>
          </w:tcPr>
          <w:p w14:paraId="6E6FD141" w14:textId="77777777" w:rsidR="00D80393" w:rsidRDefault="00282DDA">
            <w:pPr>
              <w:widowControl w:val="0"/>
              <w:spacing w:before="0" w:after="0" w:line="240" w:lineRule="auto"/>
              <w:jc w:val="left"/>
              <w:rPr>
                <w:b/>
                <w:bCs/>
                <w:i/>
                <w:iCs/>
              </w:rPr>
            </w:pPr>
            <w:r>
              <w:rPr>
                <w:b/>
                <w:bCs/>
                <w:i/>
                <w:iCs/>
              </w:rPr>
              <w:t>Threat of New Entrants</w:t>
            </w:r>
          </w:p>
        </w:tc>
        <w:tc>
          <w:tcPr>
            <w:tcW w:w="5460" w:type="dxa"/>
            <w:tcMar>
              <w:top w:w="100" w:type="dxa"/>
              <w:left w:w="100" w:type="dxa"/>
              <w:bottom w:w="100" w:type="dxa"/>
              <w:right w:w="100" w:type="dxa"/>
            </w:tcMar>
          </w:tcPr>
          <w:p w14:paraId="52BBAC17" w14:textId="4080CF03" w:rsidR="00D80393" w:rsidRDefault="00282DDA" w:rsidP="007903F3">
            <w:pPr>
              <w:spacing w:before="0" w:after="0" w:line="240" w:lineRule="auto"/>
            </w:pPr>
            <w:r>
              <w:t xml:space="preserve">The entry of new pharma ventures will pose a </w:t>
            </w:r>
            <w:r>
              <w:rPr>
                <w:b/>
                <w:bCs/>
                <w:i/>
                <w:iCs/>
              </w:rPr>
              <w:t>moderate to high</w:t>
            </w:r>
            <w:r>
              <w:t xml:space="preserve"> threat </w:t>
            </w:r>
            <w:r w:rsidR="00C1088D">
              <w:t>to</w:t>
            </w:r>
            <w:r>
              <w:t xml:space="preserve"> the expansion process of GSK. The reason is that the formulation and operation of a new venture will require a significant capital investment, and the global reputation and research and development of GSK will raise entry barriers for new firms (GSK, 2024). However, to limit the impact of new ventures on GSK, it is crucial to form an alliance with an existing local pharma player, such as </w:t>
            </w:r>
            <w:proofErr w:type="spellStart"/>
            <w:r>
              <w:t>MeCure</w:t>
            </w:r>
            <w:proofErr w:type="spellEnd"/>
            <w:r>
              <w:t xml:space="preserve"> Industries in the Nigerian market (</w:t>
            </w:r>
            <w:proofErr w:type="spellStart"/>
            <w:r>
              <w:t>MeCure</w:t>
            </w:r>
            <w:proofErr w:type="spellEnd"/>
            <w:r>
              <w:t xml:space="preserve">, 2025).  </w:t>
            </w:r>
          </w:p>
        </w:tc>
      </w:tr>
      <w:tr w:rsidR="00D80393" w14:paraId="78932799" w14:textId="77777777">
        <w:tc>
          <w:tcPr>
            <w:tcW w:w="3900" w:type="dxa"/>
            <w:tcMar>
              <w:top w:w="100" w:type="dxa"/>
              <w:left w:w="100" w:type="dxa"/>
              <w:bottom w:w="100" w:type="dxa"/>
              <w:right w:w="100" w:type="dxa"/>
            </w:tcMar>
          </w:tcPr>
          <w:p w14:paraId="31E6001D" w14:textId="77777777" w:rsidR="00D80393" w:rsidRDefault="00282DDA">
            <w:pPr>
              <w:widowControl w:val="0"/>
              <w:spacing w:before="0" w:after="0" w:line="240" w:lineRule="auto"/>
              <w:jc w:val="left"/>
              <w:rPr>
                <w:b/>
                <w:bCs/>
                <w:i/>
                <w:iCs/>
              </w:rPr>
            </w:pPr>
            <w:r>
              <w:rPr>
                <w:b/>
                <w:bCs/>
                <w:i/>
                <w:iCs/>
              </w:rPr>
              <w:t>Bargaining Power of Buyers</w:t>
            </w:r>
          </w:p>
        </w:tc>
        <w:tc>
          <w:tcPr>
            <w:tcW w:w="5460" w:type="dxa"/>
            <w:tcMar>
              <w:top w:w="100" w:type="dxa"/>
              <w:left w:w="100" w:type="dxa"/>
              <w:bottom w:w="100" w:type="dxa"/>
              <w:right w:w="100" w:type="dxa"/>
            </w:tcMar>
          </w:tcPr>
          <w:p w14:paraId="5F9F2D21" w14:textId="77777777" w:rsidR="00D80393" w:rsidRDefault="00282DDA" w:rsidP="007903F3">
            <w:pPr>
              <w:widowControl w:val="0"/>
              <w:pBdr>
                <w:top w:val="nil"/>
                <w:left w:val="nil"/>
                <w:bottom w:val="nil"/>
                <w:right w:val="nil"/>
                <w:between w:val="nil"/>
              </w:pBdr>
              <w:spacing w:before="0" w:after="0" w:line="240" w:lineRule="auto"/>
            </w:pPr>
            <w:r>
              <w:t xml:space="preserve">In this aspect, GSK will depict a </w:t>
            </w:r>
            <w:r>
              <w:rPr>
                <w:b/>
                <w:bCs/>
                <w:i/>
                <w:iCs/>
              </w:rPr>
              <w:t>higher</w:t>
            </w:r>
            <w:r>
              <w:t xml:space="preserve"> threat of intensity, as buyers gain a significant bargaining power due to the presence of government </w:t>
            </w:r>
            <w:r>
              <w:lastRenderedPageBreak/>
              <w:t xml:space="preserve">procurement agencies, ultimately dominating drug purchase, thereby influencing payment behaviour (Williams-Elegbe, 2019). Besides, the growing e-commerce pharmacy platforms, such as </w:t>
            </w:r>
            <w:proofErr w:type="spellStart"/>
            <w:r>
              <w:t>OGAPharmacy</w:t>
            </w:r>
            <w:proofErr w:type="spellEnd"/>
            <w:r>
              <w:t xml:space="preserve">, </w:t>
            </w:r>
            <w:proofErr w:type="spellStart"/>
            <w:r>
              <w:t>HealthPlus</w:t>
            </w:r>
            <w:proofErr w:type="spellEnd"/>
            <w:r>
              <w:t xml:space="preserve"> Pharmacy also offer buyers more choices to meet of healthcare needs. </w:t>
            </w:r>
          </w:p>
        </w:tc>
      </w:tr>
      <w:tr w:rsidR="00D80393" w14:paraId="6A990B1D" w14:textId="77777777">
        <w:tc>
          <w:tcPr>
            <w:tcW w:w="3900" w:type="dxa"/>
            <w:tcMar>
              <w:top w:w="100" w:type="dxa"/>
              <w:left w:w="100" w:type="dxa"/>
              <w:bottom w:w="100" w:type="dxa"/>
              <w:right w:w="100" w:type="dxa"/>
            </w:tcMar>
          </w:tcPr>
          <w:p w14:paraId="406305E7" w14:textId="77777777" w:rsidR="00D80393" w:rsidRDefault="00282DDA">
            <w:pPr>
              <w:widowControl w:val="0"/>
              <w:spacing w:before="0" w:after="0" w:line="240" w:lineRule="auto"/>
              <w:jc w:val="left"/>
              <w:rPr>
                <w:b/>
                <w:bCs/>
                <w:i/>
                <w:iCs/>
              </w:rPr>
            </w:pPr>
            <w:r>
              <w:rPr>
                <w:b/>
                <w:bCs/>
                <w:i/>
                <w:iCs/>
              </w:rPr>
              <w:lastRenderedPageBreak/>
              <w:t xml:space="preserve">Bargaining Power of Suppliers </w:t>
            </w:r>
          </w:p>
        </w:tc>
        <w:tc>
          <w:tcPr>
            <w:tcW w:w="5460" w:type="dxa"/>
            <w:tcMar>
              <w:top w:w="100" w:type="dxa"/>
              <w:left w:w="100" w:type="dxa"/>
              <w:bottom w:w="100" w:type="dxa"/>
              <w:right w:w="100" w:type="dxa"/>
            </w:tcMar>
          </w:tcPr>
          <w:p w14:paraId="31E6495C" w14:textId="77777777" w:rsidR="00D80393" w:rsidRDefault="00282DDA" w:rsidP="007903F3">
            <w:pPr>
              <w:widowControl w:val="0"/>
              <w:pBdr>
                <w:top w:val="nil"/>
                <w:left w:val="nil"/>
                <w:bottom w:val="nil"/>
                <w:right w:val="nil"/>
                <w:between w:val="nil"/>
              </w:pBdr>
              <w:spacing w:before="0" w:after="0" w:line="240" w:lineRule="auto"/>
            </w:pPr>
            <w:r>
              <w:t xml:space="preserve">Suppliers offer a </w:t>
            </w:r>
            <w:r>
              <w:rPr>
                <w:b/>
                <w:bCs/>
                <w:i/>
                <w:iCs/>
              </w:rPr>
              <w:t>moderate</w:t>
            </w:r>
            <w:r>
              <w:t xml:space="preserve"> impact of power on the expansion of GSK in the new market of Nigeria. The country relies on imported active pharmaceutical ingredients (APIs) from China and India, ultimately limiting the power of local suppliers (Okereke </w:t>
            </w:r>
            <w:r>
              <w:rPr>
                <w:i/>
                <w:iCs/>
              </w:rPr>
              <w:t>et al.</w:t>
            </w:r>
            <w:r>
              <w:t xml:space="preserve">, 2021). Besides, the global and existing procurement </w:t>
            </w:r>
            <w:r w:rsidR="0083501E">
              <w:t>scale</w:t>
            </w:r>
            <w:r>
              <w:t xml:space="preserve"> of GSK is crucial in mitigating the risk of supplier power and gaining a cost advantage in the new pharma landscape. </w:t>
            </w:r>
          </w:p>
        </w:tc>
      </w:tr>
      <w:tr w:rsidR="00D80393" w14:paraId="63DDC46D" w14:textId="77777777">
        <w:trPr>
          <w:trHeight w:val="647"/>
        </w:trPr>
        <w:tc>
          <w:tcPr>
            <w:tcW w:w="3900" w:type="dxa"/>
            <w:tcMar>
              <w:top w:w="100" w:type="dxa"/>
              <w:left w:w="100" w:type="dxa"/>
              <w:bottom w:w="100" w:type="dxa"/>
              <w:right w:w="100" w:type="dxa"/>
            </w:tcMar>
          </w:tcPr>
          <w:p w14:paraId="0C4C3653" w14:textId="77777777" w:rsidR="00D80393" w:rsidRDefault="00282DDA">
            <w:pPr>
              <w:widowControl w:val="0"/>
              <w:spacing w:before="0" w:after="0" w:line="240" w:lineRule="auto"/>
              <w:jc w:val="left"/>
              <w:rPr>
                <w:b/>
                <w:bCs/>
                <w:i/>
                <w:iCs/>
              </w:rPr>
            </w:pPr>
            <w:r>
              <w:rPr>
                <w:b/>
                <w:bCs/>
                <w:i/>
                <w:iCs/>
              </w:rPr>
              <w:t>Threat of Substitute Products</w:t>
            </w:r>
          </w:p>
          <w:p w14:paraId="62CCB902" w14:textId="77777777" w:rsidR="00D80393" w:rsidRDefault="00D80393">
            <w:pPr>
              <w:widowControl w:val="0"/>
              <w:spacing w:before="0" w:after="0" w:line="240" w:lineRule="auto"/>
              <w:jc w:val="left"/>
              <w:rPr>
                <w:b/>
                <w:bCs/>
                <w:i/>
                <w:iCs/>
              </w:rPr>
            </w:pPr>
          </w:p>
          <w:p w14:paraId="62E27E08" w14:textId="77777777" w:rsidR="00D80393" w:rsidRDefault="00D80393">
            <w:pPr>
              <w:widowControl w:val="0"/>
              <w:pBdr>
                <w:top w:val="nil"/>
                <w:left w:val="nil"/>
                <w:bottom w:val="nil"/>
                <w:right w:val="nil"/>
                <w:between w:val="nil"/>
              </w:pBdr>
              <w:spacing w:before="0" w:after="0" w:line="240" w:lineRule="auto"/>
              <w:jc w:val="left"/>
              <w:rPr>
                <w:b/>
                <w:bCs/>
                <w:i/>
                <w:iCs/>
              </w:rPr>
            </w:pPr>
          </w:p>
        </w:tc>
        <w:tc>
          <w:tcPr>
            <w:tcW w:w="5460" w:type="dxa"/>
            <w:tcMar>
              <w:top w:w="100" w:type="dxa"/>
              <w:left w:w="100" w:type="dxa"/>
              <w:bottom w:w="100" w:type="dxa"/>
              <w:right w:w="100" w:type="dxa"/>
            </w:tcMar>
          </w:tcPr>
          <w:p w14:paraId="2609DFDC" w14:textId="77777777" w:rsidR="00D80393" w:rsidRDefault="00282DDA" w:rsidP="007903F3">
            <w:pPr>
              <w:widowControl w:val="0"/>
              <w:pBdr>
                <w:top w:val="nil"/>
                <w:left w:val="nil"/>
                <w:bottom w:val="nil"/>
                <w:right w:val="nil"/>
                <w:between w:val="nil"/>
              </w:pBdr>
              <w:spacing w:before="0" w:after="0" w:line="240" w:lineRule="auto"/>
            </w:pPr>
            <w:r>
              <w:t>The threat of substitute products for GSK remains</w:t>
            </w:r>
            <w:r>
              <w:rPr>
                <w:b/>
                <w:bCs/>
                <w:i/>
                <w:iCs/>
              </w:rPr>
              <w:t xml:space="preserve"> high</w:t>
            </w:r>
            <w:r>
              <w:t xml:space="preserve"> in Nigeria. The reason highlights a higher focus on the Nigerian people to prioritise traditional herbal remedies over conventional medicines in terms of treating common illnesses (Oladipupo, 2021). The growing popularity of herbal medicine in the support of primary healthcare needs puts intense pressure on sales and volume of GSK products. </w:t>
            </w:r>
          </w:p>
        </w:tc>
      </w:tr>
      <w:tr w:rsidR="00D80393" w14:paraId="49776F35" w14:textId="77777777">
        <w:tc>
          <w:tcPr>
            <w:tcW w:w="3900" w:type="dxa"/>
            <w:tcMar>
              <w:top w:w="100" w:type="dxa"/>
              <w:left w:w="100" w:type="dxa"/>
              <w:bottom w:w="100" w:type="dxa"/>
              <w:right w:w="100" w:type="dxa"/>
            </w:tcMar>
          </w:tcPr>
          <w:p w14:paraId="4DC56AB4" w14:textId="77777777" w:rsidR="00D80393" w:rsidRDefault="00282DDA">
            <w:pPr>
              <w:widowControl w:val="0"/>
              <w:spacing w:before="0" w:after="0" w:line="240" w:lineRule="auto"/>
              <w:jc w:val="left"/>
              <w:rPr>
                <w:b/>
                <w:bCs/>
                <w:i/>
                <w:iCs/>
              </w:rPr>
            </w:pPr>
            <w:r>
              <w:rPr>
                <w:b/>
                <w:bCs/>
                <w:i/>
                <w:iCs/>
              </w:rPr>
              <w:t>Competitive Rivalry</w:t>
            </w:r>
          </w:p>
        </w:tc>
        <w:tc>
          <w:tcPr>
            <w:tcW w:w="5460" w:type="dxa"/>
            <w:tcMar>
              <w:top w:w="100" w:type="dxa"/>
              <w:left w:w="100" w:type="dxa"/>
              <w:bottom w:w="100" w:type="dxa"/>
              <w:right w:w="100" w:type="dxa"/>
            </w:tcMar>
          </w:tcPr>
          <w:p w14:paraId="299B64D1" w14:textId="4A6613B1" w:rsidR="00D80393" w:rsidRDefault="00282DDA" w:rsidP="007903F3">
            <w:pPr>
              <w:widowControl w:val="0"/>
              <w:pBdr>
                <w:top w:val="nil"/>
                <w:left w:val="nil"/>
                <w:bottom w:val="nil"/>
                <w:right w:val="nil"/>
                <w:between w:val="nil"/>
              </w:pBdr>
              <w:spacing w:before="0" w:after="0" w:line="240" w:lineRule="auto"/>
            </w:pPr>
            <w:r>
              <w:t xml:space="preserve">The impact of competitive rivalry for GSK in Nigeria is massively </w:t>
            </w:r>
            <w:r>
              <w:rPr>
                <w:b/>
                <w:bCs/>
                <w:i/>
                <w:iCs/>
              </w:rPr>
              <w:t>higher</w:t>
            </w:r>
            <w:r>
              <w:t xml:space="preserve">. The presence of strong players, such as </w:t>
            </w:r>
            <w:proofErr w:type="spellStart"/>
            <w:r>
              <w:t>Fidson</w:t>
            </w:r>
            <w:proofErr w:type="spellEnd"/>
            <w:r>
              <w:t xml:space="preserve"> Healthcare Plc, May &amp; Baker Nigeria Plc, </w:t>
            </w:r>
            <w:proofErr w:type="spellStart"/>
            <w:r>
              <w:t>Emzor</w:t>
            </w:r>
            <w:proofErr w:type="spellEnd"/>
            <w:r>
              <w:t xml:space="preserve"> Pharmaceutical Industries Limited</w:t>
            </w:r>
            <w:r w:rsidR="00AD1B7D">
              <w:t>,</w:t>
            </w:r>
            <w:r>
              <w:t xml:space="preserve"> and others, demonstrates an intense threat of rivalry in the Nigerian expansion of GSK (Precious, 2025). In this regard, it is important for the company to ensure product differentiation and align with initiatives such as recyclable packaging and local manufacturing to secure a competitive edge </w:t>
            </w:r>
          </w:p>
        </w:tc>
      </w:tr>
    </w:tbl>
    <w:p w14:paraId="05F21076" w14:textId="77777777" w:rsidR="00D80393" w:rsidRDefault="00282DDA">
      <w:pPr>
        <w:jc w:val="center"/>
        <w:rPr>
          <w:b/>
          <w:bCs/>
        </w:rPr>
      </w:pPr>
      <w:r>
        <w:rPr>
          <w:b/>
          <w:bCs/>
        </w:rPr>
        <w:t>Table 2: Porter’s Five Forces</w:t>
      </w:r>
    </w:p>
    <w:p w14:paraId="326E27EE" w14:textId="77777777" w:rsidR="00D80393" w:rsidRDefault="00282DDA">
      <w:pPr>
        <w:jc w:val="center"/>
      </w:pPr>
      <w:r>
        <w:t>(Source: Self-developed)</w:t>
      </w:r>
    </w:p>
    <w:p w14:paraId="46FE9D9E" w14:textId="77777777" w:rsidR="00D80393" w:rsidRDefault="00282DDA">
      <w:pPr>
        <w:pStyle w:val="Heading2"/>
      </w:pPr>
      <w:bookmarkStart w:id="8" w:name="_Toc216742005"/>
      <w:r>
        <w:lastRenderedPageBreak/>
        <w:t>3.3 Effectiveness and limitations of the PESTLE and Porter’s 5 Forces Frameworks</w:t>
      </w:r>
      <w:bookmarkEnd w:id="8"/>
      <w:r>
        <w:t xml:space="preserve"> </w:t>
      </w:r>
    </w:p>
    <w:p w14:paraId="30F18D2B" w14:textId="77777777" w:rsidR="00D80393" w:rsidRDefault="00282DDA">
      <w:pPr>
        <w:rPr>
          <w:b/>
          <w:bCs/>
          <w:i/>
          <w:iCs/>
          <w:u w:val="single"/>
        </w:rPr>
      </w:pPr>
      <w:r>
        <w:rPr>
          <w:b/>
          <w:bCs/>
          <w:i/>
          <w:iCs/>
          <w:u w:val="single"/>
        </w:rPr>
        <w:t>PESTLE</w:t>
      </w:r>
    </w:p>
    <w:p w14:paraId="3DC16B23" w14:textId="7AF8A1B6" w:rsidR="00D80393" w:rsidRDefault="00282DDA">
      <w:r>
        <w:t>According to Belsare (2020), the strategic management framework of PESTLE supports and guides organisations in analysing and evaluating macro-environmental external factors that tend to impact and influence operations. The exploration of the macro-environment through PESTLE is effective in the pursuit of a relevant strategic decision-making process. Moreover, the effort that organisations showcase in analysing factors, such as political, economic, social, technological, legal, and environmental supports in the facilitation of resilient organisational strategies in response to sustainable business practice, market leadership</w:t>
      </w:r>
      <w:r w:rsidR="00AD1B7D">
        <w:t>,</w:t>
      </w:r>
      <w:r>
        <w:t xml:space="preserve"> and establishing long-term success and competitive edge. Simultaneously, </w:t>
      </w:r>
      <w:proofErr w:type="spellStart"/>
      <w:r>
        <w:t>Citilci</w:t>
      </w:r>
      <w:proofErr w:type="spellEnd"/>
      <w:r>
        <w:t xml:space="preserve"> and </w:t>
      </w:r>
      <w:proofErr w:type="spellStart"/>
      <w:r>
        <w:t>Akbalik</w:t>
      </w:r>
      <w:proofErr w:type="spellEnd"/>
      <w:r>
        <w:t xml:space="preserve"> (2019) stated that in the process of environmental scanning, the tool of PESTLE is significant to answer key questions concerning the impact of aspects, such as laws, taxes, government stability, inflation, and exchange rate, including cultural influences, innovation, pollution, consumer rights and labour laws on the operation of success of venture in the target geographical landscape. This implies the feasibility of the PESTLE framework in terms of gaining a structured understanding of macro-environmental threats and opportunities for business operations. </w:t>
      </w:r>
    </w:p>
    <w:p w14:paraId="4037E040" w14:textId="77777777" w:rsidR="00D80393" w:rsidRDefault="00282DDA">
      <w:r>
        <w:t xml:space="preserve">In contrast, Siddiqui (2021) criticised that the strategic framework of PESTLE fails to consider internal organisational factors and only focuses on external opportunities and threats. Including the components of the framework directly considers the impact of the environment from a general sense, which limits its effectiveness to offer insights from a specific industry context. The external data gained through PESTLE also has a higher chance of becoming quickly outdated. </w:t>
      </w:r>
      <w:proofErr w:type="spellStart"/>
      <w:r>
        <w:t>Ramsudeen</w:t>
      </w:r>
      <w:proofErr w:type="spellEnd"/>
      <w:r>
        <w:t xml:space="preserve"> (2025) further supports that PESTLE generally fails to </w:t>
      </w:r>
      <w:proofErr w:type="gramStart"/>
      <w:r>
        <w:t>take into account</w:t>
      </w:r>
      <w:proofErr w:type="gramEnd"/>
      <w:r>
        <w:t xml:space="preserve"> a quantitative approach to measurement, as it focuses on the universal impact of threats and opportunities. Besides, the framework is foundation is impractical for certain organisations in terms of gaining proactive planning and effectively determining risk mitigation strategies. </w:t>
      </w:r>
    </w:p>
    <w:p w14:paraId="29C63AED" w14:textId="77777777" w:rsidR="007903F3" w:rsidRDefault="007903F3"/>
    <w:p w14:paraId="3AA2DC7B" w14:textId="77777777" w:rsidR="00D80393" w:rsidRDefault="00282DDA">
      <w:pPr>
        <w:rPr>
          <w:b/>
          <w:bCs/>
          <w:i/>
          <w:iCs/>
          <w:u w:val="single"/>
        </w:rPr>
      </w:pPr>
      <w:r>
        <w:rPr>
          <w:b/>
          <w:bCs/>
          <w:i/>
          <w:iCs/>
          <w:u w:val="single"/>
        </w:rPr>
        <w:lastRenderedPageBreak/>
        <w:t xml:space="preserve">Porter’s 5 Forces Framework </w:t>
      </w:r>
    </w:p>
    <w:p w14:paraId="14F11D5F" w14:textId="77777777" w:rsidR="00D80393" w:rsidRDefault="00282DDA">
      <w:proofErr w:type="spellStart"/>
      <w:r>
        <w:t>Ramsudeen</w:t>
      </w:r>
      <w:proofErr w:type="spellEnd"/>
      <w:r>
        <w:t xml:space="preserve"> (2025) stated that the strategic planning tool Porter's Five Forces is effective for organisations to evaluate the industry’s competitive environment and determine corporate </w:t>
      </w:r>
      <w:proofErr w:type="spellStart"/>
      <w:r>
        <w:t>nd</w:t>
      </w:r>
      <w:proofErr w:type="spellEnd"/>
      <w:r>
        <w:t xml:space="preserve"> improvement strategies. The framework accurately guides an organisation to </w:t>
      </w:r>
      <w:proofErr w:type="gramStart"/>
      <w:r>
        <w:t>conduct an assessment of</w:t>
      </w:r>
      <w:proofErr w:type="gramEnd"/>
      <w:r>
        <w:t xml:space="preserve"> rivalry, threat of new entrants, power of suppliers and buyers, and substitute products. In this aspect, opportunities and threats can be effectively determined with the focus on the external environment of an organisation. </w:t>
      </w:r>
      <w:proofErr w:type="spellStart"/>
      <w:r>
        <w:t>Ramsudeen</w:t>
      </w:r>
      <w:proofErr w:type="spellEnd"/>
      <w:r>
        <w:t xml:space="preserve"> (2025) further explores that Porter's five forces model is relevant for gaining a comprehensive insight into the dynamic industrial landscape, thereby influencing the competitive and strategic position of firms. Additionally, Pangarkar and </w:t>
      </w:r>
      <w:proofErr w:type="spellStart"/>
      <w:r>
        <w:t>Prabhudesai</w:t>
      </w:r>
      <w:proofErr w:type="spellEnd"/>
      <w:r>
        <w:t xml:space="preserve"> (2024) elaborate on the relevance of Porter's Five Forces in terms of gaining an integrated view of the external environment. The tool supports organisations to maintain the value chain by effectively operating within the specialised segment or industry by exploiting opportunities and navigating threats. The comprehensive insights gained through Five Forces is feasible from emerging markets and entrepreneurial contexts. </w:t>
      </w:r>
    </w:p>
    <w:p w14:paraId="354B1549" w14:textId="2028691C" w:rsidR="00595A87" w:rsidRDefault="00282DDA">
      <w:r>
        <w:t xml:space="preserve">On the other hand, Isabelle </w:t>
      </w:r>
      <w:r>
        <w:rPr>
          <w:i/>
          <w:iCs/>
        </w:rPr>
        <w:t>et al</w:t>
      </w:r>
      <w:r>
        <w:t xml:space="preserve">. (2020) highlighted the limitations of Porter's five forces model in response to operationalising framework validity. This means the tool, at a time, tends to be frozen, eventually failing to offer industrial analysis for larger organisations and having a diverse value chain or business ecosystem. Simultaneously, </w:t>
      </w:r>
      <w:proofErr w:type="spellStart"/>
      <w:r>
        <w:t>Ramsudeen</w:t>
      </w:r>
      <w:proofErr w:type="spellEnd"/>
      <w:r>
        <w:t xml:space="preserve"> (2025) also </w:t>
      </w:r>
      <w:r w:rsidR="00A65F6B">
        <w:t>points</w:t>
      </w:r>
      <w:r>
        <w:t xml:space="preserve"> out limitations of Porter’s Five Forces in terms of determining the gaps of the marketplace</w:t>
      </w:r>
      <w:r w:rsidR="00A65F6B">
        <w:t>,</w:t>
      </w:r>
      <w:r>
        <w:t xml:space="preserve"> as it fails to offer insights into modern trends, such as digital usage </w:t>
      </w:r>
      <w:r w:rsidR="00A65F6B">
        <w:t>and</w:t>
      </w:r>
      <w:r>
        <w:t xml:space="preserve"> advancements. In this regard cannot be intensely relied upon in terms of comparing organisational competencies. </w:t>
      </w:r>
    </w:p>
    <w:p w14:paraId="0DF9E7E0" w14:textId="77777777" w:rsidR="00D80393" w:rsidRDefault="00282DDA">
      <w:pPr>
        <w:pStyle w:val="Heading1"/>
        <w:rPr>
          <w:highlight w:val="yellow"/>
        </w:rPr>
      </w:pPr>
      <w:bookmarkStart w:id="9" w:name="_Toc216742006"/>
      <w:r>
        <w:t>4.0 Strategy Development and Formulation</w:t>
      </w:r>
      <w:bookmarkEnd w:id="9"/>
    </w:p>
    <w:p w14:paraId="47412390" w14:textId="77777777" w:rsidR="00D80393" w:rsidRDefault="00282DDA">
      <w:pPr>
        <w:pStyle w:val="Heading2"/>
      </w:pPr>
      <w:bookmarkStart w:id="10" w:name="_Toc216742007"/>
      <w:r>
        <w:t>4.1 SWOT Analysis</w:t>
      </w:r>
      <w:bookmarkEnd w:id="10"/>
    </w:p>
    <w:tbl>
      <w:tblPr>
        <w:tblStyle w:val="ad"/>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80393" w14:paraId="52D727E3" w14:textId="77777777">
        <w:tc>
          <w:tcPr>
            <w:tcW w:w="4680" w:type="dxa"/>
            <w:tcMar>
              <w:top w:w="100" w:type="dxa"/>
              <w:left w:w="100" w:type="dxa"/>
              <w:bottom w:w="100" w:type="dxa"/>
              <w:right w:w="100" w:type="dxa"/>
            </w:tcMar>
          </w:tcPr>
          <w:p w14:paraId="28FE3094" w14:textId="77777777" w:rsidR="00D80393" w:rsidRDefault="00282DDA">
            <w:pPr>
              <w:widowControl w:val="0"/>
              <w:pBdr>
                <w:top w:val="nil"/>
                <w:left w:val="nil"/>
                <w:bottom w:val="nil"/>
                <w:right w:val="nil"/>
                <w:between w:val="nil"/>
              </w:pBdr>
              <w:spacing w:before="0" w:after="0" w:line="240" w:lineRule="auto"/>
              <w:jc w:val="center"/>
              <w:rPr>
                <w:b/>
                <w:bCs/>
              </w:rPr>
            </w:pPr>
            <w:r>
              <w:rPr>
                <w:b/>
                <w:bCs/>
              </w:rPr>
              <w:t>Strengths</w:t>
            </w:r>
          </w:p>
        </w:tc>
        <w:tc>
          <w:tcPr>
            <w:tcW w:w="4680" w:type="dxa"/>
            <w:tcMar>
              <w:top w:w="100" w:type="dxa"/>
              <w:left w:w="100" w:type="dxa"/>
              <w:bottom w:w="100" w:type="dxa"/>
              <w:right w:w="100" w:type="dxa"/>
            </w:tcMar>
          </w:tcPr>
          <w:p w14:paraId="3A9A7715" w14:textId="77777777" w:rsidR="00D80393" w:rsidRDefault="00282DDA">
            <w:pPr>
              <w:widowControl w:val="0"/>
              <w:pBdr>
                <w:top w:val="nil"/>
                <w:left w:val="nil"/>
                <w:bottom w:val="nil"/>
                <w:right w:val="nil"/>
                <w:between w:val="nil"/>
              </w:pBdr>
              <w:spacing w:before="0" w:after="0" w:line="240" w:lineRule="auto"/>
              <w:jc w:val="center"/>
              <w:rPr>
                <w:b/>
                <w:bCs/>
              </w:rPr>
            </w:pPr>
            <w:r>
              <w:rPr>
                <w:b/>
                <w:bCs/>
              </w:rPr>
              <w:t>Weaknesses</w:t>
            </w:r>
          </w:p>
        </w:tc>
      </w:tr>
      <w:tr w:rsidR="00D80393" w14:paraId="4D737C52" w14:textId="77777777">
        <w:tc>
          <w:tcPr>
            <w:tcW w:w="4680" w:type="dxa"/>
            <w:tcMar>
              <w:top w:w="100" w:type="dxa"/>
              <w:left w:w="100" w:type="dxa"/>
              <w:bottom w:w="100" w:type="dxa"/>
              <w:right w:w="100" w:type="dxa"/>
            </w:tcMar>
          </w:tcPr>
          <w:p w14:paraId="2321FF57" w14:textId="49C95E08" w:rsidR="00D80393" w:rsidRDefault="00282DDA" w:rsidP="00595A87">
            <w:pPr>
              <w:pStyle w:val="ListParagraph"/>
              <w:widowControl w:val="0"/>
              <w:numPr>
                <w:ilvl w:val="0"/>
                <w:numId w:val="9"/>
              </w:numPr>
              <w:pBdr>
                <w:top w:val="nil"/>
                <w:left w:val="nil"/>
                <w:bottom w:val="nil"/>
                <w:right w:val="nil"/>
                <w:between w:val="nil"/>
              </w:pBdr>
              <w:spacing w:before="0" w:after="0" w:line="240" w:lineRule="auto"/>
            </w:pPr>
            <w:r>
              <w:t xml:space="preserve">The diversified vaccine and speciality medicine portfolio </w:t>
            </w:r>
            <w:r>
              <w:lastRenderedPageBreak/>
              <w:t>of GSK is enhanced in terms of science, technology and talent (GSK, 2025)</w:t>
            </w:r>
          </w:p>
          <w:p w14:paraId="6A4D7835" w14:textId="410B155E" w:rsidR="00D80393" w:rsidRDefault="00282DDA" w:rsidP="00595A87">
            <w:pPr>
              <w:pStyle w:val="ListParagraph"/>
              <w:numPr>
                <w:ilvl w:val="0"/>
                <w:numId w:val="9"/>
              </w:numPr>
              <w:spacing w:before="0" w:after="0" w:line="240" w:lineRule="auto"/>
            </w:pPr>
            <w:r>
              <w:t>Allocation of £45 million funding on a new research programme with a focus on a combination of expertise and cutting-edge AI technology integration in terms of accelerating AMR research (GSK, 2025)</w:t>
            </w:r>
          </w:p>
          <w:p w14:paraId="39096DA9" w14:textId="602B3A40" w:rsidR="00D80393" w:rsidRDefault="00282DDA" w:rsidP="00595A87">
            <w:pPr>
              <w:pStyle w:val="ListParagraph"/>
              <w:numPr>
                <w:ilvl w:val="0"/>
                <w:numId w:val="9"/>
              </w:numPr>
              <w:spacing w:before="0" w:after="0" w:line="240" w:lineRule="auto"/>
            </w:pPr>
            <w:r>
              <w:t>New discovery of antibiotics and drugs in response to gram bacterial infection, and combat fungal infections (GSK, 2025)</w:t>
            </w:r>
          </w:p>
        </w:tc>
        <w:tc>
          <w:tcPr>
            <w:tcW w:w="4680" w:type="dxa"/>
            <w:tcMar>
              <w:top w:w="100" w:type="dxa"/>
              <w:left w:w="100" w:type="dxa"/>
              <w:bottom w:w="100" w:type="dxa"/>
              <w:right w:w="100" w:type="dxa"/>
            </w:tcMar>
          </w:tcPr>
          <w:p w14:paraId="39C0AF28" w14:textId="77777777" w:rsidR="00D80393" w:rsidRDefault="00282DDA" w:rsidP="00595A87">
            <w:pPr>
              <w:widowControl w:val="0"/>
              <w:numPr>
                <w:ilvl w:val="0"/>
                <w:numId w:val="10"/>
              </w:numPr>
              <w:spacing w:before="0" w:after="0" w:line="240" w:lineRule="auto"/>
            </w:pPr>
            <w:r>
              <w:lastRenderedPageBreak/>
              <w:t xml:space="preserve">Higher dependencies of the Nigerian pharma sector on </w:t>
            </w:r>
            <w:r>
              <w:lastRenderedPageBreak/>
              <w:t xml:space="preserve">imported active pharmaceutical ingredients can weaken the expansion of GS in terms of currency fluctuations and higher import duties (Okereke </w:t>
            </w:r>
            <w:r>
              <w:rPr>
                <w:i/>
                <w:iCs/>
              </w:rPr>
              <w:t>et al.</w:t>
            </w:r>
            <w:r>
              <w:t>, 2021)</w:t>
            </w:r>
          </w:p>
          <w:p w14:paraId="300C654D" w14:textId="77777777" w:rsidR="00D80393" w:rsidRDefault="00282DDA" w:rsidP="00595A87">
            <w:pPr>
              <w:widowControl w:val="0"/>
              <w:numPr>
                <w:ilvl w:val="0"/>
                <w:numId w:val="10"/>
              </w:numPr>
              <w:spacing w:before="0" w:after="0" w:line="240" w:lineRule="auto"/>
              <w:jc w:val="left"/>
            </w:pPr>
            <w:r>
              <w:t>Limited knowledge of GSK on the local manufacturing process can be impacted due to the presence of local generics manufacturers</w:t>
            </w:r>
          </w:p>
          <w:p w14:paraId="669717A8" w14:textId="77777777" w:rsidR="00D80393" w:rsidRDefault="00282DDA" w:rsidP="00595A87">
            <w:pPr>
              <w:widowControl w:val="0"/>
              <w:numPr>
                <w:ilvl w:val="0"/>
                <w:numId w:val="10"/>
              </w:numPr>
              <w:spacing w:before="0" w:after="0" w:line="240" w:lineRule="auto"/>
              <w:jc w:val="left"/>
            </w:pPr>
            <w:r>
              <w:t>The awareness of the GSK brand perception and pricing of premium products demonstrates an operational hurdle in price‑sensitive rural Nigerian markets</w:t>
            </w:r>
          </w:p>
        </w:tc>
      </w:tr>
      <w:tr w:rsidR="00D80393" w14:paraId="28EBF489" w14:textId="77777777">
        <w:tc>
          <w:tcPr>
            <w:tcW w:w="4680" w:type="dxa"/>
            <w:tcMar>
              <w:top w:w="100" w:type="dxa"/>
              <w:left w:w="100" w:type="dxa"/>
              <w:bottom w:w="100" w:type="dxa"/>
              <w:right w:w="100" w:type="dxa"/>
            </w:tcMar>
          </w:tcPr>
          <w:p w14:paraId="62752C08" w14:textId="77777777" w:rsidR="00D80393" w:rsidRDefault="00282DDA">
            <w:pPr>
              <w:widowControl w:val="0"/>
              <w:pBdr>
                <w:top w:val="nil"/>
                <w:left w:val="nil"/>
                <w:bottom w:val="nil"/>
                <w:right w:val="nil"/>
                <w:between w:val="nil"/>
              </w:pBdr>
              <w:spacing w:before="0" w:after="0" w:line="240" w:lineRule="auto"/>
              <w:jc w:val="center"/>
              <w:rPr>
                <w:b/>
                <w:bCs/>
              </w:rPr>
            </w:pPr>
            <w:r>
              <w:rPr>
                <w:b/>
                <w:bCs/>
              </w:rPr>
              <w:lastRenderedPageBreak/>
              <w:t>Opportunities</w:t>
            </w:r>
          </w:p>
        </w:tc>
        <w:tc>
          <w:tcPr>
            <w:tcW w:w="4680" w:type="dxa"/>
            <w:tcMar>
              <w:top w:w="100" w:type="dxa"/>
              <w:left w:w="100" w:type="dxa"/>
              <w:bottom w:w="100" w:type="dxa"/>
              <w:right w:w="100" w:type="dxa"/>
            </w:tcMar>
          </w:tcPr>
          <w:p w14:paraId="44270B5E" w14:textId="77777777" w:rsidR="00D80393" w:rsidRDefault="00282DDA">
            <w:pPr>
              <w:widowControl w:val="0"/>
              <w:pBdr>
                <w:top w:val="nil"/>
                <w:left w:val="nil"/>
                <w:bottom w:val="nil"/>
                <w:right w:val="nil"/>
                <w:between w:val="nil"/>
              </w:pBdr>
              <w:spacing w:before="0" w:after="0" w:line="240" w:lineRule="auto"/>
              <w:jc w:val="center"/>
              <w:rPr>
                <w:b/>
                <w:bCs/>
              </w:rPr>
            </w:pPr>
            <w:r>
              <w:rPr>
                <w:b/>
                <w:bCs/>
              </w:rPr>
              <w:t>Threats</w:t>
            </w:r>
          </w:p>
        </w:tc>
      </w:tr>
      <w:tr w:rsidR="00D80393" w14:paraId="40B68EB6" w14:textId="77777777">
        <w:tc>
          <w:tcPr>
            <w:tcW w:w="4680" w:type="dxa"/>
            <w:tcMar>
              <w:top w:w="100" w:type="dxa"/>
              <w:left w:w="100" w:type="dxa"/>
              <w:bottom w:w="100" w:type="dxa"/>
              <w:right w:w="100" w:type="dxa"/>
            </w:tcMar>
          </w:tcPr>
          <w:p w14:paraId="7F10E802" w14:textId="77777777" w:rsidR="00D80393" w:rsidRDefault="00282DDA" w:rsidP="00595A87">
            <w:pPr>
              <w:widowControl w:val="0"/>
              <w:numPr>
                <w:ilvl w:val="0"/>
                <w:numId w:val="11"/>
              </w:numPr>
              <w:pBdr>
                <w:top w:val="nil"/>
                <w:left w:val="nil"/>
                <w:bottom w:val="nil"/>
                <w:right w:val="nil"/>
                <w:between w:val="nil"/>
              </w:pBdr>
              <w:spacing w:before="0" w:after="0" w:line="240" w:lineRule="auto"/>
            </w:pPr>
            <w:r>
              <w:t>The introduction of new AMR research is significant for GSK to effectively cater for the needs of the Nigerian healthcare landscape</w:t>
            </w:r>
          </w:p>
          <w:p w14:paraId="46A1966D" w14:textId="77777777" w:rsidR="00D80393" w:rsidRDefault="00282DDA" w:rsidP="00595A87">
            <w:pPr>
              <w:numPr>
                <w:ilvl w:val="0"/>
                <w:numId w:val="11"/>
              </w:numPr>
              <w:spacing w:before="0" w:after="0" w:line="240" w:lineRule="auto"/>
            </w:pPr>
            <w:r>
              <w:t>Nigeria is also experiencing a rise in healthcare expenditure of over $3.6billion annually, particularly on foreign healthcare, demonstrating a massive demand for vaccines, NCD drugs, and oncology (Chukwu, 2025)</w:t>
            </w:r>
          </w:p>
          <w:p w14:paraId="4014BD9F" w14:textId="77777777" w:rsidR="00D80393" w:rsidRDefault="00282DDA" w:rsidP="00595A87">
            <w:pPr>
              <w:numPr>
                <w:ilvl w:val="0"/>
                <w:numId w:val="11"/>
              </w:numPr>
              <w:spacing w:before="0" w:after="0" w:line="240" w:lineRule="auto"/>
              <w:jc w:val="left"/>
            </w:pPr>
            <w:r>
              <w:t xml:space="preserve">The growing digital health adoption also upholds opportunities for GSK in terms of enhancing operations through mobile health or partnering with e‑pharmacy, thereby </w:t>
            </w:r>
            <w:proofErr w:type="gramStart"/>
            <w:r>
              <w:t>fostering  outreach</w:t>
            </w:r>
            <w:proofErr w:type="gramEnd"/>
            <w:r>
              <w:t xml:space="preserve"> and adherence (Oke and Sibomana, 2025)</w:t>
            </w:r>
          </w:p>
        </w:tc>
        <w:tc>
          <w:tcPr>
            <w:tcW w:w="4680" w:type="dxa"/>
            <w:tcMar>
              <w:top w:w="100" w:type="dxa"/>
              <w:left w:w="100" w:type="dxa"/>
              <w:bottom w:w="100" w:type="dxa"/>
              <w:right w:w="100" w:type="dxa"/>
            </w:tcMar>
          </w:tcPr>
          <w:p w14:paraId="76BB576C" w14:textId="4CC7435A" w:rsidR="00D80393" w:rsidRDefault="00282DDA" w:rsidP="00A60F50">
            <w:pPr>
              <w:widowControl w:val="0"/>
              <w:numPr>
                <w:ilvl w:val="0"/>
                <w:numId w:val="12"/>
              </w:numPr>
              <w:pBdr>
                <w:top w:val="nil"/>
                <w:left w:val="nil"/>
                <w:bottom w:val="nil"/>
                <w:right w:val="nil"/>
                <w:between w:val="nil"/>
              </w:pBdr>
              <w:spacing w:before="0" w:after="0" w:line="240" w:lineRule="auto"/>
            </w:pPr>
            <w:r>
              <w:t xml:space="preserve">In Nigeria, GSK expansion can be </w:t>
            </w:r>
            <w:proofErr w:type="gramStart"/>
            <w:r>
              <w:t>threatened  due</w:t>
            </w:r>
            <w:proofErr w:type="gramEnd"/>
            <w:r>
              <w:t xml:space="preserve"> to the presence of strong players, such as </w:t>
            </w:r>
            <w:proofErr w:type="spellStart"/>
            <w:r>
              <w:t>Fidson</w:t>
            </w:r>
            <w:proofErr w:type="spellEnd"/>
            <w:r>
              <w:t xml:space="preserve"> Healthcare Plc, May &amp; Baker Nigeria Plc, </w:t>
            </w:r>
            <w:proofErr w:type="spellStart"/>
            <w:r>
              <w:t>Emzor</w:t>
            </w:r>
            <w:proofErr w:type="spellEnd"/>
            <w:r>
              <w:t xml:space="preserve"> Pharmaceutical Industries </w:t>
            </w:r>
            <w:proofErr w:type="spellStart"/>
            <w:proofErr w:type="gramStart"/>
            <w:r>
              <w:t>Limited</w:t>
            </w:r>
            <w:r w:rsidR="00A60F50">
              <w:t>,</w:t>
            </w:r>
            <w:r>
              <w:t>and</w:t>
            </w:r>
            <w:proofErr w:type="spellEnd"/>
            <w:proofErr w:type="gramEnd"/>
            <w:r>
              <w:t xml:space="preserve"> others, demonstrating an intense threat of rivalry in the Nigerian expansion of GSK (Precious, 2025)</w:t>
            </w:r>
          </w:p>
          <w:p w14:paraId="0C15C233" w14:textId="5A11C43E" w:rsidR="00D80393" w:rsidRDefault="00282DDA" w:rsidP="00A60F50">
            <w:pPr>
              <w:widowControl w:val="0"/>
              <w:numPr>
                <w:ilvl w:val="0"/>
                <w:numId w:val="12"/>
              </w:numPr>
              <w:pBdr>
                <w:top w:val="nil"/>
                <w:left w:val="nil"/>
                <w:bottom w:val="nil"/>
                <w:right w:val="nil"/>
                <w:between w:val="nil"/>
              </w:pBdr>
              <w:spacing w:before="0" w:after="0" w:line="240" w:lineRule="auto"/>
            </w:pPr>
            <w:r>
              <w:t xml:space="preserve">The ongoing tension of national security due </w:t>
            </w:r>
            <w:r w:rsidR="00AD6946">
              <w:t>to terrorism</w:t>
            </w:r>
            <w:r>
              <w:t>, religious conflicts, militancy</w:t>
            </w:r>
            <w:r w:rsidR="00A60F50">
              <w:t>,</w:t>
            </w:r>
            <w:r>
              <w:t xml:space="preserve"> and communal clashes can make GSK's market entry slower (Taiye </w:t>
            </w:r>
            <w:r>
              <w:rPr>
                <w:i/>
                <w:iCs/>
              </w:rPr>
              <w:t>et al.,</w:t>
            </w:r>
            <w:r>
              <w:t xml:space="preserve"> 2019)</w:t>
            </w:r>
          </w:p>
          <w:p w14:paraId="39C7CAA9" w14:textId="77777777" w:rsidR="00D80393" w:rsidRDefault="00282DDA" w:rsidP="00A60F50">
            <w:pPr>
              <w:widowControl w:val="0"/>
              <w:numPr>
                <w:ilvl w:val="0"/>
                <w:numId w:val="12"/>
              </w:numPr>
              <w:pBdr>
                <w:top w:val="nil"/>
                <w:left w:val="nil"/>
                <w:bottom w:val="nil"/>
                <w:right w:val="nil"/>
                <w:between w:val="nil"/>
              </w:pBdr>
              <w:spacing w:before="0" w:after="0" w:line="240" w:lineRule="auto"/>
            </w:pPr>
            <w:r>
              <w:t>The higher preferences towards herbal remedies and persistence of low insurance health coverage can threaten the sales of GSK medicines and vaccines (Oladipupo, 2021; Adekunle and Vincent, 2025)</w:t>
            </w:r>
          </w:p>
        </w:tc>
      </w:tr>
    </w:tbl>
    <w:p w14:paraId="368DA360" w14:textId="77777777" w:rsidR="00D80393" w:rsidRDefault="00282DDA">
      <w:pPr>
        <w:jc w:val="center"/>
        <w:rPr>
          <w:b/>
          <w:bCs/>
        </w:rPr>
      </w:pPr>
      <w:r>
        <w:rPr>
          <w:b/>
          <w:bCs/>
        </w:rPr>
        <w:t>Table 3: SWOT of GSK</w:t>
      </w:r>
    </w:p>
    <w:p w14:paraId="72C169BF" w14:textId="77777777" w:rsidR="00D80393" w:rsidRDefault="00282DDA">
      <w:pPr>
        <w:jc w:val="center"/>
      </w:pPr>
      <w:r>
        <w:t>(Source: Self-developed)</w:t>
      </w:r>
    </w:p>
    <w:p w14:paraId="0102B65B" w14:textId="77777777" w:rsidR="00D80393" w:rsidRDefault="00282DDA">
      <w:pPr>
        <w:pStyle w:val="Heading2"/>
      </w:pPr>
      <w:bookmarkStart w:id="11" w:name="_Toc216742008"/>
      <w:r>
        <w:lastRenderedPageBreak/>
        <w:t>4.2 Strategy formulation: TOWS Matrix</w:t>
      </w:r>
      <w:bookmarkEnd w:id="11"/>
    </w:p>
    <w:tbl>
      <w:tblPr>
        <w:tblStyle w:val="ae"/>
        <w:tblW w:w="96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3570"/>
        <w:gridCol w:w="3815"/>
      </w:tblGrid>
      <w:tr w:rsidR="00D80393" w14:paraId="30B3D348" w14:textId="77777777" w:rsidTr="007903F3">
        <w:tc>
          <w:tcPr>
            <w:tcW w:w="2235" w:type="dxa"/>
            <w:tcMar>
              <w:top w:w="100" w:type="dxa"/>
              <w:left w:w="100" w:type="dxa"/>
              <w:bottom w:w="100" w:type="dxa"/>
              <w:right w:w="100" w:type="dxa"/>
            </w:tcMar>
          </w:tcPr>
          <w:p w14:paraId="601A7F2C" w14:textId="77777777" w:rsidR="00D80393" w:rsidRDefault="00282DDA">
            <w:pPr>
              <w:widowControl w:val="0"/>
              <w:pBdr>
                <w:top w:val="nil"/>
                <w:left w:val="nil"/>
                <w:bottom w:val="nil"/>
                <w:right w:val="nil"/>
                <w:between w:val="nil"/>
              </w:pBdr>
              <w:spacing w:before="0" w:after="0" w:line="240" w:lineRule="auto"/>
              <w:jc w:val="center"/>
              <w:rPr>
                <w:b/>
                <w:bCs/>
              </w:rPr>
            </w:pPr>
            <w:r>
              <w:rPr>
                <w:b/>
                <w:bCs/>
              </w:rPr>
              <w:t>TOWS</w:t>
            </w:r>
          </w:p>
        </w:tc>
        <w:tc>
          <w:tcPr>
            <w:tcW w:w="3570" w:type="dxa"/>
            <w:tcMar>
              <w:top w:w="100" w:type="dxa"/>
              <w:left w:w="100" w:type="dxa"/>
              <w:bottom w:w="100" w:type="dxa"/>
              <w:right w:w="100" w:type="dxa"/>
            </w:tcMar>
          </w:tcPr>
          <w:p w14:paraId="738DAB13" w14:textId="77777777" w:rsidR="00D80393" w:rsidRDefault="00282DDA">
            <w:pPr>
              <w:widowControl w:val="0"/>
              <w:pBdr>
                <w:top w:val="nil"/>
                <w:left w:val="nil"/>
                <w:bottom w:val="nil"/>
                <w:right w:val="nil"/>
                <w:between w:val="nil"/>
              </w:pBdr>
              <w:spacing w:before="0" w:after="0" w:line="240" w:lineRule="auto"/>
              <w:jc w:val="center"/>
              <w:rPr>
                <w:b/>
                <w:bCs/>
              </w:rPr>
            </w:pPr>
            <w:r>
              <w:rPr>
                <w:b/>
                <w:bCs/>
              </w:rPr>
              <w:t>Opportunities (O)</w:t>
            </w:r>
          </w:p>
        </w:tc>
        <w:tc>
          <w:tcPr>
            <w:tcW w:w="3815" w:type="dxa"/>
            <w:tcMar>
              <w:top w:w="100" w:type="dxa"/>
              <w:left w:w="100" w:type="dxa"/>
              <w:bottom w:w="100" w:type="dxa"/>
              <w:right w:w="100" w:type="dxa"/>
            </w:tcMar>
          </w:tcPr>
          <w:p w14:paraId="1CE8F962" w14:textId="77777777" w:rsidR="00D80393" w:rsidRDefault="00282DDA">
            <w:pPr>
              <w:widowControl w:val="0"/>
              <w:pBdr>
                <w:top w:val="nil"/>
                <w:left w:val="nil"/>
                <w:bottom w:val="nil"/>
                <w:right w:val="nil"/>
                <w:between w:val="nil"/>
              </w:pBdr>
              <w:spacing w:before="0" w:after="0" w:line="240" w:lineRule="auto"/>
              <w:jc w:val="center"/>
              <w:rPr>
                <w:b/>
                <w:bCs/>
              </w:rPr>
            </w:pPr>
            <w:r>
              <w:rPr>
                <w:b/>
                <w:bCs/>
              </w:rPr>
              <w:t>Threats (T)</w:t>
            </w:r>
          </w:p>
        </w:tc>
      </w:tr>
      <w:tr w:rsidR="00D80393" w14:paraId="0364CB49" w14:textId="77777777" w:rsidTr="007903F3">
        <w:tc>
          <w:tcPr>
            <w:tcW w:w="2235" w:type="dxa"/>
            <w:tcMar>
              <w:top w:w="100" w:type="dxa"/>
              <w:left w:w="100" w:type="dxa"/>
              <w:bottom w:w="100" w:type="dxa"/>
              <w:right w:w="100" w:type="dxa"/>
            </w:tcMar>
          </w:tcPr>
          <w:p w14:paraId="7DBD5136" w14:textId="77777777" w:rsidR="00D80393" w:rsidRDefault="00D80393">
            <w:pPr>
              <w:widowControl w:val="0"/>
              <w:pBdr>
                <w:top w:val="nil"/>
                <w:left w:val="nil"/>
                <w:bottom w:val="nil"/>
                <w:right w:val="nil"/>
                <w:between w:val="nil"/>
              </w:pBdr>
              <w:spacing w:before="0" w:after="0" w:line="240" w:lineRule="auto"/>
              <w:jc w:val="left"/>
            </w:pPr>
          </w:p>
        </w:tc>
        <w:tc>
          <w:tcPr>
            <w:tcW w:w="3570" w:type="dxa"/>
            <w:tcMar>
              <w:top w:w="100" w:type="dxa"/>
              <w:left w:w="100" w:type="dxa"/>
              <w:bottom w:w="100" w:type="dxa"/>
              <w:right w:w="100" w:type="dxa"/>
            </w:tcMar>
          </w:tcPr>
          <w:p w14:paraId="62E17F93" w14:textId="77777777" w:rsidR="00D80393" w:rsidRDefault="00282DDA">
            <w:pPr>
              <w:widowControl w:val="0"/>
              <w:pBdr>
                <w:top w:val="nil"/>
                <w:left w:val="nil"/>
                <w:bottom w:val="nil"/>
                <w:right w:val="nil"/>
                <w:between w:val="nil"/>
              </w:pBdr>
              <w:spacing w:before="0" w:after="0" w:line="240" w:lineRule="auto"/>
              <w:jc w:val="left"/>
              <w:rPr>
                <w:b/>
                <w:bCs/>
              </w:rPr>
            </w:pPr>
            <w:r>
              <w:rPr>
                <w:b/>
                <w:bCs/>
              </w:rPr>
              <w:t>SO</w:t>
            </w:r>
          </w:p>
        </w:tc>
        <w:tc>
          <w:tcPr>
            <w:tcW w:w="3815" w:type="dxa"/>
            <w:tcMar>
              <w:top w:w="100" w:type="dxa"/>
              <w:left w:w="100" w:type="dxa"/>
              <w:bottom w:w="100" w:type="dxa"/>
              <w:right w:w="100" w:type="dxa"/>
            </w:tcMar>
          </w:tcPr>
          <w:p w14:paraId="7FE80716" w14:textId="77777777" w:rsidR="00D80393" w:rsidRDefault="00282DDA">
            <w:pPr>
              <w:widowControl w:val="0"/>
              <w:pBdr>
                <w:top w:val="nil"/>
                <w:left w:val="nil"/>
                <w:bottom w:val="nil"/>
                <w:right w:val="nil"/>
                <w:between w:val="nil"/>
              </w:pBdr>
              <w:spacing w:before="0" w:after="0" w:line="240" w:lineRule="auto"/>
              <w:jc w:val="left"/>
              <w:rPr>
                <w:b/>
                <w:bCs/>
              </w:rPr>
            </w:pPr>
            <w:r>
              <w:rPr>
                <w:b/>
                <w:bCs/>
              </w:rPr>
              <w:t>ST</w:t>
            </w:r>
          </w:p>
        </w:tc>
      </w:tr>
      <w:tr w:rsidR="00D80393" w14:paraId="099758ED" w14:textId="77777777" w:rsidTr="007903F3">
        <w:tc>
          <w:tcPr>
            <w:tcW w:w="2235" w:type="dxa"/>
            <w:tcMar>
              <w:top w:w="100" w:type="dxa"/>
              <w:left w:w="100" w:type="dxa"/>
              <w:bottom w:w="100" w:type="dxa"/>
              <w:right w:w="100" w:type="dxa"/>
            </w:tcMar>
          </w:tcPr>
          <w:p w14:paraId="4CD75F66" w14:textId="77777777" w:rsidR="00D80393" w:rsidRDefault="00282DDA">
            <w:pPr>
              <w:widowControl w:val="0"/>
              <w:pBdr>
                <w:top w:val="nil"/>
                <w:left w:val="nil"/>
                <w:bottom w:val="nil"/>
                <w:right w:val="nil"/>
                <w:between w:val="nil"/>
              </w:pBdr>
              <w:spacing w:before="0" w:after="0" w:line="240" w:lineRule="auto"/>
              <w:jc w:val="left"/>
              <w:rPr>
                <w:b/>
                <w:bCs/>
              </w:rPr>
            </w:pPr>
            <w:r>
              <w:rPr>
                <w:b/>
                <w:bCs/>
              </w:rPr>
              <w:t>Strengths</w:t>
            </w:r>
          </w:p>
        </w:tc>
        <w:tc>
          <w:tcPr>
            <w:tcW w:w="3570" w:type="dxa"/>
            <w:tcMar>
              <w:top w:w="100" w:type="dxa"/>
              <w:left w:w="100" w:type="dxa"/>
              <w:bottom w:w="100" w:type="dxa"/>
              <w:right w:w="100" w:type="dxa"/>
            </w:tcMar>
          </w:tcPr>
          <w:p w14:paraId="7D73A883" w14:textId="7AFAC9E6" w:rsidR="00D80393" w:rsidRDefault="00BC59FC" w:rsidP="007903F3">
            <w:pPr>
              <w:widowControl w:val="0"/>
              <w:pBdr>
                <w:top w:val="nil"/>
                <w:left w:val="nil"/>
                <w:bottom w:val="nil"/>
                <w:right w:val="nil"/>
                <w:between w:val="nil"/>
              </w:pBdr>
              <w:spacing w:before="0" w:after="0" w:line="240" w:lineRule="auto"/>
            </w:pPr>
            <w:r>
              <w:t xml:space="preserve">At $3.6 </w:t>
            </w:r>
            <w:r w:rsidR="00282DDA">
              <w:t xml:space="preserve">billion, the increasing healthcare expenditure can be </w:t>
            </w:r>
            <w:r w:rsidR="00A60F50">
              <w:t>capitalized</w:t>
            </w:r>
            <w:r w:rsidR="00282DDA">
              <w:t xml:space="preserve"> by GSK (GSK, 2025). </w:t>
            </w:r>
            <w:proofErr w:type="gramStart"/>
            <w:r w:rsidR="00282DDA">
              <w:t>In  addition</w:t>
            </w:r>
            <w:proofErr w:type="gramEnd"/>
            <w:r w:rsidR="00282DDA">
              <w:t xml:space="preserve">, the pharma venture can also leverage its existing vaccine and speciality-medicine portfolio, including the new MR research programme and AI‑driven drug discovery, in terms of accelerating the needs and demands of drugs and medicines as per the healthcare requirements of Nigeria </w:t>
            </w:r>
          </w:p>
        </w:tc>
        <w:tc>
          <w:tcPr>
            <w:tcW w:w="3815" w:type="dxa"/>
            <w:tcMar>
              <w:top w:w="100" w:type="dxa"/>
              <w:left w:w="100" w:type="dxa"/>
              <w:bottom w:w="100" w:type="dxa"/>
              <w:right w:w="100" w:type="dxa"/>
            </w:tcMar>
          </w:tcPr>
          <w:p w14:paraId="5914AF56" w14:textId="7814DAAA" w:rsidR="00D80393" w:rsidRDefault="00282DDA" w:rsidP="007903F3">
            <w:pPr>
              <w:widowControl w:val="0"/>
              <w:pBdr>
                <w:top w:val="nil"/>
                <w:left w:val="nil"/>
                <w:bottom w:val="nil"/>
                <w:right w:val="nil"/>
                <w:between w:val="nil"/>
              </w:pBdr>
              <w:spacing w:before="0" w:after="0" w:line="240" w:lineRule="auto"/>
              <w:rPr>
                <w:color w:val="FF0000"/>
              </w:rPr>
            </w:pPr>
            <w:r>
              <w:t xml:space="preserve">Nigeria can also mitigate the threats of foreign exchange volatility by effectively </w:t>
            </w:r>
            <w:r w:rsidR="009A4758">
              <w:t>emphasizing</w:t>
            </w:r>
            <w:r>
              <w:t xml:space="preserve"> </w:t>
            </w:r>
            <w:r w:rsidR="00A60F50">
              <w:t>the</w:t>
            </w:r>
            <w:r>
              <w:t xml:space="preserve"> sourcing of API from diverse regions. It can also establish a joint‑venture toll‑manufacturing unit for the facilitation of labour and expertise </w:t>
            </w:r>
            <w:r w:rsidR="00FD5771">
              <w:t>to</w:t>
            </w:r>
            <w:r>
              <w:t xml:space="preserve"> inculcate and deliver </w:t>
            </w:r>
            <w:proofErr w:type="gramStart"/>
            <w:r>
              <w:t>differentiated  antibiotics</w:t>
            </w:r>
            <w:proofErr w:type="gramEnd"/>
            <w:r>
              <w:t xml:space="preserve"> and antifungal drugs to navigate the threats of intense rivalry </w:t>
            </w:r>
            <w:r w:rsidRPr="007903F3">
              <w:t>(Precious, 2025)</w:t>
            </w:r>
          </w:p>
        </w:tc>
      </w:tr>
      <w:tr w:rsidR="00D80393" w14:paraId="69586862" w14:textId="77777777" w:rsidTr="007903F3">
        <w:tc>
          <w:tcPr>
            <w:tcW w:w="2235" w:type="dxa"/>
            <w:tcMar>
              <w:top w:w="100" w:type="dxa"/>
              <w:left w:w="100" w:type="dxa"/>
              <w:bottom w:w="100" w:type="dxa"/>
              <w:right w:w="100" w:type="dxa"/>
            </w:tcMar>
          </w:tcPr>
          <w:p w14:paraId="0E3B380B" w14:textId="77777777" w:rsidR="00D80393" w:rsidRDefault="00D80393">
            <w:pPr>
              <w:widowControl w:val="0"/>
              <w:pBdr>
                <w:top w:val="nil"/>
                <w:left w:val="nil"/>
                <w:bottom w:val="nil"/>
                <w:right w:val="nil"/>
                <w:between w:val="nil"/>
              </w:pBdr>
              <w:spacing w:before="0" w:after="0" w:line="240" w:lineRule="auto"/>
              <w:jc w:val="left"/>
            </w:pPr>
          </w:p>
        </w:tc>
        <w:tc>
          <w:tcPr>
            <w:tcW w:w="3570" w:type="dxa"/>
            <w:tcMar>
              <w:top w:w="100" w:type="dxa"/>
              <w:left w:w="100" w:type="dxa"/>
              <w:bottom w:w="100" w:type="dxa"/>
              <w:right w:w="100" w:type="dxa"/>
            </w:tcMar>
          </w:tcPr>
          <w:p w14:paraId="10E1BD77" w14:textId="77777777" w:rsidR="00D80393" w:rsidRDefault="00282DDA" w:rsidP="00CC577F">
            <w:pPr>
              <w:widowControl w:val="0"/>
              <w:pBdr>
                <w:top w:val="nil"/>
                <w:left w:val="nil"/>
                <w:bottom w:val="nil"/>
                <w:right w:val="nil"/>
                <w:between w:val="nil"/>
              </w:pBdr>
              <w:spacing w:before="0" w:after="0" w:line="240" w:lineRule="auto"/>
              <w:jc w:val="left"/>
              <w:rPr>
                <w:b/>
                <w:bCs/>
              </w:rPr>
            </w:pPr>
            <w:r>
              <w:rPr>
                <w:b/>
                <w:bCs/>
              </w:rPr>
              <w:t>WO</w:t>
            </w:r>
          </w:p>
        </w:tc>
        <w:tc>
          <w:tcPr>
            <w:tcW w:w="3815" w:type="dxa"/>
            <w:tcMar>
              <w:top w:w="100" w:type="dxa"/>
              <w:left w:w="100" w:type="dxa"/>
              <w:bottom w:w="100" w:type="dxa"/>
              <w:right w:w="100" w:type="dxa"/>
            </w:tcMar>
          </w:tcPr>
          <w:p w14:paraId="3F2E2BF0" w14:textId="77777777" w:rsidR="00D80393" w:rsidRDefault="00282DDA" w:rsidP="00CC577F">
            <w:pPr>
              <w:widowControl w:val="0"/>
              <w:pBdr>
                <w:top w:val="nil"/>
                <w:left w:val="nil"/>
                <w:bottom w:val="nil"/>
                <w:right w:val="nil"/>
                <w:between w:val="nil"/>
              </w:pBdr>
              <w:spacing w:before="0" w:after="0" w:line="240" w:lineRule="auto"/>
              <w:jc w:val="left"/>
              <w:rPr>
                <w:b/>
                <w:bCs/>
              </w:rPr>
            </w:pPr>
            <w:r>
              <w:rPr>
                <w:b/>
                <w:bCs/>
              </w:rPr>
              <w:t>WT</w:t>
            </w:r>
          </w:p>
        </w:tc>
      </w:tr>
      <w:tr w:rsidR="00D80393" w14:paraId="3EE7A5A5" w14:textId="77777777" w:rsidTr="007903F3">
        <w:tc>
          <w:tcPr>
            <w:tcW w:w="2235" w:type="dxa"/>
            <w:tcMar>
              <w:top w:w="100" w:type="dxa"/>
              <w:left w:w="100" w:type="dxa"/>
              <w:bottom w:w="100" w:type="dxa"/>
              <w:right w:w="100" w:type="dxa"/>
            </w:tcMar>
          </w:tcPr>
          <w:p w14:paraId="7FA95B67" w14:textId="77777777" w:rsidR="00D80393" w:rsidRDefault="00282DDA">
            <w:pPr>
              <w:widowControl w:val="0"/>
              <w:pBdr>
                <w:top w:val="nil"/>
                <w:left w:val="nil"/>
                <w:bottom w:val="nil"/>
                <w:right w:val="nil"/>
                <w:between w:val="nil"/>
              </w:pBdr>
              <w:spacing w:before="0" w:after="0" w:line="240" w:lineRule="auto"/>
              <w:jc w:val="left"/>
              <w:rPr>
                <w:b/>
                <w:bCs/>
              </w:rPr>
            </w:pPr>
            <w:r>
              <w:rPr>
                <w:b/>
                <w:bCs/>
              </w:rPr>
              <w:t>Weaknesses</w:t>
            </w:r>
          </w:p>
        </w:tc>
        <w:tc>
          <w:tcPr>
            <w:tcW w:w="3570" w:type="dxa"/>
            <w:tcMar>
              <w:top w:w="100" w:type="dxa"/>
              <w:left w:w="100" w:type="dxa"/>
              <w:bottom w:w="100" w:type="dxa"/>
              <w:right w:w="100" w:type="dxa"/>
            </w:tcMar>
          </w:tcPr>
          <w:p w14:paraId="1F247C86" w14:textId="6AE27FBE" w:rsidR="00D80393" w:rsidRDefault="00282DDA" w:rsidP="00C610CD">
            <w:pPr>
              <w:pStyle w:val="NoSpacing"/>
            </w:pPr>
            <w:r>
              <w:t xml:space="preserve">The company can exploit </w:t>
            </w:r>
            <w:r w:rsidR="00C610CD">
              <w:t>opportunities against</w:t>
            </w:r>
            <w:r>
              <w:t xml:space="preserve"> weaknesses with the facilitation of a partnership with local manufacturers, such as </w:t>
            </w:r>
            <w:proofErr w:type="spellStart"/>
            <w:r>
              <w:t>MeCure</w:t>
            </w:r>
            <w:proofErr w:type="spellEnd"/>
            <w:r>
              <w:t xml:space="preserve"> Industries, in terms of intensifying local market awareness </w:t>
            </w:r>
            <w:proofErr w:type="gramStart"/>
            <w:r>
              <w:t>and also</w:t>
            </w:r>
            <w:proofErr w:type="gramEnd"/>
            <w:r>
              <w:t xml:space="preserve"> navigate threats pertaining to higher import duties and currency exposure (</w:t>
            </w:r>
            <w:proofErr w:type="spellStart"/>
            <w:r>
              <w:t>MeCure</w:t>
            </w:r>
            <w:proofErr w:type="spellEnd"/>
            <w:r>
              <w:t>, 2025)</w:t>
            </w:r>
          </w:p>
        </w:tc>
        <w:tc>
          <w:tcPr>
            <w:tcW w:w="3815" w:type="dxa"/>
            <w:tcMar>
              <w:top w:w="100" w:type="dxa"/>
              <w:left w:w="100" w:type="dxa"/>
              <w:bottom w:w="100" w:type="dxa"/>
              <w:right w:w="100" w:type="dxa"/>
            </w:tcMar>
          </w:tcPr>
          <w:p w14:paraId="55C9EF21" w14:textId="77777777" w:rsidR="00D80393" w:rsidRDefault="00282DDA" w:rsidP="007903F3">
            <w:pPr>
              <w:widowControl w:val="0"/>
              <w:pBdr>
                <w:top w:val="nil"/>
                <w:left w:val="nil"/>
                <w:bottom w:val="nil"/>
                <w:right w:val="nil"/>
                <w:between w:val="nil"/>
              </w:pBdr>
              <w:spacing w:before="0" w:after="0" w:line="240" w:lineRule="auto"/>
            </w:pPr>
            <w:r>
              <w:t xml:space="preserve">GSK can effectively avert threats, such as price‑sensitive rural markets and herbal preferences and popularity, by means of strategies, such as tiered‑pricing packs that will support in setting features, benefits, and usage of conventional medicine in alignment with existing traditional preferences. </w:t>
            </w:r>
            <w:proofErr w:type="gramStart"/>
            <w:r>
              <w:t>In order to</w:t>
            </w:r>
            <w:proofErr w:type="gramEnd"/>
            <w:r>
              <w:t xml:space="preserve"> effectively optimise engagement of patients from the rural community, the venture can focus on co‑branded awareness campaigns in alignment with local players and suppliers </w:t>
            </w:r>
            <w:r w:rsidRPr="007903F3">
              <w:rPr>
                <w:rFonts w:ascii="Times New Roman" w:eastAsia="Times New Roman" w:hAnsi="Times New Roman" w:cs="Times New Roman"/>
              </w:rPr>
              <w:t>(</w:t>
            </w:r>
            <w:r w:rsidRPr="007903F3">
              <w:t xml:space="preserve">Oladipupo, 2021). </w:t>
            </w:r>
            <w:r>
              <w:t xml:space="preserve">This will support </w:t>
            </w:r>
            <w:proofErr w:type="gramStart"/>
            <w:r>
              <w:t>GSK  to</w:t>
            </w:r>
            <w:proofErr w:type="gramEnd"/>
            <w:r>
              <w:t xml:space="preserve"> minimise critical risk, thereby effectively developing a foothold across the Nigerian market </w:t>
            </w:r>
          </w:p>
        </w:tc>
      </w:tr>
    </w:tbl>
    <w:p w14:paraId="57CA90EB" w14:textId="77777777" w:rsidR="00D80393" w:rsidRDefault="00282DDA">
      <w:pPr>
        <w:jc w:val="center"/>
        <w:rPr>
          <w:b/>
          <w:bCs/>
        </w:rPr>
      </w:pPr>
      <w:r>
        <w:rPr>
          <w:b/>
          <w:bCs/>
        </w:rPr>
        <w:t>Table 4: TWOS analysis</w:t>
      </w:r>
    </w:p>
    <w:p w14:paraId="11266961" w14:textId="77777777" w:rsidR="00D80393" w:rsidRDefault="00282DDA">
      <w:pPr>
        <w:jc w:val="center"/>
      </w:pPr>
      <w:r>
        <w:t>(Source: Self-developed)</w:t>
      </w:r>
    </w:p>
    <w:p w14:paraId="09A57832" w14:textId="77777777" w:rsidR="00D80393" w:rsidRDefault="00282DDA">
      <w:pPr>
        <w:pStyle w:val="Heading2"/>
      </w:pPr>
      <w:bookmarkStart w:id="12" w:name="_Toc216742009"/>
      <w:r>
        <w:lastRenderedPageBreak/>
        <w:t>4.3 VRIO Analysis</w:t>
      </w:r>
      <w:bookmarkEnd w:id="12"/>
    </w:p>
    <w:tbl>
      <w:tblPr>
        <w:tblStyle w:val="af"/>
        <w:tblW w:w="10080" w:type="dxa"/>
        <w:tblInd w:w="-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1235"/>
        <w:gridCol w:w="760"/>
        <w:gridCol w:w="1365"/>
        <w:gridCol w:w="1470"/>
        <w:gridCol w:w="2910"/>
      </w:tblGrid>
      <w:tr w:rsidR="00D80393" w14:paraId="4E874F6C" w14:textId="77777777" w:rsidTr="004E4252">
        <w:tc>
          <w:tcPr>
            <w:tcW w:w="2340" w:type="dxa"/>
            <w:tcMar>
              <w:top w:w="100" w:type="dxa"/>
              <w:left w:w="100" w:type="dxa"/>
              <w:bottom w:w="100" w:type="dxa"/>
              <w:right w:w="100" w:type="dxa"/>
            </w:tcMar>
          </w:tcPr>
          <w:p w14:paraId="2C00D45B" w14:textId="77777777" w:rsidR="00D80393" w:rsidRDefault="00282DDA">
            <w:pPr>
              <w:widowControl w:val="0"/>
              <w:pBdr>
                <w:top w:val="nil"/>
                <w:left w:val="nil"/>
                <w:bottom w:val="nil"/>
                <w:right w:val="nil"/>
                <w:between w:val="nil"/>
              </w:pBdr>
              <w:spacing w:before="0" w:after="0" w:line="240" w:lineRule="auto"/>
              <w:jc w:val="left"/>
              <w:rPr>
                <w:b/>
                <w:bCs/>
              </w:rPr>
            </w:pPr>
            <w:r>
              <w:rPr>
                <w:b/>
                <w:bCs/>
              </w:rPr>
              <w:t>Resources</w:t>
            </w:r>
          </w:p>
        </w:tc>
        <w:tc>
          <w:tcPr>
            <w:tcW w:w="1235" w:type="dxa"/>
            <w:tcMar>
              <w:top w:w="100" w:type="dxa"/>
              <w:left w:w="100" w:type="dxa"/>
              <w:bottom w:w="100" w:type="dxa"/>
              <w:right w:w="100" w:type="dxa"/>
            </w:tcMar>
          </w:tcPr>
          <w:p w14:paraId="36DF77C2" w14:textId="77777777" w:rsidR="00D80393" w:rsidRDefault="00282DDA">
            <w:pPr>
              <w:widowControl w:val="0"/>
              <w:pBdr>
                <w:top w:val="nil"/>
                <w:left w:val="nil"/>
                <w:bottom w:val="nil"/>
                <w:right w:val="nil"/>
                <w:between w:val="nil"/>
              </w:pBdr>
              <w:spacing w:before="0" w:after="0" w:line="240" w:lineRule="auto"/>
              <w:jc w:val="left"/>
              <w:rPr>
                <w:b/>
                <w:bCs/>
              </w:rPr>
            </w:pPr>
            <w:r>
              <w:rPr>
                <w:b/>
                <w:bCs/>
              </w:rPr>
              <w:t>Valuable</w:t>
            </w:r>
          </w:p>
        </w:tc>
        <w:tc>
          <w:tcPr>
            <w:tcW w:w="760" w:type="dxa"/>
            <w:tcMar>
              <w:top w:w="100" w:type="dxa"/>
              <w:left w:w="100" w:type="dxa"/>
              <w:bottom w:w="100" w:type="dxa"/>
              <w:right w:w="100" w:type="dxa"/>
            </w:tcMar>
          </w:tcPr>
          <w:p w14:paraId="36021901" w14:textId="77777777" w:rsidR="00D80393" w:rsidRDefault="00282DDA">
            <w:pPr>
              <w:widowControl w:val="0"/>
              <w:pBdr>
                <w:top w:val="nil"/>
                <w:left w:val="nil"/>
                <w:bottom w:val="nil"/>
                <w:right w:val="nil"/>
                <w:between w:val="nil"/>
              </w:pBdr>
              <w:spacing w:before="0" w:after="0" w:line="240" w:lineRule="auto"/>
              <w:jc w:val="left"/>
              <w:rPr>
                <w:b/>
                <w:bCs/>
              </w:rPr>
            </w:pPr>
            <w:r>
              <w:rPr>
                <w:b/>
                <w:bCs/>
              </w:rPr>
              <w:t>Rare</w:t>
            </w:r>
          </w:p>
        </w:tc>
        <w:tc>
          <w:tcPr>
            <w:tcW w:w="1365" w:type="dxa"/>
            <w:tcMar>
              <w:top w:w="100" w:type="dxa"/>
              <w:left w:w="100" w:type="dxa"/>
              <w:bottom w:w="100" w:type="dxa"/>
              <w:right w:w="100" w:type="dxa"/>
            </w:tcMar>
          </w:tcPr>
          <w:p w14:paraId="098618CD" w14:textId="77777777" w:rsidR="00D80393" w:rsidRDefault="00282DDA">
            <w:pPr>
              <w:widowControl w:val="0"/>
              <w:pBdr>
                <w:top w:val="nil"/>
                <w:left w:val="nil"/>
                <w:bottom w:val="nil"/>
                <w:right w:val="nil"/>
                <w:between w:val="nil"/>
              </w:pBdr>
              <w:spacing w:before="0" w:after="0" w:line="240" w:lineRule="auto"/>
              <w:jc w:val="left"/>
              <w:rPr>
                <w:b/>
                <w:bCs/>
              </w:rPr>
            </w:pPr>
            <w:r>
              <w:rPr>
                <w:b/>
                <w:bCs/>
              </w:rPr>
              <w:t>Inimitable</w:t>
            </w:r>
          </w:p>
        </w:tc>
        <w:tc>
          <w:tcPr>
            <w:tcW w:w="1470" w:type="dxa"/>
            <w:tcMar>
              <w:top w:w="100" w:type="dxa"/>
              <w:left w:w="100" w:type="dxa"/>
              <w:bottom w:w="100" w:type="dxa"/>
              <w:right w:w="100" w:type="dxa"/>
            </w:tcMar>
          </w:tcPr>
          <w:p w14:paraId="7872375A" w14:textId="77777777" w:rsidR="00D80393" w:rsidRDefault="00282DDA">
            <w:pPr>
              <w:widowControl w:val="0"/>
              <w:pBdr>
                <w:top w:val="nil"/>
                <w:left w:val="nil"/>
                <w:bottom w:val="nil"/>
                <w:right w:val="nil"/>
                <w:between w:val="nil"/>
              </w:pBdr>
              <w:spacing w:before="0" w:after="0" w:line="240" w:lineRule="auto"/>
              <w:jc w:val="left"/>
              <w:rPr>
                <w:b/>
                <w:bCs/>
              </w:rPr>
            </w:pPr>
            <w:r>
              <w:rPr>
                <w:b/>
                <w:bCs/>
              </w:rPr>
              <w:t>Organised</w:t>
            </w:r>
          </w:p>
        </w:tc>
        <w:tc>
          <w:tcPr>
            <w:tcW w:w="2910" w:type="dxa"/>
            <w:tcMar>
              <w:top w:w="100" w:type="dxa"/>
              <w:left w:w="100" w:type="dxa"/>
              <w:bottom w:w="100" w:type="dxa"/>
              <w:right w:w="100" w:type="dxa"/>
            </w:tcMar>
          </w:tcPr>
          <w:p w14:paraId="50C27174" w14:textId="77777777" w:rsidR="00D80393" w:rsidRDefault="00282DDA">
            <w:pPr>
              <w:widowControl w:val="0"/>
              <w:pBdr>
                <w:top w:val="nil"/>
                <w:left w:val="nil"/>
                <w:bottom w:val="nil"/>
                <w:right w:val="nil"/>
                <w:between w:val="nil"/>
              </w:pBdr>
              <w:spacing w:before="0" w:after="0" w:line="240" w:lineRule="auto"/>
              <w:jc w:val="left"/>
              <w:rPr>
                <w:b/>
                <w:bCs/>
              </w:rPr>
            </w:pPr>
            <w:r>
              <w:rPr>
                <w:b/>
                <w:bCs/>
              </w:rPr>
              <w:t>Competitive Advantage</w:t>
            </w:r>
          </w:p>
        </w:tc>
      </w:tr>
      <w:tr w:rsidR="00D80393" w14:paraId="7252B661" w14:textId="77777777" w:rsidTr="004E4252">
        <w:tc>
          <w:tcPr>
            <w:tcW w:w="2340" w:type="dxa"/>
            <w:tcMar>
              <w:top w:w="100" w:type="dxa"/>
              <w:left w:w="100" w:type="dxa"/>
              <w:bottom w:w="100" w:type="dxa"/>
              <w:right w:w="100" w:type="dxa"/>
            </w:tcMar>
          </w:tcPr>
          <w:p w14:paraId="37FECBBC" w14:textId="77777777" w:rsidR="00D80393" w:rsidRDefault="00282DDA" w:rsidP="00A42A14">
            <w:pPr>
              <w:widowControl w:val="0"/>
              <w:pBdr>
                <w:top w:val="nil"/>
                <w:left w:val="nil"/>
                <w:bottom w:val="nil"/>
                <w:right w:val="nil"/>
                <w:between w:val="nil"/>
              </w:pBdr>
              <w:spacing w:before="0" w:after="0" w:line="240" w:lineRule="auto"/>
              <w:jc w:val="left"/>
              <w:rPr>
                <w:b/>
                <w:bCs/>
                <w:i/>
                <w:iCs/>
              </w:rPr>
            </w:pPr>
            <w:r>
              <w:rPr>
                <w:b/>
                <w:bCs/>
                <w:i/>
                <w:iCs/>
              </w:rPr>
              <w:t>Global Brand Presence and Reputation</w:t>
            </w:r>
          </w:p>
        </w:tc>
        <w:tc>
          <w:tcPr>
            <w:tcW w:w="1235" w:type="dxa"/>
            <w:tcMar>
              <w:top w:w="100" w:type="dxa"/>
              <w:left w:w="100" w:type="dxa"/>
              <w:bottom w:w="100" w:type="dxa"/>
              <w:right w:w="100" w:type="dxa"/>
            </w:tcMar>
          </w:tcPr>
          <w:p w14:paraId="44DABB8C" w14:textId="77777777" w:rsidR="00D80393" w:rsidRDefault="00282DDA" w:rsidP="00A42A14">
            <w:pPr>
              <w:widowControl w:val="0"/>
              <w:pBdr>
                <w:top w:val="nil"/>
                <w:left w:val="nil"/>
                <w:bottom w:val="nil"/>
                <w:right w:val="nil"/>
                <w:between w:val="nil"/>
              </w:pBdr>
              <w:spacing w:before="0" w:after="0" w:line="240" w:lineRule="auto"/>
              <w:jc w:val="left"/>
            </w:pPr>
            <w:r>
              <w:t>Yes</w:t>
            </w:r>
          </w:p>
        </w:tc>
        <w:tc>
          <w:tcPr>
            <w:tcW w:w="760" w:type="dxa"/>
            <w:tcMar>
              <w:top w:w="100" w:type="dxa"/>
              <w:left w:w="100" w:type="dxa"/>
              <w:bottom w:w="100" w:type="dxa"/>
              <w:right w:w="100" w:type="dxa"/>
            </w:tcMar>
          </w:tcPr>
          <w:p w14:paraId="1659B1F1" w14:textId="77777777" w:rsidR="00D80393" w:rsidRDefault="00282DDA" w:rsidP="00A42A14">
            <w:pPr>
              <w:widowControl w:val="0"/>
              <w:pBdr>
                <w:top w:val="nil"/>
                <w:left w:val="nil"/>
                <w:bottom w:val="nil"/>
                <w:right w:val="nil"/>
                <w:between w:val="nil"/>
              </w:pBdr>
              <w:spacing w:before="0" w:after="0" w:line="240" w:lineRule="auto"/>
              <w:jc w:val="left"/>
            </w:pPr>
            <w:r>
              <w:t>Yes</w:t>
            </w:r>
          </w:p>
        </w:tc>
        <w:tc>
          <w:tcPr>
            <w:tcW w:w="1365" w:type="dxa"/>
            <w:tcMar>
              <w:top w:w="100" w:type="dxa"/>
              <w:left w:w="100" w:type="dxa"/>
              <w:bottom w:w="100" w:type="dxa"/>
              <w:right w:w="100" w:type="dxa"/>
            </w:tcMar>
          </w:tcPr>
          <w:p w14:paraId="0A0C3A5A" w14:textId="77777777" w:rsidR="00D80393" w:rsidRDefault="00282DDA" w:rsidP="00A42A14">
            <w:pPr>
              <w:widowControl w:val="0"/>
              <w:pBdr>
                <w:top w:val="nil"/>
                <w:left w:val="nil"/>
                <w:bottom w:val="nil"/>
                <w:right w:val="nil"/>
                <w:between w:val="nil"/>
              </w:pBdr>
              <w:spacing w:before="0" w:after="0" w:line="240" w:lineRule="auto"/>
              <w:jc w:val="left"/>
            </w:pPr>
            <w:r>
              <w:t>Yes</w:t>
            </w:r>
          </w:p>
        </w:tc>
        <w:tc>
          <w:tcPr>
            <w:tcW w:w="1470" w:type="dxa"/>
            <w:tcMar>
              <w:top w:w="100" w:type="dxa"/>
              <w:left w:w="100" w:type="dxa"/>
              <w:bottom w:w="100" w:type="dxa"/>
              <w:right w:w="100" w:type="dxa"/>
            </w:tcMar>
          </w:tcPr>
          <w:p w14:paraId="12275355" w14:textId="77777777" w:rsidR="00D80393" w:rsidRDefault="00282DDA" w:rsidP="00A42A14">
            <w:pPr>
              <w:widowControl w:val="0"/>
              <w:pBdr>
                <w:top w:val="nil"/>
                <w:left w:val="nil"/>
                <w:bottom w:val="nil"/>
                <w:right w:val="nil"/>
                <w:between w:val="nil"/>
              </w:pBdr>
              <w:spacing w:before="0" w:after="0" w:line="240" w:lineRule="auto"/>
              <w:jc w:val="left"/>
            </w:pPr>
            <w:r>
              <w:t>No</w:t>
            </w:r>
          </w:p>
        </w:tc>
        <w:tc>
          <w:tcPr>
            <w:tcW w:w="2910" w:type="dxa"/>
            <w:tcMar>
              <w:top w:w="100" w:type="dxa"/>
              <w:left w:w="100" w:type="dxa"/>
              <w:bottom w:w="100" w:type="dxa"/>
              <w:right w:w="100" w:type="dxa"/>
            </w:tcMar>
          </w:tcPr>
          <w:p w14:paraId="09B4A60B" w14:textId="77777777" w:rsidR="00D80393" w:rsidRDefault="00282DDA" w:rsidP="00A42A14">
            <w:pPr>
              <w:widowControl w:val="0"/>
              <w:pBdr>
                <w:top w:val="nil"/>
                <w:left w:val="nil"/>
                <w:bottom w:val="nil"/>
                <w:right w:val="nil"/>
                <w:between w:val="nil"/>
              </w:pBdr>
              <w:spacing w:before="0" w:after="0" w:line="240" w:lineRule="auto"/>
              <w:jc w:val="left"/>
            </w:pPr>
            <w:r>
              <w:t>Long-Term Competitive Advantage</w:t>
            </w:r>
          </w:p>
        </w:tc>
      </w:tr>
      <w:tr w:rsidR="00D80393" w14:paraId="7B7BEFEF" w14:textId="77777777" w:rsidTr="004E4252">
        <w:tc>
          <w:tcPr>
            <w:tcW w:w="2340" w:type="dxa"/>
            <w:tcMar>
              <w:top w:w="100" w:type="dxa"/>
              <w:left w:w="100" w:type="dxa"/>
              <w:bottom w:w="100" w:type="dxa"/>
              <w:right w:w="100" w:type="dxa"/>
            </w:tcMar>
          </w:tcPr>
          <w:p w14:paraId="6A2BA4E4" w14:textId="77777777" w:rsidR="00D80393" w:rsidRDefault="00282DDA" w:rsidP="00A42A14">
            <w:pPr>
              <w:widowControl w:val="0"/>
              <w:pBdr>
                <w:top w:val="nil"/>
                <w:left w:val="nil"/>
                <w:bottom w:val="nil"/>
                <w:right w:val="nil"/>
                <w:between w:val="nil"/>
              </w:pBdr>
              <w:spacing w:before="0" w:after="0" w:line="240" w:lineRule="auto"/>
              <w:jc w:val="left"/>
              <w:rPr>
                <w:b/>
                <w:bCs/>
                <w:i/>
                <w:iCs/>
              </w:rPr>
            </w:pPr>
            <w:proofErr w:type="gramStart"/>
            <w:r>
              <w:rPr>
                <w:b/>
                <w:bCs/>
                <w:i/>
                <w:iCs/>
              </w:rPr>
              <w:t>Past Experience</w:t>
            </w:r>
            <w:proofErr w:type="gramEnd"/>
            <w:r>
              <w:rPr>
                <w:b/>
                <w:bCs/>
                <w:i/>
                <w:iCs/>
              </w:rPr>
              <w:t xml:space="preserve"> with Public-Private Partnerships</w:t>
            </w:r>
          </w:p>
        </w:tc>
        <w:tc>
          <w:tcPr>
            <w:tcW w:w="1235" w:type="dxa"/>
            <w:tcMar>
              <w:top w:w="100" w:type="dxa"/>
              <w:left w:w="100" w:type="dxa"/>
              <w:bottom w:w="100" w:type="dxa"/>
              <w:right w:w="100" w:type="dxa"/>
            </w:tcMar>
          </w:tcPr>
          <w:p w14:paraId="2761B032" w14:textId="77777777" w:rsidR="00D80393" w:rsidRDefault="00282DDA" w:rsidP="00A42A14">
            <w:pPr>
              <w:widowControl w:val="0"/>
              <w:pBdr>
                <w:top w:val="nil"/>
                <w:left w:val="nil"/>
                <w:bottom w:val="nil"/>
                <w:right w:val="nil"/>
                <w:between w:val="nil"/>
              </w:pBdr>
              <w:spacing w:before="0" w:after="0" w:line="240" w:lineRule="auto"/>
              <w:jc w:val="left"/>
            </w:pPr>
            <w:r>
              <w:t>Yes</w:t>
            </w:r>
          </w:p>
        </w:tc>
        <w:tc>
          <w:tcPr>
            <w:tcW w:w="760" w:type="dxa"/>
            <w:tcMar>
              <w:top w:w="100" w:type="dxa"/>
              <w:left w:w="100" w:type="dxa"/>
              <w:bottom w:w="100" w:type="dxa"/>
              <w:right w:w="100" w:type="dxa"/>
            </w:tcMar>
          </w:tcPr>
          <w:p w14:paraId="69B1412F" w14:textId="77777777" w:rsidR="00D80393" w:rsidRDefault="00282DDA" w:rsidP="00A42A14">
            <w:pPr>
              <w:widowControl w:val="0"/>
              <w:pBdr>
                <w:top w:val="nil"/>
                <w:left w:val="nil"/>
                <w:bottom w:val="nil"/>
                <w:right w:val="nil"/>
                <w:between w:val="nil"/>
              </w:pBdr>
              <w:spacing w:before="0" w:after="0" w:line="240" w:lineRule="auto"/>
              <w:jc w:val="left"/>
            </w:pPr>
            <w:r>
              <w:t>Yes</w:t>
            </w:r>
          </w:p>
        </w:tc>
        <w:tc>
          <w:tcPr>
            <w:tcW w:w="1365" w:type="dxa"/>
            <w:tcMar>
              <w:top w:w="100" w:type="dxa"/>
              <w:left w:w="100" w:type="dxa"/>
              <w:bottom w:w="100" w:type="dxa"/>
              <w:right w:w="100" w:type="dxa"/>
            </w:tcMar>
          </w:tcPr>
          <w:p w14:paraId="501E8BCE" w14:textId="77777777" w:rsidR="00D80393" w:rsidRDefault="00282DDA" w:rsidP="00A42A14">
            <w:pPr>
              <w:widowControl w:val="0"/>
              <w:pBdr>
                <w:top w:val="nil"/>
                <w:left w:val="nil"/>
                <w:bottom w:val="nil"/>
                <w:right w:val="nil"/>
                <w:between w:val="nil"/>
              </w:pBdr>
              <w:spacing w:before="0" w:after="0" w:line="240" w:lineRule="auto"/>
              <w:jc w:val="left"/>
            </w:pPr>
            <w:r>
              <w:t>Yes</w:t>
            </w:r>
          </w:p>
        </w:tc>
        <w:tc>
          <w:tcPr>
            <w:tcW w:w="1470" w:type="dxa"/>
            <w:tcMar>
              <w:top w:w="100" w:type="dxa"/>
              <w:left w:w="100" w:type="dxa"/>
              <w:bottom w:w="100" w:type="dxa"/>
              <w:right w:w="100" w:type="dxa"/>
            </w:tcMar>
          </w:tcPr>
          <w:p w14:paraId="3EE62E9C" w14:textId="77777777" w:rsidR="00D80393" w:rsidRDefault="00282DDA" w:rsidP="00A42A14">
            <w:pPr>
              <w:widowControl w:val="0"/>
              <w:pBdr>
                <w:top w:val="nil"/>
                <w:left w:val="nil"/>
                <w:bottom w:val="nil"/>
                <w:right w:val="nil"/>
                <w:between w:val="nil"/>
              </w:pBdr>
              <w:spacing w:before="0" w:after="0" w:line="240" w:lineRule="auto"/>
              <w:jc w:val="left"/>
            </w:pPr>
            <w:r>
              <w:t>Yes</w:t>
            </w:r>
          </w:p>
        </w:tc>
        <w:tc>
          <w:tcPr>
            <w:tcW w:w="2910" w:type="dxa"/>
            <w:tcMar>
              <w:top w:w="100" w:type="dxa"/>
              <w:left w:w="100" w:type="dxa"/>
              <w:bottom w:w="100" w:type="dxa"/>
              <w:right w:w="100" w:type="dxa"/>
            </w:tcMar>
          </w:tcPr>
          <w:p w14:paraId="1F96E92C" w14:textId="77777777" w:rsidR="00D80393" w:rsidRDefault="00282DDA" w:rsidP="00A42A14">
            <w:pPr>
              <w:widowControl w:val="0"/>
              <w:pBdr>
                <w:top w:val="nil"/>
                <w:left w:val="nil"/>
                <w:bottom w:val="nil"/>
                <w:right w:val="nil"/>
                <w:between w:val="nil"/>
              </w:pBdr>
              <w:spacing w:before="0" w:after="0" w:line="240" w:lineRule="auto"/>
              <w:jc w:val="left"/>
            </w:pPr>
            <w:r>
              <w:t>Sustainable Competitive Advantage</w:t>
            </w:r>
          </w:p>
        </w:tc>
      </w:tr>
      <w:tr w:rsidR="00D80393" w14:paraId="1CE079F0" w14:textId="77777777" w:rsidTr="004E4252">
        <w:tc>
          <w:tcPr>
            <w:tcW w:w="2340" w:type="dxa"/>
            <w:tcMar>
              <w:top w:w="100" w:type="dxa"/>
              <w:left w:w="100" w:type="dxa"/>
              <w:bottom w:w="100" w:type="dxa"/>
              <w:right w:w="100" w:type="dxa"/>
            </w:tcMar>
          </w:tcPr>
          <w:p w14:paraId="5CB09171" w14:textId="77777777" w:rsidR="00D80393" w:rsidRDefault="00282DDA" w:rsidP="00A42A14">
            <w:pPr>
              <w:widowControl w:val="0"/>
              <w:pBdr>
                <w:top w:val="nil"/>
                <w:left w:val="nil"/>
                <w:bottom w:val="nil"/>
                <w:right w:val="nil"/>
                <w:between w:val="nil"/>
              </w:pBdr>
              <w:spacing w:before="0" w:after="0" w:line="240" w:lineRule="auto"/>
              <w:jc w:val="left"/>
              <w:rPr>
                <w:b/>
                <w:bCs/>
                <w:i/>
                <w:iCs/>
              </w:rPr>
            </w:pPr>
            <w:r>
              <w:rPr>
                <w:b/>
                <w:bCs/>
                <w:i/>
                <w:iCs/>
              </w:rPr>
              <w:t xml:space="preserve">Expertise in Training Staff </w:t>
            </w:r>
          </w:p>
        </w:tc>
        <w:tc>
          <w:tcPr>
            <w:tcW w:w="1235" w:type="dxa"/>
            <w:tcMar>
              <w:top w:w="100" w:type="dxa"/>
              <w:left w:w="100" w:type="dxa"/>
              <w:bottom w:w="100" w:type="dxa"/>
              <w:right w:w="100" w:type="dxa"/>
            </w:tcMar>
          </w:tcPr>
          <w:p w14:paraId="7CC8925C" w14:textId="77777777" w:rsidR="00D80393" w:rsidRDefault="00282DDA" w:rsidP="00A42A14">
            <w:pPr>
              <w:widowControl w:val="0"/>
              <w:pBdr>
                <w:top w:val="nil"/>
                <w:left w:val="nil"/>
                <w:bottom w:val="nil"/>
                <w:right w:val="nil"/>
                <w:between w:val="nil"/>
              </w:pBdr>
              <w:spacing w:before="0" w:after="0" w:line="240" w:lineRule="auto"/>
              <w:jc w:val="left"/>
            </w:pPr>
            <w:r>
              <w:t>Yes</w:t>
            </w:r>
          </w:p>
        </w:tc>
        <w:tc>
          <w:tcPr>
            <w:tcW w:w="760" w:type="dxa"/>
            <w:tcMar>
              <w:top w:w="100" w:type="dxa"/>
              <w:left w:w="100" w:type="dxa"/>
              <w:bottom w:w="100" w:type="dxa"/>
              <w:right w:w="100" w:type="dxa"/>
            </w:tcMar>
          </w:tcPr>
          <w:p w14:paraId="35A3CC5B" w14:textId="77777777" w:rsidR="00D80393" w:rsidRDefault="00282DDA" w:rsidP="00A42A14">
            <w:pPr>
              <w:widowControl w:val="0"/>
              <w:pBdr>
                <w:top w:val="nil"/>
                <w:left w:val="nil"/>
                <w:bottom w:val="nil"/>
                <w:right w:val="nil"/>
                <w:between w:val="nil"/>
              </w:pBdr>
              <w:spacing w:before="0" w:after="0" w:line="240" w:lineRule="auto"/>
              <w:jc w:val="left"/>
            </w:pPr>
            <w:r>
              <w:t>Yes</w:t>
            </w:r>
          </w:p>
        </w:tc>
        <w:tc>
          <w:tcPr>
            <w:tcW w:w="1365" w:type="dxa"/>
            <w:tcMar>
              <w:top w:w="100" w:type="dxa"/>
              <w:left w:w="100" w:type="dxa"/>
              <w:bottom w:w="100" w:type="dxa"/>
              <w:right w:w="100" w:type="dxa"/>
            </w:tcMar>
          </w:tcPr>
          <w:p w14:paraId="67E39F7D" w14:textId="77777777" w:rsidR="00D80393" w:rsidRDefault="00282DDA" w:rsidP="00A42A14">
            <w:pPr>
              <w:widowControl w:val="0"/>
              <w:pBdr>
                <w:top w:val="nil"/>
                <w:left w:val="nil"/>
                <w:bottom w:val="nil"/>
                <w:right w:val="nil"/>
                <w:between w:val="nil"/>
              </w:pBdr>
              <w:spacing w:before="0" w:after="0" w:line="240" w:lineRule="auto"/>
              <w:jc w:val="left"/>
            </w:pPr>
            <w:r>
              <w:t>Yes</w:t>
            </w:r>
          </w:p>
        </w:tc>
        <w:tc>
          <w:tcPr>
            <w:tcW w:w="1470" w:type="dxa"/>
            <w:tcMar>
              <w:top w:w="100" w:type="dxa"/>
              <w:left w:w="100" w:type="dxa"/>
              <w:bottom w:w="100" w:type="dxa"/>
              <w:right w:w="100" w:type="dxa"/>
            </w:tcMar>
          </w:tcPr>
          <w:p w14:paraId="226A75D9" w14:textId="77777777" w:rsidR="00D80393" w:rsidRDefault="00282DDA" w:rsidP="00A42A14">
            <w:pPr>
              <w:widowControl w:val="0"/>
              <w:pBdr>
                <w:top w:val="nil"/>
                <w:left w:val="nil"/>
                <w:bottom w:val="nil"/>
                <w:right w:val="nil"/>
                <w:between w:val="nil"/>
              </w:pBdr>
              <w:spacing w:before="0" w:after="0" w:line="240" w:lineRule="auto"/>
              <w:jc w:val="left"/>
            </w:pPr>
            <w:r>
              <w:t>Yes</w:t>
            </w:r>
          </w:p>
        </w:tc>
        <w:tc>
          <w:tcPr>
            <w:tcW w:w="2910" w:type="dxa"/>
            <w:tcMar>
              <w:top w:w="100" w:type="dxa"/>
              <w:left w:w="100" w:type="dxa"/>
              <w:bottom w:w="100" w:type="dxa"/>
              <w:right w:w="100" w:type="dxa"/>
            </w:tcMar>
          </w:tcPr>
          <w:p w14:paraId="6937CDD6" w14:textId="77777777" w:rsidR="00D80393" w:rsidRDefault="00282DDA" w:rsidP="00A42A14">
            <w:pPr>
              <w:widowControl w:val="0"/>
              <w:pBdr>
                <w:top w:val="nil"/>
                <w:left w:val="nil"/>
                <w:bottom w:val="nil"/>
                <w:right w:val="nil"/>
                <w:between w:val="nil"/>
              </w:pBdr>
              <w:spacing w:before="0" w:after="0" w:line="240" w:lineRule="auto"/>
              <w:jc w:val="left"/>
            </w:pPr>
            <w:r>
              <w:t>Sustainable Competitive Advantage</w:t>
            </w:r>
          </w:p>
        </w:tc>
      </w:tr>
      <w:tr w:rsidR="00D80393" w14:paraId="2F55EBB7" w14:textId="77777777" w:rsidTr="004E4252">
        <w:tc>
          <w:tcPr>
            <w:tcW w:w="2340" w:type="dxa"/>
            <w:tcMar>
              <w:top w:w="100" w:type="dxa"/>
              <w:left w:w="100" w:type="dxa"/>
              <w:bottom w:w="100" w:type="dxa"/>
              <w:right w:w="100" w:type="dxa"/>
            </w:tcMar>
          </w:tcPr>
          <w:p w14:paraId="6AB2B4F1" w14:textId="77777777" w:rsidR="00D80393" w:rsidRDefault="00282DDA" w:rsidP="00A42A14">
            <w:pPr>
              <w:widowControl w:val="0"/>
              <w:pBdr>
                <w:top w:val="nil"/>
                <w:left w:val="nil"/>
                <w:bottom w:val="nil"/>
                <w:right w:val="nil"/>
                <w:between w:val="nil"/>
              </w:pBdr>
              <w:spacing w:before="0" w:after="0" w:line="240" w:lineRule="auto"/>
              <w:jc w:val="left"/>
              <w:rPr>
                <w:b/>
                <w:bCs/>
                <w:i/>
                <w:iCs/>
              </w:rPr>
            </w:pPr>
            <w:r>
              <w:rPr>
                <w:b/>
                <w:bCs/>
                <w:i/>
                <w:iCs/>
              </w:rPr>
              <w:t>Digital Capabilities</w:t>
            </w:r>
          </w:p>
        </w:tc>
        <w:tc>
          <w:tcPr>
            <w:tcW w:w="1235" w:type="dxa"/>
            <w:tcMar>
              <w:top w:w="100" w:type="dxa"/>
              <w:left w:w="100" w:type="dxa"/>
              <w:bottom w:w="100" w:type="dxa"/>
              <w:right w:w="100" w:type="dxa"/>
            </w:tcMar>
          </w:tcPr>
          <w:p w14:paraId="64D469B3" w14:textId="77777777" w:rsidR="00D80393" w:rsidRDefault="00282DDA" w:rsidP="00A42A14">
            <w:pPr>
              <w:widowControl w:val="0"/>
              <w:pBdr>
                <w:top w:val="nil"/>
                <w:left w:val="nil"/>
                <w:bottom w:val="nil"/>
                <w:right w:val="nil"/>
                <w:between w:val="nil"/>
              </w:pBdr>
              <w:spacing w:before="0" w:after="0" w:line="240" w:lineRule="auto"/>
              <w:jc w:val="left"/>
            </w:pPr>
            <w:r>
              <w:t>Yes</w:t>
            </w:r>
          </w:p>
        </w:tc>
        <w:tc>
          <w:tcPr>
            <w:tcW w:w="760" w:type="dxa"/>
            <w:tcMar>
              <w:top w:w="100" w:type="dxa"/>
              <w:left w:w="100" w:type="dxa"/>
              <w:bottom w:w="100" w:type="dxa"/>
              <w:right w:w="100" w:type="dxa"/>
            </w:tcMar>
          </w:tcPr>
          <w:p w14:paraId="43E7E44C" w14:textId="77777777" w:rsidR="00D80393" w:rsidRDefault="00282DDA" w:rsidP="00A42A14">
            <w:pPr>
              <w:widowControl w:val="0"/>
              <w:pBdr>
                <w:top w:val="nil"/>
                <w:left w:val="nil"/>
                <w:bottom w:val="nil"/>
                <w:right w:val="nil"/>
                <w:between w:val="nil"/>
              </w:pBdr>
              <w:spacing w:before="0" w:after="0" w:line="240" w:lineRule="auto"/>
              <w:jc w:val="left"/>
            </w:pPr>
            <w:r>
              <w:t>Yes</w:t>
            </w:r>
          </w:p>
        </w:tc>
        <w:tc>
          <w:tcPr>
            <w:tcW w:w="1365" w:type="dxa"/>
            <w:tcMar>
              <w:top w:w="100" w:type="dxa"/>
              <w:left w:w="100" w:type="dxa"/>
              <w:bottom w:w="100" w:type="dxa"/>
              <w:right w:w="100" w:type="dxa"/>
            </w:tcMar>
          </w:tcPr>
          <w:p w14:paraId="322E2382" w14:textId="77777777" w:rsidR="00D80393" w:rsidRDefault="00282DDA" w:rsidP="00A42A14">
            <w:pPr>
              <w:widowControl w:val="0"/>
              <w:pBdr>
                <w:top w:val="nil"/>
                <w:left w:val="nil"/>
                <w:bottom w:val="nil"/>
                <w:right w:val="nil"/>
                <w:between w:val="nil"/>
              </w:pBdr>
              <w:spacing w:before="0" w:after="0" w:line="240" w:lineRule="auto"/>
              <w:jc w:val="left"/>
            </w:pPr>
            <w:r>
              <w:t>No</w:t>
            </w:r>
          </w:p>
        </w:tc>
        <w:tc>
          <w:tcPr>
            <w:tcW w:w="1470" w:type="dxa"/>
            <w:tcMar>
              <w:top w:w="100" w:type="dxa"/>
              <w:left w:w="100" w:type="dxa"/>
              <w:bottom w:w="100" w:type="dxa"/>
              <w:right w:w="100" w:type="dxa"/>
            </w:tcMar>
          </w:tcPr>
          <w:p w14:paraId="2F14FB48" w14:textId="77777777" w:rsidR="00D80393" w:rsidRDefault="00282DDA" w:rsidP="00A42A14">
            <w:pPr>
              <w:widowControl w:val="0"/>
              <w:pBdr>
                <w:top w:val="nil"/>
                <w:left w:val="nil"/>
                <w:bottom w:val="nil"/>
                <w:right w:val="nil"/>
                <w:between w:val="nil"/>
              </w:pBdr>
              <w:spacing w:before="0" w:after="0" w:line="240" w:lineRule="auto"/>
              <w:jc w:val="left"/>
            </w:pPr>
            <w:r>
              <w:t>No</w:t>
            </w:r>
          </w:p>
        </w:tc>
        <w:tc>
          <w:tcPr>
            <w:tcW w:w="2910" w:type="dxa"/>
            <w:tcMar>
              <w:top w:w="100" w:type="dxa"/>
              <w:left w:w="100" w:type="dxa"/>
              <w:bottom w:w="100" w:type="dxa"/>
              <w:right w:w="100" w:type="dxa"/>
            </w:tcMar>
          </w:tcPr>
          <w:p w14:paraId="52F8D6D1" w14:textId="77777777" w:rsidR="00D80393" w:rsidRDefault="00282DDA" w:rsidP="00A42A14">
            <w:pPr>
              <w:widowControl w:val="0"/>
              <w:pBdr>
                <w:top w:val="nil"/>
                <w:left w:val="nil"/>
                <w:bottom w:val="nil"/>
                <w:right w:val="nil"/>
                <w:between w:val="nil"/>
              </w:pBdr>
              <w:spacing w:before="0" w:after="0" w:line="240" w:lineRule="auto"/>
              <w:jc w:val="left"/>
            </w:pPr>
            <w:r>
              <w:t>Temporary Competitive Advantage</w:t>
            </w:r>
          </w:p>
        </w:tc>
      </w:tr>
    </w:tbl>
    <w:p w14:paraId="0E409284" w14:textId="77777777" w:rsidR="00D80393" w:rsidRDefault="00282DDA">
      <w:pPr>
        <w:jc w:val="center"/>
        <w:rPr>
          <w:b/>
          <w:bCs/>
        </w:rPr>
      </w:pPr>
      <w:r>
        <w:rPr>
          <w:b/>
          <w:bCs/>
        </w:rPr>
        <w:t>Table 5: VRIO Analysis: Potential competitive advantages of GSK in Nigeria</w:t>
      </w:r>
    </w:p>
    <w:p w14:paraId="5E418CEC" w14:textId="77777777" w:rsidR="00D80393" w:rsidRDefault="00282DDA">
      <w:pPr>
        <w:jc w:val="center"/>
      </w:pPr>
      <w:r>
        <w:t>(Source: Self-Developed)</w:t>
      </w:r>
    </w:p>
    <w:p w14:paraId="13C811B4" w14:textId="4E510E14" w:rsidR="00D80393" w:rsidRDefault="00282DDA">
      <w:proofErr w:type="spellStart"/>
      <w:r>
        <w:t>Astawa</w:t>
      </w:r>
      <w:proofErr w:type="spellEnd"/>
      <w:r>
        <w:t xml:space="preserve"> (2022) explained in their study that the VRIO Model enables the identification of a firm’s competitive advantages based on the theoretical foundation of the Resource-based View, which posits that the internal resources and competencies of a firm that help generate competitive advantage are characterised by their scalability, rarity, inimitability</w:t>
      </w:r>
      <w:r w:rsidR="004E4252">
        <w:t>,</w:t>
      </w:r>
      <w:r>
        <w:t xml:space="preserve"> and organisation. In this regard, the above table identified that some of the major resources and capabilities of GSK, which can potentially provide the firm with a competitive advantage within the Nigerian market, are its global brand presence and reputation, its experience in Public-Private partnerships, as well as the digital capabilities and expertise in training staff members. For instance, the expertise of GSK in training staff is a key competency of the firm, which will enable the company to train pharmacists, lab techs</w:t>
      </w:r>
      <w:r w:rsidR="004E4252">
        <w:t>,</w:t>
      </w:r>
      <w:r>
        <w:t xml:space="preserve"> and regulatory scientists, enhancing the local talent pool of the firm while also engaging sustainable capacity building. Moreover, its experience in Public-Private Partnerships will enable GSK to secure support from the government and long-term deals with state-owned healthcare institutions, which will help the firm to gain a competitive advantage in the form of incentives promised by the Government for engaging in local </w:t>
      </w:r>
      <w:r>
        <w:lastRenderedPageBreak/>
        <w:t xml:space="preserve">manufacturing in Nigeria. In this regard, the strong digital capabilities of GSK enable the firm to gain access to cutting-edge technology, enabling detailed market analysis and demand forecasting, which in turn will enable GSK to implement an on-demand production approach in the Nigerian Manufacturing facilities, thereby reducing inventory losses and economic losses. Furthermore, the global brand presence and reputation of GSK as a major resource of the firm will enable it to secure long-term, reliable supply deals from its international procurement networks, to support its production of medicines in the Nigerian market. This further shows that the four above-identified resources and competencies of GSK will enable the firm to plan strategies for long-term business success in the Nigerian market by leveraging the company’s key resources and related competitive advantages. </w:t>
      </w:r>
    </w:p>
    <w:p w14:paraId="7D5BE34E" w14:textId="77777777" w:rsidR="00D80393" w:rsidRDefault="00282DDA">
      <w:pPr>
        <w:pStyle w:val="Heading2"/>
      </w:pPr>
      <w:bookmarkStart w:id="13" w:name="_Toc216742010"/>
      <w:r>
        <w:t>4.4 Ansoff Matrix</w:t>
      </w:r>
      <w:bookmarkEnd w:id="13"/>
    </w:p>
    <w:p w14:paraId="492C1B06" w14:textId="77777777" w:rsidR="00D80393" w:rsidRDefault="00282DDA">
      <w:pPr>
        <w:jc w:val="center"/>
      </w:pPr>
      <w:r>
        <w:rPr>
          <w:noProof/>
        </w:rPr>
        <w:drawing>
          <wp:inline distT="114300" distB="114300" distL="114300" distR="114300" wp14:anchorId="4BD9DAD1" wp14:editId="7FAC4FE6">
            <wp:extent cx="5511987" cy="3726855"/>
            <wp:effectExtent l="25400" t="25400" r="25400" b="25400"/>
            <wp:docPr id="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511987" cy="3726855"/>
                    </a:xfrm>
                    <a:prstGeom prst="rect">
                      <a:avLst/>
                    </a:prstGeom>
                    <a:ln w="25400">
                      <a:solidFill>
                        <a:srgbClr val="000000"/>
                      </a:solidFill>
                      <a:prstDash val="solid"/>
                    </a:ln>
                  </pic:spPr>
                </pic:pic>
              </a:graphicData>
            </a:graphic>
          </wp:inline>
        </w:drawing>
      </w:r>
    </w:p>
    <w:p w14:paraId="3C15A067" w14:textId="77777777" w:rsidR="00D80393" w:rsidRDefault="00282DDA">
      <w:pPr>
        <w:jc w:val="center"/>
        <w:rPr>
          <w:b/>
          <w:bCs/>
        </w:rPr>
      </w:pPr>
      <w:r>
        <w:rPr>
          <w:b/>
          <w:bCs/>
        </w:rPr>
        <w:t>Figure 5: Ansoff Matrix Model</w:t>
      </w:r>
    </w:p>
    <w:p w14:paraId="24B7667D" w14:textId="77777777" w:rsidR="00D80393" w:rsidRDefault="00282DDA">
      <w:pPr>
        <w:jc w:val="center"/>
      </w:pPr>
      <w:r>
        <w:t>(Source: Adopted from The Strategy Institute, 2024)</w:t>
      </w:r>
    </w:p>
    <w:p w14:paraId="5E0E6E38" w14:textId="77777777" w:rsidR="00522BA3" w:rsidRDefault="00282DDA">
      <w:proofErr w:type="spellStart"/>
      <w:r>
        <w:lastRenderedPageBreak/>
        <w:t>Berutu</w:t>
      </w:r>
      <w:proofErr w:type="spellEnd"/>
      <w:r>
        <w:t xml:space="preserve"> (2025) explains that the Ansoff Matrix Model, based on the intention of a firm to enter a new or an existing market with new or existing products, provides four different strategic options to be considered, including market development, product development, market penetration</w:t>
      </w:r>
      <w:r w:rsidR="00A42AB8">
        <w:t>,</w:t>
      </w:r>
      <w:r>
        <w:t xml:space="preserve"> and diversification. </w:t>
      </w:r>
      <w:proofErr w:type="spellStart"/>
      <w:r>
        <w:t>Qomaro</w:t>
      </w:r>
      <w:proofErr w:type="spellEnd"/>
      <w:r>
        <w:t xml:space="preserve"> </w:t>
      </w:r>
      <w:r>
        <w:rPr>
          <w:i/>
          <w:iCs/>
        </w:rPr>
        <w:t xml:space="preserve">et al. </w:t>
      </w:r>
      <w:r>
        <w:t xml:space="preserve">(2024), in this regard, identified that the market penetration strategy, as a strategic action, entails increasing the market share of a product or a firm in their established markets through marketing promotions aimed at improving product visibility and customer loyalty. On the other hand, </w:t>
      </w:r>
      <w:proofErr w:type="spellStart"/>
      <w:r>
        <w:t>Qomaro</w:t>
      </w:r>
      <w:proofErr w:type="spellEnd"/>
      <w:r>
        <w:t xml:space="preserve"> </w:t>
      </w:r>
      <w:r>
        <w:rPr>
          <w:i/>
          <w:iCs/>
        </w:rPr>
        <w:t xml:space="preserve">et al. </w:t>
      </w:r>
      <w:r>
        <w:t>(2024) present that the Market Development strategy as a strategic option entails expansion of sales of existing products into new demographic, geographic</w:t>
      </w:r>
      <w:r w:rsidR="00A42AB8">
        <w:t>,</w:t>
      </w:r>
      <w:r>
        <w:t xml:space="preserve"> or psychographic market segments, wherein new target audiences are attracted</w:t>
      </w:r>
      <w:r w:rsidR="00A42AB8">
        <w:t>,</w:t>
      </w:r>
      <w:r>
        <w:t xml:space="preserve"> and new customers are acquired by the firms in a new market. Moreover, Product Development as a strategy includes the development of new and innovative products to serve the existing markets of a firm, wherein preexisting brand reputation and customer loyalty are leveraged to introduce new innovative solutions into the existing markets (The Strategy Institute, 2024). Finally, diversification is the last strategic option mentioned by the Ansoff Matrix that entails the sales of entirely new and innovative products in new markets, aiming to meet the localised needs and demands of the market (The Strategy Institute, 2024).</w:t>
      </w:r>
    </w:p>
    <w:p w14:paraId="2AE37F6F" w14:textId="4A0933A0" w:rsidR="00D80393" w:rsidRDefault="00282DDA">
      <w:r>
        <w:t xml:space="preserve"> In the case of GSK, therefore, considering that the company had ceased its ongoing operations in Nigeria in 2023, it is essentially a new market for the firm’s market entry. </w:t>
      </w:r>
      <w:proofErr w:type="spellStart"/>
      <w:r>
        <w:t>Ohuocha</w:t>
      </w:r>
      <w:proofErr w:type="spellEnd"/>
      <w:r>
        <w:t xml:space="preserve"> (2023) supports this, stating that GSK Nigeria in 2023 announced its cessation of business operations, citing economic losses. On the other hand, the products to be sold in Nigeria include the rare vaccines and generic medicine pharmaceuticals, which have been a part of its product portfolio in its global business environment. Therefore, in the case of GSK’s entry into the Nigerian market, it can be considered as the entry of existing products into the new market, suggesting the application of the Market Development strategy. This will not only allow the firm to overcome the regulatory hurdles and cultural sensitivities within the Nigerian </w:t>
      </w:r>
      <w:proofErr w:type="gramStart"/>
      <w:r>
        <w:t>Market, but</w:t>
      </w:r>
      <w:proofErr w:type="gramEnd"/>
      <w:r>
        <w:t xml:space="preserve"> will also allow the firm to establish itself as a major company within the new underdeveloped market. </w:t>
      </w:r>
    </w:p>
    <w:p w14:paraId="749C9DBD" w14:textId="77777777" w:rsidR="00D80393" w:rsidRDefault="00282DDA">
      <w:pPr>
        <w:pStyle w:val="Heading2"/>
        <w:rPr>
          <w:highlight w:val="yellow"/>
        </w:rPr>
      </w:pPr>
      <w:bookmarkStart w:id="14" w:name="_Toc216742011"/>
      <w:r>
        <w:lastRenderedPageBreak/>
        <w:t>4.5 Market Entry Strategy</w:t>
      </w:r>
      <w:bookmarkEnd w:id="14"/>
    </w:p>
    <w:p w14:paraId="375C4263" w14:textId="2824BECF" w:rsidR="00D80393" w:rsidRDefault="00282DDA">
      <w:r>
        <w:t xml:space="preserve">There are different modes of market entry </w:t>
      </w:r>
      <w:r w:rsidR="006911CE">
        <w:t>that</w:t>
      </w:r>
      <w:r>
        <w:t xml:space="preserve"> can be evaluated for the identification of the appropriate market entry strategy of GSK into the Nigerian market. In this regard, some of the major market entry modes include Wholly Owned Subsidiaries, Joint Ventures, and Franchised businesses. </w:t>
      </w:r>
    </w:p>
    <w:p w14:paraId="696BAB00" w14:textId="77777777" w:rsidR="00D80393" w:rsidRDefault="00282DDA">
      <w:r>
        <w:rPr>
          <w:b/>
          <w:bCs/>
        </w:rPr>
        <w:t>Joint Venture</w:t>
      </w:r>
      <w:r>
        <w:t xml:space="preserve">: Youssef and Teng (2023) explained in their studies that the Joint Venture, as a mode of market entry into a foreign market, enables an international firm to engage in an equal stake partnership with a local firm, thereby reducing their risks in the local market. Herein, Youssef and Teng (2023) further added that the use of a Joint Venture thus provides international firms with access to local knowledge while also providing them with the operational flexibility to adjust organisational activities to the learned information. </w:t>
      </w:r>
      <w:proofErr w:type="spellStart"/>
      <w:r>
        <w:t>Oguji</w:t>
      </w:r>
      <w:proofErr w:type="spellEnd"/>
      <w:r>
        <w:t xml:space="preserve"> and Owusu (2021) supported this, stating that the Joint venture, as a method of market entry, enables two different independent firms to invest equally in developing a new business, which is jointly managed and led by both firms. In the context of GSK, the entry mode of Joint Venture can be applied in enabling the firm to reduce its financial risks in Nigeria, while also enabling the firm to independently operate in the Nigerian Market, in partnerships with state-owned and government entities, which will further allow the firm to ensure manufacturing in the market. This, in turn, can support GSK in gaining the government incentives for generating manufacturing of medicines within the local market.</w:t>
      </w:r>
    </w:p>
    <w:p w14:paraId="628C1370" w14:textId="6066A287" w:rsidR="00D80393" w:rsidRDefault="00282DDA">
      <w:r>
        <w:rPr>
          <w:b/>
          <w:bCs/>
        </w:rPr>
        <w:t>Wholly Owned Subsidiaries</w:t>
      </w:r>
      <w:r>
        <w:t xml:space="preserve">: Alon </w:t>
      </w:r>
      <w:r>
        <w:rPr>
          <w:i/>
          <w:iCs/>
        </w:rPr>
        <w:t>et al.</w:t>
      </w:r>
      <w:r>
        <w:t xml:space="preserve"> (2021) present wholly owned subsidiaries as a form of Foreign Direct Investment, which enables businesses to acquire a smaller independent </w:t>
      </w:r>
      <w:r w:rsidR="00A56144">
        <w:t>company</w:t>
      </w:r>
      <w:r>
        <w:t xml:space="preserve"> in a foreign market, thereby internalising the strategic assets, value chains</w:t>
      </w:r>
      <w:r w:rsidR="00153B5D">
        <w:t>,</w:t>
      </w:r>
      <w:r>
        <w:t xml:space="preserve"> and other resources of the acquired business, while leveraging this setup to operate in the foreign market. In the case of GSK, Wholly Owned Subsidiaries are more appropriate than Joint Ventures, as they provide a higher level of discretionary control over the operations in the Nigerian market, considering the global brand reputation of GSK, as well as the difficulty in seamless knowledge transfer related to pharmaceutical know-how between GSK and its representative in the Nigerian market. In this regard,</w:t>
      </w:r>
      <w:r>
        <w:rPr>
          <w:color w:val="FF0000"/>
        </w:rPr>
        <w:t xml:space="preserve"> </w:t>
      </w:r>
      <w:r w:rsidRPr="00A8034C">
        <w:t xml:space="preserve">Alon </w:t>
      </w:r>
      <w:r w:rsidRPr="00A8034C">
        <w:rPr>
          <w:i/>
          <w:iCs/>
        </w:rPr>
        <w:t>et al.</w:t>
      </w:r>
      <w:r w:rsidRPr="00A8034C">
        <w:t xml:space="preserve"> (2021)</w:t>
      </w:r>
      <w:r>
        <w:t xml:space="preserve"> explain that wholly owned subsidiaries, as a mode of market entry, provide </w:t>
      </w:r>
      <w:r>
        <w:lastRenderedPageBreak/>
        <w:t xml:space="preserve">greater control and are chosen by firms when the firms have higher brand reputation and also face difficulties in conducting seamless knowledge transfer between the headquarters and the wholly owned subsidiary in the foreign </w:t>
      </w:r>
      <w:proofErr w:type="spellStart"/>
      <w:r>
        <w:t>market</w:t>
      </w:r>
      <w:r w:rsidR="0019061C">
        <w:t>.</w:t>
      </w:r>
      <w:r>
        <w:t>Thus</w:t>
      </w:r>
      <w:proofErr w:type="spellEnd"/>
      <w:r>
        <w:t>, with greater control over the operations, GSK will have a higher ability to negotiate profitable deals with the Nigerian government and participate in public-private partnerships. Thus, wholly owned subsidiaries as a market entry mode, which can enable GSK to acquire an independent manufacturing firm and repurpose it for the manufacturing and distribution of GSK products in the Nigerian market, is the most appropriate mode of market entry for the firm.</w:t>
      </w:r>
    </w:p>
    <w:p w14:paraId="32D293DE" w14:textId="603A33F9" w:rsidR="00D80393" w:rsidRDefault="00282DDA">
      <w:r>
        <w:rPr>
          <w:b/>
          <w:bCs/>
        </w:rPr>
        <w:t>Franchises</w:t>
      </w:r>
      <w:r>
        <w:t xml:space="preserve">: Smith </w:t>
      </w:r>
      <w:r>
        <w:rPr>
          <w:i/>
          <w:iCs/>
        </w:rPr>
        <w:t>et al.</w:t>
      </w:r>
      <w:r>
        <w:t xml:space="preserve"> (2021) explained that Franchising, as a widely used mode of market entry, enables multinational firms to expand their businesses in a foreign market by selling their business concepts to a specific firm within the foreign market as a method to expand their business. Smith </w:t>
      </w:r>
      <w:r>
        <w:rPr>
          <w:i/>
          <w:iCs/>
        </w:rPr>
        <w:t>et al.</w:t>
      </w:r>
      <w:r>
        <w:t xml:space="preserve"> (2021) further explains that in this mode of market entry, the franchisor or the expanding multinational business will sell its branded products to the franchisee while also retaining the authority to decide the marketing and distribution of the products in the foreign markets, while the franchisee agrees to the terms of franchisor while gaining a certain percentage of the proceeds from the sales. While Franchising is a popular mode of market entry, in the case of GSK’s entry into the Nigerian market, this mode of market entry is not appropriate, as </w:t>
      </w:r>
      <w:r w:rsidR="0019061C">
        <w:t>it</w:t>
      </w:r>
      <w:r>
        <w:t xml:space="preserve"> reduces the control of GSK on the micro-operations of the Franchisee in the Nigerian market, including how the Franchisee uses the knowledge gained from GSK. Thus, overall, between the Joint Venture, Franchising</w:t>
      </w:r>
      <w:r w:rsidR="0019061C">
        <w:t>,</w:t>
      </w:r>
      <w:r>
        <w:t xml:space="preserve"> and </w:t>
      </w:r>
      <w:proofErr w:type="gramStart"/>
      <w:r>
        <w:t>Wholly-owned</w:t>
      </w:r>
      <w:proofErr w:type="gramEnd"/>
      <w:r>
        <w:t xml:space="preserve"> Subsidiaries, </w:t>
      </w:r>
      <w:proofErr w:type="gramStart"/>
      <w:r>
        <w:t>it can be seen that the</w:t>
      </w:r>
      <w:proofErr w:type="gramEnd"/>
      <w:r>
        <w:t xml:space="preserve"> </w:t>
      </w:r>
      <w:proofErr w:type="gramStart"/>
      <w:r>
        <w:t>wholly-owned</w:t>
      </w:r>
      <w:proofErr w:type="gramEnd"/>
      <w:r>
        <w:t xml:space="preserve"> subsidiaries are the most appropriate as a market entry strategy for GSK. </w:t>
      </w:r>
    </w:p>
    <w:p w14:paraId="537F7FDE" w14:textId="77777777" w:rsidR="00D80393" w:rsidRDefault="00282DDA">
      <w:pPr>
        <w:pStyle w:val="Heading1"/>
        <w:rPr>
          <w:highlight w:val="yellow"/>
        </w:rPr>
      </w:pPr>
      <w:bookmarkStart w:id="15" w:name="_Toc216742012"/>
      <w:r>
        <w:t>5.0 Performance Evaluation Framework</w:t>
      </w:r>
      <w:bookmarkEnd w:id="15"/>
    </w:p>
    <w:p w14:paraId="5D5947C8" w14:textId="5BB14852" w:rsidR="00D80393" w:rsidRDefault="00282DDA">
      <w:pPr>
        <w:spacing w:after="240"/>
      </w:pPr>
      <w:r>
        <w:t>Nogueira</w:t>
      </w:r>
      <w:r>
        <w:rPr>
          <w:i/>
          <w:iCs/>
        </w:rPr>
        <w:t xml:space="preserve"> et al.</w:t>
      </w:r>
      <w:r>
        <w:t xml:space="preserve"> (2023) explained in their study that the Triple Bottom Line Approach posits that a firm can </w:t>
      </w:r>
      <w:proofErr w:type="gramStart"/>
      <w:r>
        <w:t>be considered to be</w:t>
      </w:r>
      <w:proofErr w:type="gramEnd"/>
      <w:r>
        <w:t xml:space="preserve"> sustainable if it appropriately meets the standards of economic sustainability (profit), social sustainability (people)</w:t>
      </w:r>
      <w:r w:rsidR="0019061C">
        <w:t>,</w:t>
      </w:r>
      <w:r>
        <w:t xml:space="preserve"> and environmental sustainability (planet). Therefore, the sustainable performance of GSK’s implementation </w:t>
      </w:r>
      <w:r>
        <w:lastRenderedPageBreak/>
        <w:t xml:space="preserve">of the above organisational expansion plan into Nigeria can be evaluated based on the factors of economic, social and environmental sustainability. </w:t>
      </w:r>
    </w:p>
    <w:tbl>
      <w:tblPr>
        <w:tblStyle w:val="af0"/>
        <w:tblW w:w="863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1"/>
        <w:gridCol w:w="2349"/>
        <w:gridCol w:w="1800"/>
        <w:gridCol w:w="1521"/>
        <w:gridCol w:w="1276"/>
      </w:tblGrid>
      <w:tr w:rsidR="00D80393" w14:paraId="56F282B9" w14:textId="77777777" w:rsidTr="009653C4">
        <w:trPr>
          <w:trHeight w:val="520"/>
        </w:trPr>
        <w:tc>
          <w:tcPr>
            <w:tcW w:w="1691" w:type="dxa"/>
            <w:tcMar>
              <w:top w:w="100" w:type="dxa"/>
              <w:left w:w="100" w:type="dxa"/>
              <w:bottom w:w="100" w:type="dxa"/>
              <w:right w:w="100" w:type="dxa"/>
            </w:tcMar>
          </w:tcPr>
          <w:p w14:paraId="45239F38" w14:textId="77777777" w:rsidR="00D80393" w:rsidRDefault="00282DDA" w:rsidP="00343D01">
            <w:pPr>
              <w:widowControl w:val="0"/>
              <w:pBdr>
                <w:top w:val="nil"/>
                <w:left w:val="nil"/>
                <w:bottom w:val="nil"/>
                <w:right w:val="nil"/>
                <w:between w:val="nil"/>
              </w:pBdr>
              <w:spacing w:before="0" w:after="0" w:line="240" w:lineRule="auto"/>
              <w:jc w:val="left"/>
              <w:rPr>
                <w:b/>
                <w:bCs/>
              </w:rPr>
            </w:pPr>
            <w:r>
              <w:rPr>
                <w:b/>
                <w:bCs/>
              </w:rPr>
              <w:t>TBL Aspects</w:t>
            </w:r>
          </w:p>
        </w:tc>
        <w:tc>
          <w:tcPr>
            <w:tcW w:w="2349" w:type="dxa"/>
            <w:tcMar>
              <w:top w:w="100" w:type="dxa"/>
              <w:left w:w="100" w:type="dxa"/>
              <w:bottom w:w="100" w:type="dxa"/>
              <w:right w:w="100" w:type="dxa"/>
            </w:tcMar>
          </w:tcPr>
          <w:p w14:paraId="029FFFD7" w14:textId="77777777" w:rsidR="00D80393" w:rsidRDefault="00282DDA" w:rsidP="00343D01">
            <w:pPr>
              <w:widowControl w:val="0"/>
              <w:pBdr>
                <w:top w:val="nil"/>
                <w:left w:val="nil"/>
                <w:bottom w:val="nil"/>
                <w:right w:val="nil"/>
                <w:between w:val="nil"/>
              </w:pBdr>
              <w:spacing w:before="0" w:after="0" w:line="240" w:lineRule="auto"/>
              <w:jc w:val="left"/>
              <w:rPr>
                <w:b/>
                <w:bCs/>
              </w:rPr>
            </w:pPr>
            <w:r>
              <w:rPr>
                <w:b/>
                <w:bCs/>
              </w:rPr>
              <w:t>Activities</w:t>
            </w:r>
          </w:p>
        </w:tc>
        <w:tc>
          <w:tcPr>
            <w:tcW w:w="1800" w:type="dxa"/>
            <w:tcMar>
              <w:top w:w="100" w:type="dxa"/>
              <w:left w:w="100" w:type="dxa"/>
              <w:bottom w:w="100" w:type="dxa"/>
              <w:right w:w="100" w:type="dxa"/>
            </w:tcMar>
          </w:tcPr>
          <w:p w14:paraId="4F267C13" w14:textId="77777777" w:rsidR="00D80393" w:rsidRDefault="00282DDA" w:rsidP="00343D01">
            <w:pPr>
              <w:widowControl w:val="0"/>
              <w:pBdr>
                <w:top w:val="nil"/>
                <w:left w:val="nil"/>
                <w:bottom w:val="nil"/>
                <w:right w:val="nil"/>
                <w:between w:val="nil"/>
              </w:pBdr>
              <w:spacing w:before="0" w:after="0" w:line="240" w:lineRule="auto"/>
              <w:jc w:val="left"/>
              <w:rPr>
                <w:b/>
                <w:bCs/>
              </w:rPr>
            </w:pPr>
            <w:r>
              <w:rPr>
                <w:b/>
                <w:bCs/>
              </w:rPr>
              <w:t>KPIs</w:t>
            </w:r>
          </w:p>
        </w:tc>
        <w:tc>
          <w:tcPr>
            <w:tcW w:w="1521" w:type="dxa"/>
            <w:tcMar>
              <w:top w:w="100" w:type="dxa"/>
              <w:left w:w="100" w:type="dxa"/>
              <w:bottom w:w="100" w:type="dxa"/>
              <w:right w:w="100" w:type="dxa"/>
            </w:tcMar>
          </w:tcPr>
          <w:p w14:paraId="1272BBC0" w14:textId="77777777" w:rsidR="00D80393" w:rsidRDefault="00282DDA" w:rsidP="00343D01">
            <w:pPr>
              <w:widowControl w:val="0"/>
              <w:pBdr>
                <w:top w:val="nil"/>
                <w:left w:val="nil"/>
                <w:bottom w:val="nil"/>
                <w:right w:val="nil"/>
                <w:between w:val="nil"/>
              </w:pBdr>
              <w:spacing w:before="0" w:after="0" w:line="240" w:lineRule="auto"/>
              <w:jc w:val="left"/>
              <w:rPr>
                <w:b/>
                <w:bCs/>
              </w:rPr>
            </w:pPr>
            <w:r>
              <w:rPr>
                <w:b/>
                <w:bCs/>
              </w:rPr>
              <w:t>Targets</w:t>
            </w:r>
          </w:p>
        </w:tc>
        <w:tc>
          <w:tcPr>
            <w:tcW w:w="1276" w:type="dxa"/>
            <w:tcMar>
              <w:top w:w="100" w:type="dxa"/>
              <w:left w:w="100" w:type="dxa"/>
              <w:bottom w:w="100" w:type="dxa"/>
              <w:right w:w="100" w:type="dxa"/>
            </w:tcMar>
          </w:tcPr>
          <w:p w14:paraId="56996CDF" w14:textId="77777777" w:rsidR="00D80393" w:rsidRDefault="00282DDA" w:rsidP="00343D01">
            <w:pPr>
              <w:widowControl w:val="0"/>
              <w:pBdr>
                <w:top w:val="nil"/>
                <w:left w:val="nil"/>
                <w:bottom w:val="nil"/>
                <w:right w:val="nil"/>
                <w:between w:val="nil"/>
              </w:pBdr>
              <w:spacing w:before="0" w:after="0" w:line="240" w:lineRule="auto"/>
              <w:jc w:val="left"/>
              <w:rPr>
                <w:b/>
                <w:bCs/>
              </w:rPr>
            </w:pPr>
            <w:r>
              <w:rPr>
                <w:b/>
                <w:bCs/>
              </w:rPr>
              <w:t>Duration</w:t>
            </w:r>
          </w:p>
        </w:tc>
      </w:tr>
      <w:tr w:rsidR="00D80393" w14:paraId="607B8165" w14:textId="77777777" w:rsidTr="009653C4">
        <w:trPr>
          <w:trHeight w:val="440"/>
        </w:trPr>
        <w:tc>
          <w:tcPr>
            <w:tcW w:w="1691" w:type="dxa"/>
            <w:vMerge w:val="restart"/>
            <w:tcMar>
              <w:top w:w="100" w:type="dxa"/>
              <w:left w:w="100" w:type="dxa"/>
              <w:bottom w:w="100" w:type="dxa"/>
              <w:right w:w="100" w:type="dxa"/>
            </w:tcMar>
          </w:tcPr>
          <w:p w14:paraId="308DD9A3" w14:textId="77777777" w:rsidR="00D80393" w:rsidRDefault="00282DDA" w:rsidP="00343D01">
            <w:pPr>
              <w:widowControl w:val="0"/>
              <w:pBdr>
                <w:top w:val="nil"/>
                <w:left w:val="nil"/>
                <w:bottom w:val="nil"/>
                <w:right w:val="nil"/>
                <w:between w:val="nil"/>
              </w:pBdr>
              <w:spacing w:before="0" w:after="0" w:line="240" w:lineRule="auto"/>
              <w:jc w:val="left"/>
              <w:rPr>
                <w:b/>
                <w:bCs/>
              </w:rPr>
            </w:pPr>
            <w:r>
              <w:rPr>
                <w:b/>
                <w:bCs/>
              </w:rPr>
              <w:t>Economic</w:t>
            </w:r>
          </w:p>
        </w:tc>
        <w:tc>
          <w:tcPr>
            <w:tcW w:w="2349" w:type="dxa"/>
            <w:tcMar>
              <w:top w:w="100" w:type="dxa"/>
              <w:left w:w="100" w:type="dxa"/>
              <w:bottom w:w="100" w:type="dxa"/>
              <w:right w:w="100" w:type="dxa"/>
            </w:tcMar>
          </w:tcPr>
          <w:p w14:paraId="4CE3014E" w14:textId="77777777" w:rsidR="00D80393" w:rsidRDefault="00282DDA" w:rsidP="00343D01">
            <w:pPr>
              <w:widowControl w:val="0"/>
              <w:pBdr>
                <w:top w:val="nil"/>
                <w:left w:val="nil"/>
                <w:bottom w:val="nil"/>
                <w:right w:val="nil"/>
                <w:between w:val="nil"/>
              </w:pBdr>
              <w:spacing w:before="0" w:after="0" w:line="240" w:lineRule="auto"/>
              <w:jc w:val="left"/>
            </w:pPr>
            <w:r>
              <w:t>Establishing Local Manufacturing Facilities in Nigeria</w:t>
            </w:r>
          </w:p>
        </w:tc>
        <w:tc>
          <w:tcPr>
            <w:tcW w:w="1800" w:type="dxa"/>
            <w:tcMar>
              <w:top w:w="100" w:type="dxa"/>
              <w:left w:w="100" w:type="dxa"/>
              <w:bottom w:w="100" w:type="dxa"/>
              <w:right w:w="100" w:type="dxa"/>
            </w:tcMar>
          </w:tcPr>
          <w:p w14:paraId="3BB5E4ED" w14:textId="77777777" w:rsidR="00D80393" w:rsidRDefault="00282DDA" w:rsidP="00343D01">
            <w:pPr>
              <w:widowControl w:val="0"/>
              <w:pBdr>
                <w:top w:val="nil"/>
                <w:left w:val="nil"/>
                <w:bottom w:val="nil"/>
                <w:right w:val="nil"/>
                <w:between w:val="nil"/>
              </w:pBdr>
              <w:spacing w:before="0" w:after="0" w:line="240" w:lineRule="auto"/>
              <w:jc w:val="left"/>
            </w:pPr>
            <w:r>
              <w:t>No. of Operational Manufacturing Plants</w:t>
            </w:r>
          </w:p>
        </w:tc>
        <w:tc>
          <w:tcPr>
            <w:tcW w:w="1521" w:type="dxa"/>
            <w:tcMar>
              <w:top w:w="100" w:type="dxa"/>
              <w:left w:w="100" w:type="dxa"/>
              <w:bottom w:w="100" w:type="dxa"/>
              <w:right w:w="100" w:type="dxa"/>
            </w:tcMar>
          </w:tcPr>
          <w:p w14:paraId="4C1C3EE6" w14:textId="77777777" w:rsidR="00D80393" w:rsidRDefault="00282DDA" w:rsidP="00343D01">
            <w:pPr>
              <w:widowControl w:val="0"/>
              <w:pBdr>
                <w:top w:val="nil"/>
                <w:left w:val="nil"/>
                <w:bottom w:val="nil"/>
                <w:right w:val="nil"/>
                <w:between w:val="nil"/>
              </w:pBdr>
              <w:spacing w:before="0" w:after="0" w:line="240" w:lineRule="auto"/>
              <w:jc w:val="left"/>
            </w:pPr>
            <w:r>
              <w:t>5 Fully Functional Manufacturing Facility</w:t>
            </w:r>
          </w:p>
        </w:tc>
        <w:tc>
          <w:tcPr>
            <w:tcW w:w="1276" w:type="dxa"/>
            <w:tcMar>
              <w:top w:w="100" w:type="dxa"/>
              <w:left w:w="100" w:type="dxa"/>
              <w:bottom w:w="100" w:type="dxa"/>
              <w:right w:w="100" w:type="dxa"/>
            </w:tcMar>
          </w:tcPr>
          <w:p w14:paraId="72A5DF7C" w14:textId="77777777" w:rsidR="00D80393" w:rsidRDefault="00282DDA" w:rsidP="00343D01">
            <w:pPr>
              <w:widowControl w:val="0"/>
              <w:pBdr>
                <w:top w:val="nil"/>
                <w:left w:val="nil"/>
                <w:bottom w:val="nil"/>
                <w:right w:val="nil"/>
                <w:between w:val="nil"/>
              </w:pBdr>
              <w:spacing w:before="0" w:after="0" w:line="240" w:lineRule="auto"/>
              <w:jc w:val="left"/>
            </w:pPr>
            <w:r>
              <w:t>2 Years</w:t>
            </w:r>
          </w:p>
        </w:tc>
      </w:tr>
      <w:tr w:rsidR="00D80393" w14:paraId="10851D9C" w14:textId="77777777" w:rsidTr="009653C4">
        <w:trPr>
          <w:trHeight w:val="440"/>
        </w:trPr>
        <w:tc>
          <w:tcPr>
            <w:tcW w:w="1691" w:type="dxa"/>
            <w:vMerge/>
            <w:tcMar>
              <w:top w:w="100" w:type="dxa"/>
              <w:left w:w="100" w:type="dxa"/>
              <w:bottom w:w="100" w:type="dxa"/>
              <w:right w:w="100" w:type="dxa"/>
            </w:tcMar>
          </w:tcPr>
          <w:p w14:paraId="7D1FE883" w14:textId="77777777" w:rsidR="00D80393" w:rsidRDefault="00D80393" w:rsidP="00343D01">
            <w:pPr>
              <w:widowControl w:val="0"/>
              <w:pBdr>
                <w:top w:val="nil"/>
                <w:left w:val="nil"/>
                <w:bottom w:val="nil"/>
                <w:right w:val="nil"/>
                <w:between w:val="nil"/>
              </w:pBdr>
              <w:spacing w:before="0" w:after="0" w:line="276" w:lineRule="auto"/>
              <w:jc w:val="left"/>
            </w:pPr>
          </w:p>
        </w:tc>
        <w:tc>
          <w:tcPr>
            <w:tcW w:w="2349" w:type="dxa"/>
            <w:tcMar>
              <w:top w:w="100" w:type="dxa"/>
              <w:left w:w="100" w:type="dxa"/>
              <w:bottom w:w="100" w:type="dxa"/>
              <w:right w:w="100" w:type="dxa"/>
            </w:tcMar>
          </w:tcPr>
          <w:p w14:paraId="4C27EE36" w14:textId="77777777" w:rsidR="00D80393" w:rsidRDefault="00282DDA" w:rsidP="00343D01">
            <w:pPr>
              <w:widowControl w:val="0"/>
              <w:pBdr>
                <w:top w:val="nil"/>
                <w:left w:val="nil"/>
                <w:bottom w:val="nil"/>
                <w:right w:val="nil"/>
                <w:between w:val="nil"/>
              </w:pBdr>
              <w:spacing w:before="0" w:after="0" w:line="240" w:lineRule="auto"/>
              <w:jc w:val="left"/>
            </w:pPr>
            <w:r>
              <w:t>Increasing Revenue Generation from the Nigerian Market Segment</w:t>
            </w:r>
          </w:p>
        </w:tc>
        <w:tc>
          <w:tcPr>
            <w:tcW w:w="1800" w:type="dxa"/>
            <w:tcMar>
              <w:top w:w="100" w:type="dxa"/>
              <w:left w:w="100" w:type="dxa"/>
              <w:bottom w:w="100" w:type="dxa"/>
              <w:right w:w="100" w:type="dxa"/>
            </w:tcMar>
          </w:tcPr>
          <w:p w14:paraId="32EA7AF0" w14:textId="77777777" w:rsidR="00D80393" w:rsidRDefault="00282DDA" w:rsidP="00343D01">
            <w:pPr>
              <w:widowControl w:val="0"/>
              <w:pBdr>
                <w:top w:val="nil"/>
                <w:left w:val="nil"/>
                <w:bottom w:val="nil"/>
                <w:right w:val="nil"/>
                <w:between w:val="nil"/>
              </w:pBdr>
              <w:spacing w:before="0" w:after="0" w:line="240" w:lineRule="auto"/>
              <w:jc w:val="left"/>
            </w:pPr>
            <w:r>
              <w:t>Annual Revenue</w:t>
            </w:r>
          </w:p>
        </w:tc>
        <w:tc>
          <w:tcPr>
            <w:tcW w:w="1521" w:type="dxa"/>
            <w:tcMar>
              <w:top w:w="100" w:type="dxa"/>
              <w:left w:w="100" w:type="dxa"/>
              <w:bottom w:w="100" w:type="dxa"/>
              <w:right w:w="100" w:type="dxa"/>
            </w:tcMar>
          </w:tcPr>
          <w:p w14:paraId="687B238D" w14:textId="77777777" w:rsidR="00D80393" w:rsidRDefault="00282DDA" w:rsidP="00343D01">
            <w:pPr>
              <w:widowControl w:val="0"/>
              <w:pBdr>
                <w:top w:val="nil"/>
                <w:left w:val="nil"/>
                <w:bottom w:val="nil"/>
                <w:right w:val="nil"/>
                <w:between w:val="nil"/>
              </w:pBdr>
              <w:spacing w:before="0" w:after="0" w:line="240" w:lineRule="auto"/>
              <w:jc w:val="left"/>
            </w:pPr>
            <w:r>
              <w:t xml:space="preserve">&gt;= USD 30 million </w:t>
            </w:r>
          </w:p>
        </w:tc>
        <w:tc>
          <w:tcPr>
            <w:tcW w:w="1276" w:type="dxa"/>
            <w:tcMar>
              <w:top w:w="100" w:type="dxa"/>
              <w:left w:w="100" w:type="dxa"/>
              <w:bottom w:w="100" w:type="dxa"/>
              <w:right w:w="100" w:type="dxa"/>
            </w:tcMar>
          </w:tcPr>
          <w:p w14:paraId="570FB44F" w14:textId="77777777" w:rsidR="00D80393" w:rsidRDefault="00282DDA" w:rsidP="00343D01">
            <w:pPr>
              <w:widowControl w:val="0"/>
              <w:pBdr>
                <w:top w:val="nil"/>
                <w:left w:val="nil"/>
                <w:bottom w:val="nil"/>
                <w:right w:val="nil"/>
                <w:between w:val="nil"/>
              </w:pBdr>
              <w:spacing w:before="0" w:after="0" w:line="240" w:lineRule="auto"/>
              <w:jc w:val="left"/>
            </w:pPr>
            <w:r>
              <w:t>2 Years</w:t>
            </w:r>
          </w:p>
        </w:tc>
      </w:tr>
      <w:tr w:rsidR="00D80393" w14:paraId="3A02FC6A" w14:textId="77777777" w:rsidTr="009653C4">
        <w:trPr>
          <w:trHeight w:val="440"/>
        </w:trPr>
        <w:tc>
          <w:tcPr>
            <w:tcW w:w="1691" w:type="dxa"/>
            <w:vMerge/>
            <w:tcMar>
              <w:top w:w="100" w:type="dxa"/>
              <w:left w:w="100" w:type="dxa"/>
              <w:bottom w:w="100" w:type="dxa"/>
              <w:right w:w="100" w:type="dxa"/>
            </w:tcMar>
          </w:tcPr>
          <w:p w14:paraId="5DCD9428" w14:textId="77777777" w:rsidR="00D80393" w:rsidRDefault="00D80393" w:rsidP="00343D01">
            <w:pPr>
              <w:widowControl w:val="0"/>
              <w:pBdr>
                <w:top w:val="nil"/>
                <w:left w:val="nil"/>
                <w:bottom w:val="nil"/>
                <w:right w:val="nil"/>
                <w:between w:val="nil"/>
              </w:pBdr>
              <w:spacing w:before="0" w:after="0" w:line="276" w:lineRule="auto"/>
              <w:jc w:val="left"/>
            </w:pPr>
          </w:p>
        </w:tc>
        <w:tc>
          <w:tcPr>
            <w:tcW w:w="2349" w:type="dxa"/>
            <w:tcMar>
              <w:top w:w="100" w:type="dxa"/>
              <w:left w:w="100" w:type="dxa"/>
              <w:bottom w:w="100" w:type="dxa"/>
              <w:right w:w="100" w:type="dxa"/>
            </w:tcMar>
          </w:tcPr>
          <w:p w14:paraId="32B99BFF" w14:textId="77777777" w:rsidR="00D80393" w:rsidRDefault="00282DDA" w:rsidP="00343D01">
            <w:pPr>
              <w:widowControl w:val="0"/>
              <w:pBdr>
                <w:top w:val="nil"/>
                <w:left w:val="nil"/>
                <w:bottom w:val="nil"/>
                <w:right w:val="nil"/>
                <w:between w:val="nil"/>
              </w:pBdr>
              <w:spacing w:before="0" w:after="0" w:line="240" w:lineRule="auto"/>
              <w:jc w:val="left"/>
            </w:pPr>
            <w:r>
              <w:t>Improving the efficiency of Product Distribution channels</w:t>
            </w:r>
          </w:p>
        </w:tc>
        <w:tc>
          <w:tcPr>
            <w:tcW w:w="1800" w:type="dxa"/>
            <w:tcMar>
              <w:top w:w="100" w:type="dxa"/>
              <w:left w:w="100" w:type="dxa"/>
              <w:bottom w:w="100" w:type="dxa"/>
              <w:right w:w="100" w:type="dxa"/>
            </w:tcMar>
          </w:tcPr>
          <w:p w14:paraId="15A25AD5" w14:textId="77777777" w:rsidR="00D80393" w:rsidRDefault="00282DDA" w:rsidP="00343D01">
            <w:pPr>
              <w:widowControl w:val="0"/>
              <w:pBdr>
                <w:top w:val="nil"/>
                <w:left w:val="nil"/>
                <w:bottom w:val="nil"/>
                <w:right w:val="nil"/>
                <w:between w:val="nil"/>
              </w:pBdr>
              <w:spacing w:before="0" w:after="0" w:line="240" w:lineRule="auto"/>
              <w:jc w:val="left"/>
            </w:pPr>
            <w:r>
              <w:t xml:space="preserve">Average Product to market time </w:t>
            </w:r>
          </w:p>
        </w:tc>
        <w:tc>
          <w:tcPr>
            <w:tcW w:w="1521" w:type="dxa"/>
            <w:tcMar>
              <w:top w:w="100" w:type="dxa"/>
              <w:left w:w="100" w:type="dxa"/>
              <w:bottom w:w="100" w:type="dxa"/>
              <w:right w:w="100" w:type="dxa"/>
            </w:tcMar>
          </w:tcPr>
          <w:p w14:paraId="10836503" w14:textId="77777777" w:rsidR="00D80393" w:rsidRDefault="00282DDA" w:rsidP="00343D01">
            <w:pPr>
              <w:widowControl w:val="0"/>
              <w:pBdr>
                <w:top w:val="nil"/>
                <w:left w:val="nil"/>
                <w:bottom w:val="nil"/>
                <w:right w:val="nil"/>
                <w:between w:val="nil"/>
              </w:pBdr>
              <w:spacing w:before="0" w:after="0" w:line="240" w:lineRule="auto"/>
              <w:jc w:val="left"/>
            </w:pPr>
            <w:r>
              <w:t xml:space="preserve">&lt;= 72 hours </w:t>
            </w:r>
          </w:p>
        </w:tc>
        <w:tc>
          <w:tcPr>
            <w:tcW w:w="1276" w:type="dxa"/>
            <w:tcMar>
              <w:top w:w="100" w:type="dxa"/>
              <w:left w:w="100" w:type="dxa"/>
              <w:bottom w:w="100" w:type="dxa"/>
              <w:right w:w="100" w:type="dxa"/>
            </w:tcMar>
          </w:tcPr>
          <w:p w14:paraId="1BC6F072" w14:textId="77777777" w:rsidR="00D80393" w:rsidRDefault="00282DDA" w:rsidP="00343D01">
            <w:pPr>
              <w:widowControl w:val="0"/>
              <w:pBdr>
                <w:top w:val="nil"/>
                <w:left w:val="nil"/>
                <w:bottom w:val="nil"/>
                <w:right w:val="nil"/>
                <w:between w:val="nil"/>
              </w:pBdr>
              <w:spacing w:before="0" w:after="0" w:line="240" w:lineRule="auto"/>
              <w:jc w:val="left"/>
            </w:pPr>
            <w:r>
              <w:t>2 Years</w:t>
            </w:r>
          </w:p>
        </w:tc>
      </w:tr>
      <w:tr w:rsidR="00D80393" w14:paraId="45E047A9" w14:textId="77777777" w:rsidTr="009653C4">
        <w:trPr>
          <w:trHeight w:val="440"/>
        </w:trPr>
        <w:tc>
          <w:tcPr>
            <w:tcW w:w="1691" w:type="dxa"/>
            <w:vMerge/>
            <w:tcMar>
              <w:top w:w="100" w:type="dxa"/>
              <w:left w:w="100" w:type="dxa"/>
              <w:bottom w:w="100" w:type="dxa"/>
              <w:right w:w="100" w:type="dxa"/>
            </w:tcMar>
          </w:tcPr>
          <w:p w14:paraId="1F9A2E6D" w14:textId="77777777" w:rsidR="00D80393" w:rsidRDefault="00D80393" w:rsidP="00343D01">
            <w:pPr>
              <w:widowControl w:val="0"/>
              <w:pBdr>
                <w:top w:val="nil"/>
                <w:left w:val="nil"/>
                <w:bottom w:val="nil"/>
                <w:right w:val="nil"/>
                <w:between w:val="nil"/>
              </w:pBdr>
              <w:spacing w:before="0" w:after="0" w:line="276" w:lineRule="auto"/>
              <w:jc w:val="left"/>
            </w:pPr>
          </w:p>
        </w:tc>
        <w:tc>
          <w:tcPr>
            <w:tcW w:w="2349" w:type="dxa"/>
            <w:tcMar>
              <w:top w:w="100" w:type="dxa"/>
              <w:left w:w="100" w:type="dxa"/>
              <w:bottom w:w="100" w:type="dxa"/>
              <w:right w:w="100" w:type="dxa"/>
            </w:tcMar>
          </w:tcPr>
          <w:p w14:paraId="78F3BCBF" w14:textId="77777777" w:rsidR="00D80393" w:rsidRDefault="00282DDA" w:rsidP="00343D01">
            <w:pPr>
              <w:widowControl w:val="0"/>
              <w:pBdr>
                <w:top w:val="nil"/>
                <w:left w:val="nil"/>
                <w:bottom w:val="nil"/>
                <w:right w:val="nil"/>
                <w:between w:val="nil"/>
              </w:pBdr>
              <w:spacing w:before="0" w:after="0" w:line="240" w:lineRule="auto"/>
              <w:jc w:val="left"/>
            </w:pPr>
            <w:r>
              <w:t>Improving Market Share in the Nigerian Pharmaceutical Market</w:t>
            </w:r>
          </w:p>
        </w:tc>
        <w:tc>
          <w:tcPr>
            <w:tcW w:w="1800" w:type="dxa"/>
            <w:tcMar>
              <w:top w:w="100" w:type="dxa"/>
              <w:left w:w="100" w:type="dxa"/>
              <w:bottom w:w="100" w:type="dxa"/>
              <w:right w:w="100" w:type="dxa"/>
            </w:tcMar>
          </w:tcPr>
          <w:p w14:paraId="399CF196" w14:textId="77777777" w:rsidR="00D80393" w:rsidRDefault="00282DDA" w:rsidP="009653C4">
            <w:pPr>
              <w:widowControl w:val="0"/>
              <w:pBdr>
                <w:top w:val="nil"/>
                <w:left w:val="nil"/>
                <w:bottom w:val="nil"/>
                <w:right w:val="nil"/>
                <w:between w:val="nil"/>
              </w:pBdr>
              <w:spacing w:before="0" w:after="0" w:line="240" w:lineRule="auto"/>
              <w:jc w:val="left"/>
            </w:pPr>
            <w:r>
              <w:t>Nigerian Market Share</w:t>
            </w:r>
          </w:p>
        </w:tc>
        <w:tc>
          <w:tcPr>
            <w:tcW w:w="1521" w:type="dxa"/>
            <w:tcMar>
              <w:top w:w="100" w:type="dxa"/>
              <w:left w:w="100" w:type="dxa"/>
              <w:bottom w:w="100" w:type="dxa"/>
              <w:right w:w="100" w:type="dxa"/>
            </w:tcMar>
          </w:tcPr>
          <w:p w14:paraId="54ECC741" w14:textId="77777777" w:rsidR="00D80393" w:rsidRDefault="00282DDA" w:rsidP="00343D01">
            <w:pPr>
              <w:widowControl w:val="0"/>
              <w:pBdr>
                <w:top w:val="nil"/>
                <w:left w:val="nil"/>
                <w:bottom w:val="nil"/>
                <w:right w:val="nil"/>
                <w:between w:val="nil"/>
              </w:pBdr>
              <w:spacing w:before="0" w:after="0" w:line="240" w:lineRule="auto"/>
              <w:jc w:val="left"/>
            </w:pPr>
            <w:r>
              <w:t>&gt;15% unconsolidated market share in the Nigerian Market</w:t>
            </w:r>
          </w:p>
        </w:tc>
        <w:tc>
          <w:tcPr>
            <w:tcW w:w="1276" w:type="dxa"/>
            <w:tcMar>
              <w:top w:w="100" w:type="dxa"/>
              <w:left w:w="100" w:type="dxa"/>
              <w:bottom w:w="100" w:type="dxa"/>
              <w:right w:w="100" w:type="dxa"/>
            </w:tcMar>
          </w:tcPr>
          <w:p w14:paraId="1AA4F88F" w14:textId="77777777" w:rsidR="00D80393" w:rsidRDefault="00282DDA" w:rsidP="00343D01">
            <w:pPr>
              <w:widowControl w:val="0"/>
              <w:pBdr>
                <w:top w:val="nil"/>
                <w:left w:val="nil"/>
                <w:bottom w:val="nil"/>
                <w:right w:val="nil"/>
                <w:between w:val="nil"/>
              </w:pBdr>
              <w:spacing w:before="0" w:after="0" w:line="240" w:lineRule="auto"/>
              <w:jc w:val="left"/>
            </w:pPr>
            <w:r>
              <w:t>2 years</w:t>
            </w:r>
          </w:p>
        </w:tc>
      </w:tr>
      <w:tr w:rsidR="00D80393" w14:paraId="3868D13D" w14:textId="77777777" w:rsidTr="009653C4">
        <w:trPr>
          <w:trHeight w:val="440"/>
        </w:trPr>
        <w:tc>
          <w:tcPr>
            <w:tcW w:w="1691" w:type="dxa"/>
            <w:vMerge w:val="restart"/>
            <w:tcMar>
              <w:top w:w="100" w:type="dxa"/>
              <w:left w:w="100" w:type="dxa"/>
              <w:bottom w:w="100" w:type="dxa"/>
              <w:right w:w="100" w:type="dxa"/>
            </w:tcMar>
          </w:tcPr>
          <w:p w14:paraId="482A03B3" w14:textId="77777777" w:rsidR="00D80393" w:rsidRDefault="00282DDA" w:rsidP="00343D01">
            <w:pPr>
              <w:widowControl w:val="0"/>
              <w:pBdr>
                <w:top w:val="nil"/>
                <w:left w:val="nil"/>
                <w:bottom w:val="nil"/>
                <w:right w:val="nil"/>
                <w:between w:val="nil"/>
              </w:pBdr>
              <w:spacing w:before="0" w:after="0" w:line="240" w:lineRule="auto"/>
              <w:jc w:val="left"/>
              <w:rPr>
                <w:b/>
                <w:bCs/>
              </w:rPr>
            </w:pPr>
            <w:r>
              <w:rPr>
                <w:b/>
                <w:bCs/>
              </w:rPr>
              <w:t>Social</w:t>
            </w:r>
          </w:p>
        </w:tc>
        <w:tc>
          <w:tcPr>
            <w:tcW w:w="2349" w:type="dxa"/>
            <w:tcMar>
              <w:top w:w="100" w:type="dxa"/>
              <w:left w:w="100" w:type="dxa"/>
              <w:bottom w:w="100" w:type="dxa"/>
              <w:right w:w="100" w:type="dxa"/>
            </w:tcMar>
          </w:tcPr>
          <w:p w14:paraId="0EDCB3AF" w14:textId="77777777" w:rsidR="00D80393" w:rsidRDefault="00282DDA" w:rsidP="00343D01">
            <w:pPr>
              <w:widowControl w:val="0"/>
              <w:pBdr>
                <w:top w:val="nil"/>
                <w:left w:val="nil"/>
                <w:bottom w:val="nil"/>
                <w:right w:val="nil"/>
                <w:between w:val="nil"/>
              </w:pBdr>
              <w:spacing w:before="0" w:after="0" w:line="240" w:lineRule="auto"/>
              <w:jc w:val="left"/>
            </w:pPr>
            <w:r>
              <w:t>Training Scientists, Pharmacists and other Staff</w:t>
            </w:r>
          </w:p>
        </w:tc>
        <w:tc>
          <w:tcPr>
            <w:tcW w:w="1800" w:type="dxa"/>
            <w:tcMar>
              <w:top w:w="100" w:type="dxa"/>
              <w:left w:w="100" w:type="dxa"/>
              <w:bottom w:w="100" w:type="dxa"/>
              <w:right w:w="100" w:type="dxa"/>
            </w:tcMar>
          </w:tcPr>
          <w:p w14:paraId="43E60941" w14:textId="77777777" w:rsidR="00D80393" w:rsidRDefault="00282DDA" w:rsidP="009653C4">
            <w:pPr>
              <w:widowControl w:val="0"/>
              <w:pBdr>
                <w:top w:val="nil"/>
                <w:left w:val="nil"/>
                <w:bottom w:val="nil"/>
                <w:right w:val="nil"/>
                <w:between w:val="nil"/>
              </w:pBdr>
              <w:spacing w:before="0" w:after="0" w:line="240" w:lineRule="auto"/>
            </w:pPr>
            <w:r>
              <w:t>Number of trained local workforce across technical and non-technical categories</w:t>
            </w:r>
          </w:p>
        </w:tc>
        <w:tc>
          <w:tcPr>
            <w:tcW w:w="1521" w:type="dxa"/>
            <w:tcMar>
              <w:top w:w="100" w:type="dxa"/>
              <w:left w:w="100" w:type="dxa"/>
              <w:bottom w:w="100" w:type="dxa"/>
              <w:right w:w="100" w:type="dxa"/>
            </w:tcMar>
          </w:tcPr>
          <w:p w14:paraId="6AFDE3CB" w14:textId="77777777" w:rsidR="00D80393" w:rsidRDefault="00282DDA" w:rsidP="00343D01">
            <w:pPr>
              <w:widowControl w:val="0"/>
              <w:pBdr>
                <w:top w:val="nil"/>
                <w:left w:val="nil"/>
                <w:bottom w:val="nil"/>
                <w:right w:val="nil"/>
                <w:between w:val="nil"/>
              </w:pBdr>
              <w:spacing w:before="0" w:after="0" w:line="240" w:lineRule="auto"/>
              <w:jc w:val="left"/>
            </w:pPr>
            <w:r>
              <w:t>More than 1000 Trained Staff Members, including over 300 Trained technical staff</w:t>
            </w:r>
          </w:p>
        </w:tc>
        <w:tc>
          <w:tcPr>
            <w:tcW w:w="1276" w:type="dxa"/>
            <w:tcMar>
              <w:top w:w="100" w:type="dxa"/>
              <w:left w:w="100" w:type="dxa"/>
              <w:bottom w:w="100" w:type="dxa"/>
              <w:right w:w="100" w:type="dxa"/>
            </w:tcMar>
          </w:tcPr>
          <w:p w14:paraId="2918D324" w14:textId="77777777" w:rsidR="00D80393" w:rsidRDefault="00282DDA" w:rsidP="00343D01">
            <w:pPr>
              <w:widowControl w:val="0"/>
              <w:pBdr>
                <w:top w:val="nil"/>
                <w:left w:val="nil"/>
                <w:bottom w:val="nil"/>
                <w:right w:val="nil"/>
                <w:between w:val="nil"/>
              </w:pBdr>
              <w:spacing w:before="0" w:after="0" w:line="240" w:lineRule="auto"/>
              <w:jc w:val="left"/>
            </w:pPr>
            <w:r>
              <w:t>3 Years</w:t>
            </w:r>
          </w:p>
        </w:tc>
      </w:tr>
      <w:tr w:rsidR="00D80393" w14:paraId="6D9841B6" w14:textId="77777777" w:rsidTr="009653C4">
        <w:trPr>
          <w:trHeight w:val="440"/>
        </w:trPr>
        <w:tc>
          <w:tcPr>
            <w:tcW w:w="1691" w:type="dxa"/>
            <w:vMerge/>
            <w:tcMar>
              <w:top w:w="100" w:type="dxa"/>
              <w:left w:w="100" w:type="dxa"/>
              <w:bottom w:w="100" w:type="dxa"/>
              <w:right w:w="100" w:type="dxa"/>
            </w:tcMar>
          </w:tcPr>
          <w:p w14:paraId="282FDDBD" w14:textId="77777777" w:rsidR="00D80393" w:rsidRDefault="00D80393" w:rsidP="00343D01">
            <w:pPr>
              <w:widowControl w:val="0"/>
              <w:pBdr>
                <w:top w:val="nil"/>
                <w:left w:val="nil"/>
                <w:bottom w:val="nil"/>
                <w:right w:val="nil"/>
                <w:between w:val="nil"/>
              </w:pBdr>
              <w:spacing w:before="0" w:after="0" w:line="276" w:lineRule="auto"/>
              <w:jc w:val="left"/>
            </w:pPr>
          </w:p>
        </w:tc>
        <w:tc>
          <w:tcPr>
            <w:tcW w:w="2349" w:type="dxa"/>
            <w:tcMar>
              <w:top w:w="100" w:type="dxa"/>
              <w:left w:w="100" w:type="dxa"/>
              <w:bottom w:w="100" w:type="dxa"/>
              <w:right w:w="100" w:type="dxa"/>
            </w:tcMar>
          </w:tcPr>
          <w:p w14:paraId="4F5A6790" w14:textId="77777777" w:rsidR="00D80393" w:rsidRDefault="00282DDA" w:rsidP="00343D01">
            <w:pPr>
              <w:widowControl w:val="0"/>
              <w:pBdr>
                <w:top w:val="nil"/>
                <w:left w:val="nil"/>
                <w:bottom w:val="nil"/>
                <w:right w:val="nil"/>
                <w:between w:val="nil"/>
              </w:pBdr>
              <w:spacing w:before="0" w:after="0" w:line="240" w:lineRule="auto"/>
              <w:jc w:val="left"/>
            </w:pPr>
            <w:r>
              <w:t xml:space="preserve">Launching Community Outreach Programs in Nigeria to engage in PR and CSR. </w:t>
            </w:r>
          </w:p>
        </w:tc>
        <w:tc>
          <w:tcPr>
            <w:tcW w:w="1800" w:type="dxa"/>
            <w:tcMar>
              <w:top w:w="100" w:type="dxa"/>
              <w:left w:w="100" w:type="dxa"/>
              <w:bottom w:w="100" w:type="dxa"/>
              <w:right w:w="100" w:type="dxa"/>
            </w:tcMar>
          </w:tcPr>
          <w:p w14:paraId="5A43D93A" w14:textId="77777777" w:rsidR="00D80393" w:rsidRDefault="00282DDA" w:rsidP="00343D01">
            <w:pPr>
              <w:widowControl w:val="0"/>
              <w:pBdr>
                <w:top w:val="nil"/>
                <w:left w:val="nil"/>
                <w:bottom w:val="nil"/>
                <w:right w:val="nil"/>
                <w:between w:val="nil"/>
              </w:pBdr>
              <w:spacing w:before="0" w:after="0" w:line="240" w:lineRule="auto"/>
              <w:jc w:val="left"/>
            </w:pPr>
            <w:r>
              <w:t xml:space="preserve">Number of Vaccination Drives conducted with </w:t>
            </w:r>
            <w:proofErr w:type="gramStart"/>
            <w:r>
              <w:t>a  consistent</w:t>
            </w:r>
            <w:proofErr w:type="gramEnd"/>
            <w:r>
              <w:t xml:space="preserve"> increase in </w:t>
            </w:r>
            <w:r>
              <w:lastRenderedPageBreak/>
              <w:t>participation rate.</w:t>
            </w:r>
          </w:p>
        </w:tc>
        <w:tc>
          <w:tcPr>
            <w:tcW w:w="1521" w:type="dxa"/>
            <w:tcMar>
              <w:top w:w="100" w:type="dxa"/>
              <w:left w:w="100" w:type="dxa"/>
              <w:bottom w:w="100" w:type="dxa"/>
              <w:right w:w="100" w:type="dxa"/>
            </w:tcMar>
          </w:tcPr>
          <w:p w14:paraId="77F15EB5" w14:textId="77777777" w:rsidR="00D80393" w:rsidRDefault="00282DDA" w:rsidP="00343D01">
            <w:pPr>
              <w:widowControl w:val="0"/>
              <w:pBdr>
                <w:top w:val="nil"/>
                <w:left w:val="nil"/>
                <w:bottom w:val="nil"/>
                <w:right w:val="nil"/>
                <w:between w:val="nil"/>
              </w:pBdr>
              <w:spacing w:before="0" w:after="0" w:line="240" w:lineRule="auto"/>
              <w:jc w:val="left"/>
            </w:pPr>
            <w:r>
              <w:lastRenderedPageBreak/>
              <w:t xml:space="preserve">Over 40 Community Outreach programs with consistently improving </w:t>
            </w:r>
            <w:r>
              <w:lastRenderedPageBreak/>
              <w:t xml:space="preserve">participation rate in the society. </w:t>
            </w:r>
          </w:p>
        </w:tc>
        <w:tc>
          <w:tcPr>
            <w:tcW w:w="1276" w:type="dxa"/>
            <w:tcMar>
              <w:top w:w="100" w:type="dxa"/>
              <w:left w:w="100" w:type="dxa"/>
              <w:bottom w:w="100" w:type="dxa"/>
              <w:right w:w="100" w:type="dxa"/>
            </w:tcMar>
          </w:tcPr>
          <w:p w14:paraId="01CB4164" w14:textId="77777777" w:rsidR="00D80393" w:rsidRDefault="00282DDA" w:rsidP="00343D01">
            <w:pPr>
              <w:widowControl w:val="0"/>
              <w:pBdr>
                <w:top w:val="nil"/>
                <w:left w:val="nil"/>
                <w:bottom w:val="nil"/>
                <w:right w:val="nil"/>
                <w:between w:val="nil"/>
              </w:pBdr>
              <w:spacing w:before="0" w:after="0" w:line="240" w:lineRule="auto"/>
              <w:jc w:val="left"/>
            </w:pPr>
            <w:r>
              <w:lastRenderedPageBreak/>
              <w:t>5 Years</w:t>
            </w:r>
          </w:p>
        </w:tc>
      </w:tr>
      <w:tr w:rsidR="00D80393" w14:paraId="7EA3EF26" w14:textId="77777777" w:rsidTr="009653C4">
        <w:trPr>
          <w:trHeight w:val="440"/>
        </w:trPr>
        <w:tc>
          <w:tcPr>
            <w:tcW w:w="1691" w:type="dxa"/>
            <w:vMerge/>
            <w:tcMar>
              <w:top w:w="100" w:type="dxa"/>
              <w:left w:w="100" w:type="dxa"/>
              <w:bottom w:w="100" w:type="dxa"/>
              <w:right w:w="100" w:type="dxa"/>
            </w:tcMar>
          </w:tcPr>
          <w:p w14:paraId="051DDFA7" w14:textId="77777777" w:rsidR="00D80393" w:rsidRDefault="00D80393" w:rsidP="00343D01">
            <w:pPr>
              <w:widowControl w:val="0"/>
              <w:pBdr>
                <w:top w:val="nil"/>
                <w:left w:val="nil"/>
                <w:bottom w:val="nil"/>
                <w:right w:val="nil"/>
                <w:between w:val="nil"/>
              </w:pBdr>
              <w:spacing w:before="0" w:after="0" w:line="276" w:lineRule="auto"/>
              <w:jc w:val="left"/>
            </w:pPr>
          </w:p>
        </w:tc>
        <w:tc>
          <w:tcPr>
            <w:tcW w:w="2349" w:type="dxa"/>
            <w:tcMar>
              <w:top w:w="100" w:type="dxa"/>
              <w:left w:w="100" w:type="dxa"/>
              <w:bottom w:w="100" w:type="dxa"/>
              <w:right w:w="100" w:type="dxa"/>
            </w:tcMar>
          </w:tcPr>
          <w:p w14:paraId="6619CFE0" w14:textId="77777777" w:rsidR="00D80393" w:rsidRDefault="00282DDA" w:rsidP="00343D01">
            <w:pPr>
              <w:widowControl w:val="0"/>
              <w:pBdr>
                <w:top w:val="nil"/>
                <w:left w:val="nil"/>
                <w:bottom w:val="nil"/>
                <w:right w:val="nil"/>
                <w:between w:val="nil"/>
              </w:pBdr>
              <w:spacing w:before="0" w:after="0" w:line="240" w:lineRule="auto"/>
              <w:jc w:val="left"/>
            </w:pPr>
            <w:r>
              <w:t>Securing Long-term Public-Private Partnerships with the Nigerian Government.</w:t>
            </w:r>
          </w:p>
        </w:tc>
        <w:tc>
          <w:tcPr>
            <w:tcW w:w="1800" w:type="dxa"/>
            <w:tcMar>
              <w:top w:w="100" w:type="dxa"/>
              <w:left w:w="100" w:type="dxa"/>
              <w:bottom w:w="100" w:type="dxa"/>
              <w:right w:w="100" w:type="dxa"/>
            </w:tcMar>
          </w:tcPr>
          <w:p w14:paraId="0748A5C9" w14:textId="77777777" w:rsidR="00D80393" w:rsidRDefault="00282DDA" w:rsidP="00343D01">
            <w:pPr>
              <w:widowControl w:val="0"/>
              <w:pBdr>
                <w:top w:val="nil"/>
                <w:left w:val="nil"/>
                <w:bottom w:val="nil"/>
                <w:right w:val="nil"/>
                <w:between w:val="nil"/>
              </w:pBdr>
              <w:spacing w:before="0" w:after="0" w:line="240" w:lineRule="auto"/>
              <w:jc w:val="left"/>
            </w:pPr>
            <w:r>
              <w:t>Number of Public-Private Partnership Agreements</w:t>
            </w:r>
          </w:p>
        </w:tc>
        <w:tc>
          <w:tcPr>
            <w:tcW w:w="1521" w:type="dxa"/>
            <w:tcMar>
              <w:top w:w="100" w:type="dxa"/>
              <w:left w:w="100" w:type="dxa"/>
              <w:bottom w:w="100" w:type="dxa"/>
              <w:right w:w="100" w:type="dxa"/>
            </w:tcMar>
          </w:tcPr>
          <w:p w14:paraId="090CC898" w14:textId="77777777" w:rsidR="00D80393" w:rsidRDefault="00282DDA" w:rsidP="00343D01">
            <w:pPr>
              <w:widowControl w:val="0"/>
              <w:pBdr>
                <w:top w:val="nil"/>
                <w:left w:val="nil"/>
                <w:bottom w:val="nil"/>
                <w:right w:val="nil"/>
                <w:between w:val="nil"/>
              </w:pBdr>
              <w:spacing w:before="0" w:after="0" w:line="240" w:lineRule="auto"/>
              <w:jc w:val="left"/>
            </w:pPr>
            <w:r>
              <w:t>More than 6 agreements</w:t>
            </w:r>
          </w:p>
        </w:tc>
        <w:tc>
          <w:tcPr>
            <w:tcW w:w="1276" w:type="dxa"/>
            <w:tcMar>
              <w:top w:w="100" w:type="dxa"/>
              <w:left w:w="100" w:type="dxa"/>
              <w:bottom w:w="100" w:type="dxa"/>
              <w:right w:w="100" w:type="dxa"/>
            </w:tcMar>
          </w:tcPr>
          <w:p w14:paraId="4A782804" w14:textId="77777777" w:rsidR="00D80393" w:rsidRDefault="00282DDA" w:rsidP="00343D01">
            <w:pPr>
              <w:widowControl w:val="0"/>
              <w:pBdr>
                <w:top w:val="nil"/>
                <w:left w:val="nil"/>
                <w:bottom w:val="nil"/>
                <w:right w:val="nil"/>
                <w:between w:val="nil"/>
              </w:pBdr>
              <w:spacing w:before="0" w:after="0" w:line="240" w:lineRule="auto"/>
              <w:jc w:val="left"/>
            </w:pPr>
            <w:r>
              <w:t>3 Years</w:t>
            </w:r>
          </w:p>
        </w:tc>
      </w:tr>
      <w:tr w:rsidR="00D80393" w14:paraId="39DFE5D6" w14:textId="77777777" w:rsidTr="009653C4">
        <w:trPr>
          <w:trHeight w:val="440"/>
        </w:trPr>
        <w:tc>
          <w:tcPr>
            <w:tcW w:w="1691" w:type="dxa"/>
            <w:vMerge/>
            <w:tcMar>
              <w:top w:w="100" w:type="dxa"/>
              <w:left w:w="100" w:type="dxa"/>
              <w:bottom w:w="100" w:type="dxa"/>
              <w:right w:w="100" w:type="dxa"/>
            </w:tcMar>
          </w:tcPr>
          <w:p w14:paraId="721A92DE" w14:textId="77777777" w:rsidR="00D80393" w:rsidRDefault="00D80393" w:rsidP="00343D01">
            <w:pPr>
              <w:widowControl w:val="0"/>
              <w:pBdr>
                <w:top w:val="nil"/>
                <w:left w:val="nil"/>
                <w:bottom w:val="nil"/>
                <w:right w:val="nil"/>
                <w:between w:val="nil"/>
              </w:pBdr>
              <w:spacing w:before="0" w:after="0" w:line="276" w:lineRule="auto"/>
              <w:jc w:val="left"/>
            </w:pPr>
          </w:p>
        </w:tc>
        <w:tc>
          <w:tcPr>
            <w:tcW w:w="2349" w:type="dxa"/>
            <w:tcMar>
              <w:top w:w="100" w:type="dxa"/>
              <w:left w:w="100" w:type="dxa"/>
              <w:bottom w:w="100" w:type="dxa"/>
              <w:right w:w="100" w:type="dxa"/>
            </w:tcMar>
          </w:tcPr>
          <w:p w14:paraId="0081377A" w14:textId="77777777" w:rsidR="00D80393" w:rsidRDefault="00282DDA" w:rsidP="00343D01">
            <w:pPr>
              <w:widowControl w:val="0"/>
              <w:pBdr>
                <w:top w:val="nil"/>
                <w:left w:val="nil"/>
                <w:bottom w:val="nil"/>
                <w:right w:val="nil"/>
                <w:between w:val="nil"/>
              </w:pBdr>
              <w:spacing w:before="0" w:after="0" w:line="240" w:lineRule="auto"/>
              <w:jc w:val="left"/>
            </w:pPr>
            <w:r>
              <w:t>Increasing local employment opportunities</w:t>
            </w:r>
          </w:p>
        </w:tc>
        <w:tc>
          <w:tcPr>
            <w:tcW w:w="1800" w:type="dxa"/>
            <w:tcMar>
              <w:top w:w="100" w:type="dxa"/>
              <w:left w:w="100" w:type="dxa"/>
              <w:bottom w:w="100" w:type="dxa"/>
              <w:right w:w="100" w:type="dxa"/>
            </w:tcMar>
          </w:tcPr>
          <w:p w14:paraId="7839FB4A" w14:textId="77777777" w:rsidR="00D80393" w:rsidRDefault="00282DDA" w:rsidP="00343D01">
            <w:pPr>
              <w:widowControl w:val="0"/>
              <w:pBdr>
                <w:top w:val="nil"/>
                <w:left w:val="nil"/>
                <w:bottom w:val="nil"/>
                <w:right w:val="nil"/>
                <w:between w:val="nil"/>
              </w:pBdr>
              <w:spacing w:before="0" w:after="0" w:line="240" w:lineRule="auto"/>
              <w:jc w:val="left"/>
            </w:pPr>
            <w:r>
              <w:t>New Jobs generated in the local society,</w:t>
            </w:r>
          </w:p>
        </w:tc>
        <w:tc>
          <w:tcPr>
            <w:tcW w:w="1521" w:type="dxa"/>
            <w:tcMar>
              <w:top w:w="100" w:type="dxa"/>
              <w:left w:w="100" w:type="dxa"/>
              <w:bottom w:w="100" w:type="dxa"/>
              <w:right w:w="100" w:type="dxa"/>
            </w:tcMar>
          </w:tcPr>
          <w:p w14:paraId="636A3A05" w14:textId="77777777" w:rsidR="00D80393" w:rsidRDefault="00282DDA" w:rsidP="00343D01">
            <w:pPr>
              <w:widowControl w:val="0"/>
              <w:pBdr>
                <w:top w:val="nil"/>
                <w:left w:val="nil"/>
                <w:bottom w:val="nil"/>
                <w:right w:val="nil"/>
                <w:between w:val="nil"/>
              </w:pBdr>
              <w:spacing w:before="0" w:after="0" w:line="240" w:lineRule="auto"/>
              <w:jc w:val="left"/>
            </w:pPr>
            <w:r>
              <w:t xml:space="preserve">More than 800 new local jobs created and employment provided </w:t>
            </w:r>
          </w:p>
        </w:tc>
        <w:tc>
          <w:tcPr>
            <w:tcW w:w="1276" w:type="dxa"/>
            <w:tcMar>
              <w:top w:w="100" w:type="dxa"/>
              <w:left w:w="100" w:type="dxa"/>
              <w:bottom w:w="100" w:type="dxa"/>
              <w:right w:w="100" w:type="dxa"/>
            </w:tcMar>
          </w:tcPr>
          <w:p w14:paraId="7D40CC05" w14:textId="77777777" w:rsidR="00D80393" w:rsidRDefault="00282DDA" w:rsidP="00343D01">
            <w:pPr>
              <w:widowControl w:val="0"/>
              <w:pBdr>
                <w:top w:val="nil"/>
                <w:left w:val="nil"/>
                <w:bottom w:val="nil"/>
                <w:right w:val="nil"/>
                <w:between w:val="nil"/>
              </w:pBdr>
              <w:spacing w:before="0" w:after="0" w:line="240" w:lineRule="auto"/>
              <w:jc w:val="left"/>
            </w:pPr>
            <w:r>
              <w:t>2 Years</w:t>
            </w:r>
          </w:p>
        </w:tc>
      </w:tr>
      <w:tr w:rsidR="00D80393" w14:paraId="0C776EC9" w14:textId="77777777" w:rsidTr="009653C4">
        <w:trPr>
          <w:trHeight w:val="440"/>
        </w:trPr>
        <w:tc>
          <w:tcPr>
            <w:tcW w:w="1691" w:type="dxa"/>
            <w:vMerge w:val="restart"/>
            <w:tcMar>
              <w:top w:w="100" w:type="dxa"/>
              <w:left w:w="100" w:type="dxa"/>
              <w:bottom w:w="100" w:type="dxa"/>
              <w:right w:w="100" w:type="dxa"/>
            </w:tcMar>
          </w:tcPr>
          <w:p w14:paraId="5D810CB2" w14:textId="77777777" w:rsidR="00D80393" w:rsidRDefault="00282DDA" w:rsidP="00343D01">
            <w:pPr>
              <w:widowControl w:val="0"/>
              <w:pBdr>
                <w:top w:val="nil"/>
                <w:left w:val="nil"/>
                <w:bottom w:val="nil"/>
                <w:right w:val="nil"/>
                <w:between w:val="nil"/>
              </w:pBdr>
              <w:spacing w:before="0" w:after="0" w:line="240" w:lineRule="auto"/>
              <w:jc w:val="left"/>
              <w:rPr>
                <w:b/>
                <w:bCs/>
              </w:rPr>
            </w:pPr>
            <w:r>
              <w:rPr>
                <w:b/>
                <w:bCs/>
              </w:rPr>
              <w:t>Environmental</w:t>
            </w:r>
          </w:p>
        </w:tc>
        <w:tc>
          <w:tcPr>
            <w:tcW w:w="2349" w:type="dxa"/>
            <w:tcMar>
              <w:top w:w="100" w:type="dxa"/>
              <w:left w:w="100" w:type="dxa"/>
              <w:bottom w:w="100" w:type="dxa"/>
              <w:right w:w="100" w:type="dxa"/>
            </w:tcMar>
          </w:tcPr>
          <w:p w14:paraId="3AD0ED38" w14:textId="77777777" w:rsidR="00D80393" w:rsidRDefault="00282DDA" w:rsidP="00343D01">
            <w:pPr>
              <w:widowControl w:val="0"/>
              <w:pBdr>
                <w:top w:val="nil"/>
                <w:left w:val="nil"/>
                <w:bottom w:val="nil"/>
                <w:right w:val="nil"/>
                <w:between w:val="nil"/>
              </w:pBdr>
              <w:spacing w:before="0" w:after="0" w:line="240" w:lineRule="auto"/>
              <w:jc w:val="left"/>
            </w:pPr>
            <w:r>
              <w:t>Reducing waste generation in the Manufacturing process</w:t>
            </w:r>
          </w:p>
        </w:tc>
        <w:tc>
          <w:tcPr>
            <w:tcW w:w="1800" w:type="dxa"/>
            <w:tcMar>
              <w:top w:w="100" w:type="dxa"/>
              <w:left w:w="100" w:type="dxa"/>
              <w:bottom w:w="100" w:type="dxa"/>
              <w:right w:w="100" w:type="dxa"/>
            </w:tcMar>
          </w:tcPr>
          <w:p w14:paraId="7C294E0A" w14:textId="77777777" w:rsidR="00D80393" w:rsidRDefault="00282DDA" w:rsidP="00343D01">
            <w:pPr>
              <w:widowControl w:val="0"/>
              <w:pBdr>
                <w:top w:val="nil"/>
                <w:left w:val="nil"/>
                <w:bottom w:val="nil"/>
                <w:right w:val="nil"/>
                <w:between w:val="nil"/>
              </w:pBdr>
              <w:spacing w:before="0" w:after="0" w:line="240" w:lineRule="auto"/>
              <w:jc w:val="left"/>
            </w:pPr>
            <w:r>
              <w:t>Volume of Waste Generated</w:t>
            </w:r>
          </w:p>
        </w:tc>
        <w:tc>
          <w:tcPr>
            <w:tcW w:w="1521" w:type="dxa"/>
            <w:tcMar>
              <w:top w:w="100" w:type="dxa"/>
              <w:left w:w="100" w:type="dxa"/>
              <w:bottom w:w="100" w:type="dxa"/>
              <w:right w:w="100" w:type="dxa"/>
            </w:tcMar>
          </w:tcPr>
          <w:p w14:paraId="57A3C786" w14:textId="77777777" w:rsidR="00D80393" w:rsidRDefault="00282DDA" w:rsidP="00343D01">
            <w:pPr>
              <w:widowControl w:val="0"/>
              <w:pBdr>
                <w:top w:val="nil"/>
                <w:left w:val="nil"/>
                <w:bottom w:val="nil"/>
                <w:right w:val="nil"/>
                <w:between w:val="nil"/>
              </w:pBdr>
              <w:spacing w:before="0" w:after="0" w:line="240" w:lineRule="auto"/>
              <w:jc w:val="left"/>
            </w:pPr>
            <w:r>
              <w:t>20% reduction</w:t>
            </w:r>
          </w:p>
        </w:tc>
        <w:tc>
          <w:tcPr>
            <w:tcW w:w="1276" w:type="dxa"/>
            <w:tcMar>
              <w:top w:w="100" w:type="dxa"/>
              <w:left w:w="100" w:type="dxa"/>
              <w:bottom w:w="100" w:type="dxa"/>
              <w:right w:w="100" w:type="dxa"/>
            </w:tcMar>
          </w:tcPr>
          <w:p w14:paraId="412A3D1E" w14:textId="77777777" w:rsidR="00D80393" w:rsidRDefault="00282DDA" w:rsidP="00343D01">
            <w:pPr>
              <w:widowControl w:val="0"/>
              <w:pBdr>
                <w:top w:val="nil"/>
                <w:left w:val="nil"/>
                <w:bottom w:val="nil"/>
                <w:right w:val="nil"/>
                <w:between w:val="nil"/>
              </w:pBdr>
              <w:spacing w:before="0" w:after="0" w:line="240" w:lineRule="auto"/>
              <w:jc w:val="left"/>
            </w:pPr>
            <w:r>
              <w:t>3 Years</w:t>
            </w:r>
          </w:p>
        </w:tc>
      </w:tr>
      <w:tr w:rsidR="00D80393" w14:paraId="5C9D1C5D" w14:textId="77777777" w:rsidTr="009653C4">
        <w:trPr>
          <w:trHeight w:val="440"/>
        </w:trPr>
        <w:tc>
          <w:tcPr>
            <w:tcW w:w="1691" w:type="dxa"/>
            <w:vMerge/>
            <w:tcMar>
              <w:top w:w="100" w:type="dxa"/>
              <w:left w:w="100" w:type="dxa"/>
              <w:bottom w:w="100" w:type="dxa"/>
              <w:right w:w="100" w:type="dxa"/>
            </w:tcMar>
          </w:tcPr>
          <w:p w14:paraId="5CE1C20D" w14:textId="77777777" w:rsidR="00D80393" w:rsidRDefault="00D80393" w:rsidP="00343D01">
            <w:pPr>
              <w:widowControl w:val="0"/>
              <w:pBdr>
                <w:top w:val="nil"/>
                <w:left w:val="nil"/>
                <w:bottom w:val="nil"/>
                <w:right w:val="nil"/>
                <w:between w:val="nil"/>
              </w:pBdr>
              <w:spacing w:before="0" w:after="0" w:line="276" w:lineRule="auto"/>
              <w:jc w:val="left"/>
            </w:pPr>
          </w:p>
        </w:tc>
        <w:tc>
          <w:tcPr>
            <w:tcW w:w="2349" w:type="dxa"/>
            <w:tcMar>
              <w:top w:w="100" w:type="dxa"/>
              <w:left w:w="100" w:type="dxa"/>
              <w:bottom w:w="100" w:type="dxa"/>
              <w:right w:w="100" w:type="dxa"/>
            </w:tcMar>
          </w:tcPr>
          <w:p w14:paraId="5BDE4CEE" w14:textId="77777777" w:rsidR="00D80393" w:rsidRDefault="00282DDA" w:rsidP="00343D01">
            <w:pPr>
              <w:widowControl w:val="0"/>
              <w:pBdr>
                <w:top w:val="nil"/>
                <w:left w:val="nil"/>
                <w:bottom w:val="nil"/>
                <w:right w:val="nil"/>
                <w:between w:val="nil"/>
              </w:pBdr>
              <w:spacing w:before="0" w:after="0" w:line="240" w:lineRule="auto"/>
              <w:jc w:val="left"/>
            </w:pPr>
            <w:r>
              <w:t>Sourcing of the Sustainable Materials</w:t>
            </w:r>
          </w:p>
        </w:tc>
        <w:tc>
          <w:tcPr>
            <w:tcW w:w="1800" w:type="dxa"/>
            <w:tcMar>
              <w:top w:w="100" w:type="dxa"/>
              <w:left w:w="100" w:type="dxa"/>
              <w:bottom w:w="100" w:type="dxa"/>
              <w:right w:w="100" w:type="dxa"/>
            </w:tcMar>
          </w:tcPr>
          <w:p w14:paraId="7A3A28FD" w14:textId="77777777" w:rsidR="00D80393" w:rsidRDefault="00282DDA" w:rsidP="00343D01">
            <w:pPr>
              <w:widowControl w:val="0"/>
              <w:pBdr>
                <w:top w:val="nil"/>
                <w:left w:val="nil"/>
                <w:bottom w:val="nil"/>
                <w:right w:val="nil"/>
                <w:between w:val="nil"/>
              </w:pBdr>
              <w:spacing w:before="0" w:after="0" w:line="240" w:lineRule="auto"/>
              <w:jc w:val="left"/>
            </w:pPr>
            <w:r>
              <w:t>Percentage of ethically sourced raw materials</w:t>
            </w:r>
          </w:p>
        </w:tc>
        <w:tc>
          <w:tcPr>
            <w:tcW w:w="1521" w:type="dxa"/>
            <w:tcMar>
              <w:top w:w="100" w:type="dxa"/>
              <w:left w:w="100" w:type="dxa"/>
              <w:bottom w:w="100" w:type="dxa"/>
              <w:right w:w="100" w:type="dxa"/>
            </w:tcMar>
          </w:tcPr>
          <w:p w14:paraId="24436CA5" w14:textId="77777777" w:rsidR="00D80393" w:rsidRDefault="00282DDA" w:rsidP="00343D01">
            <w:pPr>
              <w:widowControl w:val="0"/>
              <w:pBdr>
                <w:top w:val="nil"/>
                <w:left w:val="nil"/>
                <w:bottom w:val="nil"/>
                <w:right w:val="nil"/>
                <w:between w:val="nil"/>
              </w:pBdr>
              <w:spacing w:before="0" w:after="0" w:line="240" w:lineRule="auto"/>
              <w:jc w:val="left"/>
            </w:pPr>
            <w:r>
              <w:t xml:space="preserve">&gt;60% raw materials are ethically sourced </w:t>
            </w:r>
          </w:p>
        </w:tc>
        <w:tc>
          <w:tcPr>
            <w:tcW w:w="1276" w:type="dxa"/>
            <w:tcMar>
              <w:top w:w="100" w:type="dxa"/>
              <w:left w:w="100" w:type="dxa"/>
              <w:bottom w:w="100" w:type="dxa"/>
              <w:right w:w="100" w:type="dxa"/>
            </w:tcMar>
          </w:tcPr>
          <w:p w14:paraId="49ABBDCC" w14:textId="77777777" w:rsidR="00D80393" w:rsidRDefault="00282DDA" w:rsidP="00343D01">
            <w:pPr>
              <w:widowControl w:val="0"/>
              <w:pBdr>
                <w:top w:val="nil"/>
                <w:left w:val="nil"/>
                <w:bottom w:val="nil"/>
                <w:right w:val="nil"/>
                <w:between w:val="nil"/>
              </w:pBdr>
              <w:spacing w:before="0" w:after="0" w:line="240" w:lineRule="auto"/>
              <w:jc w:val="left"/>
            </w:pPr>
            <w:r>
              <w:t>2 Years</w:t>
            </w:r>
          </w:p>
        </w:tc>
      </w:tr>
      <w:tr w:rsidR="00D80393" w14:paraId="7774D344" w14:textId="77777777" w:rsidTr="009653C4">
        <w:trPr>
          <w:trHeight w:val="440"/>
        </w:trPr>
        <w:tc>
          <w:tcPr>
            <w:tcW w:w="1691" w:type="dxa"/>
            <w:vMerge/>
            <w:tcMar>
              <w:top w:w="100" w:type="dxa"/>
              <w:left w:w="100" w:type="dxa"/>
              <w:bottom w:w="100" w:type="dxa"/>
              <w:right w:w="100" w:type="dxa"/>
            </w:tcMar>
          </w:tcPr>
          <w:p w14:paraId="12561326" w14:textId="77777777" w:rsidR="00D80393" w:rsidRDefault="00D80393">
            <w:pPr>
              <w:widowControl w:val="0"/>
              <w:pBdr>
                <w:top w:val="nil"/>
                <w:left w:val="nil"/>
                <w:bottom w:val="nil"/>
                <w:right w:val="nil"/>
                <w:between w:val="nil"/>
              </w:pBdr>
              <w:spacing w:before="0" w:after="0" w:line="276" w:lineRule="auto"/>
              <w:jc w:val="left"/>
            </w:pPr>
          </w:p>
        </w:tc>
        <w:tc>
          <w:tcPr>
            <w:tcW w:w="2349" w:type="dxa"/>
            <w:tcMar>
              <w:top w:w="100" w:type="dxa"/>
              <w:left w:w="100" w:type="dxa"/>
              <w:bottom w:w="100" w:type="dxa"/>
              <w:right w:w="100" w:type="dxa"/>
            </w:tcMar>
          </w:tcPr>
          <w:p w14:paraId="0B2959D9" w14:textId="77777777" w:rsidR="00D80393" w:rsidRDefault="00282DDA" w:rsidP="009A5B69">
            <w:pPr>
              <w:widowControl w:val="0"/>
              <w:pBdr>
                <w:top w:val="nil"/>
                <w:left w:val="nil"/>
                <w:bottom w:val="nil"/>
                <w:right w:val="nil"/>
                <w:between w:val="nil"/>
              </w:pBdr>
              <w:spacing w:before="0" w:after="0" w:line="240" w:lineRule="auto"/>
              <w:jc w:val="left"/>
            </w:pPr>
            <w:r>
              <w:t>Improving energy efficiency within the Nigerian operations of GSK</w:t>
            </w:r>
          </w:p>
        </w:tc>
        <w:tc>
          <w:tcPr>
            <w:tcW w:w="1800" w:type="dxa"/>
            <w:tcMar>
              <w:top w:w="100" w:type="dxa"/>
              <w:left w:w="100" w:type="dxa"/>
              <w:bottom w:w="100" w:type="dxa"/>
              <w:right w:w="100" w:type="dxa"/>
            </w:tcMar>
          </w:tcPr>
          <w:p w14:paraId="4C68806B" w14:textId="77777777" w:rsidR="00D80393" w:rsidRDefault="00282DDA" w:rsidP="009A5B69">
            <w:pPr>
              <w:widowControl w:val="0"/>
              <w:pBdr>
                <w:top w:val="nil"/>
                <w:left w:val="nil"/>
                <w:bottom w:val="nil"/>
                <w:right w:val="nil"/>
                <w:between w:val="nil"/>
              </w:pBdr>
              <w:spacing w:before="0" w:after="0" w:line="240" w:lineRule="auto"/>
              <w:jc w:val="left"/>
            </w:pPr>
            <w:r>
              <w:t xml:space="preserve">Green Energy Solutions implemented </w:t>
            </w:r>
          </w:p>
        </w:tc>
        <w:tc>
          <w:tcPr>
            <w:tcW w:w="1521" w:type="dxa"/>
            <w:tcMar>
              <w:top w:w="100" w:type="dxa"/>
              <w:left w:w="100" w:type="dxa"/>
              <w:bottom w:w="100" w:type="dxa"/>
              <w:right w:w="100" w:type="dxa"/>
            </w:tcMar>
          </w:tcPr>
          <w:p w14:paraId="6013779D" w14:textId="77777777" w:rsidR="00D80393" w:rsidRDefault="00282DDA" w:rsidP="009A5B69">
            <w:pPr>
              <w:widowControl w:val="0"/>
              <w:pBdr>
                <w:top w:val="nil"/>
                <w:left w:val="nil"/>
                <w:bottom w:val="nil"/>
                <w:right w:val="nil"/>
                <w:between w:val="nil"/>
              </w:pBdr>
              <w:spacing w:before="0" w:after="0" w:line="240" w:lineRule="auto"/>
              <w:jc w:val="left"/>
            </w:pPr>
            <w:r>
              <w:t>At least 60% of the manufacturing facilities are fitted with renewable energy options</w:t>
            </w:r>
          </w:p>
        </w:tc>
        <w:tc>
          <w:tcPr>
            <w:tcW w:w="1276" w:type="dxa"/>
            <w:tcMar>
              <w:top w:w="100" w:type="dxa"/>
              <w:left w:w="100" w:type="dxa"/>
              <w:bottom w:w="100" w:type="dxa"/>
              <w:right w:w="100" w:type="dxa"/>
            </w:tcMar>
          </w:tcPr>
          <w:p w14:paraId="65E0ADB5" w14:textId="77777777" w:rsidR="00D80393" w:rsidRDefault="00282DDA" w:rsidP="009A5B69">
            <w:pPr>
              <w:widowControl w:val="0"/>
              <w:pBdr>
                <w:top w:val="nil"/>
                <w:left w:val="nil"/>
                <w:bottom w:val="nil"/>
                <w:right w:val="nil"/>
                <w:between w:val="nil"/>
              </w:pBdr>
              <w:spacing w:before="0" w:after="0" w:line="240" w:lineRule="auto"/>
              <w:jc w:val="left"/>
            </w:pPr>
            <w:r>
              <w:t>4 Years</w:t>
            </w:r>
          </w:p>
        </w:tc>
      </w:tr>
    </w:tbl>
    <w:p w14:paraId="57D9C1BA" w14:textId="77777777" w:rsidR="00D80393" w:rsidRDefault="00282DDA">
      <w:pPr>
        <w:spacing w:after="240"/>
        <w:jc w:val="center"/>
        <w:rPr>
          <w:b/>
          <w:bCs/>
        </w:rPr>
      </w:pPr>
      <w:r>
        <w:rPr>
          <w:b/>
          <w:bCs/>
        </w:rPr>
        <w:t>Table 6: Performance Evaluation Framework for GSK’s expansion to Nigeria</w:t>
      </w:r>
    </w:p>
    <w:p w14:paraId="57E9D74F" w14:textId="77777777" w:rsidR="00D80393" w:rsidRDefault="00282DDA">
      <w:pPr>
        <w:spacing w:after="240"/>
        <w:jc w:val="center"/>
      </w:pPr>
      <w:r>
        <w:t>(Source: Self-Developed)</w:t>
      </w:r>
    </w:p>
    <w:p w14:paraId="40F5CA44" w14:textId="54C248DB" w:rsidR="00D80393" w:rsidRDefault="00282DDA">
      <w:r>
        <w:t>Table 6 here presents the Performance Evaluation Framework for measuring the expansion of GSK to Nigeria, based on the above-identified strategies, approaches</w:t>
      </w:r>
      <w:r w:rsidR="0019061C">
        <w:t>,</w:t>
      </w:r>
      <w:r>
        <w:t xml:space="preserve"> and market entry modes, which conforms to the expectations from a sustainable venture </w:t>
      </w:r>
      <w:r>
        <w:lastRenderedPageBreak/>
        <w:t>according to the Triple Bottom Line Framework. In this regard, under the Economic, Environmental</w:t>
      </w:r>
      <w:r w:rsidR="00104BE8">
        <w:t>,</w:t>
      </w:r>
      <w:r>
        <w:t xml:space="preserve"> and Social Sustainability Aspects, relevant activities for the expansion of GSK have been presented, for each of which, corresponding Key Performance Indicators, Targets to be achieved</w:t>
      </w:r>
      <w:r w:rsidR="00104BE8">
        <w:t>,</w:t>
      </w:r>
      <w:r>
        <w:t xml:space="preserve"> and the Duration for completion have also been provided. This detailed Performance Evaluation Framework also aligns with the identified competitive advantage of GSK after </w:t>
      </w:r>
      <w:r w:rsidR="00104BE8">
        <w:t xml:space="preserve">it </w:t>
      </w:r>
      <w:proofErr w:type="gramStart"/>
      <w:r w:rsidR="00104BE8">
        <w:t>enters</w:t>
      </w:r>
      <w:r>
        <w:t xml:space="preserve"> into</w:t>
      </w:r>
      <w:proofErr w:type="gramEnd"/>
      <w:r>
        <w:t xml:space="preserve"> the Nigerian Market. In this regard, the Performance Evaluation Framework developed is limited in its scope of application, mainly because it only measures the activities of the firm in the first 5 years of GSK’s entry into the Nigerian Market. Therefore, the consistent meeting of the targets in this Performance Evaluation Framework across all the activities will enable GSK to successfully enter and establish itself in the Nigerian market, while mitigating the problem of economic losses </w:t>
      </w:r>
      <w:r w:rsidR="00104BE8">
        <w:t>that were</w:t>
      </w:r>
      <w:r>
        <w:t xml:space="preserve"> faced by the firm during its previous venture into the Nigerian market.</w:t>
      </w:r>
    </w:p>
    <w:p w14:paraId="305D6101" w14:textId="77777777" w:rsidR="00D80393" w:rsidRDefault="00282DDA">
      <w:pPr>
        <w:pStyle w:val="Heading1"/>
      </w:pPr>
      <w:bookmarkStart w:id="16" w:name="_Toc216742013"/>
      <w:r>
        <w:t>6.0 Conclusion</w:t>
      </w:r>
      <w:bookmarkEnd w:id="16"/>
    </w:p>
    <w:p w14:paraId="095F3616" w14:textId="6DCEF67B" w:rsidR="00D80393" w:rsidRDefault="00282DDA">
      <w:pPr>
        <w:spacing w:before="240" w:after="240"/>
      </w:pPr>
      <w:r>
        <w:t xml:space="preserve">The insights gained from the above analysis infer the efficiency of the Nigerian market for the global pharma company GSK. The evaluation has justified reasons, leveraging which the company can gain feasibility during the process of </w:t>
      </w:r>
      <w:proofErr w:type="gramStart"/>
      <w:r>
        <w:t>entering into</w:t>
      </w:r>
      <w:proofErr w:type="gramEnd"/>
      <w:r>
        <w:t xml:space="preserve"> the new domain of Nigeria. In recent years, the suggested market is witnessing a massive growth and determining converting healthcare affordability and expenditure, which can be effectively exploited by GSK in securing a new global position. However, the venture is significant towards the concern of competition, preferences towards herbal medication</w:t>
      </w:r>
      <w:r w:rsidR="00104BE8">
        <w:t>,</w:t>
      </w:r>
      <w:r>
        <w:t xml:space="preserve"> and concern of political security. In this aspect, GSK is suggested to concentrate on effective market entry strategies, such as Wholly Owned Subsidiaries, Joint Ventures, and Franchise businesses, </w:t>
      </w:r>
      <w:proofErr w:type="gramStart"/>
      <w:r>
        <w:t>in order to</w:t>
      </w:r>
      <w:proofErr w:type="gramEnd"/>
      <w:r>
        <w:t xml:space="preserve"> gain a desired competitive edge in the evolving Nigerian pharma market. Besides, the company can also optimise new opportunities by leveraging its existing strengths and competencies in terms of vaccine and speciality medicine production and delivery.  Therefore, the developed organisational plan is significant for GSK in terms of ensuring market enhancement and securing long-term growth and development in new geographical markets, such as Nigeria. </w:t>
      </w:r>
    </w:p>
    <w:p w14:paraId="15644A5B" w14:textId="77777777" w:rsidR="00D80393" w:rsidRDefault="00282DDA">
      <w:r>
        <w:br w:type="page"/>
      </w:r>
    </w:p>
    <w:p w14:paraId="43854619" w14:textId="77777777" w:rsidR="00D80393" w:rsidRDefault="00282DDA">
      <w:pPr>
        <w:pStyle w:val="Heading1"/>
      </w:pPr>
      <w:bookmarkStart w:id="17" w:name="_Toc216742014"/>
      <w:r>
        <w:lastRenderedPageBreak/>
        <w:t>References</w:t>
      </w:r>
      <w:bookmarkEnd w:id="17"/>
      <w:r>
        <w:t xml:space="preserve"> </w:t>
      </w:r>
    </w:p>
    <w:p w14:paraId="6ADEFA08" w14:textId="77777777" w:rsidR="00D80393" w:rsidRDefault="00282DDA" w:rsidP="00797FA8">
      <w:pPr>
        <w:pStyle w:val="ListParagraph"/>
        <w:numPr>
          <w:ilvl w:val="0"/>
          <w:numId w:val="13"/>
        </w:numPr>
        <w:spacing w:before="0" w:after="240"/>
        <w:jc w:val="left"/>
      </w:pPr>
      <w:r>
        <w:t xml:space="preserve">Adekunle, W. and Vincent, O. (2025). Analysing the determinants of healthcare insurance uptake in Nigeria. </w:t>
      </w:r>
      <w:r w:rsidRPr="00797FA8">
        <w:rPr>
          <w:i/>
          <w:iCs/>
        </w:rPr>
        <w:t>BMC Health Services Research</w:t>
      </w:r>
      <w:r>
        <w:t>, 25(1). doi:</w:t>
      </w:r>
      <w:hyperlink r:id="rId14">
        <w:r w:rsidR="00D80393" w:rsidRPr="00797FA8">
          <w:rPr>
            <w:u w:val="single"/>
          </w:rPr>
          <w:t>https://doi.org/10.1186/s12913-025-13422-0</w:t>
        </w:r>
      </w:hyperlink>
      <w:r w:rsidRPr="00797FA8">
        <w:t xml:space="preserve">. </w:t>
      </w:r>
    </w:p>
    <w:p w14:paraId="072AF3A7" w14:textId="77777777" w:rsidR="00D80393" w:rsidRDefault="00282DDA" w:rsidP="00797FA8">
      <w:pPr>
        <w:pStyle w:val="ListParagraph"/>
        <w:numPr>
          <w:ilvl w:val="0"/>
          <w:numId w:val="13"/>
        </w:numPr>
        <w:spacing w:after="240"/>
        <w:jc w:val="left"/>
      </w:pPr>
      <w:r>
        <w:t>Alon, I., Apriliyanti, I.D. and Henríquez Parodi, M.C. (2021). A systematic review of international franchising. Multinational Business Review, 29(1), pp.43-69.</w:t>
      </w:r>
      <w:hyperlink r:id="rId15">
        <w:r w:rsidR="00D80393" w:rsidRPr="00797FA8">
          <w:rPr>
            <w:u w:val="single"/>
          </w:rPr>
          <w:t>https://www.emerald.com/mbr/article-pdf/29/1/43/1922867/mbr-01-2020-0019.pdf</w:t>
        </w:r>
      </w:hyperlink>
      <w:r w:rsidRPr="00797FA8">
        <w:t xml:space="preserve"> </w:t>
      </w:r>
    </w:p>
    <w:p w14:paraId="15D21321" w14:textId="77777777" w:rsidR="00D80393" w:rsidRDefault="00282DDA" w:rsidP="00797FA8">
      <w:pPr>
        <w:pStyle w:val="ListParagraph"/>
        <w:numPr>
          <w:ilvl w:val="0"/>
          <w:numId w:val="13"/>
        </w:numPr>
        <w:spacing w:before="0" w:after="240"/>
        <w:jc w:val="left"/>
      </w:pPr>
      <w:r>
        <w:t xml:space="preserve">Argus (2025). </w:t>
      </w:r>
      <w:r w:rsidRPr="00797FA8">
        <w:rPr>
          <w:i/>
          <w:iCs/>
        </w:rPr>
        <w:t>Nigeria releases 2035 sector-wide climate target</w:t>
      </w:r>
      <w:r>
        <w:t>. [online] Argusmedia.com. Available at:</w:t>
      </w:r>
      <w:r w:rsidRPr="00797FA8">
        <w:t xml:space="preserve"> </w:t>
      </w:r>
      <w:hyperlink r:id="rId16">
        <w:r w:rsidR="00D80393" w:rsidRPr="00797FA8">
          <w:rPr>
            <w:u w:val="single"/>
          </w:rPr>
          <w:t>https://www.argusmedia.com/en/news-and-insights/latest-market-news/2734465-nigeria-releases-2035-sector-wide-climate-target</w:t>
        </w:r>
      </w:hyperlink>
      <w:r w:rsidRPr="00797FA8">
        <w:t xml:space="preserve">  </w:t>
      </w:r>
      <w:r>
        <w:t>[Accessed 19 Nov. 2025].</w:t>
      </w:r>
    </w:p>
    <w:p w14:paraId="37349B13" w14:textId="77777777" w:rsidR="00D80393" w:rsidRDefault="00282DDA" w:rsidP="00797FA8">
      <w:pPr>
        <w:pStyle w:val="ListParagraph"/>
        <w:numPr>
          <w:ilvl w:val="0"/>
          <w:numId w:val="13"/>
        </w:numPr>
        <w:spacing w:after="240"/>
        <w:jc w:val="left"/>
      </w:pPr>
      <w:r>
        <w:t xml:space="preserve">Astawa, I.P.M. (2022, March). VRIO model as a framework for developing tourism competitiveness. In International Conference on Applied Science and Technology on Social Science 2021 (iCAST-SS 2021) (pp. 173-178). Atlantis Press. </w:t>
      </w:r>
      <w:hyperlink r:id="rId17">
        <w:r w:rsidR="00D80393" w:rsidRPr="00797FA8">
          <w:rPr>
            <w:u w:val="single"/>
          </w:rPr>
          <w:t>https://www.atlantis-press.com/article/125971060.pdf</w:t>
        </w:r>
      </w:hyperlink>
      <w:r w:rsidRPr="00797FA8">
        <w:t xml:space="preserve"> </w:t>
      </w:r>
    </w:p>
    <w:p w14:paraId="782E09AE" w14:textId="77777777" w:rsidR="00D80393" w:rsidRDefault="00282DDA" w:rsidP="00797FA8">
      <w:pPr>
        <w:pStyle w:val="ListParagraph"/>
        <w:numPr>
          <w:ilvl w:val="0"/>
          <w:numId w:val="13"/>
        </w:numPr>
        <w:spacing w:before="0" w:after="240"/>
        <w:jc w:val="left"/>
      </w:pPr>
      <w:r>
        <w:t xml:space="preserve">Belsare, H.V. (2020). </w:t>
      </w:r>
      <w:r w:rsidRPr="00797FA8">
        <w:rPr>
          <w:i/>
          <w:iCs/>
        </w:rPr>
        <w:t>Article Detail - International Journal of Advanced Research</w:t>
      </w:r>
      <w:r>
        <w:t xml:space="preserve">. [online] International Journal of Advanced Research. Available at: </w:t>
      </w:r>
      <w:hyperlink r:id="rId18">
        <w:r w:rsidR="00D80393" w:rsidRPr="00797FA8">
          <w:rPr>
            <w:u w:val="single"/>
          </w:rPr>
          <w:t>https://www.journalijar.com/article/52427/pestle-analysis/</w:t>
        </w:r>
      </w:hyperlink>
      <w:r w:rsidRPr="00797FA8">
        <w:t xml:space="preserve">. </w:t>
      </w:r>
    </w:p>
    <w:p w14:paraId="193659FD" w14:textId="77777777" w:rsidR="00D80393" w:rsidRDefault="00282DDA" w:rsidP="00797FA8">
      <w:pPr>
        <w:pStyle w:val="ListParagraph"/>
        <w:numPr>
          <w:ilvl w:val="0"/>
          <w:numId w:val="13"/>
        </w:numPr>
        <w:spacing w:after="240"/>
        <w:jc w:val="left"/>
      </w:pPr>
      <w:r>
        <w:t xml:space="preserve">Berutu, F. (2025). Analisis Strategi Pada Toko Dwinta Cake Menggunakan Model Ansoff Matrix. PENG: Jurnal Ekonomi dan Manajemen, 2(2), pp.1940-1947. </w:t>
      </w:r>
      <w:hyperlink r:id="rId19">
        <w:r w:rsidR="00D80393" w:rsidRPr="00797FA8">
          <w:rPr>
            <w:u w:val="single"/>
          </w:rPr>
          <w:t>https://teewanjournal.com/index.php/peng/article/download/1200/535</w:t>
        </w:r>
      </w:hyperlink>
      <w:r w:rsidRPr="00797FA8">
        <w:t xml:space="preserve"> </w:t>
      </w:r>
    </w:p>
    <w:p w14:paraId="55270976" w14:textId="77777777" w:rsidR="00D80393" w:rsidRDefault="00282DDA" w:rsidP="00797FA8">
      <w:pPr>
        <w:pStyle w:val="ListParagraph"/>
        <w:numPr>
          <w:ilvl w:val="0"/>
          <w:numId w:val="13"/>
        </w:numPr>
        <w:spacing w:before="0" w:after="240"/>
        <w:jc w:val="left"/>
      </w:pPr>
      <w:r>
        <w:t xml:space="preserve">Chukwu, I. (2025). </w:t>
      </w:r>
      <w:r w:rsidRPr="00797FA8">
        <w:rPr>
          <w:i/>
          <w:iCs/>
        </w:rPr>
        <w:t>Nigeria Spent Over N4 Trillion on Medical Tourism During Buhari’s Presidency - Survey</w:t>
      </w:r>
      <w:r>
        <w:t xml:space="preserve">. [online] C-Advocate Newspaper. Available at: </w:t>
      </w:r>
      <w:hyperlink r:id="rId20">
        <w:r w:rsidR="00D80393" w:rsidRPr="00797FA8">
          <w:rPr>
            <w:u w:val="single"/>
          </w:rPr>
          <w:t>https://cadvocatenewspaper.csaaeinc.org/nigeria-spent-over-n4-trillion-on-medical-tourism-during-buharis-presidency-survey/</w:t>
        </w:r>
      </w:hyperlink>
      <w:r w:rsidRPr="00797FA8">
        <w:t xml:space="preserve">  </w:t>
      </w:r>
      <w:r>
        <w:t>[Accessed 19 Nov. 2025].</w:t>
      </w:r>
    </w:p>
    <w:p w14:paraId="55A2E9CE" w14:textId="77777777" w:rsidR="00D80393" w:rsidRDefault="00282DDA" w:rsidP="00797FA8">
      <w:pPr>
        <w:pStyle w:val="ListParagraph"/>
        <w:numPr>
          <w:ilvl w:val="0"/>
          <w:numId w:val="13"/>
        </w:numPr>
        <w:spacing w:before="0" w:after="240"/>
        <w:jc w:val="left"/>
      </w:pPr>
      <w:r>
        <w:t xml:space="preserve">Citilci, T. and Akbalik, M. (2019). The Importance of PESTEL Analysis for Environmental Scanning Process. </w:t>
      </w:r>
      <w:r w:rsidRPr="00797FA8">
        <w:rPr>
          <w:i/>
          <w:iCs/>
        </w:rPr>
        <w:t>Advances in Marketing, Customer Relationship Management, and E-Services</w:t>
      </w:r>
      <w:r>
        <w:t>, [online] pp.336–357. doi:</w:t>
      </w:r>
      <w:hyperlink r:id="rId21">
        <w:r w:rsidR="00D80393" w:rsidRPr="00797FA8">
          <w:rPr>
            <w:u w:val="single"/>
          </w:rPr>
          <w:t>https://doi.org/10.4018/978-1-7998-2559-3.ch016</w:t>
        </w:r>
      </w:hyperlink>
      <w:r w:rsidRPr="00797FA8">
        <w:t xml:space="preserve">. </w:t>
      </w:r>
    </w:p>
    <w:p w14:paraId="65F059ED" w14:textId="77777777" w:rsidR="00D80393" w:rsidRDefault="00282DDA" w:rsidP="00797FA8">
      <w:pPr>
        <w:pStyle w:val="ListParagraph"/>
        <w:numPr>
          <w:ilvl w:val="0"/>
          <w:numId w:val="13"/>
        </w:numPr>
        <w:spacing w:before="0" w:after="240"/>
        <w:jc w:val="left"/>
      </w:pPr>
      <w:r>
        <w:lastRenderedPageBreak/>
        <w:t xml:space="preserve">Coker, T. (2022). </w:t>
      </w:r>
      <w:r w:rsidRPr="00797FA8">
        <w:rPr>
          <w:i/>
          <w:iCs/>
        </w:rPr>
        <w:t>TC HEALTH</w:t>
      </w:r>
      <w:r>
        <w:t xml:space="preserve">. [online] TC HEALTH. Available at: </w:t>
      </w:r>
      <w:hyperlink r:id="rId22">
        <w:r w:rsidR="00D80393" w:rsidRPr="00797FA8">
          <w:rPr>
            <w:u w:val="single"/>
          </w:rPr>
          <w:t>https://www.tchealthng.com/thought-pieces/pharmacy-benefit-management-in-nigeria-africas-pill-pack</w:t>
        </w:r>
      </w:hyperlink>
      <w:r w:rsidRPr="00797FA8">
        <w:t xml:space="preserve">  </w:t>
      </w:r>
      <w:r>
        <w:t>[Accessed 19 Nov. 2025].</w:t>
      </w:r>
    </w:p>
    <w:p w14:paraId="50B6CDFC" w14:textId="77777777" w:rsidR="00D80393" w:rsidRDefault="00282DDA" w:rsidP="00797FA8">
      <w:pPr>
        <w:pStyle w:val="ListParagraph"/>
        <w:numPr>
          <w:ilvl w:val="0"/>
          <w:numId w:val="13"/>
        </w:numPr>
        <w:spacing w:before="0" w:after="240"/>
        <w:jc w:val="left"/>
      </w:pPr>
      <w:r>
        <w:t xml:space="preserve">Factmr (2024). </w:t>
      </w:r>
      <w:r w:rsidRPr="00797FA8">
        <w:rPr>
          <w:i/>
          <w:iCs/>
        </w:rPr>
        <w:t>Demand and Trend Analysis of Pharmaceuticals Market in Africa</w:t>
      </w:r>
      <w:r>
        <w:t>. [online] Factmr.com. Available at</w:t>
      </w:r>
      <w:r w:rsidRPr="00797FA8">
        <w:t xml:space="preserve">: </w:t>
      </w:r>
      <w:hyperlink r:id="rId23">
        <w:r w:rsidR="00D80393" w:rsidRPr="00797FA8">
          <w:rPr>
            <w:u w:val="single"/>
          </w:rPr>
          <w:t>https://www.factmr.com/report/demand-and-trend-analysis-of-pharmaceutical-in-africa</w:t>
        </w:r>
      </w:hyperlink>
      <w:r w:rsidRPr="00797FA8">
        <w:t xml:space="preserve">. </w:t>
      </w:r>
    </w:p>
    <w:p w14:paraId="1009242D" w14:textId="77777777" w:rsidR="00D80393" w:rsidRDefault="00282DDA" w:rsidP="00797FA8">
      <w:pPr>
        <w:pStyle w:val="ListParagraph"/>
        <w:numPr>
          <w:ilvl w:val="0"/>
          <w:numId w:val="13"/>
        </w:numPr>
        <w:spacing w:before="0" w:after="240"/>
        <w:jc w:val="left"/>
      </w:pPr>
      <w:r>
        <w:t xml:space="preserve">Global Data (2025). </w:t>
      </w:r>
      <w:r w:rsidRPr="00797FA8">
        <w:rPr>
          <w:i/>
          <w:iCs/>
        </w:rPr>
        <w:t>GSK plc: Overview</w:t>
      </w:r>
      <w:r>
        <w:t xml:space="preserve">. [online] www.globaldata.com. Available at: </w:t>
      </w:r>
      <w:hyperlink r:id="rId24">
        <w:r w:rsidR="00D80393" w:rsidRPr="00797FA8">
          <w:rPr>
            <w:u w:val="single"/>
          </w:rPr>
          <w:t>https://www.globaldata.com/company-profile/glaxosmithkline-plc/</w:t>
        </w:r>
      </w:hyperlink>
      <w:r w:rsidRPr="00797FA8">
        <w:t xml:space="preserve">. </w:t>
      </w:r>
    </w:p>
    <w:p w14:paraId="49BD8DD7" w14:textId="77777777" w:rsidR="00D80393" w:rsidRDefault="00282DDA" w:rsidP="00797FA8">
      <w:pPr>
        <w:pStyle w:val="ListParagraph"/>
        <w:numPr>
          <w:ilvl w:val="0"/>
          <w:numId w:val="13"/>
        </w:numPr>
        <w:spacing w:before="0" w:after="240"/>
        <w:jc w:val="left"/>
      </w:pPr>
      <w:r>
        <w:t xml:space="preserve">Gov.ng (2024). </w:t>
      </w:r>
      <w:r w:rsidRPr="00797FA8">
        <w:rPr>
          <w:i/>
          <w:iCs/>
        </w:rPr>
        <w:t>FG inaugurates Committee on Digital in Health Initiative - Federal Ministry of Health and Social welfare</w:t>
      </w:r>
      <w:r>
        <w:t xml:space="preserve">. [online] Federal Ministry of Health and Social welfare. Available at: </w:t>
      </w:r>
      <w:hyperlink r:id="rId25">
        <w:r w:rsidR="00D80393" w:rsidRPr="00797FA8">
          <w:rPr>
            <w:u w:val="single"/>
          </w:rPr>
          <w:t>https://health.gov.ng/fg-inaugurates-committee-on-digital-in-health-initiative/</w:t>
        </w:r>
      </w:hyperlink>
      <w:r w:rsidRPr="00797FA8">
        <w:t xml:space="preserve">. </w:t>
      </w:r>
    </w:p>
    <w:p w14:paraId="07F7537D" w14:textId="77777777" w:rsidR="00D80393" w:rsidRDefault="00282DDA" w:rsidP="00797FA8">
      <w:pPr>
        <w:pStyle w:val="ListParagraph"/>
        <w:numPr>
          <w:ilvl w:val="0"/>
          <w:numId w:val="13"/>
        </w:numPr>
        <w:spacing w:before="0" w:after="240"/>
        <w:jc w:val="left"/>
      </w:pPr>
      <w:r>
        <w:t xml:space="preserve">GSK (2024). </w:t>
      </w:r>
      <w:r w:rsidRPr="00797FA8">
        <w:rPr>
          <w:i/>
          <w:iCs/>
        </w:rPr>
        <w:t>Research and development | GSK</w:t>
      </w:r>
      <w:r>
        <w:t xml:space="preserve">. [online] www.gsk.com. Available at: </w:t>
      </w:r>
      <w:hyperlink r:id="rId26">
        <w:r w:rsidR="00D80393" w:rsidRPr="00797FA8">
          <w:rPr>
            <w:u w:val="single"/>
          </w:rPr>
          <w:t>https://www.gsk.com/en-gb/innovation/research-and-development-approach/</w:t>
        </w:r>
      </w:hyperlink>
      <w:r w:rsidRPr="00797FA8">
        <w:t xml:space="preserve">. </w:t>
      </w:r>
    </w:p>
    <w:p w14:paraId="364AA8D8" w14:textId="77777777" w:rsidR="00D80393" w:rsidRDefault="00282DDA" w:rsidP="00797FA8">
      <w:pPr>
        <w:pStyle w:val="ListParagraph"/>
        <w:numPr>
          <w:ilvl w:val="0"/>
          <w:numId w:val="13"/>
        </w:numPr>
        <w:spacing w:before="0" w:after="240"/>
        <w:jc w:val="left"/>
      </w:pPr>
      <w:r>
        <w:t xml:space="preserve">GSK (2025). </w:t>
      </w:r>
      <w:r w:rsidRPr="00797FA8">
        <w:rPr>
          <w:i/>
          <w:iCs/>
        </w:rPr>
        <w:t>GSK makes strong start to 2025 with growth in sales, profits and earnings | GSK</w:t>
      </w:r>
      <w:r>
        <w:t xml:space="preserve">. [online] Gsk.com. Available at: </w:t>
      </w:r>
      <w:hyperlink r:id="rId27">
        <w:r w:rsidR="00D80393" w:rsidRPr="00797FA8">
          <w:rPr>
            <w:u w:val="single"/>
          </w:rPr>
          <w:t>https://www.gsk.com/en-gb/media/press-releases/gsk-makes-strong-start-to-2025-with-growth-in-sales-profits-and-earnings/</w:t>
        </w:r>
      </w:hyperlink>
      <w:r w:rsidRPr="00797FA8">
        <w:t xml:space="preserve">. </w:t>
      </w:r>
    </w:p>
    <w:p w14:paraId="693C366A" w14:textId="77777777" w:rsidR="00D80393" w:rsidRDefault="00282DDA" w:rsidP="00797FA8">
      <w:pPr>
        <w:pStyle w:val="ListParagraph"/>
        <w:numPr>
          <w:ilvl w:val="0"/>
          <w:numId w:val="13"/>
        </w:numPr>
        <w:spacing w:before="0" w:after="240"/>
        <w:jc w:val="left"/>
      </w:pPr>
      <w:r>
        <w:t xml:space="preserve">GSK (2025). </w:t>
      </w:r>
      <w:r w:rsidRPr="00797FA8">
        <w:rPr>
          <w:i/>
          <w:iCs/>
        </w:rPr>
        <w:t>Home | GSK</w:t>
      </w:r>
      <w:r>
        <w:t xml:space="preserve">. [online] www.gsk.com. Available at: </w:t>
      </w:r>
      <w:hyperlink r:id="rId28">
        <w:r w:rsidR="00D80393" w:rsidRPr="00797FA8">
          <w:rPr>
            <w:u w:val="single"/>
          </w:rPr>
          <w:t>https://www.gsk.com/en-gb/home/</w:t>
        </w:r>
      </w:hyperlink>
      <w:r w:rsidRPr="00797FA8">
        <w:t xml:space="preserve">. </w:t>
      </w:r>
    </w:p>
    <w:p w14:paraId="46007971" w14:textId="77777777" w:rsidR="00D80393" w:rsidRDefault="00282DDA" w:rsidP="00797FA8">
      <w:pPr>
        <w:pStyle w:val="ListParagraph"/>
        <w:numPr>
          <w:ilvl w:val="0"/>
          <w:numId w:val="13"/>
        </w:numPr>
        <w:spacing w:before="0" w:after="240"/>
        <w:jc w:val="left"/>
      </w:pPr>
      <w:r>
        <w:t xml:space="preserve">GSK (2025a). </w:t>
      </w:r>
      <w:r w:rsidRPr="00797FA8">
        <w:rPr>
          <w:i/>
          <w:iCs/>
        </w:rPr>
        <w:t>GSK and Fleming Initiative scientists unite to target AMR with advanced AI | GSK</w:t>
      </w:r>
      <w:r>
        <w:t xml:space="preserve">. [online] Gsk.com. Available at: </w:t>
      </w:r>
      <w:hyperlink r:id="rId29">
        <w:r w:rsidR="00D80393" w:rsidRPr="00797FA8">
          <w:rPr>
            <w:u w:val="single"/>
          </w:rPr>
          <w:t>https://www.gsk.com/en-gb/media/press-releases/gsk-and-fleming-initiative-scientists-unite-to-target-amr-with-advanced-ai/</w:t>
        </w:r>
      </w:hyperlink>
      <w:r>
        <w:t xml:space="preserve"> [Accessed 19 Nov. 2025].</w:t>
      </w:r>
    </w:p>
    <w:p w14:paraId="1B3FC456" w14:textId="77777777" w:rsidR="00D80393" w:rsidRDefault="00282DDA" w:rsidP="00797FA8">
      <w:pPr>
        <w:pStyle w:val="ListParagraph"/>
        <w:numPr>
          <w:ilvl w:val="0"/>
          <w:numId w:val="13"/>
        </w:numPr>
        <w:spacing w:before="0" w:after="240"/>
        <w:jc w:val="left"/>
      </w:pPr>
      <w:r>
        <w:t xml:space="preserve">Holt, T., Millroy, L. and Mmopi, M. (2020). </w:t>
      </w:r>
      <w:r w:rsidRPr="00797FA8">
        <w:rPr>
          <w:i/>
          <w:iCs/>
        </w:rPr>
        <w:t>Winning in Nigeria: Pharma’s next frontier</w:t>
      </w:r>
      <w:r>
        <w:t xml:space="preserve">. [online] Available at: </w:t>
      </w:r>
      <w:hyperlink r:id="rId30">
        <w:r w:rsidR="00D80393" w:rsidRPr="00797FA8">
          <w:rPr>
            <w:u w:val="single"/>
          </w:rPr>
          <w:t>https://www.mckinsey.de/~/media/McKinsey/Industries/Pharmaceuticals%20and%20Medical%20Products/Our%20Insights/Winning%20in%20Nigeria%20Pharmas%20next%20frontier/Winning-in-Nigeria-Pharmas-next-frontier.pdf</w:t>
        </w:r>
      </w:hyperlink>
      <w:r w:rsidRPr="00797FA8">
        <w:t xml:space="preserve">. </w:t>
      </w:r>
    </w:p>
    <w:p w14:paraId="785BDA60" w14:textId="77777777" w:rsidR="00D80393" w:rsidRDefault="00282DDA" w:rsidP="00797FA8">
      <w:pPr>
        <w:pStyle w:val="ListParagraph"/>
        <w:numPr>
          <w:ilvl w:val="0"/>
          <w:numId w:val="13"/>
        </w:numPr>
        <w:spacing w:before="0" w:after="240"/>
        <w:jc w:val="left"/>
      </w:pPr>
      <w:r>
        <w:t xml:space="preserve">IMF (2025). </w:t>
      </w:r>
      <w:r w:rsidRPr="00797FA8">
        <w:rPr>
          <w:i/>
          <w:iCs/>
        </w:rPr>
        <w:t>IMF predicts Nigeria’s growth rate will rise in 2025, while global growth stays unchanged - Intelpoint</w:t>
      </w:r>
      <w:r>
        <w:t xml:space="preserve">. [online] Intelpoint. Available at: </w:t>
      </w:r>
      <w:hyperlink r:id="rId31">
        <w:r w:rsidR="00D80393" w:rsidRPr="00797FA8">
          <w:rPr>
            <w:u w:val="single"/>
          </w:rPr>
          <w:t>https://intelpoint.co/insights/imf-predicts-nigerias-growth-rate-will-rise-in-2025-while-global-growth-stays-unchanged/</w:t>
        </w:r>
      </w:hyperlink>
      <w:r w:rsidRPr="00797FA8">
        <w:t xml:space="preserve">. </w:t>
      </w:r>
    </w:p>
    <w:p w14:paraId="76D58B7C" w14:textId="77777777" w:rsidR="00D80393" w:rsidRDefault="00282DDA" w:rsidP="00797FA8">
      <w:pPr>
        <w:pStyle w:val="ListParagraph"/>
        <w:numPr>
          <w:ilvl w:val="0"/>
          <w:numId w:val="13"/>
        </w:numPr>
        <w:spacing w:before="0" w:after="240"/>
        <w:jc w:val="left"/>
      </w:pPr>
      <w:r>
        <w:t xml:space="preserve">Isabelle, D., Horak, K., McKinnon, S. and Palumbo, C. (2020). Is Porter’s Five Forces Framework Still Relevant? A study of the capital/labour intensity continuum via mining and IT industries. </w:t>
      </w:r>
      <w:r w:rsidRPr="00797FA8">
        <w:rPr>
          <w:i/>
          <w:iCs/>
        </w:rPr>
        <w:t>Technology Innovation Management Review</w:t>
      </w:r>
      <w:r>
        <w:t xml:space="preserve">, [online] 10(6). Available at: </w:t>
      </w:r>
      <w:hyperlink r:id="rId32">
        <w:r w:rsidR="00D80393" w:rsidRPr="00797FA8">
          <w:rPr>
            <w:u w:val="single"/>
          </w:rPr>
          <w:t>https://timreview.ca/article/1366</w:t>
        </w:r>
      </w:hyperlink>
      <w:r w:rsidRPr="00797FA8">
        <w:t xml:space="preserve">. </w:t>
      </w:r>
    </w:p>
    <w:p w14:paraId="79550290" w14:textId="77777777" w:rsidR="00D80393" w:rsidRDefault="00282DDA" w:rsidP="00797FA8">
      <w:pPr>
        <w:pStyle w:val="ListParagraph"/>
        <w:numPr>
          <w:ilvl w:val="0"/>
          <w:numId w:val="13"/>
        </w:numPr>
        <w:spacing w:before="0" w:after="240"/>
        <w:jc w:val="left"/>
      </w:pPr>
      <w:r>
        <w:t xml:space="preserve">ITA (2024). </w:t>
      </w:r>
      <w:r w:rsidRPr="00797FA8">
        <w:rPr>
          <w:i/>
          <w:iCs/>
        </w:rPr>
        <w:t>Nigeria - Digital Economy</w:t>
      </w:r>
      <w:r>
        <w:t xml:space="preserve">. [online] International Trade Administration | Trade.gov. Available at: </w:t>
      </w:r>
      <w:hyperlink r:id="rId33">
        <w:r w:rsidR="00D80393" w:rsidRPr="00797FA8">
          <w:rPr>
            <w:u w:val="single"/>
          </w:rPr>
          <w:t>https://www.trade.gov/country-commercial-guides/nigeria-digital-economy</w:t>
        </w:r>
      </w:hyperlink>
      <w:r w:rsidRPr="00797FA8">
        <w:t xml:space="preserve">. </w:t>
      </w:r>
    </w:p>
    <w:p w14:paraId="4D504B84" w14:textId="77777777" w:rsidR="00D80393" w:rsidRDefault="00282DDA" w:rsidP="00797FA8">
      <w:pPr>
        <w:pStyle w:val="ListParagraph"/>
        <w:numPr>
          <w:ilvl w:val="0"/>
          <w:numId w:val="13"/>
        </w:numPr>
        <w:spacing w:before="0" w:after="240"/>
        <w:jc w:val="left"/>
      </w:pPr>
      <w:r>
        <w:t xml:space="preserve">Kwaja, C. (2023). </w:t>
      </w:r>
      <w:r w:rsidRPr="00797FA8">
        <w:rPr>
          <w:i/>
          <w:iCs/>
        </w:rPr>
        <w:t>After Nigeria’s Elections: Nurturing the Seeds of Better Democracy</w:t>
      </w:r>
      <w:r>
        <w:t xml:space="preserve">. [online] United States Institute of Peace. Available at: </w:t>
      </w:r>
      <w:hyperlink r:id="rId34">
        <w:r w:rsidR="00D80393" w:rsidRPr="00797FA8">
          <w:rPr>
            <w:u w:val="single"/>
          </w:rPr>
          <w:t>https://www.usip.org/publications/2023/04/after-nigerias-elections-nurturing-seeds-better-democracy</w:t>
        </w:r>
      </w:hyperlink>
      <w:r w:rsidRPr="00797FA8">
        <w:t xml:space="preserve">. </w:t>
      </w:r>
    </w:p>
    <w:p w14:paraId="1C6DF4E0" w14:textId="77777777" w:rsidR="00D80393" w:rsidRDefault="00282DDA" w:rsidP="00797FA8">
      <w:pPr>
        <w:pStyle w:val="ListParagraph"/>
        <w:numPr>
          <w:ilvl w:val="0"/>
          <w:numId w:val="13"/>
        </w:numPr>
        <w:spacing w:before="0" w:after="240"/>
        <w:jc w:val="left"/>
      </w:pPr>
      <w:r>
        <w:t xml:space="preserve">MeCure (2025). </w:t>
      </w:r>
      <w:r w:rsidRPr="00797FA8">
        <w:rPr>
          <w:i/>
          <w:iCs/>
        </w:rPr>
        <w:t>Me Cure Industries PLC</w:t>
      </w:r>
      <w:r>
        <w:t xml:space="preserve">. [online] www.mecure.com. Available at: </w:t>
      </w:r>
      <w:hyperlink r:id="rId35">
        <w:r w:rsidR="00D80393" w:rsidRPr="00797FA8">
          <w:rPr>
            <w:u w:val="single"/>
          </w:rPr>
          <w:t>https://www.mecure.com/</w:t>
        </w:r>
      </w:hyperlink>
      <w:r w:rsidRPr="00797FA8">
        <w:t xml:space="preserve">. </w:t>
      </w:r>
    </w:p>
    <w:p w14:paraId="4157FAC2" w14:textId="77777777" w:rsidR="00D80393" w:rsidRDefault="00282DDA" w:rsidP="00797FA8">
      <w:pPr>
        <w:pStyle w:val="ListParagraph"/>
        <w:numPr>
          <w:ilvl w:val="0"/>
          <w:numId w:val="13"/>
        </w:numPr>
        <w:spacing w:before="0" w:after="240"/>
        <w:jc w:val="left"/>
      </w:pPr>
      <w:r>
        <w:t xml:space="preserve">Mikulic, M. (2025). </w:t>
      </w:r>
      <w:r w:rsidRPr="00797FA8">
        <w:rPr>
          <w:i/>
          <w:iCs/>
        </w:rPr>
        <w:t>Topic: GSK (GlaxoSmithKline)</w:t>
      </w:r>
      <w:r>
        <w:t xml:space="preserve">. [online] Statista. Available at: </w:t>
      </w:r>
      <w:hyperlink r:id="rId36" w:anchor="topicOverview">
        <w:r w:rsidR="00D80393" w:rsidRPr="00797FA8">
          <w:rPr>
            <w:u w:val="single"/>
          </w:rPr>
          <w:t>https://www.statista.com/topics/12090/gsk-glaxosmithkline/?srsltid=AfmBOop-Ogm0JF3sIFe86xYcx4BFNhvFE1D65H2zkr2Ug7u_AbPv20Qi#topicOverview</w:t>
        </w:r>
      </w:hyperlink>
      <w:r w:rsidRPr="00797FA8">
        <w:t xml:space="preserve">  </w:t>
      </w:r>
      <w:r>
        <w:t>[Accessed 19 Nov. 2025].</w:t>
      </w:r>
    </w:p>
    <w:p w14:paraId="673BC5F5" w14:textId="77777777" w:rsidR="00D80393" w:rsidRDefault="00282DDA" w:rsidP="00797FA8">
      <w:pPr>
        <w:pStyle w:val="ListParagraph"/>
        <w:numPr>
          <w:ilvl w:val="0"/>
          <w:numId w:val="13"/>
        </w:numPr>
        <w:spacing w:before="0" w:after="240"/>
        <w:jc w:val="left"/>
      </w:pPr>
      <w:r>
        <w:t xml:space="preserve">NACA (2016). </w:t>
      </w:r>
      <w:r w:rsidRPr="00797FA8">
        <w:rPr>
          <w:i/>
          <w:iCs/>
        </w:rPr>
        <w:t>Promoting the Health of Nigerians to Accelerate Socio-economic Development</w:t>
      </w:r>
      <w:r>
        <w:t xml:space="preserve">. [online] Available at: </w:t>
      </w:r>
      <w:hyperlink r:id="rId37">
        <w:r w:rsidR="00D80393" w:rsidRPr="00797FA8">
          <w:rPr>
            <w:u w:val="single"/>
          </w:rPr>
          <w:t>https://naca.gov.ng/wp-content/uploads/2019/10/National-Health-Policy-Final-copy.pdf</w:t>
        </w:r>
      </w:hyperlink>
      <w:r w:rsidRPr="00797FA8">
        <w:t xml:space="preserve">. </w:t>
      </w:r>
    </w:p>
    <w:p w14:paraId="7B262DE7" w14:textId="77777777" w:rsidR="00D80393" w:rsidRDefault="00282DDA" w:rsidP="00797FA8">
      <w:pPr>
        <w:pStyle w:val="ListParagraph"/>
        <w:numPr>
          <w:ilvl w:val="0"/>
          <w:numId w:val="13"/>
        </w:numPr>
        <w:spacing w:before="0" w:after="240"/>
        <w:jc w:val="left"/>
      </w:pPr>
      <w:r>
        <w:t xml:space="preserve">NAFDAC (2025). </w:t>
      </w:r>
      <w:r w:rsidRPr="00797FA8">
        <w:rPr>
          <w:i/>
          <w:iCs/>
        </w:rPr>
        <w:t>NAFDAC - National Agency for Food and Drugs Administration and Control</w:t>
      </w:r>
      <w:r>
        <w:t xml:space="preserve">. [online] NAFDAC. Available at: </w:t>
      </w:r>
      <w:hyperlink r:id="rId38">
        <w:r w:rsidR="00D80393" w:rsidRPr="00797FA8">
          <w:rPr>
            <w:u w:val="single"/>
          </w:rPr>
          <w:t>https://nafdac.gov.ng/</w:t>
        </w:r>
      </w:hyperlink>
      <w:r w:rsidRPr="00797FA8">
        <w:t xml:space="preserve">. </w:t>
      </w:r>
    </w:p>
    <w:p w14:paraId="02BBF853" w14:textId="77777777" w:rsidR="00D80393" w:rsidRDefault="00282DDA" w:rsidP="00797FA8">
      <w:pPr>
        <w:pStyle w:val="ListParagraph"/>
        <w:numPr>
          <w:ilvl w:val="0"/>
          <w:numId w:val="13"/>
        </w:numPr>
        <w:spacing w:before="0" w:after="240"/>
        <w:jc w:val="left"/>
      </w:pPr>
      <w:r>
        <w:t xml:space="preserve">NESREA (2025). Extraordinary FEDERAL REPUBLIC OF NIGERIA OFFICIAL GAZETTE. [online] 94. Available at: </w:t>
      </w:r>
      <w:hyperlink r:id="rId39">
        <w:r w:rsidR="00D80393" w:rsidRPr="00797FA8">
          <w:rPr>
            <w:u w:val="single"/>
          </w:rPr>
          <w:t>https://nesrea.gov.ng/wp-content/uploads/2025/05/NESREA-ACT.pdf</w:t>
        </w:r>
      </w:hyperlink>
      <w:r w:rsidRPr="00797FA8">
        <w:t xml:space="preserve">. </w:t>
      </w:r>
    </w:p>
    <w:p w14:paraId="00322FF2" w14:textId="77777777" w:rsidR="00D80393" w:rsidRDefault="00282DDA" w:rsidP="00797FA8">
      <w:pPr>
        <w:pStyle w:val="ListParagraph"/>
        <w:numPr>
          <w:ilvl w:val="0"/>
          <w:numId w:val="13"/>
        </w:numPr>
        <w:spacing w:before="0" w:after="240"/>
        <w:jc w:val="left"/>
      </w:pPr>
      <w:r>
        <w:t xml:space="preserve">NNA (2022). </w:t>
      </w:r>
      <w:r w:rsidRPr="00797FA8">
        <w:rPr>
          <w:i/>
          <w:iCs/>
        </w:rPr>
        <w:t>National Assembly | Federal Republic of Nigeria</w:t>
      </w:r>
      <w:r>
        <w:t xml:space="preserve">. [online] Nass.gov.ng. Available at: </w:t>
      </w:r>
      <w:hyperlink r:id="rId40">
        <w:r w:rsidR="00D80393" w:rsidRPr="00797FA8">
          <w:rPr>
            <w:u w:val="single"/>
          </w:rPr>
          <w:t>https://nass.gov.ng/documents/bill/11067</w:t>
        </w:r>
      </w:hyperlink>
      <w:r w:rsidRPr="00797FA8">
        <w:t xml:space="preserve">  </w:t>
      </w:r>
      <w:r>
        <w:t>[Accessed 19 Nov. 2025].</w:t>
      </w:r>
    </w:p>
    <w:p w14:paraId="2065F557" w14:textId="77777777" w:rsidR="00D80393" w:rsidRDefault="00282DDA" w:rsidP="00797FA8">
      <w:pPr>
        <w:pStyle w:val="ListParagraph"/>
        <w:numPr>
          <w:ilvl w:val="0"/>
          <w:numId w:val="13"/>
        </w:numPr>
        <w:spacing w:after="240"/>
        <w:jc w:val="left"/>
      </w:pPr>
      <w:r>
        <w:lastRenderedPageBreak/>
        <w:t>Nogueira, E., Gomes, S. and Lopes, J.M. (2023). Triple bottom line, sustainability, and economic development: What binds them together? A bibliometric approach. Sustainability, 15(8), p.6706.</w:t>
      </w:r>
      <w:hyperlink r:id="rId41">
        <w:r w:rsidR="00D80393" w:rsidRPr="00797FA8">
          <w:rPr>
            <w:u w:val="single"/>
          </w:rPr>
          <w:t>https://www.mdpi.com/2071-1050/15/8/6706</w:t>
        </w:r>
      </w:hyperlink>
      <w:r w:rsidRPr="00797FA8">
        <w:t xml:space="preserve"> </w:t>
      </w:r>
    </w:p>
    <w:p w14:paraId="0281CB58" w14:textId="77777777" w:rsidR="00D80393" w:rsidRDefault="00282DDA" w:rsidP="00797FA8">
      <w:pPr>
        <w:pStyle w:val="ListParagraph"/>
        <w:numPr>
          <w:ilvl w:val="0"/>
          <w:numId w:val="13"/>
        </w:numPr>
        <w:spacing w:after="240"/>
        <w:jc w:val="left"/>
      </w:pPr>
      <w:r>
        <w:t>Oguji, N. and Owusu, R.A. (2021). Market entry into Africa: Acquisitions and international joint ventures. Studies of foreign firms' market entry strategies, challenges, and performance in Africa. Thunderbird International Business Review, 63(1), pp.5-9.</w:t>
      </w:r>
      <w:hyperlink r:id="rId42">
        <w:r w:rsidR="00D80393" w:rsidRPr="00797FA8">
          <w:rPr>
            <w:u w:val="single"/>
          </w:rPr>
          <w:t>https://osuva.uwasa.fi/server/api/core/bitstreams/1c44be2a-0a40-4d15-b77a-f8812886a0bb/content</w:t>
        </w:r>
      </w:hyperlink>
      <w:r w:rsidRPr="00797FA8">
        <w:t xml:space="preserve"> </w:t>
      </w:r>
    </w:p>
    <w:p w14:paraId="48628FCA" w14:textId="77777777" w:rsidR="00D80393" w:rsidRDefault="00282DDA" w:rsidP="00797FA8">
      <w:pPr>
        <w:pStyle w:val="ListParagraph"/>
        <w:numPr>
          <w:ilvl w:val="0"/>
          <w:numId w:val="13"/>
        </w:numPr>
        <w:spacing w:after="240"/>
        <w:jc w:val="left"/>
      </w:pPr>
      <w:r>
        <w:t xml:space="preserve">Ohuocha, C. (2023). GSK Nigeria calls an end to its business, to return cash. Available at: </w:t>
      </w:r>
      <w:hyperlink r:id="rId43">
        <w:r w:rsidR="00D80393" w:rsidRPr="00797FA8">
          <w:rPr>
            <w:u w:val="single"/>
          </w:rPr>
          <w:t>https://www.reuters.com/business/healthcare-pharmaceuticals/gsk-nigeria-calls-an-end-its-business-return-cash-2023-08-03/</w:t>
        </w:r>
      </w:hyperlink>
      <w:r w:rsidRPr="00797FA8">
        <w:t xml:space="preserve"> </w:t>
      </w:r>
      <w:r>
        <w:t>[Accessed 19 November 2025]</w:t>
      </w:r>
    </w:p>
    <w:p w14:paraId="0833014B" w14:textId="77777777" w:rsidR="00D80393" w:rsidRDefault="00282DDA" w:rsidP="00797FA8">
      <w:pPr>
        <w:pStyle w:val="ListParagraph"/>
        <w:numPr>
          <w:ilvl w:val="0"/>
          <w:numId w:val="13"/>
        </w:numPr>
        <w:spacing w:before="0" w:after="240"/>
        <w:jc w:val="left"/>
      </w:pPr>
      <w:r>
        <w:t xml:space="preserve">Oke, G.I. and Sibomana, O. (2025). Adoption of Digital Health Technology in Nigeria: A Scoping Review of Current Trends and Future Directions. </w:t>
      </w:r>
      <w:r w:rsidRPr="00797FA8">
        <w:rPr>
          <w:i/>
          <w:iCs/>
        </w:rPr>
        <w:t>Advances in Public Health</w:t>
      </w:r>
      <w:r>
        <w:t>, 2025(1). doi:</w:t>
      </w:r>
      <w:hyperlink r:id="rId44">
        <w:r w:rsidR="00D80393" w:rsidRPr="00797FA8">
          <w:rPr>
            <w:u w:val="single"/>
          </w:rPr>
          <w:t>https://doi.org/10.1155/adph/4246285</w:t>
        </w:r>
      </w:hyperlink>
      <w:r w:rsidRPr="00797FA8">
        <w:t xml:space="preserve">. </w:t>
      </w:r>
    </w:p>
    <w:p w14:paraId="27C55A9C" w14:textId="77777777" w:rsidR="00D80393" w:rsidRDefault="00282DDA" w:rsidP="00797FA8">
      <w:pPr>
        <w:pStyle w:val="ListParagraph"/>
        <w:numPr>
          <w:ilvl w:val="0"/>
          <w:numId w:val="13"/>
        </w:numPr>
        <w:spacing w:before="0" w:after="240"/>
        <w:jc w:val="left"/>
      </w:pPr>
      <w:r>
        <w:t xml:space="preserve">Okereke, M., Adekunbi, A. and Ghazali, Y. (2021). Why Nigeria Must Strengthen its Local Pharmaceutical Manufacturing Capacity. </w:t>
      </w:r>
      <w:r w:rsidRPr="00797FA8">
        <w:rPr>
          <w:i/>
          <w:iCs/>
        </w:rPr>
        <w:t>INNOVATIONS in pharmacy</w:t>
      </w:r>
      <w:r>
        <w:t>, 12(4), p.3. doi:</w:t>
      </w:r>
      <w:hyperlink r:id="rId45">
        <w:r w:rsidR="00D80393" w:rsidRPr="00797FA8">
          <w:rPr>
            <w:u w:val="single"/>
          </w:rPr>
          <w:t>https://doi.org/10.24926/iip.v12i4.4208</w:t>
        </w:r>
      </w:hyperlink>
      <w:r w:rsidRPr="00797FA8">
        <w:t xml:space="preserve">. </w:t>
      </w:r>
    </w:p>
    <w:p w14:paraId="5931EDA2" w14:textId="77777777" w:rsidR="00D80393" w:rsidRDefault="00282DDA" w:rsidP="00797FA8">
      <w:pPr>
        <w:pStyle w:val="ListParagraph"/>
        <w:numPr>
          <w:ilvl w:val="0"/>
          <w:numId w:val="13"/>
        </w:numPr>
        <w:spacing w:before="0" w:after="240"/>
        <w:jc w:val="left"/>
      </w:pPr>
      <w:r>
        <w:t xml:space="preserve">Oladipupo, A. (2021). </w:t>
      </w:r>
      <w:r w:rsidRPr="00797FA8">
        <w:rPr>
          <w:i/>
          <w:iCs/>
        </w:rPr>
        <w:t>Traditional Medicine Struggles in Nigeria</w:t>
      </w:r>
      <w:r>
        <w:t>. [online] New Lines Magazine. Available at:</w:t>
      </w:r>
      <w:r w:rsidRPr="00797FA8">
        <w:t xml:space="preserve"> </w:t>
      </w:r>
      <w:hyperlink r:id="rId46">
        <w:r w:rsidR="00D80393" w:rsidRPr="00797FA8">
          <w:rPr>
            <w:u w:val="single"/>
          </w:rPr>
          <w:t>https://newlinesmag.com/reportage/traditional-medicine-struggles-in-nigeria/</w:t>
        </w:r>
      </w:hyperlink>
      <w:r w:rsidRPr="00797FA8">
        <w:t xml:space="preserve">. </w:t>
      </w:r>
    </w:p>
    <w:p w14:paraId="6B764D52" w14:textId="77777777" w:rsidR="00D80393" w:rsidRDefault="00282DDA" w:rsidP="00797FA8">
      <w:pPr>
        <w:pStyle w:val="ListParagraph"/>
        <w:numPr>
          <w:ilvl w:val="0"/>
          <w:numId w:val="13"/>
        </w:numPr>
        <w:spacing w:before="0" w:after="240"/>
        <w:jc w:val="left"/>
      </w:pPr>
      <w:r>
        <w:t xml:space="preserve">Oshadiya, B. (2025). </w:t>
      </w:r>
      <w:r w:rsidRPr="00797FA8">
        <w:rPr>
          <w:i/>
          <w:iCs/>
        </w:rPr>
        <w:t xml:space="preserve">Nigeria’s FX Market Faces 25% Decline </w:t>
      </w:r>
      <w:proofErr w:type="gramStart"/>
      <w:r w:rsidRPr="00797FA8">
        <w:rPr>
          <w:i/>
          <w:iCs/>
        </w:rPr>
        <w:t>In</w:t>
      </w:r>
      <w:proofErr w:type="gramEnd"/>
      <w:r w:rsidRPr="00797FA8">
        <w:rPr>
          <w:i/>
          <w:iCs/>
        </w:rPr>
        <w:t xml:space="preserve"> U.S. Dollar Inflows Amid Liquidity Pressure</w:t>
      </w:r>
      <w:r>
        <w:t xml:space="preserve">. [online] BizWatchNigeria.Ng. Available at: </w:t>
      </w:r>
      <w:hyperlink r:id="rId47">
        <w:r w:rsidR="00D80393" w:rsidRPr="009E5F2C">
          <w:rPr>
            <w:u w:val="single"/>
          </w:rPr>
          <w:t>https://bizwatchnigeria.ng/nigerias-fx-market-faces-25-decline-in-u-s-dollar-inflows-amid-liquidity-pressure/</w:t>
        </w:r>
      </w:hyperlink>
      <w:r w:rsidRPr="009E5F2C">
        <w:t xml:space="preserve"> </w:t>
      </w:r>
      <w:r>
        <w:t>[Accessed 19 Nov. 2025].</w:t>
      </w:r>
    </w:p>
    <w:p w14:paraId="34812B17" w14:textId="77777777" w:rsidR="00D80393" w:rsidRDefault="00282DDA" w:rsidP="00797FA8">
      <w:pPr>
        <w:pStyle w:val="ListParagraph"/>
        <w:numPr>
          <w:ilvl w:val="0"/>
          <w:numId w:val="13"/>
        </w:numPr>
        <w:spacing w:before="0" w:after="240"/>
        <w:jc w:val="left"/>
      </w:pPr>
      <w:r>
        <w:t xml:space="preserve">Pangarkar, N. and Prabhudesai, R. (2024). Using Porter’s Five Forces Analysis to Drive Strategy. </w:t>
      </w:r>
      <w:r w:rsidRPr="00797FA8">
        <w:rPr>
          <w:i/>
          <w:iCs/>
        </w:rPr>
        <w:t>Global Business and Organizational Excellence</w:t>
      </w:r>
      <w:r>
        <w:t>, 43(5), pp.1–11. doi:</w:t>
      </w:r>
      <w:hyperlink r:id="rId48">
        <w:r w:rsidR="00D80393" w:rsidRPr="009E5F2C">
          <w:rPr>
            <w:u w:val="single"/>
          </w:rPr>
          <w:t>https://doi.org/10.1002/joe.22250</w:t>
        </w:r>
      </w:hyperlink>
      <w:r w:rsidRPr="009E5F2C">
        <w:t xml:space="preserve">. </w:t>
      </w:r>
    </w:p>
    <w:p w14:paraId="5A5EE533" w14:textId="77777777" w:rsidR="00D80393" w:rsidRDefault="00282DDA" w:rsidP="00797FA8">
      <w:pPr>
        <w:pStyle w:val="ListParagraph"/>
        <w:numPr>
          <w:ilvl w:val="0"/>
          <w:numId w:val="13"/>
        </w:numPr>
        <w:spacing w:before="0" w:after="240"/>
        <w:jc w:val="left"/>
      </w:pPr>
      <w:r>
        <w:lastRenderedPageBreak/>
        <w:t xml:space="preserve">Precious, C. (2025). </w:t>
      </w:r>
      <w:r w:rsidRPr="00797FA8">
        <w:rPr>
          <w:i/>
          <w:iCs/>
        </w:rPr>
        <w:t>Leading Pharma Companies in Nigeria: Shaping Healthcare</w:t>
      </w:r>
      <w:r>
        <w:t xml:space="preserve">. [online] Socialander. Available at: </w:t>
      </w:r>
      <w:hyperlink r:id="rId49">
        <w:r w:rsidR="00D80393" w:rsidRPr="009E5F2C">
          <w:rPr>
            <w:u w:val="single"/>
          </w:rPr>
          <w:t>https://socialander.com/top-pharmaceutical-companies-nigeria/</w:t>
        </w:r>
      </w:hyperlink>
      <w:r w:rsidRPr="009E5F2C">
        <w:t xml:space="preserve">  </w:t>
      </w:r>
      <w:r>
        <w:t>[Accessed 19 Nov. 2025].</w:t>
      </w:r>
    </w:p>
    <w:p w14:paraId="058BB930" w14:textId="77777777" w:rsidR="00D80393" w:rsidRDefault="00282DDA" w:rsidP="00797FA8">
      <w:pPr>
        <w:pStyle w:val="ListParagraph"/>
        <w:numPr>
          <w:ilvl w:val="0"/>
          <w:numId w:val="13"/>
        </w:numPr>
        <w:spacing w:after="240"/>
        <w:jc w:val="left"/>
      </w:pPr>
      <w:r>
        <w:t>Qomaro, G.W., Nasrulloh, N. and Salleh, A.Z. (2024). Leveraging The Ansoff Matrix for Strategic Growth in Packaged Food Micro-Enterprises. Dinar: Jurnal Ekonomi dan Keuangan Islam, 11(1), pp.51-66.</w:t>
      </w:r>
      <w:hyperlink r:id="rId50">
        <w:r w:rsidR="00D80393" w:rsidRPr="009E5F2C">
          <w:rPr>
            <w:u w:val="single"/>
          </w:rPr>
          <w:t>https://journal.trunojoyo.ac.id/dinar/article/download/27163/10382</w:t>
        </w:r>
      </w:hyperlink>
      <w:r w:rsidRPr="009E5F2C">
        <w:t xml:space="preserve"> </w:t>
      </w:r>
    </w:p>
    <w:p w14:paraId="5C4C09E1" w14:textId="77777777" w:rsidR="00D80393" w:rsidRDefault="00282DDA" w:rsidP="00797FA8">
      <w:pPr>
        <w:pStyle w:val="ListParagraph"/>
        <w:numPr>
          <w:ilvl w:val="0"/>
          <w:numId w:val="13"/>
        </w:numPr>
        <w:spacing w:before="0" w:after="240"/>
        <w:jc w:val="left"/>
      </w:pPr>
      <w:r>
        <w:t xml:space="preserve">Ramsudeen, R. (2025). A Theoretical, Diagnostic Review of SWOT, PESTLE, Porter’s 5 Five Forces Models, as a Strategic Analytical Planning Tools for the Business Environment. </w:t>
      </w:r>
      <w:r w:rsidRPr="00797FA8">
        <w:rPr>
          <w:i/>
          <w:iCs/>
        </w:rPr>
        <w:t>Texila International Journal of Management</w:t>
      </w:r>
      <w:r>
        <w:t>, [online] 11(02). doi:</w:t>
      </w:r>
      <w:hyperlink r:id="rId51">
        <w:r w:rsidR="00D80393" w:rsidRPr="009E5F2C">
          <w:rPr>
            <w:u w:val="single"/>
          </w:rPr>
          <w:t>https://doi.org/10.21522/tijmg.2015.11.02.art047</w:t>
        </w:r>
      </w:hyperlink>
      <w:r w:rsidRPr="009E5F2C">
        <w:t xml:space="preserve">. </w:t>
      </w:r>
    </w:p>
    <w:p w14:paraId="6C23D35A" w14:textId="77777777" w:rsidR="00D80393" w:rsidRDefault="00282DDA" w:rsidP="00797FA8">
      <w:pPr>
        <w:pStyle w:val="ListParagraph"/>
        <w:numPr>
          <w:ilvl w:val="0"/>
          <w:numId w:val="13"/>
        </w:numPr>
        <w:spacing w:before="0" w:after="240"/>
        <w:jc w:val="left"/>
      </w:pPr>
      <w:r>
        <w:t xml:space="preserve">Siddiqui, A.A. (2021). The Use of Pestel Analysis Tool of Quality Management in the Health Care Business and its Advantages. </w:t>
      </w:r>
      <w:r w:rsidRPr="00797FA8">
        <w:rPr>
          <w:i/>
          <w:iCs/>
        </w:rPr>
        <w:t>American Journal of Biomedical Science &amp; Research</w:t>
      </w:r>
      <w:r>
        <w:t xml:space="preserve">, [online] 14(6), pp.507–512. Available at: </w:t>
      </w:r>
      <w:hyperlink r:id="rId52">
        <w:r w:rsidR="00D80393" w:rsidRPr="009E5F2C">
          <w:rPr>
            <w:u w:val="single"/>
          </w:rPr>
          <w:t>https://biomedgrid.com/pdf/AJBSR.MS.ID.002046.pdf</w:t>
        </w:r>
      </w:hyperlink>
      <w:r w:rsidRPr="009E5F2C">
        <w:t xml:space="preserve">. </w:t>
      </w:r>
    </w:p>
    <w:p w14:paraId="35702300" w14:textId="77777777" w:rsidR="00D80393" w:rsidRDefault="00282DDA" w:rsidP="00797FA8">
      <w:pPr>
        <w:pStyle w:val="ListParagraph"/>
        <w:numPr>
          <w:ilvl w:val="0"/>
          <w:numId w:val="13"/>
        </w:numPr>
        <w:spacing w:after="240"/>
        <w:jc w:val="left"/>
      </w:pPr>
      <w:r>
        <w:t>Smith, C., Ogutu, M., Munjuri, M. and Kagwe, J. (2021). The Effects of Foreign Market Entry Strategies on Financial Performance of Listed Multinational Firms in Kenya. European Journal of Business and Management Research, 6(3), pp.216-225.</w:t>
      </w:r>
      <w:hyperlink r:id="rId53">
        <w:r w:rsidR="00D80393" w:rsidRPr="005F6F59">
          <w:rPr>
            <w:u w:val="single"/>
          </w:rPr>
          <w:t>https://www.ejbmr.org/index.php/ejbmr/article/download/517/497</w:t>
        </w:r>
      </w:hyperlink>
      <w:r w:rsidRPr="005F6F59">
        <w:t xml:space="preserve"> </w:t>
      </w:r>
    </w:p>
    <w:p w14:paraId="29FB81DB" w14:textId="77777777" w:rsidR="00D80393" w:rsidRDefault="00282DDA" w:rsidP="00797FA8">
      <w:pPr>
        <w:pStyle w:val="ListParagraph"/>
        <w:numPr>
          <w:ilvl w:val="0"/>
          <w:numId w:val="13"/>
        </w:numPr>
        <w:spacing w:before="0" w:after="240"/>
        <w:jc w:val="left"/>
      </w:pPr>
      <w:r>
        <w:t xml:space="preserve">Statista (2025). </w:t>
      </w:r>
      <w:r w:rsidRPr="00797FA8">
        <w:rPr>
          <w:i/>
          <w:iCs/>
        </w:rPr>
        <w:t>IT Services - Nigeria | Statista Market Forecast</w:t>
      </w:r>
      <w:r>
        <w:t xml:space="preserve">. [online] Statista. Available at: </w:t>
      </w:r>
      <w:hyperlink r:id="rId54">
        <w:r w:rsidR="00D80393" w:rsidRPr="005F6F59">
          <w:rPr>
            <w:u w:val="single"/>
          </w:rPr>
          <w:t>https://www.statista.com/outlook/tmo/it-services/nigeria?srsltid=AfmBOop7jsfXUFZxl_HGPMv_VfFnnK1Kgtp95C9YDQuhT-0E5eBLJDEi</w:t>
        </w:r>
      </w:hyperlink>
      <w:r w:rsidRPr="005F6F59">
        <w:t xml:space="preserve"> </w:t>
      </w:r>
      <w:r>
        <w:t>[Accessed 19 Nov. 2025].</w:t>
      </w:r>
    </w:p>
    <w:p w14:paraId="30B173A5" w14:textId="77777777" w:rsidR="00D80393" w:rsidRDefault="00282DDA" w:rsidP="00797FA8">
      <w:pPr>
        <w:pStyle w:val="ListParagraph"/>
        <w:numPr>
          <w:ilvl w:val="0"/>
          <w:numId w:val="13"/>
        </w:numPr>
        <w:spacing w:before="0" w:after="240"/>
        <w:jc w:val="left"/>
      </w:pPr>
      <w:r>
        <w:t xml:space="preserve">Statista (2025). </w:t>
      </w:r>
      <w:r w:rsidRPr="00797FA8">
        <w:rPr>
          <w:i/>
          <w:iCs/>
        </w:rPr>
        <w:t>Pharmaceuticals - Nigeria | Statista Market Forecast</w:t>
      </w:r>
      <w:r>
        <w:t xml:space="preserve">. [online] Statista. Available at: </w:t>
      </w:r>
      <w:hyperlink r:id="rId55">
        <w:r w:rsidR="00D80393" w:rsidRPr="005F6F59">
          <w:rPr>
            <w:u w:val="single"/>
          </w:rPr>
          <w:t>https://www.statista.com/outlook/hmo/pharmaceuticals/nigeria?srsltid=AfmBOorEIuvtPH6OjC8-TMz-kz6t63UhjGB8j800YYFcsX4M8Z7ZvHlY</w:t>
        </w:r>
      </w:hyperlink>
      <w:r w:rsidRPr="005F6F59">
        <w:t xml:space="preserve">  </w:t>
      </w:r>
      <w:r>
        <w:t>[Accessed 19 Nov. 2025].</w:t>
      </w:r>
    </w:p>
    <w:p w14:paraId="22AE468D" w14:textId="19F965D7" w:rsidR="00D80393" w:rsidRDefault="00282DDA" w:rsidP="00797FA8">
      <w:pPr>
        <w:pStyle w:val="ListParagraph"/>
        <w:numPr>
          <w:ilvl w:val="0"/>
          <w:numId w:val="13"/>
        </w:numPr>
        <w:spacing w:before="0" w:after="240"/>
        <w:jc w:val="left"/>
      </w:pPr>
      <w:r>
        <w:t xml:space="preserve">Susanto, P.C., Ali, H., Sawitri, N.N. and Widyastuti, T. (2023). Strategic Management: Concept, Implementation, and Indicators of Success (Literature </w:t>
      </w:r>
      <w:r>
        <w:lastRenderedPageBreak/>
        <w:t xml:space="preserve">Review). </w:t>
      </w:r>
      <w:r w:rsidRPr="00797FA8">
        <w:rPr>
          <w:i/>
          <w:iCs/>
        </w:rPr>
        <w:t>Siber Journal of Advanced Multidisciplinary</w:t>
      </w:r>
      <w:r>
        <w:t>, [online] 1(2), pp.44–54. doi:</w:t>
      </w:r>
      <w:hyperlink r:id="rId56">
        <w:r w:rsidR="00D80393" w:rsidRPr="00797FA8">
          <w:rPr>
            <w:u w:val="single"/>
          </w:rPr>
          <w:t>https://doi.org/10.38035/sjam.v1i2.21</w:t>
        </w:r>
      </w:hyperlink>
      <w:r w:rsidRPr="00104BE8">
        <w:t xml:space="preserve">. </w:t>
      </w:r>
    </w:p>
    <w:p w14:paraId="12D55F40" w14:textId="77777777" w:rsidR="00D80393" w:rsidRDefault="00282DDA" w:rsidP="00797FA8">
      <w:pPr>
        <w:pStyle w:val="ListParagraph"/>
        <w:numPr>
          <w:ilvl w:val="0"/>
          <w:numId w:val="13"/>
        </w:numPr>
        <w:spacing w:before="0" w:after="240"/>
        <w:jc w:val="left"/>
      </w:pPr>
      <w:r>
        <w:t xml:space="preserve">Taiye, M., Florence, I.A. and Muslimat, A.-S. (2019). Challenges of National Security in Nigeria. [online] III(VII), pp.2454–6186. Available at: </w:t>
      </w:r>
      <w:hyperlink r:id="rId57">
        <w:r w:rsidR="00D80393" w:rsidRPr="00797FA8">
          <w:rPr>
            <w:u w:val="single"/>
          </w:rPr>
          <w:t>https://www.researchgate.net/publication/352492038_Challenges_of_National_Security_in_Nigeria</w:t>
        </w:r>
      </w:hyperlink>
      <w:r w:rsidRPr="00104BE8">
        <w:t xml:space="preserve">. </w:t>
      </w:r>
    </w:p>
    <w:p w14:paraId="1EB3CD6E" w14:textId="77777777" w:rsidR="00D80393" w:rsidRDefault="00282DDA" w:rsidP="00797FA8">
      <w:pPr>
        <w:pStyle w:val="ListParagraph"/>
        <w:numPr>
          <w:ilvl w:val="0"/>
          <w:numId w:val="13"/>
        </w:numPr>
        <w:spacing w:after="240"/>
        <w:jc w:val="left"/>
      </w:pPr>
      <w:r>
        <w:t xml:space="preserve">The Strategy Institute (2024). The Ansoff Matrix: A Powerful Tool for Business Strategy and Growth. Available at: </w:t>
      </w:r>
      <w:hyperlink r:id="rId58">
        <w:r w:rsidR="00D80393" w:rsidRPr="00797FA8">
          <w:rPr>
            <w:u w:val="single"/>
          </w:rPr>
          <w:t>https://www.thestrategyinstitute.org/insights/the-ansoff-matrix-a-powerful-tool-for-business-strategy-and-growth</w:t>
        </w:r>
      </w:hyperlink>
      <w:r>
        <w:t xml:space="preserve"> [Accessed 19 November 2025]</w:t>
      </w:r>
    </w:p>
    <w:p w14:paraId="72DCAAC2" w14:textId="77777777" w:rsidR="00D80393" w:rsidRDefault="00282DDA" w:rsidP="005F6F59">
      <w:pPr>
        <w:pStyle w:val="ListParagraph"/>
        <w:numPr>
          <w:ilvl w:val="0"/>
          <w:numId w:val="13"/>
        </w:numPr>
        <w:spacing w:before="0" w:after="240"/>
      </w:pPr>
      <w:r>
        <w:t xml:space="preserve">Trading Economics (2025). </w:t>
      </w:r>
      <w:r w:rsidRPr="005F6F59">
        <w:rPr>
          <w:i/>
          <w:iCs/>
        </w:rPr>
        <w:t>Nigeria Inflation Rate Falls Further in February</w:t>
      </w:r>
      <w:r>
        <w:t xml:space="preserve">. [online] Tradingeconomics.com. Available at: </w:t>
      </w:r>
      <w:hyperlink r:id="rId59">
        <w:r w:rsidR="00D80393" w:rsidRPr="005F6F59">
          <w:rPr>
            <w:u w:val="single"/>
          </w:rPr>
          <w:t>https://tradingeconomics.com/nigeria/inflation-cpi</w:t>
        </w:r>
      </w:hyperlink>
      <w:r w:rsidRPr="00104BE8">
        <w:t xml:space="preserve">. </w:t>
      </w:r>
    </w:p>
    <w:p w14:paraId="168FBE5A" w14:textId="77777777" w:rsidR="00D80393" w:rsidRDefault="00282DDA" w:rsidP="005F6F59">
      <w:pPr>
        <w:pStyle w:val="ListParagraph"/>
        <w:numPr>
          <w:ilvl w:val="0"/>
          <w:numId w:val="13"/>
        </w:numPr>
        <w:spacing w:before="0" w:after="240"/>
      </w:pPr>
      <w:r>
        <w:t xml:space="preserve">Wada, A.S., Jatau, A.I., Bala, A.A., Haruna, A., Isa, A.M., Safiyya, A.S. and Sha’aban, A. (2019). Use of traditional medicines among pharmacists in Nigeria. </w:t>
      </w:r>
      <w:r w:rsidRPr="005F6F59">
        <w:rPr>
          <w:i/>
          <w:iCs/>
        </w:rPr>
        <w:t>Complementary Therapies in Clinical Practice</w:t>
      </w:r>
      <w:r>
        <w:t>, 35, pp.53–56. doi:</w:t>
      </w:r>
      <w:hyperlink r:id="rId60">
        <w:r w:rsidR="00D80393" w:rsidRPr="005F6F59">
          <w:rPr>
            <w:u w:val="single"/>
          </w:rPr>
          <w:t>https://doi.org/10.1016/j.ctcp.2019.01.014</w:t>
        </w:r>
      </w:hyperlink>
      <w:r w:rsidRPr="00104BE8">
        <w:t xml:space="preserve">. </w:t>
      </w:r>
    </w:p>
    <w:p w14:paraId="23864F80" w14:textId="77777777" w:rsidR="00D80393" w:rsidRDefault="00282DDA" w:rsidP="005F6F59">
      <w:pPr>
        <w:pStyle w:val="ListParagraph"/>
        <w:numPr>
          <w:ilvl w:val="0"/>
          <w:numId w:val="13"/>
        </w:numPr>
        <w:spacing w:before="0" w:after="240"/>
      </w:pPr>
      <w:r>
        <w:t xml:space="preserve">WHO (2023). </w:t>
      </w:r>
      <w:r w:rsidRPr="005F6F59">
        <w:rPr>
          <w:i/>
          <w:iCs/>
        </w:rPr>
        <w:t>Background WHO Regional Office for Africa Country Disease Outlook</w:t>
      </w:r>
      <w:r>
        <w:t xml:space="preserve">. [online] Available at: </w:t>
      </w:r>
      <w:hyperlink r:id="rId61">
        <w:r w:rsidR="00D80393" w:rsidRPr="005F6F59">
          <w:rPr>
            <w:u w:val="single"/>
          </w:rPr>
          <w:t>https://www.afro.who.int/sites/default/files/2023-08/Nigeria.pdf</w:t>
        </w:r>
      </w:hyperlink>
      <w:r w:rsidRPr="00104BE8">
        <w:t xml:space="preserve">. </w:t>
      </w:r>
    </w:p>
    <w:p w14:paraId="72A49BF1" w14:textId="77777777" w:rsidR="00D80393" w:rsidRDefault="00282DDA" w:rsidP="005F6F59">
      <w:pPr>
        <w:pStyle w:val="ListParagraph"/>
        <w:numPr>
          <w:ilvl w:val="0"/>
          <w:numId w:val="13"/>
        </w:numPr>
        <w:spacing w:before="0" w:after="240"/>
      </w:pPr>
      <w:r>
        <w:t xml:space="preserve">Williams-Elegbe, S. (2019). </w:t>
      </w:r>
      <w:r w:rsidRPr="005F6F59">
        <w:rPr>
          <w:i/>
          <w:iCs/>
        </w:rPr>
        <w:t>An Introduction to Health Care Procurement in Nigeria and Its Relationship to Development</w:t>
      </w:r>
      <w:r>
        <w:t xml:space="preserve">. [online] Available at: </w:t>
      </w:r>
      <w:hyperlink r:id="rId62">
        <w:r w:rsidR="00D80393" w:rsidRPr="005F6F59">
          <w:rPr>
            <w:u w:val="single"/>
          </w:rPr>
          <w:t>https://ujh.unilag.edu.ng/article/download/183/134</w:t>
        </w:r>
      </w:hyperlink>
      <w:r w:rsidRPr="00104BE8">
        <w:t xml:space="preserve">. </w:t>
      </w:r>
    </w:p>
    <w:p w14:paraId="2FFF6077" w14:textId="77777777" w:rsidR="00D80393" w:rsidRDefault="00282DDA" w:rsidP="005F6F59">
      <w:pPr>
        <w:pStyle w:val="ListParagraph"/>
        <w:numPr>
          <w:ilvl w:val="0"/>
          <w:numId w:val="13"/>
        </w:numPr>
        <w:spacing w:before="0" w:after="240"/>
      </w:pPr>
      <w:r>
        <w:t xml:space="preserve">World Economics (2024). </w:t>
      </w:r>
      <w:r w:rsidRPr="005F6F59">
        <w:rPr>
          <w:i/>
          <w:iCs/>
        </w:rPr>
        <w:t>Nigeria GDP (PPP) Time Series</w:t>
      </w:r>
      <w:r>
        <w:t xml:space="preserve">. [online] World Economics. Available at: </w:t>
      </w:r>
      <w:hyperlink r:id="rId63">
        <w:r w:rsidR="00D80393" w:rsidRPr="005F6F59">
          <w:rPr>
            <w:u w:val="single"/>
          </w:rPr>
          <w:t>https://www.worldeconomics.com/GDP/Nigeria.aspx</w:t>
        </w:r>
      </w:hyperlink>
      <w:r w:rsidRPr="00104BE8">
        <w:t xml:space="preserve">. </w:t>
      </w:r>
    </w:p>
    <w:p w14:paraId="73248F11" w14:textId="77777777" w:rsidR="00D80393" w:rsidRDefault="00282DDA" w:rsidP="005F6F59">
      <w:pPr>
        <w:pStyle w:val="ListParagraph"/>
        <w:numPr>
          <w:ilvl w:val="0"/>
          <w:numId w:val="13"/>
        </w:numPr>
        <w:spacing w:after="240"/>
      </w:pPr>
      <w:r>
        <w:t>Youssef, M.H. and Teng, D. (2023). Market entry strategies in the Middle East: unveiling the sponsorship strategy. In Management in the MENA Region (pp. 69-91). Routledge.</w:t>
      </w:r>
      <w:hyperlink r:id="rId64">
        <w:r w:rsidR="00D80393" w:rsidRPr="005F6F59">
          <w:rPr>
            <w:u w:val="single"/>
          </w:rPr>
          <w:t>https://researchonline.ljmu.ac.uk/id/eprint/15270/8/Market%20entry%20strategies%20in%20the%20Middle%20East%20Unveiling%20the%20sponsorship%20strategy.pdf</w:t>
        </w:r>
      </w:hyperlink>
      <w:r w:rsidRPr="00104BE8">
        <w:t xml:space="preserve"> </w:t>
      </w:r>
    </w:p>
    <w:p w14:paraId="5C917736" w14:textId="77777777" w:rsidR="00D80393" w:rsidRDefault="00282DDA" w:rsidP="005F6F59">
      <w:pPr>
        <w:pStyle w:val="ListParagraph"/>
        <w:numPr>
          <w:ilvl w:val="0"/>
          <w:numId w:val="13"/>
        </w:numPr>
        <w:spacing w:before="0" w:after="240"/>
      </w:pPr>
      <w:r>
        <w:lastRenderedPageBreak/>
        <w:t xml:space="preserve">Zakir, B. (2025). Nigeria’s Medical Exodus: Urgent Reforms to Retain Doctors. </w:t>
      </w:r>
      <w:r w:rsidRPr="005F6F59">
        <w:rPr>
          <w:i/>
          <w:iCs/>
        </w:rPr>
        <w:t>Cureus</w:t>
      </w:r>
      <w:r>
        <w:t>. [online] doi:</w:t>
      </w:r>
      <w:hyperlink r:id="rId65">
        <w:r w:rsidR="00D80393" w:rsidRPr="005F6F59">
          <w:rPr>
            <w:u w:val="single"/>
          </w:rPr>
          <w:t>https://doi.org/10.7759/cureus.96421</w:t>
        </w:r>
      </w:hyperlink>
      <w:r>
        <w:t xml:space="preserve">. </w:t>
      </w:r>
    </w:p>
    <w:sectPr w:rsidR="00D80393">
      <w:footerReference w:type="default" r:id="rId6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9B15CA" w14:textId="77777777" w:rsidR="007B0F1C" w:rsidRDefault="007B0F1C">
      <w:pPr>
        <w:spacing w:before="0" w:after="0" w:line="240" w:lineRule="auto"/>
      </w:pPr>
      <w:r>
        <w:separator/>
      </w:r>
    </w:p>
  </w:endnote>
  <w:endnote w:type="continuationSeparator" w:id="0">
    <w:p w14:paraId="7B9961B2" w14:textId="77777777" w:rsidR="007B0F1C" w:rsidRDefault="007B0F1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BEB72CF-38CF-4A3C-BDE1-B0E7E60F46C8}"/>
  </w:font>
  <w:font w:name="Cambria">
    <w:panose1 w:val="02040503050406030204"/>
    <w:charset w:val="00"/>
    <w:family w:val="roman"/>
    <w:pitch w:val="variable"/>
    <w:sig w:usb0="E00006FF" w:usb1="420024FF" w:usb2="02000000" w:usb3="00000000" w:csb0="0000019F" w:csb1="00000000"/>
    <w:embedRegular r:id="rId2" w:fontKey="{6276EC36-AA61-46AD-BEC1-7FEE68E4AB7D}"/>
  </w:font>
  <w:font w:name="Roboto">
    <w:charset w:val="00"/>
    <w:family w:val="auto"/>
    <w:pitch w:val="variable"/>
    <w:sig w:usb0="E0000AFF" w:usb1="5000217F" w:usb2="00000021" w:usb3="00000000" w:csb0="0000019F" w:csb1="00000000"/>
    <w:embedRegular r:id="rId3" w:fontKey="{74CA2C1A-4ADA-40B4-9334-946528DD5AE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85FE3" w14:textId="77777777" w:rsidR="00D80393" w:rsidRDefault="00282DDA">
    <w:pPr>
      <w:jc w:val="right"/>
    </w:pPr>
    <w:r>
      <w:fldChar w:fldCharType="begin"/>
    </w:r>
    <w:r>
      <w:instrText>PAGE</w:instrText>
    </w:r>
    <w:r>
      <w:fldChar w:fldCharType="separate"/>
    </w:r>
    <w:r w:rsidR="00D965C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98EC" w14:textId="77777777" w:rsidR="007B0F1C" w:rsidRDefault="007B0F1C">
      <w:pPr>
        <w:spacing w:before="0" w:after="0" w:line="240" w:lineRule="auto"/>
      </w:pPr>
      <w:r>
        <w:separator/>
      </w:r>
    </w:p>
  </w:footnote>
  <w:footnote w:type="continuationSeparator" w:id="0">
    <w:p w14:paraId="2CE1CAB6" w14:textId="77777777" w:rsidR="007B0F1C" w:rsidRDefault="007B0F1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66B6B"/>
    <w:multiLevelType w:val="hybridMultilevel"/>
    <w:tmpl w:val="3274F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77517B"/>
    <w:multiLevelType w:val="multilevel"/>
    <w:tmpl w:val="1706C938"/>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060D32"/>
    <w:multiLevelType w:val="multilevel"/>
    <w:tmpl w:val="1706C938"/>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6015B2"/>
    <w:multiLevelType w:val="multilevel"/>
    <w:tmpl w:val="1706C938"/>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38D1DDB"/>
    <w:multiLevelType w:val="multilevel"/>
    <w:tmpl w:val="1706C938"/>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975187A"/>
    <w:multiLevelType w:val="multilevel"/>
    <w:tmpl w:val="1706C938"/>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D6C44FD"/>
    <w:multiLevelType w:val="multilevel"/>
    <w:tmpl w:val="DEC82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14C4E07"/>
    <w:multiLevelType w:val="multilevel"/>
    <w:tmpl w:val="44FE1E2C"/>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EBC7B94"/>
    <w:multiLevelType w:val="multilevel"/>
    <w:tmpl w:val="F6F848AA"/>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88C6CA8"/>
    <w:multiLevelType w:val="multilevel"/>
    <w:tmpl w:val="1706C938"/>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9E650B7"/>
    <w:multiLevelType w:val="hybridMultilevel"/>
    <w:tmpl w:val="8B02407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7A112FAE"/>
    <w:multiLevelType w:val="multilevel"/>
    <w:tmpl w:val="C08AE4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D1019E3"/>
    <w:multiLevelType w:val="multilevel"/>
    <w:tmpl w:val="1706C938"/>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30566812">
    <w:abstractNumId w:val="1"/>
  </w:num>
  <w:num w:numId="2" w16cid:durableId="1071122869">
    <w:abstractNumId w:val="4"/>
  </w:num>
  <w:num w:numId="3" w16cid:durableId="1703439679">
    <w:abstractNumId w:val="2"/>
  </w:num>
  <w:num w:numId="4" w16cid:durableId="1127628611">
    <w:abstractNumId w:val="12"/>
  </w:num>
  <w:num w:numId="5" w16cid:durableId="81605919">
    <w:abstractNumId w:val="5"/>
  </w:num>
  <w:num w:numId="6" w16cid:durableId="22632316">
    <w:abstractNumId w:val="11"/>
  </w:num>
  <w:num w:numId="7" w16cid:durableId="1629823550">
    <w:abstractNumId w:val="6"/>
  </w:num>
  <w:num w:numId="8" w16cid:durableId="1050303622">
    <w:abstractNumId w:val="3"/>
  </w:num>
  <w:num w:numId="9" w16cid:durableId="1613397720">
    <w:abstractNumId w:val="10"/>
  </w:num>
  <w:num w:numId="10" w16cid:durableId="883249844">
    <w:abstractNumId w:val="8"/>
  </w:num>
  <w:num w:numId="11" w16cid:durableId="929125672">
    <w:abstractNumId w:val="7"/>
  </w:num>
  <w:num w:numId="12" w16cid:durableId="1030760780">
    <w:abstractNumId w:val="9"/>
  </w:num>
  <w:num w:numId="13" w16cid:durableId="1799294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0393"/>
    <w:rsid w:val="00017755"/>
    <w:rsid w:val="000C2CD3"/>
    <w:rsid w:val="00104BE8"/>
    <w:rsid w:val="00153B5D"/>
    <w:rsid w:val="0019061C"/>
    <w:rsid w:val="002571BE"/>
    <w:rsid w:val="00282DDA"/>
    <w:rsid w:val="002A0FE5"/>
    <w:rsid w:val="003230D8"/>
    <w:rsid w:val="0033408B"/>
    <w:rsid w:val="00343CA9"/>
    <w:rsid w:val="00343D01"/>
    <w:rsid w:val="003A51CC"/>
    <w:rsid w:val="003B6801"/>
    <w:rsid w:val="00443DFC"/>
    <w:rsid w:val="00465F54"/>
    <w:rsid w:val="00497C7B"/>
    <w:rsid w:val="004D7316"/>
    <w:rsid w:val="004E4252"/>
    <w:rsid w:val="00522BA3"/>
    <w:rsid w:val="005420A5"/>
    <w:rsid w:val="00553D77"/>
    <w:rsid w:val="00595A87"/>
    <w:rsid w:val="005E2F2E"/>
    <w:rsid w:val="005F6F59"/>
    <w:rsid w:val="006911CE"/>
    <w:rsid w:val="00692092"/>
    <w:rsid w:val="006A7A8F"/>
    <w:rsid w:val="006C1015"/>
    <w:rsid w:val="006F3D80"/>
    <w:rsid w:val="00711526"/>
    <w:rsid w:val="00741CCA"/>
    <w:rsid w:val="00775A96"/>
    <w:rsid w:val="007903F3"/>
    <w:rsid w:val="00797FA8"/>
    <w:rsid w:val="007B0F1C"/>
    <w:rsid w:val="007B496B"/>
    <w:rsid w:val="008036A2"/>
    <w:rsid w:val="0082747B"/>
    <w:rsid w:val="0083501E"/>
    <w:rsid w:val="00933840"/>
    <w:rsid w:val="009653C4"/>
    <w:rsid w:val="009A4758"/>
    <w:rsid w:val="009A5B69"/>
    <w:rsid w:val="009E5F2C"/>
    <w:rsid w:val="00A22655"/>
    <w:rsid w:val="00A42A14"/>
    <w:rsid w:val="00A42AB8"/>
    <w:rsid w:val="00A56144"/>
    <w:rsid w:val="00A60F50"/>
    <w:rsid w:val="00A65F6B"/>
    <w:rsid w:val="00A8034C"/>
    <w:rsid w:val="00AD1B7D"/>
    <w:rsid w:val="00AD6946"/>
    <w:rsid w:val="00AE3060"/>
    <w:rsid w:val="00AE4CC6"/>
    <w:rsid w:val="00B27AF2"/>
    <w:rsid w:val="00B96EDD"/>
    <w:rsid w:val="00BC59FC"/>
    <w:rsid w:val="00BE34A8"/>
    <w:rsid w:val="00C1088D"/>
    <w:rsid w:val="00C610CD"/>
    <w:rsid w:val="00CA59E6"/>
    <w:rsid w:val="00CC577F"/>
    <w:rsid w:val="00CD2DA8"/>
    <w:rsid w:val="00CE5304"/>
    <w:rsid w:val="00CF35F6"/>
    <w:rsid w:val="00D03506"/>
    <w:rsid w:val="00D6608A"/>
    <w:rsid w:val="00D80393"/>
    <w:rsid w:val="00D965CC"/>
    <w:rsid w:val="00DA2C04"/>
    <w:rsid w:val="00E60C30"/>
    <w:rsid w:val="00E85F23"/>
    <w:rsid w:val="00EB1D37"/>
    <w:rsid w:val="00F25EB2"/>
    <w:rsid w:val="00F35B8C"/>
    <w:rsid w:val="00FC15B9"/>
    <w:rsid w:val="00FD57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B03A6"/>
  <w15:docId w15:val="{209E7DBD-B3E7-4294-B2E8-EC7A23937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6"/>
      <w:szCs w:val="26"/>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table" w:customStyle="1" w:styleId="a0">
    <w:basedOn w:val="TableNormal2"/>
    <w:tblPr>
      <w:tblStyleRowBandSize w:val="1"/>
      <w:tblStyleColBandSize w:val="1"/>
    </w:tblPr>
  </w:style>
  <w:style w:type="table" w:customStyle="1" w:styleId="a1">
    <w:basedOn w:val="TableNormal2"/>
    <w:tblPr>
      <w:tblStyleRowBandSize w:val="1"/>
      <w:tblStyleColBandSize w:val="1"/>
    </w:tblPr>
  </w:style>
  <w:style w:type="table" w:customStyle="1" w:styleId="a2">
    <w:basedOn w:val="TableNormal2"/>
    <w:tblPr>
      <w:tblStyleRowBandSize w:val="1"/>
      <w:tblStyleColBandSize w:val="1"/>
    </w:tblPr>
  </w:style>
  <w:style w:type="table" w:customStyle="1" w:styleId="a3">
    <w:basedOn w:val="TableNormal2"/>
    <w:tblPr>
      <w:tblStyleRowBandSize w:val="1"/>
      <w:tblStyleColBandSize w:val="1"/>
    </w:tblPr>
  </w:style>
  <w:style w:type="table" w:customStyle="1" w:styleId="a4">
    <w:basedOn w:val="TableNormal2"/>
    <w:tblPr>
      <w:tblStyleRowBandSize w:val="1"/>
      <w:tblStyleColBandSize w:val="1"/>
    </w:tblPr>
  </w:style>
  <w:style w:type="paragraph" w:styleId="ListParagraph">
    <w:name w:val="List Paragraph"/>
    <w:basedOn w:val="Normal"/>
    <w:uiPriority w:val="34"/>
    <w:qFormat/>
    <w:rsid w:val="000067ED"/>
    <w:pPr>
      <w:ind w:left="720"/>
      <w:contextualSpacing/>
    </w:pPr>
  </w:style>
  <w:style w:type="paragraph" w:styleId="TOCHeading">
    <w:name w:val="TOC Heading"/>
    <w:basedOn w:val="Heading1"/>
    <w:next w:val="Normal"/>
    <w:uiPriority w:val="39"/>
    <w:unhideWhenUsed/>
    <w:qFormat/>
    <w:rsid w:val="002A1586"/>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A1586"/>
    <w:pPr>
      <w:spacing w:after="100"/>
    </w:pPr>
  </w:style>
  <w:style w:type="paragraph" w:styleId="TOC2">
    <w:name w:val="toc 2"/>
    <w:basedOn w:val="Normal"/>
    <w:next w:val="Normal"/>
    <w:autoRedefine/>
    <w:uiPriority w:val="39"/>
    <w:unhideWhenUsed/>
    <w:rsid w:val="002A1586"/>
    <w:pPr>
      <w:spacing w:after="100"/>
      <w:ind w:left="240"/>
    </w:pPr>
  </w:style>
  <w:style w:type="character" w:styleId="Hyperlink">
    <w:name w:val="Hyperlink"/>
    <w:basedOn w:val="DefaultParagraphFont"/>
    <w:uiPriority w:val="99"/>
    <w:unhideWhenUsed/>
    <w:rsid w:val="002A1586"/>
    <w:rPr>
      <w:color w:val="0000FF" w:themeColor="hyperlink"/>
      <w:u w:val="single"/>
    </w:r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paragraph" w:styleId="Header">
    <w:name w:val="header"/>
    <w:basedOn w:val="Normal"/>
    <w:link w:val="HeaderChar"/>
    <w:uiPriority w:val="99"/>
    <w:unhideWhenUsed/>
    <w:rsid w:val="00497C7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97C7B"/>
  </w:style>
  <w:style w:type="paragraph" w:styleId="Footer">
    <w:name w:val="footer"/>
    <w:basedOn w:val="Normal"/>
    <w:link w:val="FooterChar"/>
    <w:uiPriority w:val="99"/>
    <w:unhideWhenUsed/>
    <w:rsid w:val="00497C7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97C7B"/>
  </w:style>
  <w:style w:type="paragraph" w:styleId="NoSpacing">
    <w:name w:val="No Spacing"/>
    <w:uiPriority w:val="1"/>
    <w:qFormat/>
    <w:rsid w:val="00FD5771"/>
    <w:pPr>
      <w:spacing w:before="0"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gsk.com/en-gb/innovation/research-and-development-approach/" TargetMode="External"/><Relationship Id="rId21" Type="http://schemas.openxmlformats.org/officeDocument/2006/relationships/hyperlink" Target="https://doi.org/10.4018/978-1-7998-2559-3.ch016" TargetMode="External"/><Relationship Id="rId34" Type="http://schemas.openxmlformats.org/officeDocument/2006/relationships/hyperlink" Target="https://www.usip.org/publications/2023/04/after-nigerias-elections-nurturing-seeds-better-democracy" TargetMode="External"/><Relationship Id="rId42" Type="http://schemas.openxmlformats.org/officeDocument/2006/relationships/hyperlink" Target="https://osuva.uwasa.fi/server/api/core/bitstreams/1c44be2a-0a40-4d15-b77a-f8812886a0bb/content" TargetMode="External"/><Relationship Id="rId47" Type="http://schemas.openxmlformats.org/officeDocument/2006/relationships/hyperlink" Target="https://bizwatchnigeria.ng/nigerias-fx-market-faces-25-decline-in-u-s-dollar-inflows-amid-liquidity-pressure/" TargetMode="External"/><Relationship Id="rId50" Type="http://schemas.openxmlformats.org/officeDocument/2006/relationships/hyperlink" Target="https://journal.trunojoyo.ac.id/dinar/article/download/27163/10382" TargetMode="External"/><Relationship Id="rId55" Type="http://schemas.openxmlformats.org/officeDocument/2006/relationships/hyperlink" Target="https://www.statista.com/outlook/hmo/pharmaceuticals/nigeria?srsltid=AfmBOorEIuvtPH6OjC8-TMz-kz6t63UhjGB8j800YYFcsX4M8Z7ZvHlY" TargetMode="External"/><Relationship Id="rId63" Type="http://schemas.openxmlformats.org/officeDocument/2006/relationships/hyperlink" Target="https://www.worldeconomics.com/GDP/Nigeria.aspx"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rgusmedia.com/en/news-and-insights/latest-market-news/2734465-nigeria-releases-2035-sector-wide-climate-target" TargetMode="External"/><Relationship Id="rId29" Type="http://schemas.openxmlformats.org/officeDocument/2006/relationships/hyperlink" Target="https://www.gsk.com/en-gb/media/press-releases/gsk-and-fleming-initiative-scientists-unite-to-target-amr-with-advanced-ai/" TargetMode="External"/><Relationship Id="rId11" Type="http://schemas.openxmlformats.org/officeDocument/2006/relationships/image" Target="media/image4.png"/><Relationship Id="rId24" Type="http://schemas.openxmlformats.org/officeDocument/2006/relationships/hyperlink" Target="https://www.globaldata.com/company-profile/glaxosmithkline-plc/" TargetMode="External"/><Relationship Id="rId32" Type="http://schemas.openxmlformats.org/officeDocument/2006/relationships/hyperlink" Target="https://timreview.ca/article/1366" TargetMode="External"/><Relationship Id="rId37" Type="http://schemas.openxmlformats.org/officeDocument/2006/relationships/hyperlink" Target="https://naca.gov.ng/wp-content/uploads/2019/10/National-Health-Policy-Final-copy.pdf" TargetMode="External"/><Relationship Id="rId40" Type="http://schemas.openxmlformats.org/officeDocument/2006/relationships/hyperlink" Target="https://nass.gov.ng/documents/bill/11067" TargetMode="External"/><Relationship Id="rId45" Type="http://schemas.openxmlformats.org/officeDocument/2006/relationships/hyperlink" Target="https://doi.org/10.24926/iip.v12i4.4208" TargetMode="External"/><Relationship Id="rId53" Type="http://schemas.openxmlformats.org/officeDocument/2006/relationships/hyperlink" Target="https://www.ejbmr.org/index.php/ejbmr/article/download/517/497" TargetMode="External"/><Relationship Id="rId58" Type="http://schemas.openxmlformats.org/officeDocument/2006/relationships/hyperlink" Target="https://www.thestrategyinstitute.org/insights/the-ansoff-matrix-a-powerful-tool-for-business-strategy-and-growth"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afro.who.int/sites/default/files/2023-08/Nigeria.pdf" TargetMode="External"/><Relationship Id="rId19" Type="http://schemas.openxmlformats.org/officeDocument/2006/relationships/hyperlink" Target="https://teewanjournal.com/index.php/peng/article/download/1200/535" TargetMode="External"/><Relationship Id="rId14" Type="http://schemas.openxmlformats.org/officeDocument/2006/relationships/hyperlink" Target="https://doi.org/10.1186/s12913-025-13422-0" TargetMode="External"/><Relationship Id="rId22" Type="http://schemas.openxmlformats.org/officeDocument/2006/relationships/hyperlink" Target="https://www.tchealthng.com/thought-pieces/pharmacy-benefit-management-in-nigeria-africas-pill-pack" TargetMode="External"/><Relationship Id="rId27" Type="http://schemas.openxmlformats.org/officeDocument/2006/relationships/hyperlink" Target="https://www.gsk.com/en-gb/media/press-releases/gsk-makes-strong-start-to-2025-with-growth-in-sales-profits-and-earnings/" TargetMode="External"/><Relationship Id="rId30" Type="http://schemas.openxmlformats.org/officeDocument/2006/relationships/hyperlink" Target="https://www.mckinsey.de/~/media/McKinsey/Industries/Pharmaceuticals%20and%20Medical%20Products/Our%20Insights/Winning%20in%20Nigeria%20Pharmas%20next%20frontier/Winning-in-Nigeria-Pharmas-next-frontier.pdf" TargetMode="External"/><Relationship Id="rId35" Type="http://schemas.openxmlformats.org/officeDocument/2006/relationships/hyperlink" Target="https://www.mecure.com/" TargetMode="External"/><Relationship Id="rId43" Type="http://schemas.openxmlformats.org/officeDocument/2006/relationships/hyperlink" Target="https://www.reuters.com/business/healthcare-pharmaceuticals/gsk-nigeria-calls-an-end-its-business-return-cash-2023-08-03/" TargetMode="External"/><Relationship Id="rId48" Type="http://schemas.openxmlformats.org/officeDocument/2006/relationships/hyperlink" Target="https://doi.org/10.1002/joe.22250" TargetMode="External"/><Relationship Id="rId56" Type="http://schemas.openxmlformats.org/officeDocument/2006/relationships/hyperlink" Target="https://doi.org/10.38035/sjam.v1i2.21" TargetMode="External"/><Relationship Id="rId64" Type="http://schemas.openxmlformats.org/officeDocument/2006/relationships/hyperlink" Target="https://researchonline.ljmu.ac.uk/id/eprint/15270/8/Market%20entry%20strategies%20in%20the%20Middle%20East%20Unveiling%20the%20sponsorship%20strategy.pdf" TargetMode="External"/><Relationship Id="rId8" Type="http://schemas.openxmlformats.org/officeDocument/2006/relationships/image" Target="media/image1.png"/><Relationship Id="rId51" Type="http://schemas.openxmlformats.org/officeDocument/2006/relationships/hyperlink" Target="https://doi.org/10.21522/tijmg.2015.11.02.art047"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tlantis-press.com/article/125971060.pdf" TargetMode="External"/><Relationship Id="rId25" Type="http://schemas.openxmlformats.org/officeDocument/2006/relationships/hyperlink" Target="https://health.gov.ng/fg-inaugurates-committee-on-digital-in-health-initiative/" TargetMode="External"/><Relationship Id="rId33" Type="http://schemas.openxmlformats.org/officeDocument/2006/relationships/hyperlink" Target="https://www.trade.gov/country-commercial-guides/nigeria-digital-economy" TargetMode="External"/><Relationship Id="rId38" Type="http://schemas.openxmlformats.org/officeDocument/2006/relationships/hyperlink" Target="https://nafdac.gov.ng/" TargetMode="External"/><Relationship Id="rId46" Type="http://schemas.openxmlformats.org/officeDocument/2006/relationships/hyperlink" Target="https://newlinesmag.com/reportage/traditional-medicine-struggles-in-nigeria/" TargetMode="External"/><Relationship Id="rId59" Type="http://schemas.openxmlformats.org/officeDocument/2006/relationships/hyperlink" Target="https://tradingeconomics.com/nigeria/inflation-cpi" TargetMode="External"/><Relationship Id="rId67" Type="http://schemas.openxmlformats.org/officeDocument/2006/relationships/fontTable" Target="fontTable.xml"/><Relationship Id="rId20" Type="http://schemas.openxmlformats.org/officeDocument/2006/relationships/hyperlink" Target="https://cadvocatenewspaper.csaaeinc.org/nigeria-spent-over-n4-trillion-on-medical-tourism-during-buharis-presidency-survey/" TargetMode="External"/><Relationship Id="rId41" Type="http://schemas.openxmlformats.org/officeDocument/2006/relationships/hyperlink" Target="https://www.mdpi.com/2071-1050/15/8/6706" TargetMode="External"/><Relationship Id="rId54" Type="http://schemas.openxmlformats.org/officeDocument/2006/relationships/hyperlink" Target="https://www.statista.com/outlook/tmo/it-services/nigeria?srsltid=AfmBOop7jsfXUFZxl_HGPMv_VfFnnK1Kgtp95C9YDQuhT-0E5eBLJDEi" TargetMode="External"/><Relationship Id="rId62" Type="http://schemas.openxmlformats.org/officeDocument/2006/relationships/hyperlink" Target="https://ujh.unilag.edu.ng/article/download/183/13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emerald.com/mbr/article-pdf/29/1/43/1922867/mbr-01-2020-0019.pdf" TargetMode="External"/><Relationship Id="rId23" Type="http://schemas.openxmlformats.org/officeDocument/2006/relationships/hyperlink" Target="https://www.factmr.com/report/demand-and-trend-analysis-of-pharmaceutical-in-africa" TargetMode="External"/><Relationship Id="rId28" Type="http://schemas.openxmlformats.org/officeDocument/2006/relationships/hyperlink" Target="https://www.gsk.com/en-gb/home/" TargetMode="External"/><Relationship Id="rId36" Type="http://schemas.openxmlformats.org/officeDocument/2006/relationships/hyperlink" Target="https://www.statista.com/topics/12090/gsk-glaxosmithkline/?srsltid=AfmBOop-Ogm0JF3sIFe86xYcx4BFNhvFE1D65H2zkr2Ug7u_AbPv20Qi" TargetMode="External"/><Relationship Id="rId49" Type="http://schemas.openxmlformats.org/officeDocument/2006/relationships/hyperlink" Target="https://socialander.com/top-pharmaceutical-companies-nigeria/" TargetMode="External"/><Relationship Id="rId57" Type="http://schemas.openxmlformats.org/officeDocument/2006/relationships/hyperlink" Target="https://www.researchgate.net/publication/352492038_Challenges_of_National_Security_in_Nigeria" TargetMode="External"/><Relationship Id="rId10" Type="http://schemas.openxmlformats.org/officeDocument/2006/relationships/image" Target="media/image3.png"/><Relationship Id="rId31" Type="http://schemas.openxmlformats.org/officeDocument/2006/relationships/hyperlink" Target="https://intelpoint.co/insights/imf-predicts-nigerias-growth-rate-will-rise-in-2025-while-global-growth-stays-unchanged/" TargetMode="External"/><Relationship Id="rId44" Type="http://schemas.openxmlformats.org/officeDocument/2006/relationships/hyperlink" Target="https://doi.org/10.1155/adph/4246285" TargetMode="External"/><Relationship Id="rId52" Type="http://schemas.openxmlformats.org/officeDocument/2006/relationships/hyperlink" Target="https://biomedgrid.com/pdf/AJBSR.MS.ID.002046.pdf" TargetMode="External"/><Relationship Id="rId60" Type="http://schemas.openxmlformats.org/officeDocument/2006/relationships/hyperlink" Target="https://doi.org/10.1016/j.ctcp.2019.01.014" TargetMode="External"/><Relationship Id="rId65" Type="http://schemas.openxmlformats.org/officeDocument/2006/relationships/hyperlink" Target="https://doi.org/10.7759/cureus.96421"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journalijar.com/article/52427/pestle-analysis/" TargetMode="External"/><Relationship Id="rId39" Type="http://schemas.openxmlformats.org/officeDocument/2006/relationships/hyperlink" Target="https://nesrea.gov.ng/wp-content/uploads/2025/05/NESREA-ACT.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Mv69NqJ8/P0k/qBV/AdkKZfl2w==">CgMxLjAyDmguYm9kaHZ3cHV2cTExMg5oLnI4MngzYXpkNWxucDIOaC5kYjR1ejhqcnNva3QyDmgubW84cGE2Z3drZ2t0Mg5oLjN5cjN2cDF3bXo3cTIOaC5vcjkzZ2lkbWdnZWwyDWguNzZ3cmc3bjd0MTYyDmguN3I0cm96bmJ2M210Mg5oLmxsbGk0bWVxcXZtYjIOaC5odjJ2ZzNwNmUzbjMyDmgueGhyc2hoNmN0dDkzMg5oLnJ0NXR6a2VhcTR5bTIOaC40Ymwwd3Jkc2xnaG4yDmguMXJobTN3ODMwNDJzMg5oLjF3Ynp5YXM2dTcyNjIOaC5oaDYzN3VueW1nZWMyDmguYXE2dnYza3U3cGoyMg5oLjRmYW5vN3d2dWs4eTgAciExNVNoM0s1Q2cwTHAxQXVzWnZFN0F3Q3NQY2VuVDBWSG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7935</Words>
  <Characters>45230</Characters>
  <Application>Microsoft Office Word</Application>
  <DocSecurity>0</DocSecurity>
  <Lines>376</Lines>
  <Paragraphs>106</Paragraphs>
  <ScaleCrop>false</ScaleCrop>
  <Company/>
  <LinksUpToDate>false</LinksUpToDate>
  <CharactersWithSpaces>53059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mehedi hasan jihad</cp:lastModifiedBy>
  <cp:revision>2</cp:revision>
  <dcterms:created xsi:type="dcterms:W3CDTF">2025-12-16T01:51:00Z</dcterms:created>
  <dcterms:modified xsi:type="dcterms:W3CDTF">2025-12-16T01:51:00Z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0a248983-b9f8-40c3-8fe0-ed4cc4841520</vt:lpwstr>
  </property>
</Properties>
</file>