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291F5F" w14:textId="5BAEBA9A" w:rsidR="008C42CA" w:rsidRPr="000945DB" w:rsidRDefault="008C42CA" w:rsidP="000945DB">
      <w:pPr>
        <w:spacing w:line="480" w:lineRule="auto"/>
        <w:rPr>
          <w:b/>
          <w:bCs/>
          <w:sz w:val="24"/>
          <w:szCs w:val="24"/>
          <w:u w:val="single"/>
        </w:rPr>
      </w:pPr>
      <w:r w:rsidRPr="000945DB">
        <w:rPr>
          <w:b/>
          <w:bCs/>
          <w:sz w:val="24"/>
          <w:szCs w:val="24"/>
          <w:u w:val="single"/>
        </w:rPr>
        <w:t>Jasmin Pugh- 1800635</w:t>
      </w:r>
    </w:p>
    <w:p w14:paraId="2F412AD1" w14:textId="60B743C5" w:rsidR="000053B1" w:rsidRPr="000945DB" w:rsidRDefault="000053B1" w:rsidP="000945DB">
      <w:pPr>
        <w:spacing w:line="480" w:lineRule="auto"/>
        <w:rPr>
          <w:b/>
          <w:bCs/>
          <w:sz w:val="24"/>
          <w:szCs w:val="24"/>
          <w:u w:val="single"/>
        </w:rPr>
      </w:pPr>
      <w:r w:rsidRPr="000945DB">
        <w:rPr>
          <w:b/>
          <w:bCs/>
          <w:sz w:val="24"/>
          <w:szCs w:val="24"/>
          <w:u w:val="single"/>
        </w:rPr>
        <w:t>Question 1</w:t>
      </w:r>
    </w:p>
    <w:p w14:paraId="187286C5" w14:textId="0284CDE3" w:rsidR="001429BC" w:rsidRPr="000945DB" w:rsidRDefault="001429BC" w:rsidP="000945DB">
      <w:pPr>
        <w:spacing w:line="480" w:lineRule="auto"/>
        <w:rPr>
          <w:sz w:val="24"/>
          <w:szCs w:val="24"/>
        </w:rPr>
      </w:pPr>
      <w:r w:rsidRPr="000945DB">
        <w:rPr>
          <w:sz w:val="24"/>
          <w:szCs w:val="24"/>
        </w:rPr>
        <w:t>The theft act does not define dishonesty, but it does explain that dishonesty can include where a person would have been willing to pay for the property they took. The person who took the property is not acting dishonestly if they genuinely believe that they had lawful right to take the item e.g., if a woman sees a man leaving with her bag, and decides to take it back from him. Secondly, they would not be acting dishonestly if they believed that they would have the owner’s consent if the owner had known the circumstances, for example if a friend is on holiday and you wish to borrow their shovel from their shed, and you go to their house and take it before asking. Lastly, he/she would not be acting dishonestly if the owner of an item cannot be traced by taking reasonable steps e.g., if a person finds money in the street, they may look around to see if anyone dropped it, however with a larger amount of cash, they may hand it in to a nearby police station or safe and secure place in hope that the owner retraces theirs steps.</w:t>
      </w:r>
    </w:p>
    <w:p w14:paraId="3EE3F03D" w14:textId="701070A0" w:rsidR="00225145" w:rsidRPr="000945DB" w:rsidRDefault="001429BC" w:rsidP="000945DB">
      <w:pPr>
        <w:spacing w:line="480" w:lineRule="auto"/>
        <w:rPr>
          <w:sz w:val="24"/>
          <w:szCs w:val="24"/>
        </w:rPr>
      </w:pPr>
      <w:r w:rsidRPr="000945DB">
        <w:rPr>
          <w:sz w:val="24"/>
          <w:szCs w:val="24"/>
        </w:rPr>
        <w:t xml:space="preserve">When establishing dishonesty, there are two tests that are applied in court which determine the outcome. Firstly, they will look at the defendant’s genuine knowledge and beliefs about the events that actually </w:t>
      </w:r>
      <w:r w:rsidR="00225145" w:rsidRPr="000945DB">
        <w:rPr>
          <w:sz w:val="24"/>
          <w:szCs w:val="24"/>
        </w:rPr>
        <w:t xml:space="preserve">occurred and this will be established by reviewing the facts of the case. The court will then use a test called an objective test to decide whether an everyday honest person would see those acts as dishonest. </w:t>
      </w:r>
    </w:p>
    <w:p w14:paraId="41BDA351" w14:textId="1A4F155A" w:rsidR="00225145" w:rsidRPr="000945DB" w:rsidRDefault="00225145" w:rsidP="000945DB">
      <w:pPr>
        <w:spacing w:line="480" w:lineRule="auto"/>
        <w:rPr>
          <w:sz w:val="24"/>
          <w:szCs w:val="24"/>
        </w:rPr>
      </w:pPr>
      <w:r w:rsidRPr="000945DB">
        <w:rPr>
          <w:sz w:val="24"/>
          <w:szCs w:val="24"/>
        </w:rPr>
        <w:t xml:space="preserve">When establishing whether something belongs to another person, under s5 of the Theft Act 1968, it is stated that if it belongs to another,  he/she has a proprietary right or interest, for example, if an owner of a vehicle took their car to the garage for repair, and the mechanic spends money on parts and labour to repair the vehicle, the mechanic would now have </w:t>
      </w:r>
      <w:r w:rsidRPr="000945DB">
        <w:rPr>
          <w:sz w:val="24"/>
          <w:szCs w:val="24"/>
        </w:rPr>
        <w:lastRenderedPageBreak/>
        <w:t xml:space="preserve">proprietary  right of interest in the car as when he used his money to buy car parts, he put an investment into the car and then has part ownership until the overall cost of parts and labour is settled by the vehicle owner, it could amount to theft if the owner takes the vehicle without paying. </w:t>
      </w:r>
    </w:p>
    <w:p w14:paraId="66F2E241" w14:textId="6AF05E98" w:rsidR="00225145" w:rsidRPr="000945DB" w:rsidRDefault="00225145" w:rsidP="000945DB">
      <w:pPr>
        <w:spacing w:line="480" w:lineRule="auto"/>
        <w:rPr>
          <w:sz w:val="24"/>
          <w:szCs w:val="24"/>
        </w:rPr>
      </w:pPr>
      <w:r w:rsidRPr="000945DB">
        <w:rPr>
          <w:sz w:val="24"/>
          <w:szCs w:val="24"/>
        </w:rPr>
        <w:t xml:space="preserve">Something also belongs to an individual if he or she has possession of the item, for example if a car was taken to a garage and left there overnight, it temporarily belongs to the owner of the garage as it is their responsibility, if the owner of the car took the vehicle without paying then their possession may not be lawful eve if they do own the car. </w:t>
      </w:r>
    </w:p>
    <w:p w14:paraId="2269D9A4" w14:textId="56EEFF00" w:rsidR="00E22876" w:rsidRPr="000945DB" w:rsidRDefault="00E22876" w:rsidP="000945DB">
      <w:pPr>
        <w:spacing w:line="480" w:lineRule="auto"/>
        <w:rPr>
          <w:sz w:val="24"/>
          <w:szCs w:val="24"/>
        </w:rPr>
      </w:pPr>
      <w:r w:rsidRPr="000945DB">
        <w:rPr>
          <w:sz w:val="24"/>
          <w:szCs w:val="24"/>
        </w:rPr>
        <w:t xml:space="preserve">Finally, something can belong to a person if they have control over the item, for example if a car was in a garage then it belongs to the garage owner whilst it is there for repairs and would be temporarily their responsibility. </w:t>
      </w:r>
    </w:p>
    <w:p w14:paraId="0EB1A6A3" w14:textId="7DC19C44" w:rsidR="000053B1" w:rsidRPr="000945DB" w:rsidRDefault="000053B1" w:rsidP="000945DB">
      <w:pPr>
        <w:spacing w:line="480" w:lineRule="auto"/>
        <w:rPr>
          <w:b/>
          <w:bCs/>
          <w:sz w:val="24"/>
          <w:szCs w:val="24"/>
          <w:u w:val="single"/>
        </w:rPr>
      </w:pPr>
      <w:r w:rsidRPr="000945DB">
        <w:rPr>
          <w:b/>
          <w:bCs/>
          <w:sz w:val="24"/>
          <w:szCs w:val="24"/>
          <w:u w:val="single"/>
        </w:rPr>
        <w:t>Question 2</w:t>
      </w:r>
    </w:p>
    <w:p w14:paraId="0794EAD9" w14:textId="0FD16819" w:rsidR="000053B1" w:rsidRPr="000945DB" w:rsidRDefault="00EC63D5" w:rsidP="000945DB">
      <w:pPr>
        <w:spacing w:line="480" w:lineRule="auto"/>
        <w:rPr>
          <w:sz w:val="24"/>
          <w:szCs w:val="24"/>
        </w:rPr>
      </w:pPr>
      <w:r w:rsidRPr="000945DB">
        <w:rPr>
          <w:sz w:val="24"/>
          <w:szCs w:val="24"/>
        </w:rPr>
        <w:t xml:space="preserve">Entry to a building can be established in numerous ways, firstly being in person, by climbing or walking into a building, either completely or by inserting a body part into the building e.g., putting your arm through an open window. Although this amounts to entry, there must be more than minimal insertion, for example if someone was to put their hand through the window and frame to open a lock would be insufficient until they actually entered the building with more than just their hand. </w:t>
      </w:r>
    </w:p>
    <w:p w14:paraId="6F9343D9" w14:textId="503DCE6F" w:rsidR="00EC63D5" w:rsidRPr="000945DB" w:rsidRDefault="00EC63D5" w:rsidP="000945DB">
      <w:pPr>
        <w:spacing w:line="480" w:lineRule="auto"/>
        <w:rPr>
          <w:sz w:val="24"/>
          <w:szCs w:val="24"/>
        </w:rPr>
      </w:pPr>
      <w:r w:rsidRPr="000945DB">
        <w:rPr>
          <w:sz w:val="24"/>
          <w:szCs w:val="24"/>
        </w:rPr>
        <w:t xml:space="preserve">Secondly, entry would count if a tool or article which is used as an extension of the human body to carry out burglary, for example, if someone was to go through a letter box with a long stick, to grab a set of car keys from a side table in a hall way. In </w:t>
      </w:r>
      <w:r w:rsidR="00453EBF" w:rsidRPr="000945DB">
        <w:rPr>
          <w:sz w:val="24"/>
          <w:szCs w:val="24"/>
        </w:rPr>
        <w:t>these circumstances</w:t>
      </w:r>
      <w:r w:rsidRPr="000945DB">
        <w:rPr>
          <w:sz w:val="24"/>
          <w:szCs w:val="24"/>
        </w:rPr>
        <w:t xml:space="preserve">, no body part actually entered the building, however they still managed to carry out the </w:t>
      </w:r>
      <w:r w:rsidRPr="000945DB">
        <w:rPr>
          <w:sz w:val="24"/>
          <w:szCs w:val="24"/>
        </w:rPr>
        <w:lastRenderedPageBreak/>
        <w:t xml:space="preserve">relevant offence. </w:t>
      </w:r>
      <w:r w:rsidR="00453EBF" w:rsidRPr="000945DB">
        <w:rPr>
          <w:sz w:val="24"/>
          <w:szCs w:val="24"/>
        </w:rPr>
        <w:t xml:space="preserve">However, the tool or object used must be used for more than just entry, if a hammer was used to just to break a lock, it would not qualify as the full offence, however a stick to get keys from a table would be the full offence. </w:t>
      </w:r>
    </w:p>
    <w:p w14:paraId="6E2558AE" w14:textId="72346091" w:rsidR="00453EBF" w:rsidRPr="000945DB" w:rsidRDefault="00453EBF" w:rsidP="000945DB">
      <w:pPr>
        <w:spacing w:line="480" w:lineRule="auto"/>
        <w:rPr>
          <w:sz w:val="24"/>
          <w:szCs w:val="24"/>
        </w:rPr>
      </w:pPr>
      <w:r w:rsidRPr="000945DB">
        <w:rPr>
          <w:sz w:val="24"/>
          <w:szCs w:val="24"/>
        </w:rPr>
        <w:t xml:space="preserve">Finally, entry can count if he/she did not enter the building, however he/she used an innocent assistant in a similar way to using an article as an extension of the suspect’s body. For example, if a suspect lifted a child under the age of 10 years through an open window/door and told them to grab an item, then the suspect would still be committing the crime as their assistant is below the age of criminal responsibility. However, if the child only organised an entry point then the offence is not fully committed and has only been attempted. </w:t>
      </w:r>
    </w:p>
    <w:p w14:paraId="5E699063" w14:textId="1FFC3B9E" w:rsidR="00453EBF" w:rsidRPr="000945DB" w:rsidRDefault="00453EBF" w:rsidP="000945DB">
      <w:pPr>
        <w:spacing w:line="480" w:lineRule="auto"/>
        <w:rPr>
          <w:sz w:val="24"/>
          <w:szCs w:val="24"/>
        </w:rPr>
      </w:pPr>
      <w:r w:rsidRPr="000945DB">
        <w:rPr>
          <w:sz w:val="24"/>
          <w:szCs w:val="24"/>
        </w:rPr>
        <w:t xml:space="preserve">Building or part of a building is not defined under the Theft Act 1968, however the description of ‘a building’ is described through case law. It states that building is an ordinary word, which is a matter of fact. Furthermore, a building is considered as a structure of significant </w:t>
      </w:r>
      <w:r w:rsidR="00E574A2" w:rsidRPr="000945DB">
        <w:rPr>
          <w:sz w:val="24"/>
          <w:szCs w:val="24"/>
        </w:rPr>
        <w:t xml:space="preserve">size and intended to be permanent or at least to endure for a reasonable amount of time. A building does not necessarily need to be a completed structure; it can still be a building if it is connected and has structure, for example a house becomes a building when it has all of its walls and a roof, without one of these, it cannot be classes as a structure. </w:t>
      </w:r>
    </w:p>
    <w:p w14:paraId="7C1E7D6D" w14:textId="7E03A053" w:rsidR="00453EBF" w:rsidRPr="000945DB" w:rsidRDefault="00E574A2" w:rsidP="000945DB">
      <w:pPr>
        <w:spacing w:line="480" w:lineRule="auto"/>
        <w:rPr>
          <w:sz w:val="24"/>
          <w:szCs w:val="24"/>
        </w:rPr>
      </w:pPr>
      <w:r w:rsidRPr="000945DB">
        <w:rPr>
          <w:sz w:val="24"/>
          <w:szCs w:val="24"/>
        </w:rPr>
        <w:t xml:space="preserve">A part of a building can be classed as a section of a building in which authority is not permitted. For example, if a customer is lawfully inside a building, however they then go onto enter a part of the building in which they are not meant to be in, for example if a customer goes behind the desk to take money from the till. This is a matter for the jury to decide as to whether the area the incident occurred in, amounts to ‘part of a building’ from which individuals in the general public are excluded from. </w:t>
      </w:r>
    </w:p>
    <w:p w14:paraId="0AF15619" w14:textId="770229F8" w:rsidR="000053B1" w:rsidRPr="000945DB" w:rsidRDefault="000053B1" w:rsidP="000945DB">
      <w:pPr>
        <w:spacing w:line="480" w:lineRule="auto"/>
        <w:rPr>
          <w:b/>
          <w:bCs/>
          <w:sz w:val="24"/>
          <w:szCs w:val="24"/>
          <w:u w:val="single"/>
        </w:rPr>
      </w:pPr>
      <w:r w:rsidRPr="000945DB">
        <w:rPr>
          <w:b/>
          <w:bCs/>
          <w:sz w:val="24"/>
          <w:szCs w:val="24"/>
          <w:u w:val="single"/>
        </w:rPr>
        <w:lastRenderedPageBreak/>
        <w:t>Question 3</w:t>
      </w:r>
    </w:p>
    <w:p w14:paraId="7831A79C" w14:textId="23F7F373" w:rsidR="005F490B" w:rsidRPr="000945DB" w:rsidRDefault="00E574A2" w:rsidP="000945DB">
      <w:pPr>
        <w:spacing w:line="480" w:lineRule="auto"/>
        <w:rPr>
          <w:sz w:val="24"/>
          <w:szCs w:val="24"/>
        </w:rPr>
      </w:pPr>
      <w:r w:rsidRPr="000945DB">
        <w:rPr>
          <w:sz w:val="24"/>
          <w:szCs w:val="24"/>
        </w:rPr>
        <w:t xml:space="preserve">Person A has committed GBH with intent, this is ‘wounding or causing grievous bodily harm with intent to do grievous bodily harm or to resist arrest. </w:t>
      </w:r>
      <w:r w:rsidR="005F490B" w:rsidRPr="000945DB">
        <w:rPr>
          <w:sz w:val="24"/>
          <w:szCs w:val="24"/>
        </w:rPr>
        <w:t>There are 3 points to prove when proving GBH with intent;</w:t>
      </w:r>
    </w:p>
    <w:p w14:paraId="02D24744" w14:textId="51367587" w:rsidR="005F490B" w:rsidRPr="000945DB" w:rsidRDefault="00E574A2" w:rsidP="000945DB">
      <w:pPr>
        <w:pStyle w:val="ListParagraph"/>
        <w:numPr>
          <w:ilvl w:val="0"/>
          <w:numId w:val="1"/>
        </w:numPr>
        <w:spacing w:line="480" w:lineRule="auto"/>
        <w:rPr>
          <w:sz w:val="24"/>
          <w:szCs w:val="24"/>
        </w:rPr>
      </w:pPr>
      <w:r w:rsidRPr="000945DB">
        <w:rPr>
          <w:sz w:val="24"/>
          <w:szCs w:val="24"/>
        </w:rPr>
        <w:t xml:space="preserve">GBH with intent as they unlawfully and maliciously by any means whatsoever wound or cause any grievous bodily harm to any person </w:t>
      </w:r>
    </w:p>
    <w:p w14:paraId="49172E7C" w14:textId="5DD564D2" w:rsidR="005F490B" w:rsidRPr="000945DB" w:rsidRDefault="005F490B" w:rsidP="000945DB">
      <w:pPr>
        <w:pStyle w:val="ListParagraph"/>
        <w:numPr>
          <w:ilvl w:val="0"/>
          <w:numId w:val="1"/>
        </w:numPr>
        <w:spacing w:line="480" w:lineRule="auto"/>
        <w:rPr>
          <w:sz w:val="24"/>
          <w:szCs w:val="24"/>
        </w:rPr>
      </w:pPr>
      <w:r w:rsidRPr="000945DB">
        <w:rPr>
          <w:sz w:val="24"/>
          <w:szCs w:val="24"/>
        </w:rPr>
        <w:t xml:space="preserve">With intent to do some grievous bodily harm to any person or </w:t>
      </w:r>
    </w:p>
    <w:p w14:paraId="29111691" w14:textId="04F2CDF5" w:rsidR="000053B1" w:rsidRDefault="005F490B" w:rsidP="000945DB">
      <w:pPr>
        <w:pStyle w:val="ListParagraph"/>
        <w:numPr>
          <w:ilvl w:val="0"/>
          <w:numId w:val="1"/>
        </w:numPr>
        <w:spacing w:line="480" w:lineRule="auto"/>
        <w:rPr>
          <w:sz w:val="24"/>
          <w:szCs w:val="24"/>
        </w:rPr>
      </w:pPr>
      <w:r w:rsidRPr="000945DB">
        <w:rPr>
          <w:sz w:val="24"/>
          <w:szCs w:val="24"/>
        </w:rPr>
        <w:t>With intent to resist or prevent the lawful apprehension or detainer of the person.</w:t>
      </w:r>
    </w:p>
    <w:p w14:paraId="71D3F636" w14:textId="558718B9" w:rsidR="000945DB" w:rsidRPr="000945DB" w:rsidRDefault="000945DB" w:rsidP="000945DB">
      <w:pPr>
        <w:spacing w:line="480" w:lineRule="auto"/>
        <w:rPr>
          <w:sz w:val="24"/>
          <w:szCs w:val="24"/>
        </w:rPr>
      </w:pPr>
      <w:r>
        <w:rPr>
          <w:sz w:val="24"/>
          <w:szCs w:val="24"/>
        </w:rPr>
        <w:t xml:space="preserve">The word ‘grievous’ is classed as really serious, ‘unlawfully’ means without lawful justification and ‘maliciously’ is seen as the intention to do harm and the recklessness harmful consequences of the actions taken. </w:t>
      </w:r>
    </w:p>
    <w:p w14:paraId="5CD9C492" w14:textId="6655DCB9" w:rsidR="005F490B" w:rsidRPr="000945DB" w:rsidRDefault="005F490B" w:rsidP="000945DB">
      <w:pPr>
        <w:spacing w:line="480" w:lineRule="auto"/>
        <w:rPr>
          <w:sz w:val="24"/>
          <w:szCs w:val="24"/>
        </w:rPr>
      </w:pPr>
      <w:r w:rsidRPr="000945DB">
        <w:rPr>
          <w:sz w:val="24"/>
          <w:szCs w:val="24"/>
        </w:rPr>
        <w:t xml:space="preserve">Person A knew that he/she’s actions would inflict serious injury onto an individual in that group of people walking in the street. Person A had specific intent to wound or cause GBH and they knew that GBH was a pretty much certain consequence of their action. </w:t>
      </w:r>
    </w:p>
    <w:p w14:paraId="2A61189E" w14:textId="7700FD3D" w:rsidR="000053B1" w:rsidRPr="000945DB" w:rsidRDefault="000053B1" w:rsidP="000945DB">
      <w:pPr>
        <w:spacing w:line="480" w:lineRule="auto"/>
        <w:rPr>
          <w:b/>
          <w:bCs/>
          <w:sz w:val="24"/>
          <w:szCs w:val="24"/>
          <w:u w:val="single"/>
        </w:rPr>
      </w:pPr>
      <w:r w:rsidRPr="000945DB">
        <w:rPr>
          <w:b/>
          <w:bCs/>
          <w:sz w:val="24"/>
          <w:szCs w:val="24"/>
          <w:u w:val="single"/>
        </w:rPr>
        <w:t>Question 4</w:t>
      </w:r>
    </w:p>
    <w:p w14:paraId="7C00008C" w14:textId="574D3973" w:rsidR="00F4293D" w:rsidRPr="000945DB" w:rsidRDefault="004D74B5" w:rsidP="000945DB">
      <w:pPr>
        <w:spacing w:line="480" w:lineRule="auto"/>
        <w:rPr>
          <w:sz w:val="24"/>
          <w:szCs w:val="24"/>
        </w:rPr>
      </w:pPr>
      <w:r w:rsidRPr="000945DB">
        <w:rPr>
          <w:sz w:val="24"/>
          <w:szCs w:val="24"/>
        </w:rPr>
        <w:t>There is a certain code of practice that is followed for victims of crime. Any victims are entitled to receiver care and support if they have made an allegation to the police that they have suffered harm as a direct result of an offence that has occurred. The police services have a responsibility under the code, which starts from the first point of contact. Under this code of practice, any victim is entitled to receive written information on what they can expect to happen with the case from the criminal justice system and they will have access to the details for the website that may hold that information.</w:t>
      </w:r>
    </w:p>
    <w:p w14:paraId="48A1C8F8" w14:textId="639E8040" w:rsidR="004D74B5" w:rsidRPr="000945DB" w:rsidRDefault="004D74B5" w:rsidP="000945DB">
      <w:pPr>
        <w:spacing w:line="480" w:lineRule="auto"/>
        <w:rPr>
          <w:sz w:val="24"/>
          <w:szCs w:val="24"/>
        </w:rPr>
      </w:pPr>
      <w:r w:rsidRPr="000945DB">
        <w:rPr>
          <w:sz w:val="24"/>
          <w:szCs w:val="24"/>
        </w:rPr>
        <w:lastRenderedPageBreak/>
        <w:t xml:space="preserve">If a victim is involved in the prosecution procedure, a witness or a victim is entitled to support through different measures and from groups that are a part of the criminal justice system. Victim support can provide support, information and guidance to victims and witnesses through numerous services e.g., for example support line and witness service. </w:t>
      </w:r>
    </w:p>
    <w:p w14:paraId="52AB0E9C" w14:textId="4339F118" w:rsidR="004D74B5" w:rsidRPr="000945DB" w:rsidRDefault="004D74B5" w:rsidP="000945DB">
      <w:pPr>
        <w:spacing w:line="480" w:lineRule="auto"/>
        <w:rPr>
          <w:sz w:val="24"/>
          <w:szCs w:val="24"/>
        </w:rPr>
      </w:pPr>
      <w:r w:rsidRPr="000945DB">
        <w:rPr>
          <w:sz w:val="24"/>
          <w:szCs w:val="24"/>
        </w:rPr>
        <w:t xml:space="preserve">To give victims an opportunity </w:t>
      </w:r>
      <w:r w:rsidR="00FD3617" w:rsidRPr="000945DB">
        <w:rPr>
          <w:sz w:val="24"/>
          <w:szCs w:val="24"/>
        </w:rPr>
        <w:t>to explain to the criminal justice teams about how the incident has affected their lives, the Victim Personal Statement (VPS) is in place to allow victims to disclose this kind of information. Not only is this in place for the victim to receive support, but also for the criminal justice agencies to gage a better understanding on how this has affected the victim’s life. The victim may wish to include;</w:t>
      </w:r>
    </w:p>
    <w:p w14:paraId="1330879F" w14:textId="4717D375" w:rsidR="00FD3617" w:rsidRPr="000945DB" w:rsidRDefault="00FD3617" w:rsidP="000945DB">
      <w:pPr>
        <w:pStyle w:val="ListParagraph"/>
        <w:numPr>
          <w:ilvl w:val="0"/>
          <w:numId w:val="2"/>
        </w:numPr>
        <w:spacing w:line="480" w:lineRule="auto"/>
        <w:rPr>
          <w:sz w:val="24"/>
          <w:szCs w:val="24"/>
        </w:rPr>
      </w:pPr>
      <w:r w:rsidRPr="000945DB">
        <w:rPr>
          <w:sz w:val="24"/>
          <w:szCs w:val="24"/>
        </w:rPr>
        <w:t xml:space="preserve">If they no longer feel safe or if they feel vulnerable </w:t>
      </w:r>
    </w:p>
    <w:p w14:paraId="781800F3" w14:textId="625F1692" w:rsidR="00FD3617" w:rsidRPr="000945DB" w:rsidRDefault="00FD3617" w:rsidP="000945DB">
      <w:pPr>
        <w:pStyle w:val="ListParagraph"/>
        <w:numPr>
          <w:ilvl w:val="0"/>
          <w:numId w:val="2"/>
        </w:numPr>
        <w:spacing w:line="480" w:lineRule="auto"/>
        <w:rPr>
          <w:sz w:val="24"/>
          <w:szCs w:val="24"/>
        </w:rPr>
      </w:pPr>
      <w:r w:rsidRPr="000945DB">
        <w:rPr>
          <w:sz w:val="24"/>
          <w:szCs w:val="24"/>
        </w:rPr>
        <w:t>The impact on their family and friends</w:t>
      </w:r>
    </w:p>
    <w:p w14:paraId="74F1BDAC" w14:textId="24B83DCB" w:rsidR="00FD3617" w:rsidRPr="000945DB" w:rsidRDefault="00FD3617" w:rsidP="000945DB">
      <w:pPr>
        <w:pStyle w:val="ListParagraph"/>
        <w:numPr>
          <w:ilvl w:val="0"/>
          <w:numId w:val="2"/>
        </w:numPr>
        <w:spacing w:line="480" w:lineRule="auto"/>
        <w:rPr>
          <w:sz w:val="24"/>
          <w:szCs w:val="24"/>
        </w:rPr>
      </w:pPr>
      <w:r w:rsidRPr="000945DB">
        <w:rPr>
          <w:sz w:val="24"/>
          <w:szCs w:val="24"/>
        </w:rPr>
        <w:t xml:space="preserve">Any financial loss they may have faced e.g., time off work </w:t>
      </w:r>
    </w:p>
    <w:p w14:paraId="37CE01F8" w14:textId="1C61FF9A" w:rsidR="00FD3617" w:rsidRPr="000945DB" w:rsidRDefault="00FD3617" w:rsidP="000945DB">
      <w:pPr>
        <w:pStyle w:val="ListParagraph"/>
        <w:numPr>
          <w:ilvl w:val="0"/>
          <w:numId w:val="2"/>
        </w:numPr>
        <w:spacing w:line="480" w:lineRule="auto"/>
        <w:rPr>
          <w:sz w:val="24"/>
          <w:szCs w:val="24"/>
        </w:rPr>
      </w:pPr>
      <w:r w:rsidRPr="000945DB">
        <w:rPr>
          <w:sz w:val="24"/>
          <w:szCs w:val="24"/>
        </w:rPr>
        <w:t>Any physical, emotional or psychological injury they may have faced</w:t>
      </w:r>
    </w:p>
    <w:p w14:paraId="76977595" w14:textId="6569F032" w:rsidR="00FD3617" w:rsidRPr="000945DB" w:rsidRDefault="00FD3617" w:rsidP="000945DB">
      <w:pPr>
        <w:pStyle w:val="ListParagraph"/>
        <w:numPr>
          <w:ilvl w:val="0"/>
          <w:numId w:val="2"/>
        </w:numPr>
        <w:spacing w:line="480" w:lineRule="auto"/>
        <w:rPr>
          <w:sz w:val="24"/>
          <w:szCs w:val="24"/>
        </w:rPr>
      </w:pPr>
      <w:r w:rsidRPr="000945DB">
        <w:rPr>
          <w:sz w:val="24"/>
          <w:szCs w:val="24"/>
        </w:rPr>
        <w:t>How their life has changed on a regular basis</w:t>
      </w:r>
    </w:p>
    <w:p w14:paraId="2C30AAEC" w14:textId="317F23FE" w:rsidR="00FD3617" w:rsidRPr="000945DB" w:rsidRDefault="00FD3617" w:rsidP="000945DB">
      <w:pPr>
        <w:pStyle w:val="ListParagraph"/>
        <w:numPr>
          <w:ilvl w:val="0"/>
          <w:numId w:val="2"/>
        </w:numPr>
        <w:spacing w:line="480" w:lineRule="auto"/>
        <w:rPr>
          <w:sz w:val="24"/>
          <w:szCs w:val="24"/>
        </w:rPr>
      </w:pPr>
      <w:r w:rsidRPr="000945DB">
        <w:rPr>
          <w:sz w:val="24"/>
          <w:szCs w:val="24"/>
        </w:rPr>
        <w:t>If they feel they need any additional support</w:t>
      </w:r>
    </w:p>
    <w:p w14:paraId="7594A455" w14:textId="75D1E18E" w:rsidR="00FD3617" w:rsidRPr="000945DB" w:rsidRDefault="00FD3617" w:rsidP="000945DB">
      <w:pPr>
        <w:spacing w:line="480" w:lineRule="auto"/>
        <w:rPr>
          <w:sz w:val="24"/>
          <w:szCs w:val="24"/>
        </w:rPr>
      </w:pPr>
      <w:r w:rsidRPr="000945DB">
        <w:rPr>
          <w:sz w:val="24"/>
          <w:szCs w:val="24"/>
        </w:rPr>
        <w:t xml:space="preserve">The Victim Support Statement should not include opinions on what anyone thinks the outcome of the case should be. If the victim wishes, they have permission to read out their VPS in court after the suspect is convicted. If they wish for their VPS to be read in court, but do not wish to read it themselves, then they can request for another individual, normally a prosecutor, to do so on behalf of them. </w:t>
      </w:r>
    </w:p>
    <w:p w14:paraId="40D28B59" w14:textId="651C73F9" w:rsidR="008C42CA" w:rsidRPr="000945DB" w:rsidRDefault="005F490B" w:rsidP="000945DB">
      <w:pPr>
        <w:spacing w:line="480" w:lineRule="auto"/>
        <w:rPr>
          <w:b/>
          <w:bCs/>
          <w:sz w:val="24"/>
          <w:szCs w:val="24"/>
          <w:u w:val="single"/>
        </w:rPr>
      </w:pPr>
      <w:r w:rsidRPr="000945DB">
        <w:rPr>
          <w:b/>
          <w:bCs/>
          <w:sz w:val="24"/>
          <w:szCs w:val="24"/>
          <w:u w:val="single"/>
        </w:rPr>
        <w:t>Question 5</w:t>
      </w:r>
    </w:p>
    <w:p w14:paraId="0F9A1018" w14:textId="79DBA0AA" w:rsidR="005F490B" w:rsidRPr="000945DB" w:rsidRDefault="005F490B" w:rsidP="000945DB">
      <w:pPr>
        <w:spacing w:line="480" w:lineRule="auto"/>
        <w:rPr>
          <w:sz w:val="24"/>
          <w:szCs w:val="24"/>
        </w:rPr>
      </w:pPr>
      <w:r w:rsidRPr="000945DB">
        <w:rPr>
          <w:sz w:val="24"/>
          <w:szCs w:val="24"/>
        </w:rPr>
        <w:lastRenderedPageBreak/>
        <w:t>The PEACE model is used for interviews and was designed to reduce the number of false confessions from suspects and interviewees. The PEACE model stands for;</w:t>
      </w:r>
    </w:p>
    <w:p w14:paraId="79AF97B6" w14:textId="27691F9C" w:rsidR="005F490B" w:rsidRPr="000945DB" w:rsidRDefault="005F490B" w:rsidP="000945DB">
      <w:pPr>
        <w:spacing w:line="480" w:lineRule="auto"/>
        <w:rPr>
          <w:sz w:val="24"/>
          <w:szCs w:val="24"/>
        </w:rPr>
      </w:pPr>
      <w:r w:rsidRPr="000945DB">
        <w:rPr>
          <w:sz w:val="24"/>
          <w:szCs w:val="24"/>
        </w:rPr>
        <w:t>P- Preparation and Planning</w:t>
      </w:r>
      <w:r w:rsidR="0006449C" w:rsidRPr="000945DB">
        <w:rPr>
          <w:sz w:val="24"/>
          <w:szCs w:val="24"/>
        </w:rPr>
        <w:t xml:space="preserve">. In this section, the case is reviewed and preparation is made for the interview, the environment in which the interview is held in is prepared and arrangements for recording the interviews are made. Rapport building is begun in this section in order to create relationships that encourage free flowing conversations and communications. </w:t>
      </w:r>
    </w:p>
    <w:p w14:paraId="1ECE13DF" w14:textId="7178E7E3" w:rsidR="005F490B" w:rsidRPr="000945DB" w:rsidRDefault="005F490B" w:rsidP="000945DB">
      <w:pPr>
        <w:spacing w:line="480" w:lineRule="auto"/>
        <w:rPr>
          <w:sz w:val="24"/>
          <w:szCs w:val="24"/>
        </w:rPr>
      </w:pPr>
      <w:r w:rsidRPr="000945DB">
        <w:rPr>
          <w:sz w:val="24"/>
          <w:szCs w:val="24"/>
        </w:rPr>
        <w:t>E-Engage and explain</w:t>
      </w:r>
      <w:r w:rsidR="0006449C" w:rsidRPr="000945DB">
        <w:rPr>
          <w:sz w:val="24"/>
          <w:szCs w:val="24"/>
        </w:rPr>
        <w:t xml:space="preserve">. This section aims to set out the reasons or aims for the interview and the routine and expectations that provide satisfactory context to the process of the interview. Routines can include noting any body language that could be used as an answer e.g., a nod of their head may be an answer but not get picked up on the recording as it is an audio recording there this is noted when done so to clarify the suspects response.  </w:t>
      </w:r>
    </w:p>
    <w:p w14:paraId="703124F6" w14:textId="40347615" w:rsidR="005F490B" w:rsidRPr="000945DB" w:rsidRDefault="005F490B" w:rsidP="000945DB">
      <w:pPr>
        <w:spacing w:line="480" w:lineRule="auto"/>
        <w:rPr>
          <w:sz w:val="24"/>
          <w:szCs w:val="24"/>
        </w:rPr>
      </w:pPr>
      <w:r w:rsidRPr="000945DB">
        <w:rPr>
          <w:sz w:val="24"/>
          <w:szCs w:val="24"/>
        </w:rPr>
        <w:t>A-Account, clarification and challenge</w:t>
      </w:r>
      <w:r w:rsidR="0006449C" w:rsidRPr="000945DB">
        <w:rPr>
          <w:sz w:val="24"/>
          <w:szCs w:val="24"/>
        </w:rPr>
        <w:t xml:space="preserve">- This section starts off with an opening statement of the case details and begins to develop an account of events that is guided by either initiating the topic of conversation or by supporting the person in telling their story. </w:t>
      </w:r>
      <w:r w:rsidR="0006449C" w:rsidRPr="000945DB">
        <w:rPr>
          <w:sz w:val="24"/>
          <w:szCs w:val="24"/>
        </w:rPr>
        <w:t xml:space="preserve">This is where </w:t>
      </w:r>
      <w:r w:rsidR="0006449C" w:rsidRPr="000945DB">
        <w:rPr>
          <w:sz w:val="24"/>
          <w:szCs w:val="24"/>
        </w:rPr>
        <w:t>a</w:t>
      </w:r>
      <w:r w:rsidR="0006449C" w:rsidRPr="000945DB">
        <w:rPr>
          <w:sz w:val="24"/>
          <w:szCs w:val="24"/>
        </w:rPr>
        <w:t xml:space="preserve"> cycle begins of selecting a topic for probing, engaging in probing, then </w:t>
      </w:r>
      <w:r w:rsidR="0006449C" w:rsidRPr="000945DB">
        <w:rPr>
          <w:sz w:val="24"/>
          <w:szCs w:val="24"/>
        </w:rPr>
        <w:t xml:space="preserve">looking for </w:t>
      </w:r>
      <w:r w:rsidR="0006449C" w:rsidRPr="000945DB">
        <w:rPr>
          <w:sz w:val="24"/>
          <w:szCs w:val="24"/>
        </w:rPr>
        <w:t>clarification and challenging the person’s responses</w:t>
      </w:r>
      <w:r w:rsidR="0006449C" w:rsidRPr="000945DB">
        <w:rPr>
          <w:sz w:val="24"/>
          <w:szCs w:val="24"/>
        </w:rPr>
        <w:t xml:space="preserve">. These topics can be used to allow the interviewee to expand on their knowledge and getting them to agree on specific facts. </w:t>
      </w:r>
    </w:p>
    <w:p w14:paraId="63D95524" w14:textId="268682DD" w:rsidR="005F490B" w:rsidRPr="000945DB" w:rsidRDefault="005F490B" w:rsidP="000945DB">
      <w:pPr>
        <w:spacing w:line="480" w:lineRule="auto"/>
        <w:rPr>
          <w:sz w:val="24"/>
          <w:szCs w:val="24"/>
        </w:rPr>
      </w:pPr>
      <w:r w:rsidRPr="000945DB">
        <w:rPr>
          <w:sz w:val="24"/>
          <w:szCs w:val="24"/>
        </w:rPr>
        <w:t>C- Closure</w:t>
      </w:r>
      <w:r w:rsidR="0006449C" w:rsidRPr="000945DB">
        <w:rPr>
          <w:sz w:val="24"/>
          <w:szCs w:val="24"/>
        </w:rPr>
        <w:t xml:space="preserve">- This is the part of an interview that </w:t>
      </w:r>
      <w:r w:rsidR="000917C7" w:rsidRPr="000945DB">
        <w:rPr>
          <w:sz w:val="24"/>
          <w:szCs w:val="24"/>
        </w:rPr>
        <w:t xml:space="preserve">ensures all notes are made, and recordings are safe and secure. Depending on the circumstances, an interviewee statement may require a signature for legal strength. This section also requires the lead investigator to verbalise the time and date for confirmation of the end of the recording. </w:t>
      </w:r>
    </w:p>
    <w:p w14:paraId="12F72B90" w14:textId="7481DBE8" w:rsidR="005F490B" w:rsidRPr="000945DB" w:rsidRDefault="005F490B" w:rsidP="000945DB">
      <w:pPr>
        <w:spacing w:line="480" w:lineRule="auto"/>
        <w:rPr>
          <w:sz w:val="24"/>
          <w:szCs w:val="24"/>
        </w:rPr>
      </w:pPr>
      <w:r w:rsidRPr="000945DB">
        <w:rPr>
          <w:sz w:val="24"/>
          <w:szCs w:val="24"/>
        </w:rPr>
        <w:lastRenderedPageBreak/>
        <w:t>E-Evaluation</w:t>
      </w:r>
      <w:r w:rsidR="000917C7" w:rsidRPr="000945DB">
        <w:rPr>
          <w:sz w:val="24"/>
          <w:szCs w:val="24"/>
        </w:rPr>
        <w:t xml:space="preserve">- The evaluation section evaluates the interview’s process and outcomes. The information, parties involved and the interview process is evaluated in this part. This is where a decision is made to decide if any further action is required and to store any documents where required. It is also a crucial opportunity to reflect on interviewers’ techniques and make any improvements for future interviews. </w:t>
      </w:r>
    </w:p>
    <w:p w14:paraId="48336A2F" w14:textId="6ADA8374" w:rsidR="00C03630" w:rsidRPr="000945DB" w:rsidRDefault="000917C7" w:rsidP="000945DB">
      <w:pPr>
        <w:spacing w:line="480" w:lineRule="auto"/>
        <w:rPr>
          <w:sz w:val="24"/>
          <w:szCs w:val="24"/>
        </w:rPr>
      </w:pPr>
      <w:r w:rsidRPr="000945DB">
        <w:rPr>
          <w:sz w:val="24"/>
          <w:szCs w:val="24"/>
        </w:rPr>
        <w:t xml:space="preserve">The PEACE model is an effective model for interviewing suspects as it has improved the effectiveness of interviews and is said to prevent false confessions. It is also an effective model as it can be used for any type of interviewee, whether they be a suspect, witness or interviewee. Interviewers are also said to be more open minded when this model is </w:t>
      </w:r>
      <w:r w:rsidR="00F4293D" w:rsidRPr="000945DB">
        <w:rPr>
          <w:sz w:val="24"/>
          <w:szCs w:val="24"/>
        </w:rPr>
        <w:t xml:space="preserve">used and the </w:t>
      </w:r>
      <w:proofErr w:type="gramStart"/>
      <w:r w:rsidR="00C03630" w:rsidRPr="000945DB">
        <w:rPr>
          <w:sz w:val="24"/>
          <w:szCs w:val="24"/>
        </w:rPr>
        <w:t>information</w:t>
      </w:r>
      <w:proofErr w:type="gramEnd"/>
      <w:r w:rsidR="00C03630" w:rsidRPr="000945DB">
        <w:rPr>
          <w:sz w:val="24"/>
          <w:szCs w:val="24"/>
        </w:rPr>
        <w:t xml:space="preserve"> </w:t>
      </w:r>
      <w:r w:rsidR="00F4293D" w:rsidRPr="000945DB">
        <w:rPr>
          <w:sz w:val="24"/>
          <w:szCs w:val="24"/>
        </w:rPr>
        <w:t xml:space="preserve">they give is said to be more accurate, true and reliable. </w:t>
      </w:r>
      <w:r w:rsidR="00C03630" w:rsidRPr="000945DB">
        <w:rPr>
          <w:sz w:val="24"/>
          <w:szCs w:val="24"/>
        </w:rPr>
        <w:t xml:space="preserve">The structure of the PEACE model is said to be motivating to the interviewee as the structure of the interview is said to motivate them into giving more relevant and accurate responses. Finally, developing a rapport involves being genuinely open and approachable, as well as being interested in what the </w:t>
      </w:r>
      <w:r w:rsidR="000945DB" w:rsidRPr="000945DB">
        <w:rPr>
          <w:sz w:val="24"/>
          <w:szCs w:val="24"/>
        </w:rPr>
        <w:t xml:space="preserve">suspect </w:t>
      </w:r>
      <w:r w:rsidR="00C03630" w:rsidRPr="000945DB">
        <w:rPr>
          <w:sz w:val="24"/>
          <w:szCs w:val="24"/>
        </w:rPr>
        <w:t xml:space="preserve">has to say, meaning that may feel more comfortable in </w:t>
      </w:r>
      <w:r w:rsidR="006D06C4" w:rsidRPr="000945DB">
        <w:rPr>
          <w:sz w:val="24"/>
          <w:szCs w:val="24"/>
        </w:rPr>
        <w:t xml:space="preserve">expanding on their answers and discussing the information they have. </w:t>
      </w:r>
      <w:r w:rsidR="000945DB" w:rsidRPr="000945DB">
        <w:rPr>
          <w:sz w:val="24"/>
          <w:szCs w:val="24"/>
        </w:rPr>
        <w:t xml:space="preserve">If a suspect does not feel comfortable then they may not relay all of the information they know, however if the interviewer puts them at ease then they may be more likely to expand on their knowledge. </w:t>
      </w:r>
    </w:p>
    <w:p w14:paraId="6C886E0A" w14:textId="68AB62C1" w:rsidR="005F490B" w:rsidRDefault="005F490B"/>
    <w:sectPr w:rsidR="005F49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BF4B88"/>
    <w:multiLevelType w:val="hybridMultilevel"/>
    <w:tmpl w:val="F54AD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CE7FC4"/>
    <w:multiLevelType w:val="hybridMultilevel"/>
    <w:tmpl w:val="B2586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2CA"/>
    <w:rsid w:val="000053B1"/>
    <w:rsid w:val="0006449C"/>
    <w:rsid w:val="000917C7"/>
    <w:rsid w:val="000945DB"/>
    <w:rsid w:val="001429BC"/>
    <w:rsid w:val="00225145"/>
    <w:rsid w:val="00453EBF"/>
    <w:rsid w:val="0048687F"/>
    <w:rsid w:val="004D74B5"/>
    <w:rsid w:val="005F490B"/>
    <w:rsid w:val="006D06C4"/>
    <w:rsid w:val="008C42CA"/>
    <w:rsid w:val="00BD5383"/>
    <w:rsid w:val="00C03630"/>
    <w:rsid w:val="00DA03FC"/>
    <w:rsid w:val="00E22876"/>
    <w:rsid w:val="00E574A2"/>
    <w:rsid w:val="00EC63D5"/>
    <w:rsid w:val="00F4293D"/>
    <w:rsid w:val="00FD3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58E6E"/>
  <w15:chartTrackingRefBased/>
  <w15:docId w15:val="{9FA4E43F-106A-40C1-A2EF-7271CF4F4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49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1794</Words>
  <Characters>10226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pugh</dc:creator>
  <cp:keywords/>
  <dc:description/>
  <cp:lastModifiedBy> </cp:lastModifiedBy>
  <cp:revision>2</cp:revision>
  <dcterms:created xsi:type="dcterms:W3CDTF">2021-03-09T16:53:00Z</dcterms:created>
  <dcterms:modified xsi:type="dcterms:W3CDTF">2021-03-09T16:53:00Z</dcterms:modified>
</cp:coreProperties>
</file>