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5F093" w14:textId="77777777" w:rsidR="008A29CB" w:rsidRDefault="008A29CB">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03DB2879" w14:textId="77777777" w:rsidR="008A29CB" w:rsidRDefault="008A29CB">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09AC611C" w14:textId="77777777" w:rsidR="008A29CB" w:rsidRDefault="008A29CB">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351616A9" w14:textId="77777777" w:rsidR="008A29CB" w:rsidRDefault="008A29CB">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2B7020AC" w14:textId="77777777" w:rsidR="008A29CB" w:rsidRDefault="008A29CB">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07A220B5" w14:textId="77777777" w:rsidR="008A29CB" w:rsidRDefault="008A29CB">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71CD7866" w14:textId="77777777" w:rsidR="008A29CB" w:rsidRDefault="008A29CB">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7290C72E" w14:textId="77777777" w:rsidR="008A29CB" w:rsidRDefault="008A29CB">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326C11B1" w14:textId="77777777" w:rsidR="008A29CB" w:rsidRDefault="008A29CB">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76EF7516" w14:textId="77777777" w:rsidR="008A29CB" w:rsidRDefault="008A29CB">
      <w:pPr>
        <w:rPr>
          <w:rFonts w:ascii="Times New Roman" w:eastAsia="Times New Roman" w:hAnsi="Times New Roman" w:cs="Times New Roman"/>
          <w:b/>
          <w:sz w:val="28"/>
          <w:szCs w:val="28"/>
        </w:rPr>
      </w:pPr>
    </w:p>
    <w:p w14:paraId="5B6BB943" w14:textId="77777777" w:rsidR="008A29CB" w:rsidRDefault="008A29CB">
      <w:pPr>
        <w:pStyle w:val="Heading1"/>
      </w:pPr>
      <w:bookmarkStart w:id="0" w:name="_heading=h.4du0j1544sbg" w:colFirst="0" w:colLast="0"/>
      <w:bookmarkEnd w:id="0"/>
    </w:p>
    <w:p w14:paraId="4EAF2B50" w14:textId="77777777" w:rsidR="008A29CB" w:rsidRDefault="00BD307E">
      <w:pPr>
        <w:pStyle w:val="Heading1"/>
      </w:pPr>
      <w:bookmarkStart w:id="1" w:name="_heading=h.t4ntazk5dhq8" w:colFirst="0" w:colLast="0"/>
      <w:bookmarkEnd w:id="1"/>
      <w:r>
        <w:br w:type="page"/>
      </w:r>
    </w:p>
    <w:p w14:paraId="311D6C16" w14:textId="77777777" w:rsidR="008A29CB" w:rsidRDefault="00BD307E">
      <w:pPr>
        <w:pStyle w:val="Heading1"/>
      </w:pPr>
      <w:bookmarkStart w:id="2" w:name="_heading=h.gjdgxs" w:colFirst="0" w:colLast="0"/>
      <w:bookmarkEnd w:id="2"/>
      <w:r>
        <w:lastRenderedPageBreak/>
        <w:t>Introduction</w:t>
      </w:r>
    </w:p>
    <w:p w14:paraId="50C86188" w14:textId="77777777" w:rsidR="008A29CB" w:rsidRDefault="00BD307E">
      <w:p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In the present generation, evidence-based policing is applicable for improving the legislative steps which are applicable for constructing various policies for preventing various discrimination acts. It is required to stabilize its legislation in the entire zone of the country, through which it can ensure public safety by developing its legislation steps in different time intervals. It is beneficial for determining the suitability in every public zone, by which they can research the particular evidence</w:t>
      </w:r>
      <w:r>
        <w:rPr>
          <w:rFonts w:ascii="Times New Roman" w:eastAsia="Times New Roman" w:hAnsi="Times New Roman" w:cs="Times New Roman"/>
          <w:sz w:val="24"/>
          <w:szCs w:val="24"/>
        </w:rPr>
        <w:t>(Meijer and Wessels, 2019)</w:t>
      </w:r>
      <w:r>
        <w:rPr>
          <w:rFonts w:ascii="Times New Roman" w:eastAsia="Times New Roman" w:hAnsi="Times New Roman" w:cs="Times New Roman"/>
          <w:color w:val="000000"/>
          <w:sz w:val="24"/>
          <w:szCs w:val="24"/>
        </w:rPr>
        <w:t xml:space="preserve">. This assignment focuses on some fundamental objectives behind evidence-based policing, through which they can develop legislation factors in association with their country zones. Some criminological theories have been illustrated here, which apply to determining the importance of evidence-based practice. The application of body-worn cameras has been stated here, which is required for promoting the prevention of various discrimination acts like domestic violence, street crime etc. </w:t>
      </w:r>
    </w:p>
    <w:p w14:paraId="32527A92" w14:textId="77777777" w:rsidR="008A29CB" w:rsidRDefault="00BD307E">
      <w:pPr>
        <w:pStyle w:val="Heading1"/>
      </w:pPr>
      <w:bookmarkStart w:id="3" w:name="_heading=h.1fob9te" w:colFirst="0" w:colLast="0"/>
      <w:bookmarkEnd w:id="3"/>
      <w:r>
        <w:t>The core ideas of evidence-based policing</w:t>
      </w:r>
    </w:p>
    <w:p w14:paraId="2134F68D" w14:textId="77777777" w:rsidR="008A29CB" w:rsidRPr="008E3213" w:rsidRDefault="00BD307E">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Evidence-based policing is determined as the formation of various policies which are formed from various </w:t>
      </w:r>
      <w:r w:rsidRPr="008E3213">
        <w:rPr>
          <w:rFonts w:ascii="Times New Roman" w:eastAsia="Times New Roman" w:hAnsi="Times New Roman" w:cs="Times New Roman"/>
          <w:color w:val="000000"/>
          <w:sz w:val="24"/>
          <w:szCs w:val="24"/>
        </w:rPr>
        <w:t xml:space="preserve">types of research in the police department. It is crucial for enhancing the development of their legislation process through which they can promote the high movement against any discrimination acts. </w:t>
      </w:r>
      <w:r w:rsidRPr="008E3213">
        <w:rPr>
          <w:rFonts w:ascii="Times New Roman" w:eastAsia="Times New Roman" w:hAnsi="Times New Roman" w:cs="Times New Roman"/>
          <w:sz w:val="24"/>
          <w:szCs w:val="24"/>
        </w:rPr>
        <w:t>It is a crucial strategy for the police department, according to Dunham, Alpert, and McLean (2020), utilizing which they may put the rules for the construction of various organizational features into practice. It might also be claimed that they can create distinct decision-making programs that allow them to build different frameworks for the foundation of evidence-based research in this context.</w:t>
      </w:r>
    </w:p>
    <w:p w14:paraId="07E34BF4" w14:textId="77777777" w:rsidR="008A29CB" w:rsidRPr="008E3213"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8E3213">
        <w:rPr>
          <w:rFonts w:ascii="Times New Roman" w:eastAsia="Times New Roman" w:hAnsi="Times New Roman" w:cs="Times New Roman"/>
          <w:color w:val="000000"/>
          <w:sz w:val="24"/>
          <w:szCs w:val="24"/>
        </w:rPr>
        <w:t xml:space="preserve">Since the previous centuries, various police departments would like to set up various evidence-based research types associated with such common incidents as domestic violence, antisocial </w:t>
      </w:r>
      <w:proofErr w:type="spellStart"/>
      <w:r w:rsidRPr="008E3213">
        <w:rPr>
          <w:rFonts w:ascii="Times New Roman" w:eastAsia="Times New Roman" w:hAnsi="Times New Roman" w:cs="Times New Roman"/>
          <w:color w:val="000000"/>
          <w:sz w:val="24"/>
          <w:szCs w:val="24"/>
        </w:rPr>
        <w:t>behaviour</w:t>
      </w:r>
      <w:proofErr w:type="spellEnd"/>
      <w:r w:rsidRPr="008E3213">
        <w:rPr>
          <w:rFonts w:ascii="Times New Roman" w:eastAsia="Times New Roman" w:hAnsi="Times New Roman" w:cs="Times New Roman"/>
          <w:color w:val="000000"/>
          <w:sz w:val="24"/>
          <w:szCs w:val="24"/>
        </w:rPr>
        <w:t xml:space="preserve"> within the working community, </w:t>
      </w:r>
      <w:proofErr w:type="spellStart"/>
      <w:r w:rsidRPr="008E3213">
        <w:rPr>
          <w:rFonts w:ascii="Times New Roman" w:eastAsia="Times New Roman" w:hAnsi="Times New Roman" w:cs="Times New Roman"/>
          <w:color w:val="000000"/>
          <w:sz w:val="24"/>
          <w:szCs w:val="24"/>
        </w:rPr>
        <w:t>etc.</w:t>
      </w:r>
      <w:r w:rsidRPr="008E3213">
        <w:rPr>
          <w:rFonts w:ascii="Times New Roman" w:eastAsia="Times New Roman" w:hAnsi="Times New Roman" w:cs="Times New Roman"/>
          <w:sz w:val="24"/>
          <w:szCs w:val="24"/>
        </w:rPr>
        <w:t>Murphy</w:t>
      </w:r>
      <w:proofErr w:type="spellEnd"/>
      <w:r w:rsidRPr="008E3213">
        <w:rPr>
          <w:rFonts w:ascii="Times New Roman" w:eastAsia="Times New Roman" w:hAnsi="Times New Roman" w:cs="Times New Roman"/>
          <w:sz w:val="24"/>
          <w:szCs w:val="24"/>
        </w:rPr>
        <w:t xml:space="preserve"> and Hine (2019) have argued </w:t>
      </w:r>
      <w:proofErr w:type="spellStart"/>
      <w:r w:rsidRPr="008E3213">
        <w:rPr>
          <w:rFonts w:ascii="Times New Roman" w:eastAsia="Times New Roman" w:hAnsi="Times New Roman" w:cs="Times New Roman"/>
          <w:sz w:val="24"/>
          <w:szCs w:val="24"/>
        </w:rPr>
        <w:t>thatb</w:t>
      </w:r>
      <w:r w:rsidRPr="008E3213">
        <w:rPr>
          <w:rFonts w:ascii="Times New Roman" w:eastAsia="Times New Roman" w:hAnsi="Times New Roman" w:cs="Times New Roman"/>
          <w:color w:val="000000"/>
          <w:sz w:val="24"/>
          <w:szCs w:val="24"/>
        </w:rPr>
        <w:t>y</w:t>
      </w:r>
      <w:proofErr w:type="spellEnd"/>
      <w:r w:rsidRPr="008E3213">
        <w:rPr>
          <w:rFonts w:ascii="Times New Roman" w:eastAsia="Times New Roman" w:hAnsi="Times New Roman" w:cs="Times New Roman"/>
          <w:color w:val="000000"/>
          <w:sz w:val="24"/>
          <w:szCs w:val="24"/>
        </w:rPr>
        <w:t xml:space="preserve"> gathering the evidence from these case files, every police department can determine the legislation gaps while handling those cases, ensuring their achievements by solving them strategically. Everyone should have the potential to properly solve those cases, in which they can estimate the strategic ways which are required for promoting the formation of various legislation policies regarding their police department. </w:t>
      </w:r>
    </w:p>
    <w:p w14:paraId="35E5831E" w14:textId="77777777" w:rsidR="008A29CB" w:rsidRPr="008E3213" w:rsidRDefault="00BD307E">
      <w:pPr>
        <w:pStyle w:val="Heading1"/>
      </w:pPr>
      <w:bookmarkStart w:id="4" w:name="_heading=h.3znysh7" w:colFirst="0" w:colLast="0"/>
      <w:bookmarkEnd w:id="4"/>
      <w:r w:rsidRPr="008E3213">
        <w:lastRenderedPageBreak/>
        <w:t>The criminological theories in association with evidence-based policing</w:t>
      </w:r>
    </w:p>
    <w:p w14:paraId="40E3E792" w14:textId="77777777" w:rsidR="008A29CB" w:rsidRPr="008E3213"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8E3213">
        <w:rPr>
          <w:rFonts w:ascii="Times New Roman" w:eastAsia="Times New Roman" w:hAnsi="Times New Roman" w:cs="Times New Roman"/>
          <w:color w:val="000000"/>
          <w:sz w:val="24"/>
          <w:szCs w:val="24"/>
        </w:rPr>
        <w:t>The criminological theories are relevant for every police force, through which they can determine the phenomena behind the particular evidence (</w:t>
      </w:r>
      <w:r w:rsidRPr="008E3213">
        <w:rPr>
          <w:rFonts w:ascii="Times New Roman" w:eastAsia="Times New Roman" w:hAnsi="Times New Roman" w:cs="Times New Roman"/>
          <w:color w:val="222222"/>
          <w:sz w:val="24"/>
          <w:szCs w:val="24"/>
        </w:rPr>
        <w:t>Groff, Johnson, and Thornton, 2019</w:t>
      </w:r>
      <w:r w:rsidRPr="008E3213">
        <w:rPr>
          <w:rFonts w:ascii="Times New Roman" w:eastAsia="Times New Roman" w:hAnsi="Times New Roman" w:cs="Times New Roman"/>
          <w:color w:val="000000"/>
          <w:sz w:val="24"/>
          <w:szCs w:val="24"/>
        </w:rPr>
        <w:t xml:space="preserve">). Through involvement in various intellectual evidence-based types of research, they can construct the frameworks for preventing them, which should be followed up in a step-by-step manner in association with the social phenomenon. </w:t>
      </w:r>
    </w:p>
    <w:p w14:paraId="0237A56F" w14:textId="77777777" w:rsidR="008A29CB" w:rsidRPr="008E3213"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8E3213">
        <w:rPr>
          <w:rFonts w:ascii="Times New Roman" w:eastAsia="Times New Roman" w:hAnsi="Times New Roman" w:cs="Times New Roman"/>
          <w:color w:val="000000"/>
          <w:sz w:val="24"/>
          <w:szCs w:val="24"/>
        </w:rPr>
        <w:t xml:space="preserve">The </w:t>
      </w:r>
      <w:r w:rsidRPr="008E3213">
        <w:rPr>
          <w:rFonts w:ascii="Times New Roman" w:eastAsia="Times New Roman" w:hAnsi="Times New Roman" w:cs="Times New Roman"/>
          <w:b/>
          <w:i/>
          <w:sz w:val="24"/>
          <w:szCs w:val="24"/>
        </w:rPr>
        <w:t>D</w:t>
      </w:r>
      <w:r w:rsidRPr="008E3213">
        <w:rPr>
          <w:rFonts w:ascii="Times New Roman" w:eastAsia="Times New Roman" w:hAnsi="Times New Roman" w:cs="Times New Roman"/>
          <w:b/>
          <w:i/>
          <w:color w:val="000000"/>
          <w:sz w:val="24"/>
          <w:szCs w:val="24"/>
        </w:rPr>
        <w:t>eterrence theory</w:t>
      </w:r>
      <w:r w:rsidRPr="008E3213">
        <w:rPr>
          <w:rFonts w:ascii="Times New Roman" w:eastAsia="Times New Roman" w:hAnsi="Times New Roman" w:cs="Times New Roman"/>
          <w:color w:val="000000"/>
          <w:sz w:val="24"/>
          <w:szCs w:val="24"/>
        </w:rPr>
        <w:t xml:space="preserve"> applies to determining the punishment for those people who committed crimes within their societies. </w:t>
      </w:r>
      <w:r w:rsidRPr="008E3213">
        <w:rPr>
          <w:rFonts w:ascii="Times New Roman" w:eastAsia="Times New Roman" w:hAnsi="Times New Roman" w:cs="Times New Roman"/>
          <w:sz w:val="24"/>
          <w:szCs w:val="24"/>
        </w:rPr>
        <w:t>Trang and Brendel (2019) suggest that for the police department to implement evidence-based policing concerning the populace of the nation, the infrastructure of their legislative acts must be developed. It might be argued that the Deterrence theory applies in this situation to affect the penalties meted out to violators who commit acts of discrimination.</w:t>
      </w:r>
      <w:r w:rsidRPr="008E3213">
        <w:rPr>
          <w:rFonts w:ascii="Times New Roman" w:eastAsia="Times New Roman" w:hAnsi="Times New Roman" w:cs="Times New Roman"/>
          <w:color w:val="000000"/>
          <w:sz w:val="24"/>
          <w:szCs w:val="24"/>
        </w:rPr>
        <w:t xml:space="preserve"> The deterrence theory can discourage the global people from committing any criminal acts, which can reduce any illegal acts within their country zones. </w:t>
      </w:r>
    </w:p>
    <w:p w14:paraId="2BD23B30" w14:textId="77777777" w:rsidR="008A29CB" w:rsidRPr="008E3213"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8E3213">
        <w:rPr>
          <w:rFonts w:ascii="Times New Roman" w:eastAsia="Times New Roman" w:hAnsi="Times New Roman" w:cs="Times New Roman"/>
          <w:color w:val="000000"/>
          <w:sz w:val="24"/>
          <w:szCs w:val="24"/>
        </w:rPr>
        <w:t xml:space="preserve">The </w:t>
      </w:r>
      <w:r w:rsidRPr="008E3213">
        <w:rPr>
          <w:rFonts w:ascii="Times New Roman" w:eastAsia="Times New Roman" w:hAnsi="Times New Roman" w:cs="Times New Roman"/>
          <w:b/>
          <w:i/>
          <w:color w:val="000000"/>
          <w:sz w:val="24"/>
          <w:szCs w:val="24"/>
        </w:rPr>
        <w:t>SARA model</w:t>
      </w:r>
      <w:r w:rsidRPr="008E3213">
        <w:rPr>
          <w:rFonts w:ascii="Times New Roman" w:eastAsia="Times New Roman" w:hAnsi="Times New Roman" w:cs="Times New Roman"/>
          <w:color w:val="000000"/>
          <w:sz w:val="24"/>
          <w:szCs w:val="24"/>
        </w:rPr>
        <w:t xml:space="preserve"> is one of the most useful for determining evidence-based policing, through which they can ensure the improvement of various legislation policies in the proper manner. According to Hink</w:t>
      </w:r>
      <w:r w:rsidRPr="008E3213">
        <w:rPr>
          <w:rFonts w:ascii="Times New Roman" w:eastAsia="Times New Roman" w:hAnsi="Times New Roman" w:cs="Times New Roman"/>
          <w:sz w:val="24"/>
          <w:szCs w:val="24"/>
        </w:rPr>
        <w:t>le et al. (2020), t</w:t>
      </w:r>
      <w:r w:rsidRPr="008E3213">
        <w:rPr>
          <w:rFonts w:ascii="Times New Roman" w:eastAsia="Times New Roman" w:hAnsi="Times New Roman" w:cs="Times New Roman"/>
          <w:color w:val="000000"/>
          <w:sz w:val="24"/>
          <w:szCs w:val="24"/>
        </w:rPr>
        <w:t xml:space="preserve">he SARA model is a strategic object which includes four kinds of steps scanning the evidence, analyzing it, responding based on the evidence, and assessing it. </w:t>
      </w:r>
      <w:r w:rsidRPr="008E3213">
        <w:rPr>
          <w:rFonts w:ascii="Times New Roman" w:eastAsia="Times New Roman" w:hAnsi="Times New Roman" w:cs="Times New Roman"/>
          <w:sz w:val="24"/>
          <w:szCs w:val="24"/>
        </w:rPr>
        <w:t xml:space="preserve">In light of this, it might be claimed that many police departments would adopt this model to modernize their policies, which would be relevant to all decision-making programs. </w:t>
      </w:r>
      <w:r w:rsidRPr="008E3213">
        <w:rPr>
          <w:rFonts w:ascii="Times New Roman" w:eastAsia="Times New Roman" w:hAnsi="Times New Roman" w:cs="Times New Roman"/>
          <w:color w:val="000000"/>
          <w:sz w:val="24"/>
          <w:szCs w:val="24"/>
        </w:rPr>
        <w:t xml:space="preserve">First, they have to scan the problems regarding the particular situation, through which they can analyze those data for estimating the ways for prevention. Through applying various strategic methods, police agencies can respond to them, which are applicable for assessing those problems. </w:t>
      </w:r>
    </w:p>
    <w:p w14:paraId="3B356C31" w14:textId="77777777" w:rsidR="008A29CB" w:rsidRPr="008E3213"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8E3213">
        <w:rPr>
          <w:rFonts w:ascii="Times New Roman" w:eastAsia="Times New Roman" w:hAnsi="Times New Roman" w:cs="Times New Roman"/>
          <w:b/>
          <w:i/>
          <w:color w:val="000000"/>
          <w:sz w:val="24"/>
          <w:szCs w:val="24"/>
        </w:rPr>
        <w:t>Hot spot policing</w:t>
      </w:r>
      <w:r w:rsidRPr="008E3213">
        <w:rPr>
          <w:rFonts w:ascii="Times New Roman" w:eastAsia="Times New Roman" w:hAnsi="Times New Roman" w:cs="Times New Roman"/>
          <w:color w:val="000000"/>
          <w:sz w:val="24"/>
          <w:szCs w:val="24"/>
        </w:rPr>
        <w:t xml:space="preserve"> is applicable for determining the policing strategies in a traditional manner, through which the police team can reduce crime within their country zones. In the opinion of </w:t>
      </w:r>
      <w:proofErr w:type="spellStart"/>
      <w:r w:rsidRPr="008E3213">
        <w:rPr>
          <w:rFonts w:ascii="Times New Roman" w:eastAsia="Times New Roman" w:hAnsi="Times New Roman" w:cs="Times New Roman"/>
          <w:color w:val="000000"/>
          <w:sz w:val="24"/>
          <w:szCs w:val="24"/>
        </w:rPr>
        <w:t>Bagra</w:t>
      </w:r>
      <w:proofErr w:type="spellEnd"/>
      <w:r w:rsidRPr="008E3213">
        <w:rPr>
          <w:rFonts w:ascii="Times New Roman" w:eastAsia="Times New Roman" w:hAnsi="Times New Roman" w:cs="Times New Roman"/>
          <w:color w:val="000000"/>
          <w:sz w:val="24"/>
          <w:szCs w:val="24"/>
        </w:rPr>
        <w:t xml:space="preserve"> </w:t>
      </w:r>
      <w:r w:rsidRPr="008E3213">
        <w:rPr>
          <w:rFonts w:ascii="Times New Roman" w:eastAsia="Times New Roman" w:hAnsi="Times New Roman" w:cs="Times New Roman"/>
          <w:i/>
          <w:color w:val="000000"/>
          <w:sz w:val="24"/>
          <w:szCs w:val="24"/>
        </w:rPr>
        <w:t>et al. (</w:t>
      </w:r>
      <w:r w:rsidRPr="008E3213">
        <w:rPr>
          <w:rFonts w:ascii="Times New Roman" w:eastAsia="Times New Roman" w:hAnsi="Times New Roman" w:cs="Times New Roman"/>
          <w:sz w:val="24"/>
          <w:szCs w:val="24"/>
        </w:rPr>
        <w:t>2019), hot</w:t>
      </w:r>
      <w:r w:rsidRPr="008E3213">
        <w:rPr>
          <w:rFonts w:ascii="Times New Roman" w:eastAsia="Times New Roman" w:hAnsi="Times New Roman" w:cs="Times New Roman"/>
          <w:color w:val="000000"/>
          <w:sz w:val="24"/>
          <w:szCs w:val="24"/>
        </w:rPr>
        <w:t xml:space="preserve"> spot policing illustrates in a conceptual manner through which they focus on the specific evidence in association with those discrimination acts. They can continue their evidence-based research on those particular locations where the discrimination acts have happened. It can encourage them to develop their legislation policies in a long-term manner. </w:t>
      </w:r>
    </w:p>
    <w:p w14:paraId="0B8476C9" w14:textId="77777777" w:rsidR="008A29CB" w:rsidRPr="008E3213" w:rsidRDefault="00BD307E">
      <w:pPr>
        <w:pStyle w:val="Heading1"/>
      </w:pPr>
      <w:bookmarkStart w:id="5" w:name="_heading=h.2et92p0" w:colFirst="0" w:colLast="0"/>
      <w:bookmarkEnd w:id="5"/>
      <w:r w:rsidRPr="008E3213">
        <w:lastRenderedPageBreak/>
        <w:t>The description of body-worn video cameras its roles</w:t>
      </w:r>
    </w:p>
    <w:p w14:paraId="73CDAE78" w14:textId="77777777" w:rsidR="008A29CB" w:rsidRPr="008E3213" w:rsidRDefault="00BD307E">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8E3213">
        <w:rPr>
          <w:rFonts w:ascii="Times New Roman" w:eastAsia="Times New Roman" w:hAnsi="Times New Roman" w:cs="Times New Roman"/>
          <w:color w:val="000000"/>
          <w:sz w:val="24"/>
          <w:szCs w:val="24"/>
        </w:rPr>
        <w:t>The body-worn camera is one of the most usable and unique in police departments, which is required for investigating the condition of their working time (</w:t>
      </w:r>
      <w:r w:rsidRPr="008E3213">
        <w:rPr>
          <w:rFonts w:ascii="Times New Roman" w:eastAsia="Times New Roman" w:hAnsi="Times New Roman" w:cs="Times New Roman"/>
          <w:color w:val="222222"/>
          <w:sz w:val="24"/>
          <w:szCs w:val="24"/>
        </w:rPr>
        <w:t>Hyland, 2018</w:t>
      </w:r>
      <w:r w:rsidRPr="008E3213">
        <w:rPr>
          <w:rFonts w:ascii="Times New Roman" w:eastAsia="Times New Roman" w:hAnsi="Times New Roman" w:cs="Times New Roman"/>
          <w:color w:val="000000"/>
          <w:sz w:val="24"/>
          <w:szCs w:val="24"/>
        </w:rPr>
        <w:t xml:space="preserve">). It is also well known as a bodycam, wearable camera, etc., which can wear up on the dress coat. </w:t>
      </w:r>
      <w:r w:rsidRPr="008E3213">
        <w:rPr>
          <w:rFonts w:ascii="Times New Roman" w:eastAsia="Times New Roman" w:hAnsi="Times New Roman" w:cs="Times New Roman"/>
          <w:sz w:val="24"/>
          <w:szCs w:val="24"/>
        </w:rPr>
        <w:t>It's</w:t>
      </w:r>
      <w:r w:rsidRPr="008E3213">
        <w:rPr>
          <w:rFonts w:ascii="Times New Roman" w:eastAsia="Times New Roman" w:hAnsi="Times New Roman" w:cs="Times New Roman"/>
          <w:color w:val="000000"/>
          <w:sz w:val="24"/>
          <w:szCs w:val="24"/>
        </w:rPr>
        <w:t xml:space="preserve"> unique characters and innovative designs are applicable for estimating any victims, or criminal acts within the localities, through which they can record them for determining the evidence.   While handling any particular situational aspects, they have to gather various information regarding those discrimination activities through which they can interact with the people who are involved in that particular location. It is small in size and can capture any incidents which are happening in front of them within the country's population. </w:t>
      </w:r>
      <w:r w:rsidRPr="008E3213">
        <w:rPr>
          <w:rFonts w:ascii="Times New Roman" w:eastAsia="Times New Roman" w:hAnsi="Times New Roman" w:cs="Times New Roman"/>
          <w:sz w:val="24"/>
          <w:szCs w:val="24"/>
        </w:rPr>
        <w:t xml:space="preserve">Bowling and Iyer (2019) state that the law enforcement officer can use the body-worn video camera mostly on the chest area, which is important for documenting any incidences and necessary for resolving them analytically. In light of this, it may be suggested that the police department may establish a program with the assistance of their seniors, in which they can use those films to portray the activities in statistical ways. </w:t>
      </w:r>
    </w:p>
    <w:p w14:paraId="34AB2D4D" w14:textId="77777777" w:rsidR="008A29CB" w:rsidRPr="008E3213" w:rsidRDefault="00BD307E">
      <w:pPr>
        <w:pStyle w:val="Heading1"/>
      </w:pPr>
      <w:bookmarkStart w:id="6" w:name="_heading=h.tyjcwt" w:colFirst="0" w:colLast="0"/>
      <w:bookmarkEnd w:id="6"/>
      <w:r w:rsidRPr="008E3213">
        <w:t xml:space="preserve">The strengths and weaknesses of body-worn cameras </w:t>
      </w:r>
    </w:p>
    <w:p w14:paraId="25F5B89E" w14:textId="77777777" w:rsidR="008A29CB" w:rsidRPr="008E3213" w:rsidRDefault="00BD307E">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sidRPr="008E3213">
        <w:rPr>
          <w:rFonts w:ascii="Times New Roman" w:eastAsia="Times New Roman" w:hAnsi="Times New Roman" w:cs="Times New Roman"/>
          <w:color w:val="000000"/>
          <w:sz w:val="24"/>
          <w:szCs w:val="24"/>
        </w:rPr>
        <w:t xml:space="preserve">The body-worn camera is advantageous for carrying out the uniform coat, as it is small in size and unique in </w:t>
      </w:r>
      <w:proofErr w:type="spellStart"/>
      <w:r w:rsidRPr="008E3213">
        <w:rPr>
          <w:rFonts w:ascii="Times New Roman" w:eastAsia="Times New Roman" w:hAnsi="Times New Roman" w:cs="Times New Roman"/>
          <w:color w:val="000000"/>
          <w:sz w:val="24"/>
          <w:szCs w:val="24"/>
        </w:rPr>
        <w:t>design.According</w:t>
      </w:r>
      <w:proofErr w:type="spellEnd"/>
      <w:r w:rsidRPr="008E3213">
        <w:rPr>
          <w:rFonts w:ascii="Times New Roman" w:eastAsia="Times New Roman" w:hAnsi="Times New Roman" w:cs="Times New Roman"/>
          <w:color w:val="000000"/>
          <w:sz w:val="24"/>
          <w:szCs w:val="24"/>
        </w:rPr>
        <w:t xml:space="preserve"> to Clare </w:t>
      </w:r>
      <w:r w:rsidRPr="008E3213">
        <w:rPr>
          <w:rFonts w:ascii="Times New Roman" w:eastAsia="Times New Roman" w:hAnsi="Times New Roman" w:cs="Times New Roman"/>
          <w:i/>
          <w:color w:val="000000"/>
          <w:sz w:val="24"/>
          <w:szCs w:val="24"/>
        </w:rPr>
        <w:t>et al.</w:t>
      </w:r>
      <w:r w:rsidRPr="008E3213">
        <w:rPr>
          <w:rFonts w:ascii="Times New Roman" w:eastAsia="Times New Roman" w:hAnsi="Times New Roman" w:cs="Times New Roman"/>
          <w:color w:val="000000"/>
          <w:sz w:val="24"/>
          <w:szCs w:val="24"/>
        </w:rPr>
        <w:t xml:space="preserve"> (2019), states that </w:t>
      </w:r>
      <w:r w:rsidRPr="008E3213">
        <w:rPr>
          <w:rFonts w:ascii="Times New Roman" w:eastAsia="Times New Roman" w:hAnsi="Times New Roman" w:cs="Times New Roman"/>
          <w:sz w:val="26"/>
          <w:szCs w:val="26"/>
        </w:rPr>
        <w:t xml:space="preserve">body-worn </w:t>
      </w:r>
      <w:proofErr w:type="spellStart"/>
      <w:r w:rsidRPr="008E3213">
        <w:rPr>
          <w:rFonts w:ascii="Times New Roman" w:eastAsia="Times New Roman" w:hAnsi="Times New Roman" w:cs="Times New Roman"/>
          <w:sz w:val="26"/>
          <w:szCs w:val="26"/>
        </w:rPr>
        <w:t>cameras</w:t>
      </w:r>
      <w:r w:rsidRPr="008E3213">
        <w:rPr>
          <w:rFonts w:ascii="Times New Roman" w:eastAsia="Times New Roman" w:hAnsi="Times New Roman" w:cs="Times New Roman"/>
          <w:color w:val="000000"/>
          <w:sz w:val="24"/>
          <w:szCs w:val="24"/>
        </w:rPr>
        <w:t>can</w:t>
      </w:r>
      <w:proofErr w:type="spellEnd"/>
      <w:r w:rsidRPr="008E3213">
        <w:rPr>
          <w:rFonts w:ascii="Times New Roman" w:eastAsia="Times New Roman" w:hAnsi="Times New Roman" w:cs="Times New Roman"/>
          <w:color w:val="000000"/>
          <w:sz w:val="24"/>
          <w:szCs w:val="24"/>
        </w:rPr>
        <w:t xml:space="preserve"> capture every incident in a proper visual manner, along with clear audio, through which they can determine the evidence behind any discrimination. The police force can collect those proof regarding the criminal acts for serving the law enforcement department, through which they can align that evidence in association with their legislation factors. The body-worn camera is appropriate for clarifying the condition of that particular location, the existence of people, victims, etc., through which they can identify them for further investigations. </w:t>
      </w:r>
    </w:p>
    <w:p w14:paraId="5EB8507A" w14:textId="77777777" w:rsidR="008A29CB" w:rsidRPr="008E3213"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8E3213">
        <w:rPr>
          <w:rFonts w:ascii="Times New Roman" w:eastAsia="Times New Roman" w:hAnsi="Times New Roman" w:cs="Times New Roman"/>
          <w:sz w:val="24"/>
          <w:szCs w:val="24"/>
        </w:rPr>
        <w:t xml:space="preserve">To discuss the weakness of this feature, first, it could be said that </w:t>
      </w:r>
      <w:r w:rsidRPr="008E3213">
        <w:rPr>
          <w:rFonts w:ascii="Times New Roman" w:eastAsia="Times New Roman" w:hAnsi="Times New Roman" w:cs="Times New Roman"/>
          <w:color w:val="000000"/>
          <w:sz w:val="24"/>
          <w:szCs w:val="24"/>
        </w:rPr>
        <w:t xml:space="preserve">The body-worn camera is unable to secure the BWC footage within its storage device, which causes negative impacts while gathering the data encryptions. </w:t>
      </w:r>
      <w:r w:rsidRPr="008E3213">
        <w:rPr>
          <w:rFonts w:ascii="Times New Roman" w:eastAsia="Times New Roman" w:hAnsi="Times New Roman" w:cs="Times New Roman"/>
          <w:sz w:val="24"/>
          <w:szCs w:val="24"/>
        </w:rPr>
        <w:t>Lee, Taylor, and Willis (2019), have argued that t</w:t>
      </w:r>
      <w:r w:rsidRPr="008E3213">
        <w:rPr>
          <w:rFonts w:ascii="Times New Roman" w:eastAsia="Times New Roman" w:hAnsi="Times New Roman" w:cs="Times New Roman"/>
          <w:color w:val="000000"/>
          <w:sz w:val="24"/>
          <w:szCs w:val="24"/>
        </w:rPr>
        <w:t xml:space="preserve">he lack of security causes vulnerable factors regarding their data collection, through which many cyberhackers or criminals can block them by disrupting them. Body-worn video cameras are so expensive and less available that many police departments can't carry them all the time, except in serious conditions. </w:t>
      </w:r>
      <w:r w:rsidRPr="008E3213">
        <w:rPr>
          <w:rFonts w:ascii="Times New Roman" w:eastAsia="Times New Roman" w:hAnsi="Times New Roman" w:cs="Times New Roman"/>
          <w:color w:val="000000"/>
          <w:sz w:val="24"/>
          <w:szCs w:val="24"/>
        </w:rPr>
        <w:lastRenderedPageBreak/>
        <w:t xml:space="preserve">It can serve as evidence at the same time as the law enforcement department becomes unable to justify the strategic ways in association with the legal factors. </w:t>
      </w:r>
    </w:p>
    <w:p w14:paraId="5FF4324F" w14:textId="77777777" w:rsidR="008A29CB" w:rsidRPr="008E3213" w:rsidRDefault="00BD307E">
      <w:pPr>
        <w:pStyle w:val="Heading1"/>
      </w:pPr>
      <w:bookmarkStart w:id="7" w:name="_heading=h.3dy6vkm" w:colFirst="0" w:colLast="0"/>
      <w:bookmarkEnd w:id="7"/>
      <w:r w:rsidRPr="008E3213">
        <w:t xml:space="preserve">Ethical limitations of body-worn cameras </w:t>
      </w:r>
    </w:p>
    <w:p w14:paraId="363AE04F" w14:textId="77777777" w:rsidR="008A29CB" w:rsidRPr="008E3213" w:rsidRDefault="00BD307E">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8E3213">
        <w:rPr>
          <w:rFonts w:ascii="Times New Roman" w:eastAsia="Times New Roman" w:hAnsi="Times New Roman" w:cs="Times New Roman"/>
          <w:color w:val="000000"/>
          <w:sz w:val="24"/>
          <w:szCs w:val="24"/>
        </w:rPr>
        <w:t xml:space="preserve">The formation of body-worn cameras occurs due to the privacy of the global population, by which the police department can track any discrimination acts for taking quick actions. As based on the opinion of </w:t>
      </w:r>
      <w:r w:rsidRPr="008E3213">
        <w:rPr>
          <w:rFonts w:ascii="Times New Roman" w:eastAsia="Times New Roman" w:hAnsi="Times New Roman" w:cs="Times New Roman"/>
          <w:sz w:val="24"/>
          <w:szCs w:val="24"/>
        </w:rPr>
        <w:t xml:space="preserve">Clare </w:t>
      </w:r>
      <w:r w:rsidRPr="008E3213">
        <w:rPr>
          <w:rFonts w:ascii="Times New Roman" w:eastAsia="Times New Roman" w:hAnsi="Times New Roman" w:cs="Times New Roman"/>
          <w:i/>
          <w:sz w:val="24"/>
          <w:szCs w:val="24"/>
        </w:rPr>
        <w:t xml:space="preserve">et al. </w:t>
      </w:r>
      <w:r w:rsidRPr="008E3213">
        <w:rPr>
          <w:rFonts w:ascii="Times New Roman" w:eastAsia="Times New Roman" w:hAnsi="Times New Roman" w:cs="Times New Roman"/>
          <w:sz w:val="24"/>
          <w:szCs w:val="24"/>
        </w:rPr>
        <w:t xml:space="preserve">(2021), asserted </w:t>
      </w:r>
      <w:proofErr w:type="spellStart"/>
      <w:r w:rsidRPr="008E3213">
        <w:rPr>
          <w:rFonts w:ascii="Times New Roman" w:eastAsia="Times New Roman" w:hAnsi="Times New Roman" w:cs="Times New Roman"/>
          <w:sz w:val="24"/>
          <w:szCs w:val="24"/>
        </w:rPr>
        <w:t>thatt</w:t>
      </w:r>
      <w:r w:rsidRPr="008E3213">
        <w:rPr>
          <w:rFonts w:ascii="Times New Roman" w:eastAsia="Times New Roman" w:hAnsi="Times New Roman" w:cs="Times New Roman"/>
          <w:color w:val="000000"/>
          <w:sz w:val="24"/>
          <w:szCs w:val="24"/>
        </w:rPr>
        <w:t>his</w:t>
      </w:r>
      <w:proofErr w:type="spellEnd"/>
      <w:r w:rsidRPr="008E3213">
        <w:rPr>
          <w:rFonts w:ascii="Times New Roman" w:eastAsia="Times New Roman" w:hAnsi="Times New Roman" w:cs="Times New Roman"/>
          <w:color w:val="000000"/>
          <w:sz w:val="24"/>
          <w:szCs w:val="24"/>
        </w:rPr>
        <w:t xml:space="preserve"> camera can capture every segment of a particular locality, but it cannot visualize the facial expressions. The footage becomes blurred and cannot show the right evidence regarding those persons who are involved in the criminal acts. The body-worn camera can determine the privacy of the citizens, through which the police department cannot clarify the evidence for implementing their policies. </w:t>
      </w:r>
    </w:p>
    <w:p w14:paraId="0BBC07DA" w14:textId="77777777" w:rsidR="008A29CB" w:rsidRPr="008E3213" w:rsidRDefault="00BD307E">
      <w:pPr>
        <w:pStyle w:val="Heading1"/>
      </w:pPr>
      <w:bookmarkStart w:id="8" w:name="_heading=h.1t3h5sf" w:colFirst="0" w:colLast="0"/>
      <w:bookmarkEnd w:id="8"/>
      <w:r w:rsidRPr="008E3213">
        <w:t xml:space="preserve">Purpose of their evidence regarding Domestic violence </w:t>
      </w:r>
    </w:p>
    <w:p w14:paraId="4785DECE" w14:textId="77777777" w:rsidR="008A29CB" w:rsidRPr="008E3213"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8E3213">
        <w:rPr>
          <w:rFonts w:ascii="Times New Roman" w:eastAsia="Times New Roman" w:hAnsi="Times New Roman" w:cs="Times New Roman"/>
          <w:color w:val="000000"/>
          <w:sz w:val="24"/>
          <w:szCs w:val="24"/>
        </w:rPr>
        <w:t xml:space="preserve">Domestic violence is one of the most common cases in every country zone which happens due to the ill condition of any relationships, misunderstandings within the family, poor financial conditions, and psychological issues. Most cases are associated with women, which is pathetic for determining the sustainable conditions regarding the country's people. The police departments have been involved in various cases regarding domestic violence, through which they can find evidence for solving the case. As per </w:t>
      </w:r>
      <w:r w:rsidRPr="008E3213">
        <w:rPr>
          <w:rFonts w:ascii="Times New Roman" w:eastAsia="Times New Roman" w:hAnsi="Times New Roman" w:cs="Times New Roman"/>
          <w:sz w:val="24"/>
          <w:szCs w:val="24"/>
        </w:rPr>
        <w:t xml:space="preserve">Piquero </w:t>
      </w:r>
      <w:r w:rsidRPr="008E3213">
        <w:rPr>
          <w:rFonts w:ascii="Times New Roman" w:eastAsia="Times New Roman" w:hAnsi="Times New Roman" w:cs="Times New Roman"/>
          <w:i/>
          <w:sz w:val="24"/>
          <w:szCs w:val="24"/>
        </w:rPr>
        <w:t xml:space="preserve">et al. </w:t>
      </w:r>
      <w:r w:rsidRPr="008E3213">
        <w:rPr>
          <w:rFonts w:ascii="Times New Roman" w:eastAsia="Times New Roman" w:hAnsi="Times New Roman" w:cs="Times New Roman"/>
          <w:sz w:val="24"/>
          <w:szCs w:val="24"/>
        </w:rPr>
        <w:t xml:space="preserve">(2021), have explained </w:t>
      </w:r>
      <w:proofErr w:type="spellStart"/>
      <w:r w:rsidRPr="008E3213">
        <w:rPr>
          <w:rFonts w:ascii="Times New Roman" w:eastAsia="Times New Roman" w:hAnsi="Times New Roman" w:cs="Times New Roman"/>
          <w:sz w:val="24"/>
          <w:szCs w:val="24"/>
        </w:rPr>
        <w:t>thata</w:t>
      </w:r>
      <w:r w:rsidRPr="008E3213">
        <w:rPr>
          <w:rFonts w:ascii="Times New Roman" w:eastAsia="Times New Roman" w:hAnsi="Times New Roman" w:cs="Times New Roman"/>
          <w:color w:val="000000"/>
          <w:sz w:val="24"/>
          <w:szCs w:val="24"/>
        </w:rPr>
        <w:t>t</w:t>
      </w:r>
      <w:proofErr w:type="spellEnd"/>
      <w:r w:rsidRPr="008E3213">
        <w:rPr>
          <w:rFonts w:ascii="Times New Roman" w:eastAsia="Times New Roman" w:hAnsi="Times New Roman" w:cs="Times New Roman"/>
          <w:color w:val="000000"/>
          <w:sz w:val="24"/>
          <w:szCs w:val="24"/>
        </w:rPr>
        <w:t xml:space="preserve"> present, most government counselling has determined the helpline for those victims who are involved in domestic violence cases. The law enforcement team has enhanced the formation of various laws through which they can lead the punishment of those criminals. </w:t>
      </w:r>
      <w:r w:rsidRPr="008E3213">
        <w:rPr>
          <w:rFonts w:ascii="Times New Roman" w:eastAsia="Times New Roman" w:hAnsi="Times New Roman" w:cs="Times New Roman"/>
          <w:sz w:val="24"/>
          <w:szCs w:val="24"/>
        </w:rPr>
        <w:t>According to Halford and Smith, the Domestic Violence, Crime and Victim Act, of 2004, is relevant as a criminal statute through which advocates can bring a case to stop domestic violence. The administrative authorities of the nation may mitigate the brutality toward women with the help of this feature</w:t>
      </w:r>
      <w:r w:rsidRPr="008E3213">
        <w:rPr>
          <w:rFonts w:ascii="Times New Roman" w:eastAsia="Times New Roman" w:hAnsi="Times New Roman" w:cs="Times New Roman"/>
          <w:color w:val="000000"/>
          <w:sz w:val="24"/>
          <w:szCs w:val="24"/>
        </w:rPr>
        <w:t>. In the U.K., the police department has started their evidence-based policing of domestic violence since 2010, which was promoted by Sir Peter Fahy, Greater Manchester Police in the U.K (</w:t>
      </w:r>
      <w:r w:rsidRPr="008E3213">
        <w:rPr>
          <w:rFonts w:ascii="Times New Roman" w:eastAsia="Times New Roman" w:hAnsi="Times New Roman" w:cs="Times New Roman"/>
          <w:color w:val="222222"/>
          <w:sz w:val="24"/>
          <w:szCs w:val="24"/>
        </w:rPr>
        <w:t>Qiu, 2021</w:t>
      </w:r>
      <w:r w:rsidRPr="008E3213">
        <w:rPr>
          <w:rFonts w:ascii="Times New Roman" w:eastAsia="Times New Roman" w:hAnsi="Times New Roman" w:cs="Times New Roman"/>
          <w:color w:val="000000"/>
          <w:sz w:val="24"/>
          <w:szCs w:val="24"/>
        </w:rPr>
        <w:t>). They have promoted various operations for gathering various evidence in a strategic manner, by which they can ensure their safety within the woman population.</w:t>
      </w:r>
    </w:p>
    <w:p w14:paraId="75C16FE8" w14:textId="77777777" w:rsidR="008A29CB" w:rsidRPr="008E3213" w:rsidRDefault="00BD307E">
      <w:pPr>
        <w:pStyle w:val="Heading1"/>
      </w:pPr>
      <w:bookmarkStart w:id="9" w:name="_heading=h.4d34og8" w:colFirst="0" w:colLast="0"/>
      <w:bookmarkEnd w:id="9"/>
      <w:r w:rsidRPr="008E3213">
        <w:lastRenderedPageBreak/>
        <w:t>Usage of evidence-based policing on street crime</w:t>
      </w:r>
    </w:p>
    <w:p w14:paraId="18EF06C7" w14:textId="77777777" w:rsidR="008A29CB" w:rsidRPr="008E3213"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8E3213">
        <w:rPr>
          <w:rFonts w:ascii="Times New Roman" w:eastAsia="Times New Roman" w:hAnsi="Times New Roman" w:cs="Times New Roman"/>
          <w:color w:val="000000"/>
          <w:sz w:val="24"/>
          <w:szCs w:val="24"/>
        </w:rPr>
        <w:t xml:space="preserve">In every country zone, street crime is the most common, which disrupts the safety within the societies. Most people become victims while going to their working sectors due to less upgradation of their legislation. It is applicable for determining the improvement of their criminal laws, by which the police department can prevent them through punishing those criminals. They have to find out the reasonable factors behind street crime, through which they can draw up the frameworks for preventing them step by step. In the viewpoint of </w:t>
      </w:r>
      <w:proofErr w:type="spellStart"/>
      <w:r w:rsidRPr="008E3213">
        <w:rPr>
          <w:rFonts w:ascii="Times New Roman" w:eastAsia="Times New Roman" w:hAnsi="Times New Roman" w:cs="Times New Roman"/>
          <w:sz w:val="24"/>
          <w:szCs w:val="24"/>
        </w:rPr>
        <w:t>Chalfin</w:t>
      </w:r>
      <w:proofErr w:type="spellEnd"/>
      <w:r w:rsidRPr="008E3213">
        <w:rPr>
          <w:rFonts w:ascii="Times New Roman" w:eastAsia="Times New Roman" w:hAnsi="Times New Roman" w:cs="Times New Roman"/>
          <w:sz w:val="24"/>
          <w:szCs w:val="24"/>
        </w:rPr>
        <w:t xml:space="preserve"> </w:t>
      </w:r>
      <w:r w:rsidRPr="008E3213">
        <w:rPr>
          <w:rFonts w:ascii="Times New Roman" w:eastAsia="Times New Roman" w:hAnsi="Times New Roman" w:cs="Times New Roman"/>
          <w:i/>
          <w:sz w:val="24"/>
          <w:szCs w:val="24"/>
        </w:rPr>
        <w:t xml:space="preserve">et al. </w:t>
      </w:r>
      <w:r w:rsidRPr="008E3213">
        <w:rPr>
          <w:rFonts w:ascii="Times New Roman" w:eastAsia="Times New Roman" w:hAnsi="Times New Roman" w:cs="Times New Roman"/>
          <w:sz w:val="24"/>
          <w:szCs w:val="24"/>
        </w:rPr>
        <w:t>(2021), said that t</w:t>
      </w:r>
      <w:r w:rsidRPr="008E3213">
        <w:rPr>
          <w:rFonts w:ascii="Times New Roman" w:eastAsia="Times New Roman" w:hAnsi="Times New Roman" w:cs="Times New Roman"/>
          <w:color w:val="000000"/>
          <w:sz w:val="24"/>
          <w:szCs w:val="24"/>
        </w:rPr>
        <w:t xml:space="preserve">hrough collaborating with the law enforcement department, they have estimated that the reason behind street crime is due to their negligence within the working community, lack of existence of their livelihoods, unethical wishes, etc. The police force department can gather evidence through which they can estimate the previous history of street crime. It can determine in which ways the criminals can commit their illegal acts. It is applicable for the police department to prevent the evidence behind street crime, by which they can effectively develop their legislation. They have to operate the formation of various evidence-based research works, by which they can ensure public safety regarding their organizational zones. </w:t>
      </w:r>
    </w:p>
    <w:p w14:paraId="24E3BE8F" w14:textId="77777777" w:rsidR="008A29CB" w:rsidRPr="008E3213" w:rsidRDefault="00BD307E">
      <w:pPr>
        <w:pStyle w:val="Heading1"/>
      </w:pPr>
      <w:bookmarkStart w:id="10" w:name="_heading=h.2s8eyo1" w:colFirst="0" w:colLast="0"/>
      <w:bookmarkEnd w:id="10"/>
      <w:r w:rsidRPr="008E3213">
        <w:t>The purpose of their evidence is to stop and search.</w:t>
      </w:r>
    </w:p>
    <w:p w14:paraId="50124B9D" w14:textId="77777777" w:rsidR="008A29CB" w:rsidRPr="008E3213" w:rsidRDefault="00BD307E">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8E3213">
        <w:rPr>
          <w:rFonts w:ascii="Times New Roman" w:eastAsia="Times New Roman" w:hAnsi="Times New Roman" w:cs="Times New Roman"/>
          <w:color w:val="000000"/>
          <w:sz w:val="24"/>
          <w:szCs w:val="24"/>
        </w:rPr>
        <w:t xml:space="preserve">In the legislation segments, the police department has applied various tools and techniques through which they can catch up to those criminals to stop and search them along with the right proof. As per </w:t>
      </w:r>
      <w:r w:rsidRPr="008E3213">
        <w:rPr>
          <w:rFonts w:ascii="Times New Roman" w:eastAsia="Times New Roman" w:hAnsi="Times New Roman" w:cs="Times New Roman"/>
          <w:sz w:val="24"/>
          <w:szCs w:val="24"/>
        </w:rPr>
        <w:t xml:space="preserve">Ellison </w:t>
      </w:r>
      <w:r w:rsidRPr="008E3213">
        <w:rPr>
          <w:rFonts w:ascii="Times New Roman" w:eastAsia="Times New Roman" w:hAnsi="Times New Roman" w:cs="Times New Roman"/>
          <w:i/>
          <w:sz w:val="24"/>
          <w:szCs w:val="24"/>
        </w:rPr>
        <w:t xml:space="preserve">et al. </w:t>
      </w:r>
      <w:r w:rsidRPr="008E3213">
        <w:rPr>
          <w:rFonts w:ascii="Times New Roman" w:eastAsia="Times New Roman" w:hAnsi="Times New Roman" w:cs="Times New Roman"/>
          <w:sz w:val="24"/>
          <w:szCs w:val="24"/>
        </w:rPr>
        <w:t>(2021), argued that t</w:t>
      </w:r>
      <w:r w:rsidRPr="008E3213">
        <w:rPr>
          <w:rFonts w:ascii="Times New Roman" w:eastAsia="Times New Roman" w:hAnsi="Times New Roman" w:cs="Times New Roman"/>
          <w:color w:val="000000"/>
          <w:sz w:val="24"/>
          <w:szCs w:val="24"/>
        </w:rPr>
        <w:t xml:space="preserve">hey have to prevent the formation of any discrimination acts, by which they can investigate them to find out the reasonable factors behind their illegal acts. The police department has set up such evidenced-based research along with the law enforcement zones, to determine the effectiveness of stopping and searching those criminals. </w:t>
      </w:r>
    </w:p>
    <w:p w14:paraId="68EBB3CE" w14:textId="77777777" w:rsidR="008A29CB" w:rsidRPr="008E3213" w:rsidRDefault="00BD307E">
      <w:pPr>
        <w:pStyle w:val="Heading1"/>
      </w:pPr>
      <w:bookmarkStart w:id="11" w:name="_heading=h.17dp8vu" w:colFirst="0" w:colLast="0"/>
      <w:bookmarkEnd w:id="11"/>
      <w:r w:rsidRPr="008E3213">
        <w:t xml:space="preserve">Application of evidence-based policing on Antisocial </w:t>
      </w:r>
      <w:proofErr w:type="spellStart"/>
      <w:r w:rsidRPr="008E3213">
        <w:t>behaviours</w:t>
      </w:r>
      <w:proofErr w:type="spellEnd"/>
    </w:p>
    <w:p w14:paraId="355DC3A6" w14:textId="77777777" w:rsidR="008A29CB" w:rsidRPr="008E3213"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8E3213">
        <w:rPr>
          <w:rFonts w:ascii="Times New Roman" w:eastAsia="Times New Roman" w:hAnsi="Times New Roman" w:cs="Times New Roman"/>
          <w:color w:val="000000"/>
          <w:sz w:val="24"/>
          <w:szCs w:val="24"/>
        </w:rPr>
        <w:t xml:space="preserve">Most people become involved in various antisocial </w:t>
      </w:r>
      <w:proofErr w:type="spellStart"/>
      <w:r w:rsidRPr="008E3213">
        <w:rPr>
          <w:rFonts w:ascii="Times New Roman" w:eastAsia="Times New Roman" w:hAnsi="Times New Roman" w:cs="Times New Roman"/>
          <w:color w:val="000000"/>
          <w:sz w:val="24"/>
          <w:szCs w:val="24"/>
        </w:rPr>
        <w:t>behaviour</w:t>
      </w:r>
      <w:proofErr w:type="spellEnd"/>
      <w:r w:rsidRPr="008E3213">
        <w:rPr>
          <w:rFonts w:ascii="Times New Roman" w:eastAsia="Times New Roman" w:hAnsi="Times New Roman" w:cs="Times New Roman"/>
          <w:color w:val="000000"/>
          <w:sz w:val="24"/>
          <w:szCs w:val="24"/>
        </w:rPr>
        <w:t xml:space="preserve"> acts in which they have to promote discrimination by targeting a specific group. The police department has tackled various cases regarding antisocial </w:t>
      </w:r>
      <w:proofErr w:type="spellStart"/>
      <w:r w:rsidRPr="008E3213">
        <w:rPr>
          <w:rFonts w:ascii="Times New Roman" w:eastAsia="Times New Roman" w:hAnsi="Times New Roman" w:cs="Times New Roman"/>
          <w:color w:val="000000"/>
          <w:sz w:val="24"/>
          <w:szCs w:val="24"/>
        </w:rPr>
        <w:t>behaviour</w:t>
      </w:r>
      <w:proofErr w:type="spellEnd"/>
      <w:r w:rsidRPr="008E3213">
        <w:rPr>
          <w:rFonts w:ascii="Times New Roman" w:eastAsia="Times New Roman" w:hAnsi="Times New Roman" w:cs="Times New Roman"/>
          <w:color w:val="000000"/>
          <w:sz w:val="24"/>
          <w:szCs w:val="24"/>
        </w:rPr>
        <w:t xml:space="preserve">, through which they have constructed such evidence behind the reasonable factors behind the criminal acts. According to </w:t>
      </w:r>
      <w:r w:rsidRPr="008E3213">
        <w:rPr>
          <w:rFonts w:ascii="Times New Roman" w:eastAsia="Times New Roman" w:hAnsi="Times New Roman" w:cs="Times New Roman"/>
          <w:sz w:val="24"/>
          <w:szCs w:val="24"/>
        </w:rPr>
        <w:t>Heap (2021),</w:t>
      </w:r>
      <w:r w:rsidRPr="008E3213">
        <w:rPr>
          <w:rFonts w:ascii="Times New Roman" w:eastAsia="Times New Roman" w:hAnsi="Times New Roman" w:cs="Times New Roman"/>
          <w:color w:val="000000"/>
          <w:sz w:val="24"/>
          <w:szCs w:val="24"/>
        </w:rPr>
        <w:t xml:space="preserve">  stated that </w:t>
      </w:r>
      <w:r w:rsidRPr="008E3213">
        <w:rPr>
          <w:rFonts w:ascii="Times New Roman" w:eastAsia="Times New Roman" w:hAnsi="Times New Roman" w:cs="Times New Roman"/>
          <w:sz w:val="24"/>
          <w:szCs w:val="24"/>
        </w:rPr>
        <w:t>i</w:t>
      </w:r>
      <w:r w:rsidRPr="008E3213">
        <w:rPr>
          <w:rFonts w:ascii="Times New Roman" w:eastAsia="Times New Roman" w:hAnsi="Times New Roman" w:cs="Times New Roman"/>
          <w:color w:val="000000"/>
          <w:sz w:val="24"/>
          <w:szCs w:val="24"/>
        </w:rPr>
        <w:t xml:space="preserve">t can be determined that some individuals are mentally devastated due to several reasons like working </w:t>
      </w:r>
      <w:r w:rsidRPr="008E3213">
        <w:rPr>
          <w:rFonts w:ascii="Times New Roman" w:eastAsia="Times New Roman" w:hAnsi="Times New Roman" w:cs="Times New Roman"/>
          <w:color w:val="000000"/>
          <w:sz w:val="24"/>
          <w:szCs w:val="24"/>
        </w:rPr>
        <w:lastRenderedPageBreak/>
        <w:t xml:space="preserve">pressures, the uncertainty of their households, poor financial conditions, family reasons etc. The law enforcement department has addressed the physical distress, cultural harassment, gender inequality, religious beliefs etc., which cause negative impacts on the country's legislation. The law enforcement department has investigated the conditions of the legislation through which they can develop those Criminal Acts in different time intervals. It is beneficial for every country to prevent antisocial </w:t>
      </w:r>
      <w:proofErr w:type="spellStart"/>
      <w:r w:rsidRPr="008E3213">
        <w:rPr>
          <w:rFonts w:ascii="Times New Roman" w:eastAsia="Times New Roman" w:hAnsi="Times New Roman" w:cs="Times New Roman"/>
          <w:color w:val="000000"/>
          <w:sz w:val="24"/>
          <w:szCs w:val="24"/>
        </w:rPr>
        <w:t>behaviour</w:t>
      </w:r>
      <w:proofErr w:type="spellEnd"/>
      <w:r w:rsidRPr="008E3213">
        <w:rPr>
          <w:rFonts w:ascii="Times New Roman" w:eastAsia="Times New Roman" w:hAnsi="Times New Roman" w:cs="Times New Roman"/>
          <w:color w:val="000000"/>
          <w:sz w:val="24"/>
          <w:szCs w:val="24"/>
        </w:rPr>
        <w:t xml:space="preserve"> while conducting political meetings, educational institutions, etc., which are valuable for improving evidence-based policies. </w:t>
      </w:r>
    </w:p>
    <w:p w14:paraId="69277AAA" w14:textId="77777777" w:rsidR="008A29CB" w:rsidRPr="008E3213" w:rsidRDefault="00BD307E">
      <w:pPr>
        <w:pStyle w:val="Heading1"/>
      </w:pPr>
      <w:bookmarkStart w:id="12" w:name="_heading=h.3rdcrjn" w:colFirst="0" w:colLast="0"/>
      <w:bookmarkEnd w:id="12"/>
      <w:r w:rsidRPr="008E3213">
        <w:t>Conclusion</w:t>
      </w:r>
    </w:p>
    <w:p w14:paraId="2A99B0EA"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8E3213">
        <w:rPr>
          <w:rFonts w:ascii="Times New Roman" w:eastAsia="Times New Roman" w:hAnsi="Times New Roman" w:cs="Times New Roman"/>
          <w:sz w:val="24"/>
          <w:szCs w:val="24"/>
        </w:rPr>
        <w:t xml:space="preserve">The present context reflects the importance of evidence-based policing and applications that state </w:t>
      </w:r>
      <w:r w:rsidRPr="008E3213">
        <w:rPr>
          <w:rFonts w:ascii="Times New Roman" w:eastAsia="Times New Roman" w:hAnsi="Times New Roman" w:cs="Times New Roman"/>
          <w:color w:val="000000"/>
          <w:sz w:val="24"/>
          <w:szCs w:val="24"/>
        </w:rPr>
        <w:t xml:space="preserve">evidence-based policies are highly effective in preventing any discrimination acts, through which the police department can punish those criminals by applying their legislation policies. The upgradation of those policies can determine the safety of the global citizens, which can prevent domestic violence, antisocial </w:t>
      </w:r>
      <w:proofErr w:type="spellStart"/>
      <w:r w:rsidRPr="008E3213">
        <w:rPr>
          <w:rFonts w:ascii="Times New Roman" w:eastAsia="Times New Roman" w:hAnsi="Times New Roman" w:cs="Times New Roman"/>
          <w:sz w:val="24"/>
          <w:szCs w:val="24"/>
        </w:rPr>
        <w:t>behavioural</w:t>
      </w:r>
      <w:proofErr w:type="spellEnd"/>
      <w:r w:rsidRPr="008E3213">
        <w:rPr>
          <w:rFonts w:ascii="Times New Roman" w:eastAsia="Times New Roman" w:hAnsi="Times New Roman" w:cs="Times New Roman"/>
          <w:color w:val="000000"/>
          <w:sz w:val="24"/>
          <w:szCs w:val="24"/>
        </w:rPr>
        <w:t xml:space="preserve"> acts, street crimes, etc., through which they can ensure the proper maintenance of their societies. The utilization of body-worn cameras is applicable for visualizing the incident, through which they can draw up their action plans.</w:t>
      </w:r>
    </w:p>
    <w:p w14:paraId="6524BCB9"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4D68FC7E" w14:textId="77777777" w:rsidR="008A29CB" w:rsidRDefault="00BD307E">
      <w:pPr>
        <w:pStyle w:val="Heading1"/>
      </w:pPr>
      <w:bookmarkStart w:id="13" w:name="_heading=h.26in1rg" w:colFirst="0" w:colLast="0"/>
      <w:bookmarkEnd w:id="13"/>
      <w:r>
        <w:lastRenderedPageBreak/>
        <w:t>Reference</w:t>
      </w:r>
    </w:p>
    <w:p w14:paraId="4FAB4E35"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Bowling, B. and Iyer, S., 2019. Automated policing: the case of body-worn video. International Journal of Law in Context, 15(2), pp.140-161. Available at: </w:t>
      </w:r>
      <w:hyperlink r:id="rId7">
        <w:r>
          <w:rPr>
            <w:rFonts w:ascii="Times New Roman" w:eastAsia="Times New Roman" w:hAnsi="Times New Roman" w:cs="Times New Roman"/>
            <w:color w:val="1155CC"/>
            <w:sz w:val="24"/>
            <w:szCs w:val="24"/>
            <w:u w:val="single"/>
          </w:rPr>
          <w:t>https://kclpure.kcl.ac.uk/portal/files/113034943/Automated_policing_the_case_BOWLING_Publishedonline20June2019_GREEN_AAM.pdf</w:t>
        </w:r>
      </w:hyperlink>
      <w:r>
        <w:rPr>
          <w:rFonts w:ascii="Times New Roman" w:eastAsia="Times New Roman" w:hAnsi="Times New Roman" w:cs="Times New Roman"/>
          <w:color w:val="000000"/>
          <w:sz w:val="24"/>
          <w:szCs w:val="24"/>
        </w:rPr>
        <w:t xml:space="preserve"> [Accessed: 4 May 2023] </w:t>
      </w:r>
    </w:p>
    <w:p w14:paraId="79E41853"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Braga, A.A., </w:t>
      </w:r>
      <w:proofErr w:type="spellStart"/>
      <w:r>
        <w:rPr>
          <w:rFonts w:ascii="Times New Roman" w:eastAsia="Times New Roman" w:hAnsi="Times New Roman" w:cs="Times New Roman"/>
          <w:color w:val="000000"/>
          <w:sz w:val="24"/>
          <w:szCs w:val="24"/>
        </w:rPr>
        <w:t>Turchan</w:t>
      </w:r>
      <w:proofErr w:type="spellEnd"/>
      <w:r>
        <w:rPr>
          <w:rFonts w:ascii="Times New Roman" w:eastAsia="Times New Roman" w:hAnsi="Times New Roman" w:cs="Times New Roman"/>
          <w:color w:val="000000"/>
          <w:sz w:val="24"/>
          <w:szCs w:val="24"/>
        </w:rPr>
        <w:t xml:space="preserve">, B., P A.V. and Hureau, D.M., 2019. Hot spot policing of small geographic areas affects crime. Campbell Systematic Reviews, 15(3), p.e1046. </w:t>
      </w:r>
      <w:hyperlink r:id="rId8">
        <w:r>
          <w:rPr>
            <w:rFonts w:ascii="Times New Roman" w:eastAsia="Times New Roman" w:hAnsi="Times New Roman" w:cs="Times New Roman"/>
            <w:color w:val="1155CC"/>
            <w:sz w:val="24"/>
            <w:szCs w:val="24"/>
            <w:u w:val="single"/>
          </w:rPr>
          <w:t>https://onlinelibrary.wiley.com/doi/pdf/10.1002/cl2.1046</w:t>
        </w:r>
      </w:hyperlink>
      <w:r>
        <w:rPr>
          <w:rFonts w:ascii="Times New Roman" w:eastAsia="Times New Roman" w:hAnsi="Times New Roman" w:cs="Times New Roman"/>
          <w:color w:val="000000"/>
          <w:sz w:val="24"/>
          <w:szCs w:val="24"/>
        </w:rPr>
        <w:t xml:space="preserve"> [Accessed: 4 May 2023] </w:t>
      </w:r>
    </w:p>
    <w:p w14:paraId="3E861686"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Chalfin</w:t>
      </w:r>
      <w:proofErr w:type="spellEnd"/>
      <w:r>
        <w:rPr>
          <w:rFonts w:ascii="Times New Roman" w:eastAsia="Times New Roman" w:hAnsi="Times New Roman" w:cs="Times New Roman"/>
          <w:color w:val="000000"/>
          <w:sz w:val="24"/>
          <w:szCs w:val="24"/>
        </w:rPr>
        <w:t xml:space="preserve">, A., Hansen, B., Lerner, J. and Parker, L., 2021. Reducing crime through environmental design: Evidence from a randomized experiment of street lighting in New York City. Journal of Quantitative Criminology, pp.1-31. Available at: </w:t>
      </w:r>
      <w:hyperlink r:id="rId9">
        <w:r>
          <w:rPr>
            <w:rFonts w:ascii="Times New Roman" w:eastAsia="Times New Roman" w:hAnsi="Times New Roman" w:cs="Times New Roman"/>
            <w:color w:val="1155CC"/>
            <w:sz w:val="24"/>
            <w:szCs w:val="24"/>
            <w:u w:val="single"/>
          </w:rPr>
          <w:t>https://www.nber.org/system/files/working_papers/w25798/w25798.pdf</w:t>
        </w:r>
      </w:hyperlink>
      <w:r>
        <w:rPr>
          <w:rFonts w:ascii="Times New Roman" w:eastAsia="Times New Roman" w:hAnsi="Times New Roman" w:cs="Times New Roman"/>
          <w:color w:val="000000"/>
          <w:sz w:val="24"/>
          <w:szCs w:val="24"/>
        </w:rPr>
        <w:t xml:space="preserve"> [Accessed: 4 May 2023] </w:t>
      </w:r>
    </w:p>
    <w:p w14:paraId="391ADB96"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Clare, J., </w:t>
      </w:r>
      <w:proofErr w:type="spellStart"/>
      <w:r>
        <w:rPr>
          <w:rFonts w:ascii="Times New Roman" w:eastAsia="Times New Roman" w:hAnsi="Times New Roman" w:cs="Times New Roman"/>
          <w:color w:val="000000"/>
          <w:sz w:val="24"/>
          <w:szCs w:val="24"/>
        </w:rPr>
        <w:t>Henstock</w:t>
      </w:r>
      <w:proofErr w:type="spellEnd"/>
      <w:r>
        <w:rPr>
          <w:rFonts w:ascii="Times New Roman" w:eastAsia="Times New Roman" w:hAnsi="Times New Roman" w:cs="Times New Roman"/>
          <w:color w:val="000000"/>
          <w:sz w:val="24"/>
          <w:szCs w:val="24"/>
        </w:rPr>
        <w:t xml:space="preserve">, D., </w:t>
      </w:r>
      <w:proofErr w:type="spellStart"/>
      <w:r>
        <w:rPr>
          <w:rFonts w:ascii="Times New Roman" w:eastAsia="Times New Roman" w:hAnsi="Times New Roman" w:cs="Times New Roman"/>
          <w:color w:val="000000"/>
          <w:sz w:val="24"/>
          <w:szCs w:val="24"/>
        </w:rPr>
        <w:t>McComb</w:t>
      </w:r>
      <w:proofErr w:type="spellEnd"/>
      <w:r>
        <w:rPr>
          <w:rFonts w:ascii="Times New Roman" w:eastAsia="Times New Roman" w:hAnsi="Times New Roman" w:cs="Times New Roman"/>
          <w:color w:val="000000"/>
          <w:sz w:val="24"/>
          <w:szCs w:val="24"/>
        </w:rPr>
        <w:t xml:space="preserve">, C., Newland, R. and Barnes, G.C., 2021. The results of a </w:t>
      </w:r>
      <w:proofErr w:type="spellStart"/>
      <w:r>
        <w:rPr>
          <w:rFonts w:ascii="Times New Roman" w:eastAsia="Times New Roman" w:hAnsi="Times New Roman" w:cs="Times New Roman"/>
          <w:color w:val="000000"/>
          <w:sz w:val="24"/>
          <w:szCs w:val="24"/>
        </w:rPr>
        <w:t>randomised</w:t>
      </w:r>
      <w:proofErr w:type="spellEnd"/>
      <w:r>
        <w:rPr>
          <w:rFonts w:ascii="Times New Roman" w:eastAsia="Times New Roman" w:hAnsi="Times New Roman" w:cs="Times New Roman"/>
          <w:color w:val="000000"/>
          <w:sz w:val="24"/>
          <w:szCs w:val="24"/>
        </w:rPr>
        <w:t xml:space="preserve"> controlled trial of police body-worn video in Australia. Journal of experimental criminology, 17, pp.43-54. Available at: </w:t>
      </w:r>
      <w:hyperlink r:id="rId10">
        <w:r>
          <w:rPr>
            <w:rFonts w:ascii="Times New Roman" w:eastAsia="Times New Roman" w:hAnsi="Times New Roman" w:cs="Times New Roman"/>
            <w:color w:val="1155CC"/>
            <w:sz w:val="24"/>
            <w:szCs w:val="24"/>
            <w:u w:val="single"/>
          </w:rPr>
          <w:t>https://link.springer.com/article/10.1007/s11292-019-09387-w</w:t>
        </w:r>
      </w:hyperlink>
      <w:r>
        <w:rPr>
          <w:rFonts w:ascii="Times New Roman" w:eastAsia="Times New Roman" w:hAnsi="Times New Roman" w:cs="Times New Roman"/>
          <w:color w:val="000000"/>
          <w:sz w:val="24"/>
          <w:szCs w:val="24"/>
        </w:rPr>
        <w:t xml:space="preserve"> [Accessed: 4 May 2023] </w:t>
      </w:r>
    </w:p>
    <w:p w14:paraId="5666D937"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Clare, J., </w:t>
      </w:r>
      <w:proofErr w:type="spellStart"/>
      <w:r>
        <w:rPr>
          <w:rFonts w:ascii="Times New Roman" w:eastAsia="Times New Roman" w:hAnsi="Times New Roman" w:cs="Times New Roman"/>
          <w:color w:val="000000"/>
          <w:sz w:val="24"/>
          <w:szCs w:val="24"/>
        </w:rPr>
        <w:t>Henstock</w:t>
      </w:r>
      <w:proofErr w:type="spellEnd"/>
      <w:r>
        <w:rPr>
          <w:rFonts w:ascii="Times New Roman" w:eastAsia="Times New Roman" w:hAnsi="Times New Roman" w:cs="Times New Roman"/>
          <w:color w:val="000000"/>
          <w:sz w:val="24"/>
          <w:szCs w:val="24"/>
        </w:rPr>
        <w:t xml:space="preserve">, D., </w:t>
      </w:r>
      <w:proofErr w:type="spellStart"/>
      <w:r>
        <w:rPr>
          <w:rFonts w:ascii="Times New Roman" w:eastAsia="Times New Roman" w:hAnsi="Times New Roman" w:cs="Times New Roman"/>
          <w:color w:val="000000"/>
          <w:sz w:val="24"/>
          <w:szCs w:val="24"/>
        </w:rPr>
        <w:t>McComb</w:t>
      </w:r>
      <w:proofErr w:type="spellEnd"/>
      <w:r>
        <w:rPr>
          <w:rFonts w:ascii="Times New Roman" w:eastAsia="Times New Roman" w:hAnsi="Times New Roman" w:cs="Times New Roman"/>
          <w:color w:val="000000"/>
          <w:sz w:val="24"/>
          <w:szCs w:val="24"/>
        </w:rPr>
        <w:t xml:space="preserve">, C., Newland, R., Barnes, G.C., Lee, M. and Taylor, E., 2019. Police, public, and arrestee perceptions of body-worn video: A single jurisdictional multiple-perspective analysis. Criminal justice review, 44(3), pp.304-321. Available </w:t>
      </w:r>
      <w:proofErr w:type="spellStart"/>
      <w:r>
        <w:rPr>
          <w:rFonts w:ascii="Times New Roman" w:eastAsia="Times New Roman" w:hAnsi="Times New Roman" w:cs="Times New Roman"/>
          <w:color w:val="000000"/>
          <w:sz w:val="24"/>
          <w:szCs w:val="24"/>
        </w:rPr>
        <w:t>at:</w:t>
      </w:r>
      <w:hyperlink r:id="rId1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://openaccess.city.ac.uk/id/</w:t>
        </w:r>
        <w:proofErr w:type="spellStart"/>
        <w:r>
          <w:rPr>
            <w:rFonts w:ascii="Times New Roman" w:eastAsia="Times New Roman" w:hAnsi="Times New Roman" w:cs="Times New Roman"/>
            <w:color w:val="1155CC"/>
            <w:sz w:val="24"/>
            <w:szCs w:val="24"/>
            <w:u w:val="single"/>
          </w:rPr>
          <w:t>eprint</w:t>
        </w:r>
        <w:proofErr w:type="spellEnd"/>
        <w:r>
          <w:rPr>
            <w:rFonts w:ascii="Times New Roman" w:eastAsia="Times New Roman" w:hAnsi="Times New Roman" w:cs="Times New Roman"/>
            <w:color w:val="1155CC"/>
            <w:sz w:val="24"/>
            <w:szCs w:val="24"/>
            <w:u w:val="single"/>
          </w:rPr>
          <w:t>/22485/1/</w:t>
        </w:r>
      </w:hyperlink>
      <w:r>
        <w:rPr>
          <w:rFonts w:ascii="Times New Roman" w:eastAsia="Times New Roman" w:hAnsi="Times New Roman" w:cs="Times New Roman"/>
          <w:color w:val="000000"/>
          <w:sz w:val="24"/>
          <w:szCs w:val="24"/>
        </w:rPr>
        <w:t xml:space="preserve"> [Accessed: 4 May 2023] </w:t>
      </w:r>
    </w:p>
    <w:p w14:paraId="42A7F703"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Dunham, R.G., Alpert, G.P. and McLean, K.D., 2020. Critical issues in policing: Contemporary readings. Waveland Press. Available at:</w:t>
      </w:r>
      <w:hyperlink r:id="rId12">
        <w:r>
          <w:rPr>
            <w:rFonts w:ascii="Times New Roman" w:eastAsia="Times New Roman" w:hAnsi="Times New Roman" w:cs="Times New Roman"/>
            <w:color w:val="1155CC"/>
            <w:sz w:val="24"/>
            <w:szCs w:val="24"/>
            <w:u w:val="single"/>
          </w:rPr>
          <w:t>https://emajor.usg.edu/img/pdf/syllabi/CRJU/CRJU4600-Syllabus.pdf</w:t>
        </w:r>
      </w:hyperlink>
      <w:r>
        <w:rPr>
          <w:rFonts w:ascii="Times New Roman" w:eastAsia="Times New Roman" w:hAnsi="Times New Roman" w:cs="Times New Roman"/>
          <w:color w:val="000000"/>
          <w:sz w:val="24"/>
          <w:szCs w:val="24"/>
        </w:rPr>
        <w:t xml:space="preserve"> [Accessed: 4 May 2023] </w:t>
      </w:r>
    </w:p>
    <w:p w14:paraId="40BBF45F"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Ellison, M., Bannister, J., Lee, W.D. and Haleem, M.S., 2021. Understanding policing demand and deployment through the lens of the city and with the application of big data. Urban Studies, 58(15), pp.3157-3175. Available at: </w:t>
      </w:r>
      <w:hyperlink r:id="rId13">
        <w:r>
          <w:rPr>
            <w:rFonts w:ascii="Times New Roman" w:eastAsia="Times New Roman" w:hAnsi="Times New Roman" w:cs="Times New Roman"/>
            <w:color w:val="1155CC"/>
            <w:sz w:val="24"/>
            <w:szCs w:val="24"/>
            <w:u w:val="single"/>
          </w:rPr>
          <w:t>https://journals.sagepub.com/doi/pdf/10.1177/0042098020981007</w:t>
        </w:r>
      </w:hyperlink>
      <w:r>
        <w:rPr>
          <w:rFonts w:ascii="Times New Roman" w:eastAsia="Times New Roman" w:hAnsi="Times New Roman" w:cs="Times New Roman"/>
          <w:color w:val="000000"/>
          <w:sz w:val="24"/>
          <w:szCs w:val="24"/>
        </w:rPr>
        <w:t xml:space="preserve"> [Accessed: 4 May 2023] </w:t>
      </w:r>
    </w:p>
    <w:p w14:paraId="059AC8E4"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Heap, V., 2021. Exploring the effects of long-term antisocial </w:t>
      </w:r>
      <w:proofErr w:type="spellStart"/>
      <w:r>
        <w:rPr>
          <w:rFonts w:ascii="Times New Roman" w:eastAsia="Times New Roman" w:hAnsi="Times New Roman" w:cs="Times New Roman"/>
          <w:color w:val="000000"/>
          <w:sz w:val="24"/>
          <w:szCs w:val="24"/>
        </w:rPr>
        <w:t>behaviour</w:t>
      </w:r>
      <w:proofErr w:type="spellEnd"/>
      <w:r>
        <w:rPr>
          <w:rFonts w:ascii="Times New Roman" w:eastAsia="Times New Roman" w:hAnsi="Times New Roman" w:cs="Times New Roman"/>
          <w:color w:val="000000"/>
          <w:sz w:val="24"/>
          <w:szCs w:val="24"/>
        </w:rPr>
        <w:t xml:space="preserve"> victimization. International review of victimology, 27(2), pp.227-242. Available at: </w:t>
      </w:r>
      <w:hyperlink r:id="rId14">
        <w:r>
          <w:rPr>
            <w:rFonts w:ascii="Times New Roman" w:eastAsia="Times New Roman" w:hAnsi="Times New Roman" w:cs="Times New Roman"/>
            <w:color w:val="1155CC"/>
            <w:sz w:val="24"/>
            <w:szCs w:val="24"/>
            <w:u w:val="single"/>
          </w:rPr>
          <w:t>https://journals.sagepub.com/doi/pdf/10.1177/0269758020961979</w:t>
        </w:r>
      </w:hyperlink>
      <w:r>
        <w:rPr>
          <w:rFonts w:ascii="Times New Roman" w:eastAsia="Times New Roman" w:hAnsi="Times New Roman" w:cs="Times New Roman"/>
          <w:color w:val="000000"/>
          <w:sz w:val="24"/>
          <w:szCs w:val="24"/>
        </w:rPr>
        <w:t xml:space="preserve"> [Accessed: 4 May 2023] </w:t>
      </w:r>
    </w:p>
    <w:p w14:paraId="1E198748"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Hinkle, J.C., Weisburd, D., </w:t>
      </w:r>
      <w:proofErr w:type="spellStart"/>
      <w:r>
        <w:rPr>
          <w:rFonts w:ascii="Times New Roman" w:eastAsia="Times New Roman" w:hAnsi="Times New Roman" w:cs="Times New Roman"/>
          <w:color w:val="000000"/>
          <w:sz w:val="24"/>
          <w:szCs w:val="24"/>
        </w:rPr>
        <w:t>Telep</w:t>
      </w:r>
      <w:proofErr w:type="spellEnd"/>
      <w:r>
        <w:rPr>
          <w:rFonts w:ascii="Times New Roman" w:eastAsia="Times New Roman" w:hAnsi="Times New Roman" w:cs="Times New Roman"/>
          <w:color w:val="000000"/>
          <w:sz w:val="24"/>
          <w:szCs w:val="24"/>
        </w:rPr>
        <w:t xml:space="preserve">, C.W. and Petersen, K., 2020. Problem‐oriented policing for reducing crime and disorder: An updated systematic review and meta‐analysis. Campbell systematic reviews, 16(2), p.e1089. Available </w:t>
      </w:r>
      <w:proofErr w:type="spellStart"/>
      <w:r>
        <w:rPr>
          <w:rFonts w:ascii="Times New Roman" w:eastAsia="Times New Roman" w:hAnsi="Times New Roman" w:cs="Times New Roman"/>
          <w:color w:val="000000"/>
          <w:sz w:val="24"/>
          <w:szCs w:val="24"/>
        </w:rPr>
        <w:t>at:</w:t>
      </w:r>
      <w:hyperlink r:id="rId15">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://onlinelibrary.wiley.com/</w:t>
        </w:r>
        <w:proofErr w:type="spellStart"/>
        <w:r>
          <w:rPr>
            <w:rFonts w:ascii="Times New Roman" w:eastAsia="Times New Roman" w:hAnsi="Times New Roman" w:cs="Times New Roman"/>
            <w:color w:val="1155CC"/>
            <w:sz w:val="24"/>
            <w:szCs w:val="24"/>
            <w:u w:val="single"/>
          </w:rPr>
          <w:t>doi</w:t>
        </w:r>
        <w:proofErr w:type="spellEnd"/>
        <w:r>
          <w:rPr>
            <w:rFonts w:ascii="Times New Roman" w:eastAsia="Times New Roman" w:hAnsi="Times New Roman" w:cs="Times New Roman"/>
            <w:color w:val="1155CC"/>
            <w:sz w:val="24"/>
            <w:szCs w:val="24"/>
            <w:u w:val="single"/>
          </w:rPr>
          <w:t>/pdf/10.1002/cl2.1089</w:t>
        </w:r>
      </w:hyperlink>
      <w:r>
        <w:rPr>
          <w:rFonts w:ascii="Times New Roman" w:eastAsia="Times New Roman" w:hAnsi="Times New Roman" w:cs="Times New Roman"/>
          <w:color w:val="000000"/>
          <w:sz w:val="24"/>
          <w:szCs w:val="24"/>
        </w:rPr>
        <w:t xml:space="preserve"> [Accessed: 4 May 2023] </w:t>
      </w:r>
    </w:p>
    <w:p w14:paraId="54678E53"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Lee, M., Taylor, E. and Willis, M., 2019. Being held to account: Detainees' perceptions of police body-worn cameras. Australian &amp; New Zealand Journal of Criminology, 52(2), pp.174-192. Available at: </w:t>
      </w:r>
      <w:hyperlink r:id="rId16">
        <w:r>
          <w:rPr>
            <w:rFonts w:ascii="Times New Roman" w:eastAsia="Times New Roman" w:hAnsi="Times New Roman" w:cs="Times New Roman"/>
            <w:color w:val="1155CC"/>
            <w:sz w:val="24"/>
            <w:szCs w:val="24"/>
            <w:u w:val="single"/>
          </w:rPr>
          <w:t>https://openaccess.city.ac.uk/id/eprint/20336/3/</w:t>
        </w:r>
      </w:hyperlink>
      <w:r>
        <w:rPr>
          <w:rFonts w:ascii="Times New Roman" w:eastAsia="Times New Roman" w:hAnsi="Times New Roman" w:cs="Times New Roman"/>
          <w:color w:val="000000"/>
          <w:sz w:val="24"/>
          <w:szCs w:val="24"/>
        </w:rPr>
        <w:t xml:space="preserve"> [Accessed: 4 May 2023] </w:t>
      </w:r>
    </w:p>
    <w:p w14:paraId="23CBF6B2"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Meijer, A. and Wessels, M., 2019. Predictive policing: Review of benefits and drawbacks. International Journal of Public Administration, 42(12), pp.1031-1039. Available at: </w:t>
      </w:r>
      <w:hyperlink r:id="rId17">
        <w:r>
          <w:rPr>
            <w:rFonts w:ascii="Times New Roman" w:eastAsia="Times New Roman" w:hAnsi="Times New Roman" w:cs="Times New Roman"/>
            <w:color w:val="1155CC"/>
            <w:sz w:val="24"/>
            <w:szCs w:val="24"/>
            <w:u w:val="single"/>
          </w:rPr>
          <w:t>https://www.tandfonline.com/doi/pdf/10.1080/01900692.2019.1575664</w:t>
        </w:r>
      </w:hyperlink>
      <w:r>
        <w:rPr>
          <w:rFonts w:ascii="Times New Roman" w:eastAsia="Times New Roman" w:hAnsi="Times New Roman" w:cs="Times New Roman"/>
          <w:color w:val="000000"/>
          <w:sz w:val="24"/>
          <w:szCs w:val="24"/>
        </w:rPr>
        <w:t xml:space="preserve"> [Accessed: 4 May 2023] </w:t>
      </w:r>
    </w:p>
    <w:p w14:paraId="62C3DDC2"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Movementforward.org, R.J. (2020) A look inside strategies contributing towards Community Policing: Sara Model. Available at: </w:t>
      </w:r>
      <w:hyperlink r:id="rId18">
        <w:r>
          <w:rPr>
            <w:rFonts w:ascii="Times New Roman" w:eastAsia="Times New Roman" w:hAnsi="Times New Roman" w:cs="Times New Roman"/>
            <w:color w:val="1155CC"/>
            <w:sz w:val="24"/>
            <w:szCs w:val="24"/>
            <w:u w:val="single"/>
          </w:rPr>
          <w:t>https://movementforward.org/a-look-inside-strategies-contributing-towards-community-policing-sara-model/</w:t>
        </w:r>
      </w:hyperlink>
      <w:r>
        <w:rPr>
          <w:rFonts w:ascii="Times New Roman" w:eastAsia="Times New Roman" w:hAnsi="Times New Roman" w:cs="Times New Roman"/>
          <w:color w:val="000000"/>
          <w:sz w:val="24"/>
          <w:szCs w:val="24"/>
        </w:rPr>
        <w:t xml:space="preserve"> [Accessed: 4 May 2023] </w:t>
      </w:r>
    </w:p>
    <w:p w14:paraId="0F1F462E"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Murphy, A. and Hine, B., 2019. Investigating the demographic and attitudinal predictors of rape myth acceptance in U.K. Police officers: developing an evidence-base for training and professional development. Psychology, Crime &amp; Law, 25(1), pp.69-89. Available at:</w:t>
      </w:r>
      <w:hyperlink r:id="rId19">
        <w:r>
          <w:rPr>
            <w:rFonts w:ascii="Times New Roman" w:eastAsia="Times New Roman" w:hAnsi="Times New Roman" w:cs="Times New Roman"/>
            <w:color w:val="1155CC"/>
            <w:sz w:val="24"/>
            <w:szCs w:val="24"/>
            <w:u w:val="single"/>
          </w:rPr>
          <w:t>https://eprints.mdx.ac.uk/25243/1/Murphy%20Hine%202018%20final%20submission.pdf</w:t>
        </w:r>
      </w:hyperlink>
      <w:r>
        <w:rPr>
          <w:rFonts w:ascii="Times New Roman" w:eastAsia="Times New Roman" w:hAnsi="Times New Roman" w:cs="Times New Roman"/>
          <w:color w:val="000000"/>
          <w:sz w:val="24"/>
          <w:szCs w:val="24"/>
        </w:rPr>
        <w:t xml:space="preserve"> [Accessed: 4 May 2023] </w:t>
      </w:r>
    </w:p>
    <w:p w14:paraId="3DD3F900"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Piquero, A.R., Jennings, W.G., Jemison, E., </w:t>
      </w:r>
      <w:proofErr w:type="spellStart"/>
      <w:r>
        <w:rPr>
          <w:rFonts w:ascii="Times New Roman" w:eastAsia="Times New Roman" w:hAnsi="Times New Roman" w:cs="Times New Roman"/>
          <w:color w:val="000000"/>
          <w:sz w:val="24"/>
          <w:szCs w:val="24"/>
        </w:rPr>
        <w:t>Kaukinen</w:t>
      </w:r>
      <w:proofErr w:type="spellEnd"/>
      <w:r>
        <w:rPr>
          <w:rFonts w:ascii="Times New Roman" w:eastAsia="Times New Roman" w:hAnsi="Times New Roman" w:cs="Times New Roman"/>
          <w:color w:val="000000"/>
          <w:sz w:val="24"/>
          <w:szCs w:val="24"/>
        </w:rPr>
        <w:t xml:space="preserve">, C. and Knaul, F.M., 2021. Domestic violence during the COVID-19 pandemic-Evidence from a systematic review and meta-analysis. Journal of criminal justice, 74, p.101806. Available at: </w:t>
      </w:r>
      <w:hyperlink r:id="rId20">
        <w:r>
          <w:rPr>
            <w:rFonts w:ascii="Times New Roman" w:eastAsia="Times New Roman" w:hAnsi="Times New Roman" w:cs="Times New Roman"/>
            <w:color w:val="1155CC"/>
            <w:sz w:val="24"/>
            <w:szCs w:val="24"/>
            <w:u w:val="single"/>
          </w:rPr>
          <w:t>https://prohic.nl/wp-content/uploads/2021/04/204-26april2021-DomesticViolenceCOVID-19SystematicReview.pdf</w:t>
        </w:r>
      </w:hyperlink>
      <w:r>
        <w:rPr>
          <w:rFonts w:ascii="Times New Roman" w:eastAsia="Times New Roman" w:hAnsi="Times New Roman" w:cs="Times New Roman"/>
          <w:color w:val="000000"/>
          <w:sz w:val="24"/>
          <w:szCs w:val="24"/>
        </w:rPr>
        <w:t xml:space="preserve"> [Accessed: 4 May 2023] </w:t>
      </w:r>
    </w:p>
    <w:p w14:paraId="080447E0"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Pizza, E.L., 2021. The history, policy implications, and knowledge gaps of the CCTV literature: Insights for the development of body-worn video camera research. International criminal justice review, 31(3), pp.304-324. Available at: </w:t>
      </w:r>
      <w:hyperlink r:id="rId21">
        <w:r>
          <w:rPr>
            <w:rFonts w:ascii="Times New Roman" w:eastAsia="Times New Roman" w:hAnsi="Times New Roman" w:cs="Times New Roman"/>
            <w:color w:val="1155CC"/>
            <w:sz w:val="24"/>
            <w:szCs w:val="24"/>
            <w:u w:val="single"/>
          </w:rPr>
          <w:t>https://academicworks.cuny.edu/cgi/viewcontent.cgi?article=1234&amp;context=jj_pubs</w:t>
        </w:r>
      </w:hyperlink>
      <w:r>
        <w:rPr>
          <w:rFonts w:ascii="Times New Roman" w:eastAsia="Times New Roman" w:hAnsi="Times New Roman" w:cs="Times New Roman"/>
          <w:color w:val="000000"/>
          <w:sz w:val="24"/>
          <w:szCs w:val="24"/>
        </w:rPr>
        <w:t xml:space="preserve"> [Accessed: 4 May 2023] </w:t>
      </w:r>
    </w:p>
    <w:p w14:paraId="27460BCE"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Trang, S. and Brendel, B., 2019. A meta-analysis of deterrence theory in information security policy compliance research. Information Systems Frontiers, 21, pp.1265-1284. Available at:</w:t>
      </w:r>
      <w:hyperlink r:id="rId22">
        <w:r>
          <w:rPr>
            <w:rFonts w:ascii="Times New Roman" w:eastAsia="Times New Roman" w:hAnsi="Times New Roman" w:cs="Times New Roman"/>
            <w:color w:val="1155CC"/>
            <w:sz w:val="24"/>
            <w:szCs w:val="24"/>
            <w:u w:val="single"/>
          </w:rPr>
          <w:t>https://www.researchgate.net/profile/Simon-Trang/publication/336815279_A_Meta-</w:t>
        </w:r>
        <w:r>
          <w:rPr>
            <w:rFonts w:ascii="Times New Roman" w:eastAsia="Times New Roman" w:hAnsi="Times New Roman" w:cs="Times New Roman"/>
            <w:color w:val="1155CC"/>
            <w:sz w:val="24"/>
            <w:szCs w:val="24"/>
            <w:u w:val="single"/>
          </w:rPr>
          <w:lastRenderedPageBreak/>
          <w:t>Analysis_of_Deterrence_Theory_in_Information_Security_Policy_Compliance_Research/links/5dde4be892851c83644ba3c4/A-Meta-Analysis-of-Deterrence-Theory-in-Information-Security-Policy-Compliance-Research.pdf</w:t>
        </w:r>
      </w:hyperlink>
      <w:r>
        <w:rPr>
          <w:rFonts w:ascii="Times New Roman" w:eastAsia="Times New Roman" w:hAnsi="Times New Roman" w:cs="Times New Roman"/>
          <w:color w:val="000000"/>
          <w:sz w:val="24"/>
          <w:szCs w:val="24"/>
        </w:rPr>
        <w:t xml:space="preserve"> [Accessed: 4 May 2023] </w:t>
      </w:r>
    </w:p>
    <w:p w14:paraId="453FB6DA"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yellow"/>
        </w:rPr>
      </w:pPr>
      <w:r>
        <w:rPr>
          <w:rFonts w:ascii="Times New Roman" w:eastAsia="Times New Roman" w:hAnsi="Times New Roman" w:cs="Times New Roman"/>
          <w:color w:val="222222"/>
          <w:sz w:val="24"/>
          <w:szCs w:val="24"/>
          <w:highlight w:val="yellow"/>
        </w:rPr>
        <w:t xml:space="preserve">Groff, E.R., Johnson, S.D. and Thornton, A., 2019. State of the art in agent-based modelling of urban crime: An overview. </w:t>
      </w:r>
      <w:r>
        <w:rPr>
          <w:rFonts w:ascii="Times New Roman" w:eastAsia="Times New Roman" w:hAnsi="Times New Roman" w:cs="Times New Roman"/>
          <w:i/>
          <w:color w:val="222222"/>
          <w:sz w:val="24"/>
          <w:szCs w:val="24"/>
          <w:highlight w:val="yellow"/>
        </w:rPr>
        <w:t>Journal of Quantitative Criminology</w:t>
      </w:r>
      <w:r>
        <w:rPr>
          <w:rFonts w:ascii="Times New Roman" w:eastAsia="Times New Roman" w:hAnsi="Times New Roman" w:cs="Times New Roman"/>
          <w:color w:val="222222"/>
          <w:sz w:val="24"/>
          <w:szCs w:val="24"/>
          <w:highlight w:val="yellow"/>
        </w:rPr>
        <w:t xml:space="preserve">, </w:t>
      </w:r>
      <w:r>
        <w:rPr>
          <w:rFonts w:ascii="Times New Roman" w:eastAsia="Times New Roman" w:hAnsi="Times New Roman" w:cs="Times New Roman"/>
          <w:i/>
          <w:color w:val="222222"/>
          <w:sz w:val="24"/>
          <w:szCs w:val="24"/>
          <w:highlight w:val="yellow"/>
        </w:rPr>
        <w:t>35</w:t>
      </w:r>
      <w:r>
        <w:rPr>
          <w:rFonts w:ascii="Times New Roman" w:eastAsia="Times New Roman" w:hAnsi="Times New Roman" w:cs="Times New Roman"/>
          <w:color w:val="222222"/>
          <w:sz w:val="24"/>
          <w:szCs w:val="24"/>
          <w:highlight w:val="yellow"/>
        </w:rPr>
        <w:t xml:space="preserve">, pp.155-193. Available at: </w:t>
      </w:r>
      <w:hyperlink r:id="rId23">
        <w:r>
          <w:rPr>
            <w:rFonts w:ascii="Times New Roman" w:eastAsia="Times New Roman" w:hAnsi="Times New Roman" w:cs="Times New Roman"/>
            <w:color w:val="1155CC"/>
            <w:sz w:val="24"/>
            <w:szCs w:val="24"/>
            <w:highlight w:val="yellow"/>
            <w:u w:val="single"/>
          </w:rPr>
          <w:t>https://link.springer.com/article/10.1007/s10940-018-9376-y</w:t>
        </w:r>
      </w:hyperlink>
      <w:r>
        <w:rPr>
          <w:rFonts w:ascii="Times New Roman" w:eastAsia="Times New Roman" w:hAnsi="Times New Roman" w:cs="Times New Roman"/>
          <w:color w:val="222222"/>
          <w:sz w:val="24"/>
          <w:szCs w:val="24"/>
          <w:highlight w:val="yellow"/>
        </w:rPr>
        <w:t xml:space="preserve"> [Accessed: 21 July 2023]</w:t>
      </w:r>
    </w:p>
    <w:p w14:paraId="38569AF1"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yellow"/>
        </w:rPr>
      </w:pPr>
      <w:r>
        <w:rPr>
          <w:rFonts w:ascii="Times New Roman" w:eastAsia="Times New Roman" w:hAnsi="Times New Roman" w:cs="Times New Roman"/>
          <w:color w:val="222222"/>
          <w:sz w:val="24"/>
          <w:szCs w:val="24"/>
          <w:highlight w:val="yellow"/>
        </w:rPr>
        <w:t xml:space="preserve">Halford, E. and Smith, J., 2022. The operation provides a multi-agency response to increasing police engagement in cases of intimate partner violence during the COVID-19 pandemic. </w:t>
      </w:r>
      <w:r>
        <w:rPr>
          <w:rFonts w:ascii="Times New Roman" w:eastAsia="Times New Roman" w:hAnsi="Times New Roman" w:cs="Times New Roman"/>
          <w:i/>
          <w:color w:val="222222"/>
          <w:sz w:val="24"/>
          <w:szCs w:val="24"/>
          <w:highlight w:val="yellow"/>
        </w:rPr>
        <w:t>Police Practice and Research</w:t>
      </w:r>
      <w:r>
        <w:rPr>
          <w:rFonts w:ascii="Times New Roman" w:eastAsia="Times New Roman" w:hAnsi="Times New Roman" w:cs="Times New Roman"/>
          <w:color w:val="222222"/>
          <w:sz w:val="24"/>
          <w:szCs w:val="24"/>
          <w:highlight w:val="yellow"/>
        </w:rPr>
        <w:t xml:space="preserve">, </w:t>
      </w:r>
      <w:r>
        <w:rPr>
          <w:rFonts w:ascii="Times New Roman" w:eastAsia="Times New Roman" w:hAnsi="Times New Roman" w:cs="Times New Roman"/>
          <w:i/>
          <w:color w:val="222222"/>
          <w:sz w:val="24"/>
          <w:szCs w:val="24"/>
          <w:highlight w:val="yellow"/>
        </w:rPr>
        <w:t>23</w:t>
      </w:r>
      <w:r>
        <w:rPr>
          <w:rFonts w:ascii="Times New Roman" w:eastAsia="Times New Roman" w:hAnsi="Times New Roman" w:cs="Times New Roman"/>
          <w:color w:val="222222"/>
          <w:sz w:val="24"/>
          <w:szCs w:val="24"/>
          <w:highlight w:val="yellow"/>
        </w:rPr>
        <w:t xml:space="preserve">(5), pp.600-613. Available at: </w:t>
      </w:r>
      <w:hyperlink r:id="rId24">
        <w:r>
          <w:rPr>
            <w:rFonts w:ascii="Times New Roman" w:eastAsia="Times New Roman" w:hAnsi="Times New Roman" w:cs="Times New Roman"/>
            <w:color w:val="1155CC"/>
            <w:sz w:val="24"/>
            <w:szCs w:val="24"/>
            <w:highlight w:val="yellow"/>
            <w:u w:val="single"/>
          </w:rPr>
          <w:t>https://www.tandfonline.com/doi/pdf/10.1080/15614263.2022.2033621</w:t>
        </w:r>
      </w:hyperlink>
      <w:r>
        <w:rPr>
          <w:rFonts w:ascii="Times New Roman" w:eastAsia="Times New Roman" w:hAnsi="Times New Roman" w:cs="Times New Roman"/>
          <w:color w:val="222222"/>
          <w:sz w:val="24"/>
          <w:szCs w:val="24"/>
          <w:highlight w:val="yellow"/>
        </w:rPr>
        <w:t xml:space="preserve"> [Accessed: 21 July 2023]</w:t>
      </w:r>
    </w:p>
    <w:p w14:paraId="6D82EFE8"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yellow"/>
        </w:rPr>
      </w:pPr>
      <w:r>
        <w:rPr>
          <w:rFonts w:ascii="Times New Roman" w:eastAsia="Times New Roman" w:hAnsi="Times New Roman" w:cs="Times New Roman"/>
          <w:color w:val="222222"/>
          <w:sz w:val="24"/>
          <w:szCs w:val="24"/>
          <w:highlight w:val="yellow"/>
        </w:rPr>
        <w:t xml:space="preserve">Qiu, Y., 2021. </w:t>
      </w:r>
      <w:r>
        <w:rPr>
          <w:rFonts w:ascii="Times New Roman" w:eastAsia="Times New Roman" w:hAnsi="Times New Roman" w:cs="Times New Roman"/>
          <w:i/>
          <w:color w:val="222222"/>
          <w:sz w:val="24"/>
          <w:szCs w:val="24"/>
          <w:highlight w:val="yellow"/>
        </w:rPr>
        <w:t>Enhancing Police Legitimacy through the Use of Twitter--A Mixed-Method Study of Police Communication Via Twitter in England and Wales</w:t>
      </w:r>
      <w:r>
        <w:rPr>
          <w:rFonts w:ascii="Times New Roman" w:eastAsia="Times New Roman" w:hAnsi="Times New Roman" w:cs="Times New Roman"/>
          <w:color w:val="222222"/>
          <w:sz w:val="24"/>
          <w:szCs w:val="24"/>
          <w:highlight w:val="yellow"/>
        </w:rPr>
        <w:t xml:space="preserve">. Bangor University (United Kingdom). Available at: </w:t>
      </w:r>
      <w:hyperlink r:id="rId25">
        <w:r>
          <w:rPr>
            <w:rFonts w:ascii="Times New Roman" w:eastAsia="Times New Roman" w:hAnsi="Times New Roman" w:cs="Times New Roman"/>
            <w:color w:val="1155CC"/>
            <w:sz w:val="24"/>
            <w:szCs w:val="24"/>
            <w:highlight w:val="yellow"/>
            <w:u w:val="single"/>
          </w:rPr>
          <w:t>https://research.bangor.ac.uk/portal/files/39124745/2021QIUphd.pdf</w:t>
        </w:r>
      </w:hyperlink>
      <w:r>
        <w:rPr>
          <w:rFonts w:ascii="Times New Roman" w:eastAsia="Times New Roman" w:hAnsi="Times New Roman" w:cs="Times New Roman"/>
          <w:color w:val="222222"/>
          <w:sz w:val="24"/>
          <w:szCs w:val="24"/>
          <w:highlight w:val="yellow"/>
        </w:rPr>
        <w:t xml:space="preserve"> [Accessed: 21 July 2023]</w:t>
      </w:r>
    </w:p>
    <w:p w14:paraId="533A87BF" w14:textId="77777777" w:rsidR="008A29CB" w:rsidRDefault="00BD307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yellow"/>
        </w:rPr>
      </w:pPr>
      <w:r>
        <w:rPr>
          <w:rFonts w:ascii="Times New Roman" w:eastAsia="Times New Roman" w:hAnsi="Times New Roman" w:cs="Times New Roman"/>
          <w:color w:val="222222"/>
          <w:sz w:val="24"/>
          <w:szCs w:val="24"/>
          <w:highlight w:val="yellow"/>
        </w:rPr>
        <w:t xml:space="preserve">Hyland, S., 2018. </w:t>
      </w:r>
      <w:r>
        <w:rPr>
          <w:rFonts w:ascii="Times New Roman" w:eastAsia="Times New Roman" w:hAnsi="Times New Roman" w:cs="Times New Roman"/>
          <w:i/>
          <w:color w:val="222222"/>
          <w:sz w:val="24"/>
          <w:szCs w:val="24"/>
          <w:highlight w:val="yellow"/>
        </w:rPr>
        <w:t>Body-worn cameras in law enforcement agencies, 2016</w:t>
      </w:r>
      <w:r>
        <w:rPr>
          <w:rFonts w:ascii="Times New Roman" w:eastAsia="Times New Roman" w:hAnsi="Times New Roman" w:cs="Times New Roman"/>
          <w:color w:val="222222"/>
          <w:sz w:val="24"/>
          <w:szCs w:val="24"/>
          <w:highlight w:val="yellow"/>
        </w:rPr>
        <w:t xml:space="preserve"> (pp. 1-20). Washington, DC: US Department of Justice, Office of Justice Programs, Bureau of Justice Statistics. Available at: </w:t>
      </w:r>
      <w:hyperlink r:id="rId26">
        <w:r>
          <w:rPr>
            <w:rFonts w:ascii="Times New Roman" w:eastAsia="Times New Roman" w:hAnsi="Times New Roman" w:cs="Times New Roman"/>
            <w:color w:val="1155CC"/>
            <w:sz w:val="24"/>
            <w:szCs w:val="24"/>
            <w:highlight w:val="yellow"/>
            <w:u w:val="single"/>
          </w:rPr>
          <w:t>https://bjs.ojp.gov/content/pub/pdf/bwclea16.pdf</w:t>
        </w:r>
      </w:hyperlink>
      <w:r>
        <w:rPr>
          <w:rFonts w:ascii="Times New Roman" w:eastAsia="Times New Roman" w:hAnsi="Times New Roman" w:cs="Times New Roman"/>
          <w:color w:val="222222"/>
          <w:sz w:val="24"/>
          <w:szCs w:val="24"/>
          <w:highlight w:val="yellow"/>
        </w:rPr>
        <w:t xml:space="preserve"> [Accessed: 21 July 2023]</w:t>
      </w:r>
    </w:p>
    <w:sectPr w:rsidR="008A29CB" w:rsidSect="008A29CB">
      <w:headerReference w:type="default" r:id="rId27"/>
      <w:footerReference w:type="default" r:id="rId28"/>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C6A93" w14:textId="77777777" w:rsidR="0078654F" w:rsidRDefault="0078654F" w:rsidP="008A29CB">
      <w:pPr>
        <w:spacing w:line="240" w:lineRule="auto"/>
      </w:pPr>
      <w:r>
        <w:separator/>
      </w:r>
    </w:p>
  </w:endnote>
  <w:endnote w:type="continuationSeparator" w:id="0">
    <w:p w14:paraId="3C00270B" w14:textId="77777777" w:rsidR="0078654F" w:rsidRDefault="0078654F" w:rsidP="008A29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altName w:val="Arial"/>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2FD94" w14:textId="77777777" w:rsidR="008A29CB" w:rsidRDefault="00BD307E">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Page </w:t>
    </w:r>
    <w:r w:rsidR="008A29CB">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PAGE</w:instrText>
    </w:r>
    <w:r w:rsidR="008A29CB">
      <w:rPr>
        <w:rFonts w:ascii="Times New Roman" w:eastAsia="Times New Roman" w:hAnsi="Times New Roman" w:cs="Times New Roman"/>
        <w:b/>
        <w:color w:val="000000"/>
        <w:sz w:val="24"/>
        <w:szCs w:val="24"/>
      </w:rPr>
      <w:fldChar w:fldCharType="separate"/>
    </w:r>
    <w:r w:rsidR="000C2610">
      <w:rPr>
        <w:rFonts w:ascii="Times New Roman" w:eastAsia="Times New Roman" w:hAnsi="Times New Roman" w:cs="Times New Roman"/>
        <w:b/>
        <w:noProof/>
        <w:color w:val="000000"/>
        <w:sz w:val="24"/>
        <w:szCs w:val="24"/>
      </w:rPr>
      <w:t>5</w:t>
    </w:r>
    <w:r w:rsidR="008A29CB">
      <w:rPr>
        <w:rFonts w:ascii="Times New Roman" w:eastAsia="Times New Roman" w:hAnsi="Times New Roman" w:cs="Times New Roman"/>
        <w:b/>
        <w:color w:val="000000"/>
        <w:sz w:val="24"/>
        <w:szCs w:val="24"/>
      </w:rPr>
      <w:fldChar w:fldCharType="end"/>
    </w:r>
    <w:r>
      <w:rPr>
        <w:rFonts w:ascii="Times New Roman" w:eastAsia="Times New Roman" w:hAnsi="Times New Roman" w:cs="Times New Roman"/>
        <w:color w:val="000000"/>
        <w:sz w:val="24"/>
        <w:szCs w:val="24"/>
      </w:rPr>
      <w:t xml:space="preserve"> of </w:t>
    </w:r>
    <w:r w:rsidR="008A29CB">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NUMPAGES</w:instrText>
    </w:r>
    <w:r w:rsidR="008A29CB">
      <w:rPr>
        <w:rFonts w:ascii="Times New Roman" w:eastAsia="Times New Roman" w:hAnsi="Times New Roman" w:cs="Times New Roman"/>
        <w:b/>
        <w:color w:val="000000"/>
        <w:sz w:val="24"/>
        <w:szCs w:val="24"/>
      </w:rPr>
      <w:fldChar w:fldCharType="separate"/>
    </w:r>
    <w:r w:rsidR="000C2610">
      <w:rPr>
        <w:rFonts w:ascii="Times New Roman" w:eastAsia="Times New Roman" w:hAnsi="Times New Roman" w:cs="Times New Roman"/>
        <w:b/>
        <w:noProof/>
        <w:color w:val="000000"/>
        <w:sz w:val="24"/>
        <w:szCs w:val="24"/>
      </w:rPr>
      <w:t>10</w:t>
    </w:r>
    <w:r w:rsidR="008A29CB">
      <w:rPr>
        <w:rFonts w:ascii="Times New Roman" w:eastAsia="Times New Roman" w:hAnsi="Times New Roman" w:cs="Times New Roman"/>
        <w:b/>
        <w:color w:val="000000"/>
        <w:sz w:val="24"/>
        <w:szCs w:val="24"/>
      </w:rPr>
      <w:fldChar w:fldCharType="end"/>
    </w:r>
  </w:p>
  <w:p w14:paraId="5176D63B" w14:textId="77777777" w:rsidR="008A29CB" w:rsidRDefault="008A29CB">
    <w:pPr>
      <w:pBdr>
        <w:top w:val="nil"/>
        <w:left w:val="nil"/>
        <w:bottom w:val="nil"/>
        <w:right w:val="nil"/>
        <w:between w:val="nil"/>
      </w:pBdr>
      <w:tabs>
        <w:tab w:val="center" w:pos="4680"/>
        <w:tab w:val="right" w:pos="9360"/>
      </w:tabs>
      <w:spacing w:line="240" w:lineRule="auto"/>
      <w:rPr>
        <w:rFonts w:ascii="Times New Roman" w:eastAsia="Times New Roman" w:hAnsi="Times New Roman" w:cs="Times New Roman"/>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30505" w14:textId="77777777" w:rsidR="0078654F" w:rsidRDefault="0078654F" w:rsidP="008A29CB">
      <w:pPr>
        <w:spacing w:line="240" w:lineRule="auto"/>
      </w:pPr>
      <w:r>
        <w:separator/>
      </w:r>
    </w:p>
  </w:footnote>
  <w:footnote w:type="continuationSeparator" w:id="0">
    <w:p w14:paraId="213C7027" w14:textId="77777777" w:rsidR="0078654F" w:rsidRDefault="0078654F" w:rsidP="008A29C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55917" w14:textId="77777777" w:rsidR="008A29CB" w:rsidRDefault="008A29CB"/>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9CB"/>
    <w:rsid w:val="000C2610"/>
    <w:rsid w:val="00312656"/>
    <w:rsid w:val="00382883"/>
    <w:rsid w:val="005E1DBD"/>
    <w:rsid w:val="0078654F"/>
    <w:rsid w:val="008A29CB"/>
    <w:rsid w:val="008E3213"/>
    <w:rsid w:val="00BD30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4F85B"/>
  <w15:docId w15:val="{10C407FE-B00D-3444-8E53-4BB981A59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9CB"/>
  </w:style>
  <w:style w:type="paragraph" w:styleId="Heading1">
    <w:name w:val="heading 1"/>
    <w:basedOn w:val="Normal1"/>
    <w:next w:val="Normal1"/>
    <w:rsid w:val="002B210F"/>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rsid w:val="002B210F"/>
    <w:pPr>
      <w:keepNext/>
      <w:keepLines/>
      <w:spacing w:before="360" w:after="120" w:line="360" w:lineRule="auto"/>
      <w:outlineLvl w:val="1"/>
    </w:pPr>
    <w:rPr>
      <w:rFonts w:ascii="Times New Roman" w:hAnsi="Times New Roman"/>
      <w:b/>
      <w:sz w:val="26"/>
      <w:szCs w:val="32"/>
    </w:rPr>
  </w:style>
  <w:style w:type="paragraph" w:styleId="Heading3">
    <w:name w:val="heading 3"/>
    <w:basedOn w:val="Normal1"/>
    <w:next w:val="Normal1"/>
    <w:rsid w:val="00DD7309"/>
    <w:pPr>
      <w:keepNext/>
      <w:keepLines/>
      <w:spacing w:before="320" w:after="80"/>
      <w:outlineLvl w:val="2"/>
    </w:pPr>
    <w:rPr>
      <w:color w:val="434343"/>
      <w:sz w:val="28"/>
      <w:szCs w:val="28"/>
    </w:rPr>
  </w:style>
  <w:style w:type="paragraph" w:styleId="Heading4">
    <w:name w:val="heading 4"/>
    <w:basedOn w:val="Normal1"/>
    <w:next w:val="Normal1"/>
    <w:rsid w:val="00DD7309"/>
    <w:pPr>
      <w:keepNext/>
      <w:keepLines/>
      <w:spacing w:before="280" w:after="80"/>
      <w:outlineLvl w:val="3"/>
    </w:pPr>
    <w:rPr>
      <w:color w:val="666666"/>
      <w:sz w:val="24"/>
      <w:szCs w:val="24"/>
    </w:rPr>
  </w:style>
  <w:style w:type="paragraph" w:styleId="Heading5">
    <w:name w:val="heading 5"/>
    <w:basedOn w:val="Normal1"/>
    <w:next w:val="Normal1"/>
    <w:rsid w:val="00DD7309"/>
    <w:pPr>
      <w:keepNext/>
      <w:keepLines/>
      <w:spacing w:before="240" w:after="80"/>
      <w:outlineLvl w:val="4"/>
    </w:pPr>
    <w:rPr>
      <w:color w:val="666666"/>
    </w:rPr>
  </w:style>
  <w:style w:type="paragraph" w:styleId="Heading6">
    <w:name w:val="heading 6"/>
    <w:basedOn w:val="Normal1"/>
    <w:next w:val="Normal1"/>
    <w:rsid w:val="00DD730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8A29CB"/>
  </w:style>
  <w:style w:type="table" w:customStyle="1" w:styleId="TableNormal1">
    <w:name w:val="Table Normal1"/>
    <w:rsid w:val="008A29CB"/>
    <w:tblPr>
      <w:tblCellMar>
        <w:top w:w="0" w:type="dxa"/>
        <w:left w:w="0" w:type="dxa"/>
        <w:bottom w:w="0" w:type="dxa"/>
        <w:right w:w="0" w:type="dxa"/>
      </w:tblCellMar>
    </w:tblPr>
  </w:style>
  <w:style w:type="paragraph" w:customStyle="1" w:styleId="Normal1">
    <w:name w:val="Normal1"/>
    <w:rsid w:val="00DD7309"/>
  </w:style>
  <w:style w:type="paragraph" w:styleId="Title">
    <w:name w:val="Title"/>
    <w:basedOn w:val="Normal1"/>
    <w:next w:val="Normal1"/>
    <w:rsid w:val="00DD7309"/>
    <w:pPr>
      <w:keepNext/>
      <w:keepLines/>
      <w:spacing w:after="60"/>
    </w:pPr>
    <w:rPr>
      <w:sz w:val="52"/>
      <w:szCs w:val="52"/>
    </w:rPr>
  </w:style>
  <w:style w:type="paragraph" w:styleId="BalloonText">
    <w:name w:val="Balloon Text"/>
    <w:basedOn w:val="Normal"/>
    <w:link w:val="BalloonTextChar"/>
    <w:uiPriority w:val="99"/>
    <w:semiHidden/>
    <w:unhideWhenUsed/>
    <w:rsid w:val="002B210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210F"/>
    <w:rPr>
      <w:rFonts w:ascii="Tahoma" w:hAnsi="Tahoma" w:cs="Tahoma"/>
      <w:sz w:val="16"/>
      <w:szCs w:val="16"/>
    </w:rPr>
  </w:style>
  <w:style w:type="paragraph" w:styleId="Header">
    <w:name w:val="header"/>
    <w:basedOn w:val="Normal"/>
    <w:link w:val="HeaderChar"/>
    <w:uiPriority w:val="99"/>
    <w:semiHidden/>
    <w:unhideWhenUsed/>
    <w:rsid w:val="002B210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B210F"/>
  </w:style>
  <w:style w:type="paragraph" w:styleId="Footer">
    <w:name w:val="footer"/>
    <w:basedOn w:val="Normal"/>
    <w:link w:val="FooterChar"/>
    <w:uiPriority w:val="99"/>
    <w:unhideWhenUsed/>
    <w:rsid w:val="002B210F"/>
    <w:pPr>
      <w:tabs>
        <w:tab w:val="center" w:pos="4680"/>
        <w:tab w:val="right" w:pos="9360"/>
      </w:tabs>
      <w:spacing w:line="240" w:lineRule="auto"/>
    </w:pPr>
  </w:style>
  <w:style w:type="character" w:customStyle="1" w:styleId="FooterChar">
    <w:name w:val="Footer Char"/>
    <w:basedOn w:val="DefaultParagraphFont"/>
    <w:link w:val="Footer"/>
    <w:uiPriority w:val="99"/>
    <w:rsid w:val="002B210F"/>
  </w:style>
  <w:style w:type="paragraph" w:styleId="TOCHeading">
    <w:name w:val="TOC Heading"/>
    <w:basedOn w:val="Heading1"/>
    <w:next w:val="Normal"/>
    <w:uiPriority w:val="39"/>
    <w:unhideWhenUsed/>
    <w:qFormat/>
    <w:rsid w:val="002B210F"/>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B210F"/>
    <w:pPr>
      <w:spacing w:after="100"/>
    </w:pPr>
  </w:style>
  <w:style w:type="paragraph" w:styleId="TOC2">
    <w:name w:val="toc 2"/>
    <w:basedOn w:val="Normal"/>
    <w:next w:val="Normal"/>
    <w:autoRedefine/>
    <w:uiPriority w:val="39"/>
    <w:unhideWhenUsed/>
    <w:rsid w:val="002B210F"/>
    <w:pPr>
      <w:spacing w:after="100"/>
      <w:ind w:left="220"/>
    </w:pPr>
  </w:style>
  <w:style w:type="character" w:styleId="Hyperlink">
    <w:name w:val="Hyperlink"/>
    <w:basedOn w:val="DefaultParagraphFont"/>
    <w:uiPriority w:val="99"/>
    <w:unhideWhenUsed/>
    <w:rsid w:val="002B210F"/>
    <w:rPr>
      <w:color w:val="0000FF" w:themeColor="hyperlink"/>
      <w:u w:val="single"/>
    </w:rPr>
  </w:style>
  <w:style w:type="paragraph" w:styleId="Subtitle">
    <w:name w:val="Subtitle"/>
    <w:basedOn w:val="Normal"/>
    <w:next w:val="Normal"/>
    <w:rsid w:val="008A29CB"/>
    <w:pPr>
      <w:keepNext/>
      <w:keepLines/>
      <w:pBdr>
        <w:top w:val="nil"/>
        <w:left w:val="nil"/>
        <w:bottom w:val="nil"/>
        <w:right w:val="nil"/>
        <w:between w:val="nil"/>
      </w:pBdr>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pdf/10.1002/cl2.1046" TargetMode="External"/><Relationship Id="rId13" Type="http://schemas.openxmlformats.org/officeDocument/2006/relationships/hyperlink" Target="https://journals.sagepub.com/doi/pdf/10.1177/0042098020981007" TargetMode="External"/><Relationship Id="rId18" Type="http://schemas.openxmlformats.org/officeDocument/2006/relationships/hyperlink" Target="https://movementforward.org/a-look-inside-strategies-contributing-towards-community-policing-sara-model/" TargetMode="External"/><Relationship Id="rId26" Type="http://schemas.openxmlformats.org/officeDocument/2006/relationships/hyperlink" Target="https://bjs.ojp.gov/content/pub/pdf/bwclea16.pdf" TargetMode="External"/><Relationship Id="rId3" Type="http://schemas.openxmlformats.org/officeDocument/2006/relationships/settings" Target="settings.xml"/><Relationship Id="rId21" Type="http://schemas.openxmlformats.org/officeDocument/2006/relationships/hyperlink" Target="https://academicworks.cuny.edu/cgi/viewcontent.cgi?article=1234&amp;context=jj_pubs" TargetMode="External"/><Relationship Id="rId7" Type="http://schemas.openxmlformats.org/officeDocument/2006/relationships/hyperlink" Target="https://kclpure.kcl.ac.uk/portal/files/113034943/Automated_policing_the_case_BOWLING_Publishedonline20June2019_GREEN_AAM.pdf" TargetMode="External"/><Relationship Id="rId12" Type="http://schemas.openxmlformats.org/officeDocument/2006/relationships/hyperlink" Target="https://emajor.usg.edu/img/pdf/syllabi/CRJU/CRJU4600-Syllabus.pdf" TargetMode="External"/><Relationship Id="rId17" Type="http://schemas.openxmlformats.org/officeDocument/2006/relationships/hyperlink" Target="https://www.tandfonline.com/doi/pdf/10.1080/01900692.2019.1575664" TargetMode="External"/><Relationship Id="rId25" Type="http://schemas.openxmlformats.org/officeDocument/2006/relationships/hyperlink" Target="https://research.bangor.ac.uk/portal/files/39124745/2021QIUphd.pdf" TargetMode="External"/><Relationship Id="rId2" Type="http://schemas.openxmlformats.org/officeDocument/2006/relationships/styles" Target="styles.xml"/><Relationship Id="rId16" Type="http://schemas.openxmlformats.org/officeDocument/2006/relationships/hyperlink" Target="https://openaccess.city.ac.uk/id/eprint/20336/3/" TargetMode="External"/><Relationship Id="rId20" Type="http://schemas.openxmlformats.org/officeDocument/2006/relationships/hyperlink" Target="https://prohic.nl/wp-content/uploads/2021/04/204-26april2021-DomesticViolenceCOVID-19SystematicReview.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penaccess.city.ac.uk/id/eprint/22485/1/" TargetMode="External"/><Relationship Id="rId24" Type="http://schemas.openxmlformats.org/officeDocument/2006/relationships/hyperlink" Target="https://www.tandfonline.com/doi/pdf/10.1080/15614263.2022.2033621" TargetMode="External"/><Relationship Id="rId5" Type="http://schemas.openxmlformats.org/officeDocument/2006/relationships/footnotes" Target="footnotes.xml"/><Relationship Id="rId15" Type="http://schemas.openxmlformats.org/officeDocument/2006/relationships/hyperlink" Target="https://onlinelibrary.wiley.com/doi/pdf/10.1002/cl2.1089" TargetMode="External"/><Relationship Id="rId23" Type="http://schemas.openxmlformats.org/officeDocument/2006/relationships/hyperlink" Target="https://link.springer.com/article/10.1007/s10940-018-9376-y" TargetMode="External"/><Relationship Id="rId28" Type="http://schemas.openxmlformats.org/officeDocument/2006/relationships/footer" Target="footer1.xml"/><Relationship Id="rId10" Type="http://schemas.openxmlformats.org/officeDocument/2006/relationships/hyperlink" Target="https://link.springer.com/article/10.1007/s11292-019-09387-w" TargetMode="External"/><Relationship Id="rId19" Type="http://schemas.openxmlformats.org/officeDocument/2006/relationships/hyperlink" Target="https://eprints.mdx.ac.uk/25243/1/Murphy%20Hine%202018%20final%20submission.pdf" TargetMode="External"/><Relationship Id="rId4" Type="http://schemas.openxmlformats.org/officeDocument/2006/relationships/webSettings" Target="webSettings.xml"/><Relationship Id="rId9" Type="http://schemas.openxmlformats.org/officeDocument/2006/relationships/hyperlink" Target="https://www.nber.org/system/files/working_papers/w25798/w25798.pdf" TargetMode="External"/><Relationship Id="rId14" Type="http://schemas.openxmlformats.org/officeDocument/2006/relationships/hyperlink" Target="https://journals.sagepub.com/doi/pdf/10.1177/0269758020961979" TargetMode="External"/><Relationship Id="rId22" Type="http://schemas.openxmlformats.org/officeDocument/2006/relationships/hyperlink" Target="https://www.researchgate.net/profile/Simon-Trang/publication/336815279_A_Meta-Analysis_of_Deterrence_Theory_in_Information_Security_Policy_Compliance_Research/links/5dde4be892851c83644ba3c4/A-Meta-Analysis-of-Deterrence-Theory-in-Information-Security-Policy-Compliance-Research.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HsIUaU5P9SVD6mDsQFHGuCpxjwQ==">CgMxLjAyDmguNGR1MGoxNTQ0c2JnMg5oLnQ0bnRhems1ZGhxODIIaC5namRneHMyCWguMWZvYjl0ZTIJaC4zem55c2g3MgloLjJldDkycDAyCGgudHlqY3d0MgloLjNkeTZ2a20yCWguMXQzaDVzZjIJaC40ZDM0b2c4MgloLjJzOGV5bzEyCWguMTdkcDh2dTIJaC4zcmRjcmpuMgloLjI2aW4xcmc4AHIhMWxqWll1SlR5RkxocE9XTnNCekZwR2VvaHdITHVaemVG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3279</Words>
  <Characters>18696</Characters>
  <Application>Microsoft Office Word</Application>
  <DocSecurity>0</DocSecurity>
  <Lines>155</Lines>
  <Paragraphs>43</Paragraphs>
  <ScaleCrop>false</ScaleCrop>
  <Company/>
  <LinksUpToDate>false</LinksUpToDate>
  <CharactersWithSpaces>21932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Flavius Ovidiu Godja (2217499)</cp:lastModifiedBy>
  <cp:revision>6</cp:revision>
  <dcterms:created xsi:type="dcterms:W3CDTF">2023-07-21T18:15:00Z</dcterms:created>
  <dcterms:modified xsi:type="dcterms:W3CDTF">2023-07-21T22:20:00Z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210193c78fcc662be6fffbf6190ba48abb77f00e96d1206806f183433706304c</vt:lpwstr>
  </property>
</Properties>
</file>