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A9927" w14:textId="73DC9FCA" w:rsidR="005177AA" w:rsidRPr="005177AA" w:rsidRDefault="005177AA" w:rsidP="005177AA">
      <w:pPr>
        <w:spacing w:line="360" w:lineRule="auto"/>
        <w:jc w:val="center"/>
        <w:rPr>
          <w:rFonts w:ascii="Calibri" w:hAnsi="Calibri" w:cs="Calibri"/>
          <w:b/>
          <w:bCs/>
        </w:rPr>
      </w:pPr>
      <w:r>
        <w:rPr>
          <w:rFonts w:ascii="Calibri" w:hAnsi="Calibri" w:cs="Calibri"/>
          <w:b/>
          <w:bCs/>
        </w:rPr>
        <w:t xml:space="preserve">Part 1 - </w:t>
      </w:r>
      <w:r w:rsidRPr="005177AA">
        <w:rPr>
          <w:rFonts w:ascii="Calibri" w:hAnsi="Calibri" w:cs="Calibri"/>
          <w:b/>
          <w:bCs/>
        </w:rPr>
        <w:t xml:space="preserve">Play Based Approaches </w:t>
      </w:r>
    </w:p>
    <w:p w14:paraId="07525AB8" w14:textId="77777777" w:rsidR="005177AA" w:rsidRPr="005177AA" w:rsidRDefault="005177AA" w:rsidP="005177AA">
      <w:pPr>
        <w:spacing w:line="360" w:lineRule="auto"/>
        <w:rPr>
          <w:rFonts w:ascii="Calibri" w:hAnsi="Calibri" w:cs="Calibri"/>
        </w:rPr>
      </w:pPr>
      <w:r w:rsidRPr="005177AA">
        <w:rPr>
          <w:rFonts w:ascii="Calibri" w:hAnsi="Calibri" w:cs="Calibri"/>
        </w:rPr>
        <w:t xml:space="preserve">With the importance of play being a widely held view for the support of children’s development, the emergence of play based approaches around the world has become more apparent. These include New Zealand’s </w:t>
      </w:r>
      <w:proofErr w:type="spellStart"/>
      <w:r w:rsidRPr="005177AA">
        <w:rPr>
          <w:rFonts w:ascii="Calibri" w:hAnsi="Calibri" w:cs="Calibri"/>
        </w:rPr>
        <w:t>Te</w:t>
      </w:r>
      <w:proofErr w:type="spellEnd"/>
      <w:r w:rsidRPr="005177AA">
        <w:rPr>
          <w:rFonts w:ascii="Calibri" w:hAnsi="Calibri" w:cs="Calibri"/>
        </w:rPr>
        <w:t xml:space="preserve"> </w:t>
      </w:r>
      <w:proofErr w:type="spellStart"/>
      <w:r w:rsidRPr="005177AA">
        <w:rPr>
          <w:rFonts w:ascii="Calibri" w:hAnsi="Calibri" w:cs="Calibri"/>
        </w:rPr>
        <w:t>Whāriki</w:t>
      </w:r>
      <w:proofErr w:type="spellEnd"/>
      <w:r w:rsidRPr="005177AA">
        <w:rPr>
          <w:rFonts w:ascii="Calibri" w:hAnsi="Calibri" w:cs="Calibri"/>
        </w:rPr>
        <w:t xml:space="preserve">, Reggio Emilio and the Early Years Foundation phase, among others. </w:t>
      </w:r>
    </w:p>
    <w:p w14:paraId="7D6EE788" w14:textId="77777777" w:rsidR="005177AA" w:rsidRPr="005177AA" w:rsidRDefault="005177AA" w:rsidP="005177AA">
      <w:pPr>
        <w:spacing w:line="360" w:lineRule="auto"/>
        <w:rPr>
          <w:rFonts w:ascii="Calibri" w:hAnsi="Calibri" w:cs="Calibri"/>
        </w:rPr>
      </w:pPr>
      <w:r w:rsidRPr="005177AA">
        <w:rPr>
          <w:rFonts w:ascii="Calibri" w:hAnsi="Calibri" w:cs="Calibri"/>
        </w:rPr>
        <w:t>In 2008, the Early Years Foundation Phase in Wales was brought in to replace the Key Stage 1 Curriculum and spanned from ages 3 until 7. The aim of the radical curriculum change was to focus on the social and emotional aspects of learning (Thomas and Lewis, 2015). The reality of the curriculum implementation meant that many practitioners were confused over the focus as there were still standardised literacy and numeracy assessments at aged 7. In Norway’s Early Years Education and Care Kindergartens, the focus is on play based learning and outdoor exploration. Their assessments are based on the professionals’ observations of the child’s individual and group wellbeing and development. They focus on the individual child’s circumstances and the parent or guardian’s expert knowledge of the child to determine if further developmental support is required (Norwegian Directorate for Education and Training, 2017)</w:t>
      </w:r>
    </w:p>
    <w:p w14:paraId="22B5506F" w14:textId="77777777" w:rsidR="005177AA" w:rsidRPr="005177AA" w:rsidRDefault="005177AA" w:rsidP="005177AA">
      <w:pPr>
        <w:spacing w:line="360" w:lineRule="auto"/>
        <w:rPr>
          <w:rFonts w:ascii="Calibri" w:hAnsi="Calibri" w:cs="Calibri"/>
        </w:rPr>
      </w:pPr>
      <w:r w:rsidRPr="005177AA">
        <w:rPr>
          <w:rFonts w:ascii="Calibri" w:hAnsi="Calibri" w:cs="Calibri"/>
        </w:rPr>
        <w:t xml:space="preserve">Both the Foundation Phase in Wales (FPW) and Norway’s Early Childhood Education and Care (ECEC) framework supports the holistic development of children with both citing the UNCRC’s Rights of the Child and in particular Article 31, a child’s right to relax and play, as well as Article 13, the child’s right to freedom of expression. Both frameworks argue that the physical and mental wellbeing of children is paramount, and the exploration of various nature based outdoor environments adds to this. (Dennis, Wells and Candace Bishop, 2014) In reality, the health and safety of children in Wales didn’t necessarily allow for full exploration in comparison to Norway. The Foundation Phase Outdoor Learning Handbook (2009) states that the outdoor environment should promote exploration and independence, however many settings were not equipped to embrace the outdoors with practitioners misunderstanding or not receiving full training for the implementation of the FPW (Estyn, 2011). This resulted in settings taking the learning outside rather than having free, child-led exploration of varied outside areas throughout the day. Therefore, the </w:t>
      </w:r>
      <w:proofErr w:type="gramStart"/>
      <w:r w:rsidRPr="005177AA">
        <w:rPr>
          <w:rFonts w:ascii="Calibri" w:hAnsi="Calibri" w:cs="Calibri"/>
        </w:rPr>
        <w:t>results</w:t>
      </w:r>
      <w:proofErr w:type="gramEnd"/>
      <w:r w:rsidRPr="005177AA">
        <w:rPr>
          <w:rFonts w:ascii="Calibri" w:hAnsi="Calibri" w:cs="Calibri"/>
        </w:rPr>
        <w:t xml:space="preserve"> of improper implementation is that the curriculum is not fir for purpose. In comparison, the average size </w:t>
      </w:r>
      <w:r w:rsidRPr="005177AA">
        <w:rPr>
          <w:rFonts w:ascii="Calibri" w:hAnsi="Calibri" w:cs="Calibri"/>
        </w:rPr>
        <w:lastRenderedPageBreak/>
        <w:t>of the outdoor area in Norway’s kindergartens is 2600 square meters and the average time children spend outdoors during summer term is approximately 70% rather than the odd lesson (Moser and Martinsen, 2010).</w:t>
      </w:r>
    </w:p>
    <w:p w14:paraId="20DB67E6" w14:textId="77777777" w:rsidR="005177AA" w:rsidRPr="005177AA" w:rsidRDefault="005177AA" w:rsidP="005177AA">
      <w:pPr>
        <w:spacing w:line="360" w:lineRule="auto"/>
        <w:rPr>
          <w:rFonts w:ascii="Calibri" w:hAnsi="Calibri" w:cs="Calibri"/>
        </w:rPr>
      </w:pPr>
      <w:r w:rsidRPr="005177AA">
        <w:rPr>
          <w:rFonts w:ascii="Calibri" w:hAnsi="Calibri" w:cs="Calibri"/>
        </w:rPr>
        <w:t xml:space="preserve">The guidance for the Foundation Phase Wales outdoor learning, concentrates on child led activities with the role of the adult as the facilitator of exploration-based play. However, while the guidance states that ‘contact with the natural world (plants, rocks, sticks and worms), weather, space, freedom and the sounds and sights of the real world are just some of the potential opportunities for experiential learning outdoors’, not all practitioners are comfortable with the all-weather, all season access to the outside environment regardless of if the children are properly clothed or prepared. According to Berti, Cigala and </w:t>
      </w:r>
      <w:proofErr w:type="spellStart"/>
      <w:r w:rsidRPr="005177AA">
        <w:rPr>
          <w:rFonts w:ascii="Calibri" w:hAnsi="Calibri" w:cs="Calibri"/>
        </w:rPr>
        <w:t>Sharmahd</w:t>
      </w:r>
      <w:proofErr w:type="spellEnd"/>
      <w:r w:rsidRPr="005177AA">
        <w:rPr>
          <w:rFonts w:ascii="Calibri" w:hAnsi="Calibri" w:cs="Calibri"/>
        </w:rPr>
        <w:t xml:space="preserve"> (2019) children perceive the outdoor environment as freedom and the role of the adult in the outdoors as support for an injury only. They go on to argue that cultural differences exist with an adult’s attitude to the outdoors. They use the comparison of Welsh settings underusing their outdoor spaces due to weather conditions and the Norwegian educational settings where the use of the natural environment is predominant regardless of weather conditions. Within the Foundation Phase Outdoor Learning Handbook (2009), they state that children should experience all weather conditions and being out in the rain provides a ‘multi-sensory experience’ and an abundance of learning opportunities. For practitioners or settings who do not facilitate this, they are failing to provide a fundamental learning opportunity that is compliant with the Early Years Foundation Phase learning areas and in particular Knowledge and Understanding of the World.</w:t>
      </w:r>
    </w:p>
    <w:p w14:paraId="1C2DB787" w14:textId="77777777" w:rsidR="005177AA" w:rsidRPr="005177AA" w:rsidRDefault="005177AA" w:rsidP="005177AA">
      <w:pPr>
        <w:spacing w:line="360" w:lineRule="auto"/>
        <w:rPr>
          <w:rFonts w:ascii="Calibri" w:hAnsi="Calibri" w:cs="Calibri"/>
        </w:rPr>
      </w:pPr>
      <w:r w:rsidRPr="005177AA">
        <w:rPr>
          <w:rFonts w:ascii="Calibri" w:hAnsi="Calibri" w:cs="Calibri"/>
        </w:rPr>
        <w:t xml:space="preserve">As previously stated, health and safety </w:t>
      </w:r>
      <w:proofErr w:type="gramStart"/>
      <w:r w:rsidRPr="005177AA">
        <w:rPr>
          <w:rFonts w:ascii="Calibri" w:hAnsi="Calibri" w:cs="Calibri"/>
        </w:rPr>
        <w:t>plays</w:t>
      </w:r>
      <w:proofErr w:type="gramEnd"/>
      <w:r w:rsidRPr="005177AA">
        <w:rPr>
          <w:rFonts w:ascii="Calibri" w:hAnsi="Calibri" w:cs="Calibri"/>
        </w:rPr>
        <w:t xml:space="preserve"> an important role in ensuring outdoor areas are safe for children to access with risk assessments being up to date and practitioners aware of and able to implement dynamic risk assessments (Play Scotland, 2016). Risky play can present a challenge in the outdoors and having practitioners who are consistent with each other in their views on children applying risk is essential to ensure children develop their own internal risk assessment skills. The Foundation Phase Outdoor Learning handbook argues that exposing children to appropriate risk as a part of their outdoor play is beneficial to the child and may help prevent more risky behaviours due to already having the ‘adrenaline rush’ and not partaking in additional thrill seeking. Sando, Kleppe and </w:t>
      </w:r>
      <w:proofErr w:type="spellStart"/>
      <w:r w:rsidRPr="005177AA">
        <w:rPr>
          <w:rFonts w:ascii="Calibri" w:hAnsi="Calibri" w:cs="Calibri"/>
        </w:rPr>
        <w:t>Sandseter</w:t>
      </w:r>
      <w:proofErr w:type="spellEnd"/>
      <w:r w:rsidRPr="005177AA">
        <w:rPr>
          <w:rFonts w:ascii="Calibri" w:hAnsi="Calibri" w:cs="Calibri"/>
        </w:rPr>
        <w:t xml:space="preserve"> </w:t>
      </w:r>
      <w:r w:rsidRPr="005177AA">
        <w:rPr>
          <w:rFonts w:ascii="Calibri" w:hAnsi="Calibri" w:cs="Calibri"/>
        </w:rPr>
        <w:lastRenderedPageBreak/>
        <w:t xml:space="preserve">(2021) state that putting boundaries on children’s play due to ‘safety concerns must be balanced against the joy and possible future benefits of thrilling play experiences for children’. Without the managed risk and ongoing risk assessments, vital skills for outdoor play may not be developed in the child. For example, a child climbing a tree will learn to test the branch for weight baring ability prior to stepping on to it. If a child is not allowed to climb a tree, how would they learn this skill? </w:t>
      </w:r>
      <w:proofErr w:type="spellStart"/>
      <w:r w:rsidRPr="005177AA">
        <w:rPr>
          <w:rFonts w:ascii="Calibri" w:hAnsi="Calibri" w:cs="Calibri"/>
        </w:rPr>
        <w:t>Lavrysen</w:t>
      </w:r>
      <w:proofErr w:type="spellEnd"/>
      <w:r w:rsidRPr="005177AA">
        <w:rPr>
          <w:rFonts w:ascii="Calibri" w:hAnsi="Calibri" w:cs="Calibri"/>
        </w:rPr>
        <w:t xml:space="preserve">, et. al. (2017) state that children engage in risky play for the feeling they get in doing something that is risky and that risk assessment skills are the byproduct of the thrilling experience. </w:t>
      </w:r>
    </w:p>
    <w:p w14:paraId="20E668C6" w14:textId="77777777" w:rsidR="005177AA" w:rsidRPr="005177AA" w:rsidRDefault="005177AA" w:rsidP="005177AA">
      <w:pPr>
        <w:spacing w:line="360" w:lineRule="auto"/>
        <w:rPr>
          <w:rFonts w:ascii="Calibri" w:hAnsi="Calibri" w:cs="Calibri"/>
        </w:rPr>
      </w:pPr>
      <w:r w:rsidRPr="005177AA">
        <w:rPr>
          <w:rFonts w:ascii="Calibri" w:hAnsi="Calibri" w:cs="Calibri"/>
        </w:rPr>
        <w:t xml:space="preserve">The Norwegian Framework for Kindergarten aims for children to ‘learn to look after themselves, each other and nature’ to ensure a sustainable future, providing the children with skills including critical thinking, ethical actions and reactions and unity with each other and their environment. The whole document is engaged with holistic development of the child, sustainable and thoughtful care of their environment and inclusion. The overall focus of the Foundation Phase Outdoor Learning guide is for the child to have additional experiences other than what the classroom alone can provide. The aim is to enable children to have fun while learning in creative and imaginative ways. Unfortunately, while the Foundation Phase Outdoor Learning Guide mentions children experiencing conservation and sustainability, it does not put an emphasis on these. While it does put an emphasis on creativity, as the children move up through the school system, these skills are not as desired with many school budgets being squeezed, the creative subjects seem to suffer, and the more academic subjects are placed in higher regard. This can be seen as elitist and inequitable with state school budgets reducing, the creative subjects may become the signature of private schools (Fazackerley, 2022). </w:t>
      </w:r>
    </w:p>
    <w:p w14:paraId="424E2648" w14:textId="77777777" w:rsidR="005177AA" w:rsidRPr="005177AA" w:rsidRDefault="005177AA" w:rsidP="005177AA">
      <w:pPr>
        <w:spacing w:line="360" w:lineRule="auto"/>
        <w:rPr>
          <w:rFonts w:ascii="Calibri" w:hAnsi="Calibri" w:cs="Calibri"/>
        </w:rPr>
      </w:pPr>
      <w:r w:rsidRPr="005177AA">
        <w:rPr>
          <w:rFonts w:ascii="Calibri" w:hAnsi="Calibri" w:cs="Calibri"/>
        </w:rPr>
        <w:t xml:space="preserve">The role of the adult in a kindergarten is that of a Pedagogical leader who supervises the children. They are also tasked with observational assessment, pedagogical planning and ensuring the setting complies with the Kindergarten Act 2005. There are four focuses that the Act is comprised of which include equality, ensuring that all children are entitled to attend regardless of social background or ability, for example. The ultimate goal would be social egalitarianism. A universal provision which ensures the Framework is consistent. A focus on play and not teaching and a home from home feel for the children where they feel </w:t>
      </w:r>
      <w:r w:rsidRPr="005177AA">
        <w:rPr>
          <w:rFonts w:ascii="Calibri" w:hAnsi="Calibri" w:cs="Calibri"/>
        </w:rPr>
        <w:lastRenderedPageBreak/>
        <w:t xml:space="preserve">safe and secure (Haug and </w:t>
      </w:r>
      <w:proofErr w:type="spellStart"/>
      <w:r w:rsidRPr="005177AA">
        <w:rPr>
          <w:rFonts w:ascii="Calibri" w:hAnsi="Calibri" w:cs="Calibri"/>
        </w:rPr>
        <w:t>Storø</w:t>
      </w:r>
      <w:proofErr w:type="spellEnd"/>
      <w:r w:rsidRPr="005177AA">
        <w:rPr>
          <w:rFonts w:ascii="Calibri" w:hAnsi="Calibri" w:cs="Calibri"/>
        </w:rPr>
        <w:t xml:space="preserve">, 2013). Further to this, the qualifications required for a Kindergarten Pedagogue is a Batchelors degree which can be studied either in a university or via workplace learning. In Wales, a Higher-Level Teaching Assistant (level 4) is often utilised to oversee the class. Waters (2016) argued that many of the Foundation Phase Teachers found the guidance to be too vague and due to there being such an extreme change in the curricular framework, going from ensuring children are ready for school and learning to a play based curricular, went against their original training Alongside this, a high quality training regime was not instilled for all staff to be comfortable in making a sustained change in their pedagogical approach. With this in mind, many Foundation Phase settings did not implement the curricular in the way that it was meant to be implemented, resulting in mixed messages and routine throughout the setting. </w:t>
      </w:r>
    </w:p>
    <w:p w14:paraId="4B1F7465" w14:textId="77777777" w:rsidR="005177AA" w:rsidRDefault="005177AA" w:rsidP="005177AA">
      <w:pPr>
        <w:spacing w:line="360" w:lineRule="auto"/>
        <w:rPr>
          <w:rFonts w:ascii="Calibri" w:hAnsi="Calibri" w:cs="Calibri"/>
        </w:rPr>
      </w:pPr>
      <w:r w:rsidRPr="005177AA">
        <w:rPr>
          <w:rFonts w:ascii="Calibri" w:hAnsi="Calibri" w:cs="Calibri"/>
        </w:rPr>
        <w:t>Many of the play based curricular are focused on child-led interactions. While the Foundation Phase for Wales has the aim to do this, it seems that the groundwork for radical change was not implemented to its full potential. With this in mind the New Curriculum in Wales does now stand a chance to become what the Foundation Phase should have been as after 20 years of it being imbedded; the change is now not so radical (Welsh Government, 2015).</w:t>
      </w:r>
    </w:p>
    <w:p w14:paraId="60B51928" w14:textId="77777777" w:rsidR="000E66EA" w:rsidRDefault="000E66EA" w:rsidP="005177AA">
      <w:pPr>
        <w:spacing w:line="360" w:lineRule="auto"/>
        <w:rPr>
          <w:rFonts w:ascii="Calibri" w:hAnsi="Calibri" w:cs="Calibri"/>
        </w:rPr>
      </w:pPr>
    </w:p>
    <w:p w14:paraId="59D67F15" w14:textId="32381842" w:rsidR="0001164E" w:rsidRDefault="0001164E" w:rsidP="0001164E">
      <w:pPr>
        <w:spacing w:line="360" w:lineRule="auto"/>
        <w:jc w:val="center"/>
        <w:rPr>
          <w:rFonts w:ascii="Calibri" w:hAnsi="Calibri" w:cs="Calibri"/>
          <w:b/>
          <w:bCs/>
        </w:rPr>
      </w:pPr>
      <w:r>
        <w:rPr>
          <w:rFonts w:ascii="Calibri" w:hAnsi="Calibri" w:cs="Calibri"/>
          <w:b/>
          <w:bCs/>
        </w:rPr>
        <w:t>Part 2 – The Unique Child</w:t>
      </w:r>
    </w:p>
    <w:p w14:paraId="45A23A16" w14:textId="77777777" w:rsidR="000E66EA" w:rsidRPr="000E66EA" w:rsidRDefault="000E66EA" w:rsidP="000E66EA">
      <w:pPr>
        <w:spacing w:line="360" w:lineRule="auto"/>
        <w:rPr>
          <w:rFonts w:ascii="Calibri" w:hAnsi="Calibri" w:cs="Calibri"/>
        </w:rPr>
      </w:pPr>
      <w:r w:rsidRPr="000E66EA">
        <w:rPr>
          <w:rFonts w:ascii="Calibri" w:hAnsi="Calibri" w:cs="Calibri"/>
        </w:rPr>
        <w:t xml:space="preserve">The Unique Child is more than just a concept but a statement of fact. This is supported by Piaget’s theory that children learn and develop through their experiences. </w:t>
      </w:r>
      <w:proofErr w:type="spellStart"/>
      <w:r w:rsidRPr="000E66EA">
        <w:rPr>
          <w:rFonts w:ascii="Calibri" w:hAnsi="Calibri" w:cs="Calibri"/>
        </w:rPr>
        <w:t>Vigotsky’s</w:t>
      </w:r>
      <w:proofErr w:type="spellEnd"/>
      <w:r w:rsidRPr="000E66EA">
        <w:rPr>
          <w:rFonts w:ascii="Calibri" w:hAnsi="Calibri" w:cs="Calibri"/>
        </w:rPr>
        <w:t xml:space="preserve"> theory which argues that a child learns through their interactions with others also supports the statement. Children learn, develop and experience the world in unique ways and these are what make up the whole child and support in their cognitive, physical and emotional development. Why, when all people, not just children are complete individuals is there the concept and a need for standardised assessments?</w:t>
      </w:r>
    </w:p>
    <w:p w14:paraId="7B9B4936" w14:textId="77777777" w:rsidR="000E66EA" w:rsidRPr="000E66EA" w:rsidRDefault="000E66EA" w:rsidP="000E66EA">
      <w:pPr>
        <w:spacing w:line="360" w:lineRule="auto"/>
        <w:rPr>
          <w:rFonts w:ascii="Calibri" w:hAnsi="Calibri" w:cs="Calibri"/>
        </w:rPr>
      </w:pPr>
      <w:r w:rsidRPr="000E66EA">
        <w:rPr>
          <w:rFonts w:ascii="Calibri" w:hAnsi="Calibri" w:cs="Calibri"/>
        </w:rPr>
        <w:t xml:space="preserve">According to Wood (2022),  Hesterman (2018), Pyle and Danniels (2017), there is a discrepancy between governments need for facts and figures and a child’s play-based curricular in the early years. Standardised testing has become the norm for all education, </w:t>
      </w:r>
      <w:r w:rsidRPr="000E66EA">
        <w:rPr>
          <w:rFonts w:ascii="Calibri" w:hAnsi="Calibri" w:cs="Calibri"/>
        </w:rPr>
        <w:lastRenderedPageBreak/>
        <w:t xml:space="preserve">however, does not </w:t>
      </w:r>
      <w:proofErr w:type="gramStart"/>
      <w:r w:rsidRPr="000E66EA">
        <w:rPr>
          <w:rFonts w:ascii="Calibri" w:hAnsi="Calibri" w:cs="Calibri"/>
        </w:rPr>
        <w:t>take into account</w:t>
      </w:r>
      <w:proofErr w:type="gramEnd"/>
      <w:r w:rsidRPr="000E66EA">
        <w:rPr>
          <w:rFonts w:ascii="Calibri" w:hAnsi="Calibri" w:cs="Calibri"/>
        </w:rPr>
        <w:t xml:space="preserve"> that all children develop and achieve milestones in their own time. In the Foundation Phase in Wales, they looked at standardised testing and attempted to introduce a more individualised assessment known as the Foundation Phase Profile. It was designed to work alongside standard health assessments (Health Visitors 3.5-year review, for example) and provide a ‘nationally consistent baseline’ (Welsh Government, 2017) for each child and how they progress from this throughout their time in the Foundation Phase. While the progress tracking can be individual, the Foundation Phase Profile Skills ladder is standardised for children who may not be standard resulting in inconsistencies in the measured progress from the time they enter this stage of their education. </w:t>
      </w:r>
    </w:p>
    <w:p w14:paraId="0F549A0D" w14:textId="77777777" w:rsidR="000E66EA" w:rsidRPr="000E66EA" w:rsidRDefault="000E66EA" w:rsidP="000E66EA">
      <w:pPr>
        <w:spacing w:line="360" w:lineRule="auto"/>
        <w:rPr>
          <w:rFonts w:ascii="Calibri" w:hAnsi="Calibri" w:cs="Calibri"/>
        </w:rPr>
      </w:pPr>
      <w:r w:rsidRPr="000E66EA">
        <w:rPr>
          <w:rFonts w:ascii="Calibri" w:hAnsi="Calibri" w:cs="Calibri"/>
        </w:rPr>
        <w:t xml:space="preserve">Assessment takes place in the Foundation Phase through observations completed by the practitioner, however, Lewis et al., 2017; Murphy et al., 2022 argue that the youngest learner’s participation in events is under-reported and therefore there may not be the body of evidence that a child has hit a milestone or the next rung on the ladder. There may be inconsistencies with a practitioner’s view on if the child can complete a task based on the child’s individual needs and abilities. Moreover, if a practitioner who is assessing a child, does not know them well enough, there could be false recordings as the child may not complete the task in a way the practitioner expects them to. However, they can either consistently complete a task or not regardless of the method they choose or when they complete it. </w:t>
      </w:r>
    </w:p>
    <w:p w14:paraId="3BA69AE5" w14:textId="77777777" w:rsidR="000E66EA" w:rsidRPr="000E66EA" w:rsidRDefault="000E66EA" w:rsidP="000E66EA">
      <w:pPr>
        <w:spacing w:line="360" w:lineRule="auto"/>
        <w:rPr>
          <w:rFonts w:ascii="Calibri" w:hAnsi="Calibri" w:cs="Calibri"/>
        </w:rPr>
      </w:pPr>
      <w:r w:rsidRPr="000E66EA">
        <w:rPr>
          <w:rFonts w:ascii="Calibri" w:hAnsi="Calibri" w:cs="Calibri"/>
        </w:rPr>
        <w:t xml:space="preserve">Children as well as practitioners are unique in their thinking and each practitioner may follow or interpret theories and actions differently. For example, the attachment styles of children and the relationship they have with individual practitioners will vary which could influence whether the child is able to complete a task or not (Jackson, 2023). Communication between practitioners and parents is also key in the facilitating of the observational assessments. If the parent is aware of the next steps and has seen the child complete an action at home, a similar environmental setup can be facilitated for the child to feel comfortable and possibly  repeat the action that has already been witnessed by the family. However, if communication between setting and home is lacking, there could again be inconsistencies or discrepancies between the respective caregivers and setting in their </w:t>
      </w:r>
      <w:r w:rsidRPr="000E66EA">
        <w:rPr>
          <w:rFonts w:ascii="Calibri" w:hAnsi="Calibri" w:cs="Calibri"/>
        </w:rPr>
        <w:lastRenderedPageBreak/>
        <w:t>view of where the child is in their developmental journey. The Teachers Institute (2023) agrees and states that clear communication can provide the child with a holistic learning experience that also supports their wellbeing and provides a consistent approach to education. NAEYC (2019) concurs with this view.</w:t>
      </w:r>
    </w:p>
    <w:p w14:paraId="0191298C" w14:textId="77777777" w:rsidR="000E66EA" w:rsidRPr="000E66EA" w:rsidRDefault="000E66EA" w:rsidP="000E66EA">
      <w:pPr>
        <w:spacing w:line="360" w:lineRule="auto"/>
        <w:rPr>
          <w:rFonts w:ascii="Calibri" w:hAnsi="Calibri" w:cs="Calibri"/>
        </w:rPr>
      </w:pPr>
      <w:r w:rsidRPr="000E66EA">
        <w:rPr>
          <w:rFonts w:ascii="Calibri" w:hAnsi="Calibri" w:cs="Calibri"/>
        </w:rPr>
        <w:t>Further concerns with regard to observations and if a child has completed an action, is how many times the action needs to be witnessed prior to recording it as completed. Is this completed well on the first go or consistently completed many times prior to recording as complete. The Foundation Phase Profile does not require a set amount of evidence (Welsh Government, 2017), and this can cause inconsistencies between the children based on how much evidence can be provided for a task including how much time they took to complete. Mtshweni (2020) agrees and states that formative assessment methods should be used to support students with practitioners changing their language and methods to suit the child which should result in inclusive practice within the setting.</w:t>
      </w:r>
    </w:p>
    <w:p w14:paraId="38F397FB" w14:textId="77777777" w:rsidR="000E66EA" w:rsidRPr="000E66EA" w:rsidRDefault="000E66EA" w:rsidP="000E66EA">
      <w:pPr>
        <w:spacing w:line="360" w:lineRule="auto"/>
        <w:rPr>
          <w:rFonts w:ascii="Calibri" w:hAnsi="Calibri" w:cs="Calibri"/>
        </w:rPr>
      </w:pPr>
      <w:r w:rsidRPr="000E66EA">
        <w:rPr>
          <w:rFonts w:ascii="Calibri" w:hAnsi="Calibri" w:cs="Calibri"/>
        </w:rPr>
        <w:t xml:space="preserve">The Foundation Phase in Wales as stated, was a play-based curricular that used observation as their main assessment method. These were completed while the child was playing, however, in order to record that a child can complete certain tasks, Morgan, </w:t>
      </w:r>
      <w:r w:rsidRPr="000E66EA">
        <w:rPr>
          <w:rFonts w:ascii="Calibri" w:hAnsi="Calibri" w:cs="Calibri"/>
          <w:i/>
          <w:iCs/>
        </w:rPr>
        <w:t xml:space="preserve">et. al. </w:t>
      </w:r>
      <w:r w:rsidRPr="000E66EA">
        <w:rPr>
          <w:rFonts w:ascii="Calibri" w:hAnsi="Calibri" w:cs="Calibri"/>
        </w:rPr>
        <w:t xml:space="preserve">(2022) stated that some practitioners reported that they would need to set up certain tasks that were not as easily recorded through play alone. This was most notably in the older children, especially when there were more time constraints (at the end of term, for example) or when there were figures required for accountability. The full Foundation Phase Profile was not compulsory and only the Baseline Assessment made statutory to provide a ‘national assessment of all learners to establish a baseline of learners’ abilities and development in four Areas of Learning within the first six weeks of entry into Reception Year’ (Morgan, </w:t>
      </w:r>
      <w:r w:rsidRPr="000E66EA">
        <w:rPr>
          <w:rFonts w:ascii="Calibri" w:hAnsi="Calibri" w:cs="Calibri"/>
          <w:i/>
          <w:iCs/>
        </w:rPr>
        <w:t xml:space="preserve">et. al., </w:t>
      </w:r>
      <w:r w:rsidRPr="000E66EA">
        <w:rPr>
          <w:rFonts w:ascii="Calibri" w:hAnsi="Calibri" w:cs="Calibri"/>
        </w:rPr>
        <w:t>2022). However, due to many schools developing their own internal assessment systems, consistency in results was not available between settings and thus an individual child in one setting may not be supported in an area they may need to be compared to a child in the a nearby setting.</w:t>
      </w:r>
    </w:p>
    <w:p w14:paraId="741A53E5" w14:textId="77777777" w:rsidR="000E66EA" w:rsidRPr="000E66EA" w:rsidRDefault="000E66EA" w:rsidP="000E66EA">
      <w:pPr>
        <w:spacing w:line="360" w:lineRule="auto"/>
        <w:rPr>
          <w:rFonts w:ascii="Calibri" w:hAnsi="Calibri" w:cs="Calibri"/>
        </w:rPr>
      </w:pPr>
      <w:r w:rsidRPr="000E66EA">
        <w:rPr>
          <w:rFonts w:ascii="Calibri" w:hAnsi="Calibri" w:cs="Calibri"/>
        </w:rPr>
        <w:t xml:space="preserve">While many schools developed their own internal assessment systems, they were based on the Foundation Phase Profile. It was found that although the design of the system was not made for Additional Learning Needs identification, due to the nature of the tick boxing </w:t>
      </w:r>
      <w:r w:rsidRPr="000E66EA">
        <w:rPr>
          <w:rFonts w:ascii="Calibri" w:hAnsi="Calibri" w:cs="Calibri"/>
        </w:rPr>
        <w:lastRenderedPageBreak/>
        <w:t xml:space="preserve">exercise, it became apparent that it could be used to track and evidence possible delays or difficulties in a child’s development. This then allowed for early intervention to take place. It was found, however by Morgan, </w:t>
      </w:r>
      <w:r w:rsidRPr="000E66EA">
        <w:rPr>
          <w:rFonts w:ascii="Calibri" w:hAnsi="Calibri" w:cs="Calibri"/>
          <w:i/>
          <w:iCs/>
        </w:rPr>
        <w:t xml:space="preserve">et. al. </w:t>
      </w:r>
      <w:r w:rsidRPr="000E66EA">
        <w:rPr>
          <w:rFonts w:ascii="Calibri" w:hAnsi="Calibri" w:cs="Calibri"/>
        </w:rPr>
        <w:t xml:space="preserve">(2022) that many of the steps on the profile were too broad and these needed to be broken down further to track smaller steps using incremental goals in order to provide the right support at the right developmental time for each individual child (Walker, </w:t>
      </w:r>
      <w:r w:rsidRPr="000E66EA">
        <w:rPr>
          <w:rFonts w:ascii="Calibri" w:hAnsi="Calibri" w:cs="Calibri"/>
          <w:i/>
          <w:iCs/>
        </w:rPr>
        <w:t xml:space="preserve">et. al. </w:t>
      </w:r>
      <w:r w:rsidRPr="000E66EA">
        <w:rPr>
          <w:rFonts w:ascii="Calibri" w:hAnsi="Calibri" w:cs="Calibri"/>
        </w:rPr>
        <w:t>(2025).</w:t>
      </w:r>
    </w:p>
    <w:p w14:paraId="31116A15" w14:textId="77777777" w:rsidR="000E66EA" w:rsidRPr="000E66EA" w:rsidRDefault="000E66EA" w:rsidP="000E66EA">
      <w:pPr>
        <w:spacing w:line="360" w:lineRule="auto"/>
        <w:rPr>
          <w:rFonts w:ascii="Calibri" w:hAnsi="Calibri" w:cs="Calibri"/>
        </w:rPr>
      </w:pPr>
      <w:r w:rsidRPr="000E66EA">
        <w:rPr>
          <w:rFonts w:ascii="Calibri" w:hAnsi="Calibri" w:cs="Calibri"/>
        </w:rPr>
        <w:t>Although the Foundation Phase is a child led, play-based curricula, standardised literacy and numeracy tests are still required at the end year 2. With this in mind, there seems to be a discrepancy in the approaches that Welsh Government have implemented. These tests do not necessarily support the individual child who may find the stress of these overwhelming and therefore not perform to the best of their ability. They also do not often focus on the creative nature of children or their critical thinking, for example. This results in skewed results which do not reflect the unique child and their knowledge and skills (Meier, 2025).</w:t>
      </w:r>
    </w:p>
    <w:p w14:paraId="041F8512" w14:textId="77777777" w:rsidR="000E66EA" w:rsidRPr="000E66EA" w:rsidRDefault="000E66EA" w:rsidP="000E66EA">
      <w:pPr>
        <w:spacing w:line="360" w:lineRule="auto"/>
        <w:rPr>
          <w:rFonts w:ascii="Calibri" w:hAnsi="Calibri" w:cs="Calibri"/>
        </w:rPr>
      </w:pPr>
      <w:r w:rsidRPr="000E66EA">
        <w:rPr>
          <w:rFonts w:ascii="Calibri" w:hAnsi="Calibri" w:cs="Calibri"/>
        </w:rPr>
        <w:t xml:space="preserve">Oakes and </w:t>
      </w:r>
      <w:proofErr w:type="spellStart"/>
      <w:r w:rsidRPr="000E66EA">
        <w:rPr>
          <w:rFonts w:ascii="Calibri" w:hAnsi="Calibri" w:cs="Calibri"/>
        </w:rPr>
        <w:t>Rakison</w:t>
      </w:r>
      <w:proofErr w:type="spellEnd"/>
      <w:r w:rsidRPr="000E66EA">
        <w:rPr>
          <w:rFonts w:ascii="Calibri" w:hAnsi="Calibri" w:cs="Calibri"/>
        </w:rPr>
        <w:t xml:space="preserve"> (2020) argue that children are unique in their pathway of development with environmental factors, the child’s own individuality and any interventions provided being able to influence this individuality and support their developmental trajectory. With this in mind, the Foundation Phase Profile has the ability to support the individuality of the child as they develop, identifying any support required to introduce interventions, however, consistency between practitioners to be able to record and identify concerns is essential. </w:t>
      </w:r>
    </w:p>
    <w:p w14:paraId="319057BB" w14:textId="77777777" w:rsidR="005177AA" w:rsidRDefault="005177AA" w:rsidP="000E66EA">
      <w:pPr>
        <w:spacing w:line="360" w:lineRule="auto"/>
        <w:rPr>
          <w:rFonts w:ascii="Calibri" w:hAnsi="Calibri" w:cs="Calibri"/>
          <w:b/>
          <w:bCs/>
        </w:rPr>
      </w:pPr>
    </w:p>
    <w:p w14:paraId="316B4AE8" w14:textId="651F5592" w:rsidR="0021261E" w:rsidRDefault="005177AA" w:rsidP="00324EB7">
      <w:pPr>
        <w:spacing w:line="360" w:lineRule="auto"/>
        <w:jc w:val="center"/>
        <w:rPr>
          <w:rFonts w:ascii="Calibri" w:hAnsi="Calibri" w:cs="Calibri"/>
          <w:b/>
          <w:bCs/>
        </w:rPr>
      </w:pPr>
      <w:r>
        <w:rPr>
          <w:rFonts w:ascii="Calibri" w:hAnsi="Calibri" w:cs="Calibri"/>
          <w:b/>
          <w:bCs/>
        </w:rPr>
        <w:t xml:space="preserve">Part 3 - </w:t>
      </w:r>
      <w:r w:rsidR="00324EB7" w:rsidRPr="00324EB7">
        <w:rPr>
          <w:rFonts w:ascii="Calibri" w:hAnsi="Calibri" w:cs="Calibri"/>
          <w:b/>
          <w:bCs/>
        </w:rPr>
        <w:t>Attendance Or Experience?</w:t>
      </w:r>
    </w:p>
    <w:p w14:paraId="210C6273" w14:textId="1C47EA65" w:rsidR="00324EB7" w:rsidRDefault="00324EB7" w:rsidP="00324EB7">
      <w:pPr>
        <w:spacing w:line="360" w:lineRule="auto"/>
        <w:rPr>
          <w:rFonts w:ascii="Calibri" w:hAnsi="Calibri" w:cs="Calibri"/>
        </w:rPr>
      </w:pPr>
      <w:r>
        <w:rPr>
          <w:rFonts w:ascii="Calibri" w:hAnsi="Calibri" w:cs="Calibri"/>
        </w:rPr>
        <w:t>With the summer term well under way, a lot of parents and guardians’ thoughts turn to family holidays and making memories in the sun. However, with the rising cost of living and the inflated prices of package holidays both in the United Kingdom and abroad, particularly during any school holidays, the question</w:t>
      </w:r>
      <w:r w:rsidR="0057550E">
        <w:rPr>
          <w:rFonts w:ascii="Calibri" w:hAnsi="Calibri" w:cs="Calibri"/>
        </w:rPr>
        <w:t xml:space="preserve"> that</w:t>
      </w:r>
      <w:r>
        <w:rPr>
          <w:rFonts w:ascii="Calibri" w:hAnsi="Calibri" w:cs="Calibri"/>
        </w:rPr>
        <w:t xml:space="preserve"> </w:t>
      </w:r>
      <w:r w:rsidR="0057550E">
        <w:rPr>
          <w:rFonts w:ascii="Calibri" w:hAnsi="Calibri" w:cs="Calibri"/>
        </w:rPr>
        <w:t>arises is</w:t>
      </w:r>
      <w:r>
        <w:rPr>
          <w:rFonts w:ascii="Calibri" w:hAnsi="Calibri" w:cs="Calibri"/>
        </w:rPr>
        <w:t xml:space="preserve"> what is more important to children in the early years and their development, school attendance or the experience of family holidays?</w:t>
      </w:r>
    </w:p>
    <w:p w14:paraId="3530E2EC" w14:textId="04BA9433" w:rsidR="006F1B30" w:rsidRDefault="0057550E" w:rsidP="00324EB7">
      <w:pPr>
        <w:spacing w:line="360" w:lineRule="auto"/>
        <w:rPr>
          <w:rFonts w:ascii="Calibri" w:hAnsi="Calibri" w:cs="Calibri"/>
        </w:rPr>
      </w:pPr>
      <w:r>
        <w:rPr>
          <w:rFonts w:ascii="Calibri" w:hAnsi="Calibri" w:cs="Calibri"/>
        </w:rPr>
        <w:lastRenderedPageBreak/>
        <w:t>It has long been established that consistent school or nursery attendance has positive outcomes for children into their adolescence and even adulthood</w:t>
      </w:r>
      <w:r w:rsidR="009C62A2">
        <w:rPr>
          <w:rFonts w:ascii="Calibri" w:hAnsi="Calibri" w:cs="Calibri"/>
        </w:rPr>
        <w:t xml:space="preserve"> both educationally and socially</w:t>
      </w:r>
      <w:r w:rsidR="00644852">
        <w:rPr>
          <w:rFonts w:ascii="Calibri" w:hAnsi="Calibri" w:cs="Calibri"/>
        </w:rPr>
        <w:t>.</w:t>
      </w:r>
      <w:r w:rsidR="006F3C26" w:rsidRPr="006F3C26">
        <w:rPr>
          <w:rFonts w:ascii="Calibri" w:hAnsi="Calibri" w:cs="Calibri"/>
        </w:rPr>
        <w:t xml:space="preserve"> </w:t>
      </w:r>
      <w:r w:rsidR="006F3C26">
        <w:rPr>
          <w:rFonts w:ascii="Calibri" w:hAnsi="Calibri" w:cs="Calibri"/>
        </w:rPr>
        <w:t>(</w:t>
      </w:r>
      <w:r w:rsidR="006F3C26" w:rsidRPr="006F3C26">
        <w:rPr>
          <w:rFonts w:ascii="Calibri" w:hAnsi="Calibri" w:cs="Calibri"/>
        </w:rPr>
        <w:t xml:space="preserve">Goodman and </w:t>
      </w:r>
      <w:proofErr w:type="spellStart"/>
      <w:r w:rsidR="006F3C26" w:rsidRPr="006F3C26">
        <w:rPr>
          <w:rFonts w:ascii="Calibri" w:hAnsi="Calibri" w:cs="Calibri"/>
        </w:rPr>
        <w:t>Sianesi</w:t>
      </w:r>
      <w:proofErr w:type="spellEnd"/>
      <w:r w:rsidR="006F3C26" w:rsidRPr="006F3C26">
        <w:rPr>
          <w:rFonts w:ascii="Calibri" w:hAnsi="Calibri" w:cs="Calibri"/>
        </w:rPr>
        <w:t>,</w:t>
      </w:r>
      <w:r w:rsidR="006F3C26">
        <w:rPr>
          <w:rFonts w:ascii="Calibri" w:hAnsi="Calibri" w:cs="Calibri"/>
        </w:rPr>
        <w:t xml:space="preserve"> 2005, </w:t>
      </w:r>
      <w:r w:rsidR="006F3C26" w:rsidRPr="006F3C26">
        <w:rPr>
          <w:rFonts w:ascii="Calibri" w:hAnsi="Calibri" w:cs="Calibri"/>
        </w:rPr>
        <w:t>Erickson, 2018)</w:t>
      </w:r>
      <w:r w:rsidR="006F3C26">
        <w:rPr>
          <w:rFonts w:ascii="Calibri" w:hAnsi="Calibri" w:cs="Calibri"/>
        </w:rPr>
        <w:t xml:space="preserve">. </w:t>
      </w:r>
      <w:r w:rsidR="00DB7065">
        <w:rPr>
          <w:rFonts w:ascii="Calibri" w:hAnsi="Calibri" w:cs="Calibri"/>
        </w:rPr>
        <w:t xml:space="preserve">However, </w:t>
      </w:r>
      <w:r w:rsidR="00DB7065" w:rsidRPr="00DB7065">
        <w:rPr>
          <w:rFonts w:ascii="Calibri" w:hAnsi="Calibri" w:cs="Calibri"/>
        </w:rPr>
        <w:t>Blanden, McNally and Hansen</w:t>
      </w:r>
      <w:r w:rsidR="00DB7065">
        <w:rPr>
          <w:rFonts w:ascii="Calibri" w:hAnsi="Calibri" w:cs="Calibri"/>
        </w:rPr>
        <w:t>, (2018) argue that the educational benefits of free nursery placements and attendance in the early years reduces over time. They state that there are other factors such as the quality of the settings</w:t>
      </w:r>
      <w:r w:rsidR="009C62A2">
        <w:rPr>
          <w:rFonts w:ascii="Calibri" w:hAnsi="Calibri" w:cs="Calibri"/>
        </w:rPr>
        <w:t xml:space="preserve"> and their staff</w:t>
      </w:r>
      <w:r w:rsidR="00DB7065">
        <w:rPr>
          <w:rFonts w:ascii="Calibri" w:hAnsi="Calibri" w:cs="Calibri"/>
        </w:rPr>
        <w:t xml:space="preserve"> which have more of an impact on ongoing attainment and educational outcomes compared to focussing solely on</w:t>
      </w:r>
      <w:r w:rsidR="009C62A2">
        <w:rPr>
          <w:rFonts w:ascii="Calibri" w:hAnsi="Calibri" w:cs="Calibri"/>
        </w:rPr>
        <w:t xml:space="preserve"> eligibility</w:t>
      </w:r>
      <w:r w:rsidR="00DB7065">
        <w:rPr>
          <w:rFonts w:ascii="Calibri" w:hAnsi="Calibri" w:cs="Calibri"/>
        </w:rPr>
        <w:t xml:space="preserve"> attendance. </w:t>
      </w:r>
      <w:r w:rsidR="006F1B30">
        <w:rPr>
          <w:rFonts w:ascii="Calibri" w:hAnsi="Calibri" w:cs="Calibri"/>
        </w:rPr>
        <w:t xml:space="preserve">Family holidays are a </w:t>
      </w:r>
      <w:r w:rsidR="00D81795">
        <w:rPr>
          <w:rFonts w:ascii="Calibri" w:hAnsi="Calibri" w:cs="Calibri"/>
        </w:rPr>
        <w:t>time-honoured</w:t>
      </w:r>
      <w:r w:rsidR="006F1B30">
        <w:rPr>
          <w:rFonts w:ascii="Calibri" w:hAnsi="Calibri" w:cs="Calibri"/>
        </w:rPr>
        <w:t xml:space="preserve"> tradition</w:t>
      </w:r>
      <w:r w:rsidR="00D81795">
        <w:rPr>
          <w:rFonts w:ascii="Calibri" w:hAnsi="Calibri" w:cs="Calibri"/>
        </w:rPr>
        <w:t xml:space="preserve"> seen</w:t>
      </w:r>
      <w:r w:rsidR="006F1B30">
        <w:rPr>
          <w:rFonts w:ascii="Calibri" w:hAnsi="Calibri" w:cs="Calibri"/>
        </w:rPr>
        <w:t xml:space="preserve"> as supporting the wellbeing of the individuals in the family and the family as a whole. Children learn from experiences as well as adults modelling behaviours and with many families having very hectic lifestyles which revolve around the working parents, extracurricular activities and childcare. A holiday to decompress and relax is often seen as essential by these families</w:t>
      </w:r>
      <w:r w:rsidR="00D81795">
        <w:rPr>
          <w:rFonts w:ascii="Calibri" w:hAnsi="Calibri" w:cs="Calibri"/>
        </w:rPr>
        <w:t xml:space="preserve"> and can reinforce the familial relationships as well as provide </w:t>
      </w:r>
      <w:r w:rsidR="002F2F0F">
        <w:rPr>
          <w:rFonts w:ascii="Calibri" w:hAnsi="Calibri" w:cs="Calibri"/>
        </w:rPr>
        <w:t xml:space="preserve">a sense of </w:t>
      </w:r>
      <w:proofErr w:type="spellStart"/>
      <w:r w:rsidR="002F2F0F">
        <w:rPr>
          <w:rFonts w:ascii="Calibri" w:hAnsi="Calibri" w:cs="Calibri"/>
        </w:rPr>
        <w:t>cynefyn</w:t>
      </w:r>
      <w:proofErr w:type="spellEnd"/>
      <w:r w:rsidR="002F2F0F">
        <w:rPr>
          <w:rFonts w:ascii="Calibri" w:hAnsi="Calibri" w:cs="Calibri"/>
        </w:rPr>
        <w:t xml:space="preserve"> in sharing their own culture and traditions with the people they meet</w:t>
      </w:r>
      <w:r w:rsidR="006F1B30">
        <w:rPr>
          <w:rFonts w:ascii="Calibri" w:hAnsi="Calibri" w:cs="Calibri"/>
        </w:rPr>
        <w:t xml:space="preserve">.  </w:t>
      </w:r>
    </w:p>
    <w:p w14:paraId="7C994856" w14:textId="1249D303" w:rsidR="0057550E" w:rsidRDefault="003B2E23" w:rsidP="00324EB7">
      <w:pPr>
        <w:spacing w:line="360" w:lineRule="auto"/>
        <w:rPr>
          <w:rFonts w:ascii="Calibri" w:hAnsi="Calibri" w:cs="Calibri"/>
        </w:rPr>
      </w:pPr>
      <w:r w:rsidRPr="003B2E23">
        <w:rPr>
          <w:rFonts w:ascii="Calibri" w:hAnsi="Calibri" w:cs="Calibri"/>
        </w:rPr>
        <w:t xml:space="preserve">With statistics stating that post pandemic </w:t>
      </w:r>
      <w:r w:rsidR="00E1694B">
        <w:rPr>
          <w:rFonts w:ascii="Calibri" w:hAnsi="Calibri" w:cs="Calibri"/>
        </w:rPr>
        <w:t>persistent absences</w:t>
      </w:r>
      <w:r w:rsidRPr="003B2E23">
        <w:rPr>
          <w:rFonts w:ascii="Calibri" w:hAnsi="Calibri" w:cs="Calibri"/>
        </w:rPr>
        <w:t xml:space="preserve"> in Wales </w:t>
      </w:r>
      <w:r w:rsidR="00E1694B" w:rsidRPr="003B2E23">
        <w:rPr>
          <w:rFonts w:ascii="Calibri" w:hAnsi="Calibri" w:cs="Calibri"/>
        </w:rPr>
        <w:t>have</w:t>
      </w:r>
      <w:r w:rsidRPr="003B2E23">
        <w:rPr>
          <w:rFonts w:ascii="Calibri" w:hAnsi="Calibri" w:cs="Calibri"/>
        </w:rPr>
        <w:t xml:space="preserve"> </w:t>
      </w:r>
      <w:r w:rsidR="00E1694B">
        <w:rPr>
          <w:rFonts w:ascii="Calibri" w:hAnsi="Calibri" w:cs="Calibri"/>
        </w:rPr>
        <w:t>in</w:t>
      </w:r>
      <w:r w:rsidRPr="003B2E23">
        <w:rPr>
          <w:rFonts w:ascii="Calibri" w:hAnsi="Calibri" w:cs="Calibri"/>
        </w:rPr>
        <w:t>creased</w:t>
      </w:r>
      <w:r w:rsidR="00E1694B">
        <w:rPr>
          <w:rFonts w:ascii="Calibri" w:hAnsi="Calibri" w:cs="Calibri"/>
        </w:rPr>
        <w:t xml:space="preserve"> for all compulsory school age children from 14.7% in 2018/19 to 30.4% (</w:t>
      </w:r>
      <w:r w:rsidRPr="003B2E23">
        <w:rPr>
          <w:rFonts w:ascii="Calibri" w:hAnsi="Calibri" w:cs="Calibri"/>
        </w:rPr>
        <w:t>Welsh Government</w:t>
      </w:r>
      <w:r w:rsidR="00E1694B">
        <w:rPr>
          <w:rFonts w:ascii="Calibri" w:hAnsi="Calibri" w:cs="Calibri"/>
        </w:rPr>
        <w:t>, 2025)</w:t>
      </w:r>
      <w:r>
        <w:rPr>
          <w:rFonts w:ascii="Calibri" w:hAnsi="Calibri" w:cs="Calibri"/>
        </w:rPr>
        <w:t xml:space="preserve"> </w:t>
      </w:r>
      <w:r w:rsidR="00E1694B">
        <w:rPr>
          <w:rFonts w:ascii="Calibri" w:hAnsi="Calibri" w:cs="Calibri"/>
        </w:rPr>
        <w:t>Welsh Government has taken all arguments into consideration and</w:t>
      </w:r>
      <w:r w:rsidRPr="003B2E23">
        <w:rPr>
          <w:rFonts w:ascii="Calibri" w:hAnsi="Calibri" w:cs="Calibri"/>
        </w:rPr>
        <w:t xml:space="preserve"> </w:t>
      </w:r>
      <w:r w:rsidR="00E1694B">
        <w:rPr>
          <w:rFonts w:ascii="Calibri" w:hAnsi="Calibri" w:cs="Calibri"/>
        </w:rPr>
        <w:t xml:space="preserve">have </w:t>
      </w:r>
      <w:r w:rsidRPr="003B2E23">
        <w:rPr>
          <w:rFonts w:ascii="Calibri" w:hAnsi="Calibri" w:cs="Calibri"/>
        </w:rPr>
        <w:t>provid</w:t>
      </w:r>
      <w:r w:rsidR="00E1694B">
        <w:rPr>
          <w:rFonts w:ascii="Calibri" w:hAnsi="Calibri" w:cs="Calibri"/>
        </w:rPr>
        <w:t>ed</w:t>
      </w:r>
      <w:r w:rsidRPr="003B2E23">
        <w:rPr>
          <w:rFonts w:ascii="Calibri" w:hAnsi="Calibri" w:cs="Calibri"/>
        </w:rPr>
        <w:t xml:space="preserve"> guidance to settings to ensure learners are attending with Early Intervention to attendance being key in their approach (Welsh Government 2023). </w:t>
      </w:r>
      <w:r w:rsidR="009C62A2">
        <w:rPr>
          <w:rFonts w:ascii="Calibri" w:hAnsi="Calibri" w:cs="Calibri"/>
        </w:rPr>
        <w:t xml:space="preserve">This guidance acknowledges that </w:t>
      </w:r>
      <w:r w:rsidR="007927DC">
        <w:rPr>
          <w:rFonts w:ascii="Calibri" w:hAnsi="Calibri" w:cs="Calibri"/>
        </w:rPr>
        <w:t xml:space="preserve">lack of </w:t>
      </w:r>
      <w:r w:rsidR="009C62A2">
        <w:rPr>
          <w:rFonts w:ascii="Calibri" w:hAnsi="Calibri" w:cs="Calibri"/>
        </w:rPr>
        <w:t xml:space="preserve">attendance </w:t>
      </w:r>
      <w:r w:rsidR="007927DC">
        <w:rPr>
          <w:rFonts w:ascii="Calibri" w:hAnsi="Calibri" w:cs="Calibri"/>
        </w:rPr>
        <w:t>can be the result of many factors</w:t>
      </w:r>
      <w:r w:rsidR="006F1B30">
        <w:rPr>
          <w:rFonts w:ascii="Calibri" w:hAnsi="Calibri" w:cs="Calibri"/>
        </w:rPr>
        <w:t xml:space="preserve"> and aims to support instead of vilifying</w:t>
      </w:r>
      <w:r w:rsidR="00817AB7">
        <w:rPr>
          <w:rFonts w:ascii="Calibri" w:hAnsi="Calibri" w:cs="Calibri"/>
        </w:rPr>
        <w:t>.</w:t>
      </w:r>
    </w:p>
    <w:p w14:paraId="4B9C6EF6" w14:textId="7831EE4A" w:rsidR="00F13CE5" w:rsidRDefault="00817AB7" w:rsidP="00324EB7">
      <w:pPr>
        <w:spacing w:line="360" w:lineRule="auto"/>
        <w:rPr>
          <w:rFonts w:ascii="Calibri" w:hAnsi="Calibri" w:cs="Calibri"/>
        </w:rPr>
      </w:pPr>
      <w:r>
        <w:rPr>
          <w:rFonts w:ascii="Calibri" w:hAnsi="Calibri" w:cs="Calibri"/>
        </w:rPr>
        <w:t>With this in mind, would a holiday during term time be classed as an authorised or unauthorised absence? The answer to this very much lies with the individual local authori</w:t>
      </w:r>
      <w:r w:rsidR="00653F64">
        <w:rPr>
          <w:rFonts w:ascii="Calibri" w:hAnsi="Calibri" w:cs="Calibri"/>
        </w:rPr>
        <w:t>ty</w:t>
      </w:r>
      <w:r>
        <w:rPr>
          <w:rFonts w:ascii="Calibri" w:hAnsi="Calibri" w:cs="Calibri"/>
        </w:rPr>
        <w:t xml:space="preserve"> and in turn the school themselves. </w:t>
      </w:r>
      <w:r w:rsidR="00653F64">
        <w:rPr>
          <w:rFonts w:ascii="Calibri" w:hAnsi="Calibri" w:cs="Calibri"/>
        </w:rPr>
        <w:t xml:space="preserve">In Caerphilly County Borough, families are not entitled to holidays during term time, however, they can apply in writing for the school to approve. Therefore, the approval of such holidays can be dictated by the views of the headteacher and </w:t>
      </w:r>
      <w:r w:rsidR="00F13CE5">
        <w:rPr>
          <w:rFonts w:ascii="Calibri" w:hAnsi="Calibri" w:cs="Calibri"/>
        </w:rPr>
        <w:t xml:space="preserve">the board of governors. </w:t>
      </w:r>
      <w:r w:rsidR="006F1B30">
        <w:rPr>
          <w:rFonts w:ascii="Calibri" w:hAnsi="Calibri" w:cs="Calibri"/>
        </w:rPr>
        <w:t>However, f</w:t>
      </w:r>
      <w:r w:rsidR="00F13CE5">
        <w:rPr>
          <w:rFonts w:ascii="Calibri" w:hAnsi="Calibri" w:cs="Calibri"/>
        </w:rPr>
        <w:t>actors such as previous attendance records of the individual child, time of year and the reason for the absence should all be considered. (Caerphilly CBC, 2025). A school who allows term time holidays in the early years often cite the wellbeing of pupils over their immediate attainment</w:t>
      </w:r>
      <w:r w:rsidR="00A223D6">
        <w:rPr>
          <w:rFonts w:ascii="Calibri" w:hAnsi="Calibri" w:cs="Calibri"/>
        </w:rPr>
        <w:t>. However, valuable educational and life skills</w:t>
      </w:r>
      <w:r w:rsidR="009B5786">
        <w:rPr>
          <w:rFonts w:ascii="Calibri" w:hAnsi="Calibri" w:cs="Calibri"/>
        </w:rPr>
        <w:t>, such as learning to swim,</w:t>
      </w:r>
      <w:r w:rsidR="00A223D6">
        <w:rPr>
          <w:rFonts w:ascii="Calibri" w:hAnsi="Calibri" w:cs="Calibri"/>
        </w:rPr>
        <w:t xml:space="preserve"> </w:t>
      </w:r>
      <w:r w:rsidR="00BC2232">
        <w:rPr>
          <w:rFonts w:ascii="Calibri" w:hAnsi="Calibri" w:cs="Calibri"/>
        </w:rPr>
        <w:t xml:space="preserve">as well as their wellbeing </w:t>
      </w:r>
      <w:r w:rsidR="00A223D6">
        <w:rPr>
          <w:rFonts w:ascii="Calibri" w:hAnsi="Calibri" w:cs="Calibri"/>
        </w:rPr>
        <w:t>can be supported</w:t>
      </w:r>
      <w:r w:rsidR="00F13CE5">
        <w:rPr>
          <w:rFonts w:ascii="Calibri" w:hAnsi="Calibri" w:cs="Calibri"/>
        </w:rPr>
        <w:t xml:space="preserve"> </w:t>
      </w:r>
      <w:r w:rsidR="00A223D6">
        <w:rPr>
          <w:rFonts w:ascii="Calibri" w:hAnsi="Calibri" w:cs="Calibri"/>
        </w:rPr>
        <w:t xml:space="preserve">and </w:t>
      </w:r>
      <w:r w:rsidR="00A223D6">
        <w:rPr>
          <w:rFonts w:ascii="Calibri" w:hAnsi="Calibri" w:cs="Calibri"/>
        </w:rPr>
        <w:lastRenderedPageBreak/>
        <w:t xml:space="preserve">reinforced both during the holiday and on the child’s return. </w:t>
      </w:r>
      <w:r w:rsidR="00F13CE5">
        <w:rPr>
          <w:rFonts w:ascii="Calibri" w:hAnsi="Calibri" w:cs="Calibri"/>
        </w:rPr>
        <w:t xml:space="preserve">The rich </w:t>
      </w:r>
      <w:r w:rsidR="00A223D6">
        <w:rPr>
          <w:rFonts w:ascii="Calibri" w:hAnsi="Calibri" w:cs="Calibri"/>
        </w:rPr>
        <w:t>knowledge</w:t>
      </w:r>
      <w:r w:rsidR="00F13CE5">
        <w:rPr>
          <w:rFonts w:ascii="Calibri" w:hAnsi="Calibri" w:cs="Calibri"/>
        </w:rPr>
        <w:t xml:space="preserve"> a child can absorb by </w:t>
      </w:r>
      <w:r w:rsidR="00A223D6">
        <w:rPr>
          <w:rFonts w:ascii="Calibri" w:hAnsi="Calibri" w:cs="Calibri"/>
        </w:rPr>
        <w:t>experiencing different countries and/or cultures can be shared with their peers through memories recited or presentations made</w:t>
      </w:r>
      <w:r w:rsidR="00BC2232">
        <w:rPr>
          <w:rFonts w:ascii="Calibri" w:hAnsi="Calibri" w:cs="Calibri"/>
        </w:rPr>
        <w:t xml:space="preserve">, boosting confidence </w:t>
      </w:r>
      <w:r w:rsidR="001A4AA4">
        <w:rPr>
          <w:rFonts w:ascii="Calibri" w:hAnsi="Calibri" w:cs="Calibri"/>
        </w:rPr>
        <w:t>and curiosity in the world around them.</w:t>
      </w:r>
    </w:p>
    <w:p w14:paraId="458EEEC0" w14:textId="2E7250F5" w:rsidR="001A4AA4" w:rsidRDefault="001A4AA4" w:rsidP="00324EB7">
      <w:pPr>
        <w:spacing w:line="360" w:lineRule="auto"/>
        <w:rPr>
          <w:rFonts w:ascii="Calibri" w:hAnsi="Calibri" w:cs="Calibri"/>
        </w:rPr>
      </w:pPr>
      <w:r>
        <w:rPr>
          <w:rFonts w:ascii="Calibri" w:hAnsi="Calibri" w:cs="Calibri"/>
        </w:rPr>
        <w:t xml:space="preserve">There is a common misconception that these family holidays </w:t>
      </w:r>
      <w:r w:rsidR="00F14B26">
        <w:rPr>
          <w:rFonts w:ascii="Calibri" w:hAnsi="Calibri" w:cs="Calibri"/>
        </w:rPr>
        <w:t>are</w:t>
      </w:r>
      <w:r>
        <w:rPr>
          <w:rFonts w:ascii="Calibri" w:hAnsi="Calibri" w:cs="Calibri"/>
        </w:rPr>
        <w:t xml:space="preserve"> foreign</w:t>
      </w:r>
      <w:r w:rsidR="00F57380">
        <w:rPr>
          <w:rFonts w:ascii="Calibri" w:hAnsi="Calibri" w:cs="Calibri"/>
        </w:rPr>
        <w:t xml:space="preserve"> getaways</w:t>
      </w:r>
      <w:r w:rsidR="00F14B26">
        <w:rPr>
          <w:rFonts w:ascii="Calibri" w:hAnsi="Calibri" w:cs="Calibri"/>
        </w:rPr>
        <w:t xml:space="preserve"> and are for families who can afford to spend the money and pay fines should they need to.</w:t>
      </w:r>
      <w:r>
        <w:rPr>
          <w:rFonts w:ascii="Calibri" w:hAnsi="Calibri" w:cs="Calibri"/>
        </w:rPr>
        <w:t xml:space="preserve"> </w:t>
      </w:r>
      <w:r w:rsidR="00F14B26">
        <w:rPr>
          <w:rFonts w:ascii="Calibri" w:hAnsi="Calibri" w:cs="Calibri"/>
        </w:rPr>
        <w:t>H</w:t>
      </w:r>
      <w:r>
        <w:rPr>
          <w:rFonts w:ascii="Calibri" w:hAnsi="Calibri" w:cs="Calibri"/>
        </w:rPr>
        <w:t xml:space="preserve">owever, any out of routine time spent together can be beneficial for the individuals in </w:t>
      </w:r>
      <w:r w:rsidR="00F14B26">
        <w:rPr>
          <w:rFonts w:ascii="Calibri" w:hAnsi="Calibri" w:cs="Calibri"/>
        </w:rPr>
        <w:t>any</w:t>
      </w:r>
      <w:r>
        <w:rPr>
          <w:rFonts w:ascii="Calibri" w:hAnsi="Calibri" w:cs="Calibri"/>
        </w:rPr>
        <w:t xml:space="preserve"> family and the family as a whole. </w:t>
      </w:r>
      <w:r w:rsidR="00F57380">
        <w:rPr>
          <w:rFonts w:ascii="Calibri" w:hAnsi="Calibri" w:cs="Calibri"/>
        </w:rPr>
        <w:t xml:space="preserve">Many families struggle financially and </w:t>
      </w:r>
      <w:r w:rsidR="009B5786">
        <w:rPr>
          <w:rFonts w:ascii="Calibri" w:hAnsi="Calibri" w:cs="Calibri"/>
        </w:rPr>
        <w:t xml:space="preserve">may also </w:t>
      </w:r>
      <w:r w:rsidR="003B23B0">
        <w:rPr>
          <w:rFonts w:ascii="Calibri" w:hAnsi="Calibri" w:cs="Calibri"/>
        </w:rPr>
        <w:t>have other barriers to holidays</w:t>
      </w:r>
      <w:r w:rsidR="007B4FCB">
        <w:rPr>
          <w:rFonts w:ascii="Calibri" w:hAnsi="Calibri" w:cs="Calibri"/>
        </w:rPr>
        <w:t xml:space="preserve"> such as the lack of transport</w:t>
      </w:r>
      <w:r w:rsidR="003B23B0">
        <w:rPr>
          <w:rFonts w:ascii="Calibri" w:hAnsi="Calibri" w:cs="Calibri"/>
        </w:rPr>
        <w:t>. There are</w:t>
      </w:r>
      <w:r w:rsidR="007B4FCB">
        <w:rPr>
          <w:rFonts w:ascii="Calibri" w:hAnsi="Calibri" w:cs="Calibri"/>
        </w:rPr>
        <w:t xml:space="preserve"> </w:t>
      </w:r>
      <w:r w:rsidR="0056493D">
        <w:rPr>
          <w:rFonts w:ascii="Calibri" w:hAnsi="Calibri" w:cs="Calibri"/>
        </w:rPr>
        <w:t>charities that provide funded holidays for families who have are unable to afford a week away. The Family Holiday Charity aim to provide space and time for families to reconnect, enjoy each other and make memories (</w:t>
      </w:r>
      <w:r w:rsidR="0056493D" w:rsidRPr="0056493D">
        <w:rPr>
          <w:rFonts w:ascii="Calibri" w:hAnsi="Calibri" w:cs="Calibri"/>
        </w:rPr>
        <w:t>Family Holiday Charity</w:t>
      </w:r>
      <w:r w:rsidR="0056493D">
        <w:rPr>
          <w:rFonts w:ascii="Calibri" w:hAnsi="Calibri" w:cs="Calibri"/>
        </w:rPr>
        <w:t xml:space="preserve">, </w:t>
      </w:r>
      <w:r w:rsidR="0056493D" w:rsidRPr="0056493D">
        <w:rPr>
          <w:rFonts w:ascii="Calibri" w:hAnsi="Calibri" w:cs="Calibri"/>
        </w:rPr>
        <w:t>2024)</w:t>
      </w:r>
      <w:r w:rsidR="0056493D">
        <w:rPr>
          <w:rFonts w:ascii="Calibri" w:hAnsi="Calibri" w:cs="Calibri"/>
        </w:rPr>
        <w:t>. Another barrier to holidays may be disability with the Family Fund being able to provide grants for holidays or subsidised breaks for disabled children, their carers and the wider family</w:t>
      </w:r>
      <w:r w:rsidR="00F14B26">
        <w:rPr>
          <w:rFonts w:ascii="Calibri" w:hAnsi="Calibri" w:cs="Calibri"/>
        </w:rPr>
        <w:t xml:space="preserve"> (</w:t>
      </w:r>
      <w:r w:rsidR="00F14B26" w:rsidRPr="00F14B26">
        <w:rPr>
          <w:rFonts w:ascii="Calibri" w:hAnsi="Calibri" w:cs="Calibri"/>
        </w:rPr>
        <w:t>Family Fund</w:t>
      </w:r>
      <w:r w:rsidR="00F14B26">
        <w:rPr>
          <w:rFonts w:ascii="Calibri" w:hAnsi="Calibri" w:cs="Calibri"/>
        </w:rPr>
        <w:t xml:space="preserve">, </w:t>
      </w:r>
      <w:r w:rsidR="00F14B26" w:rsidRPr="00F14B26">
        <w:rPr>
          <w:rFonts w:ascii="Calibri" w:hAnsi="Calibri" w:cs="Calibri"/>
        </w:rPr>
        <w:t>2024). </w:t>
      </w:r>
      <w:r w:rsidR="00F14B26">
        <w:rPr>
          <w:rFonts w:ascii="Calibri" w:hAnsi="Calibri" w:cs="Calibri"/>
        </w:rPr>
        <w:t xml:space="preserve">The time spent out of routine, possibly having a break from treatment or physiotherapy, for example and making memories that can last a lifetime, is priceless. </w:t>
      </w:r>
    </w:p>
    <w:p w14:paraId="638B56C0" w14:textId="7969506F" w:rsidR="00CC2D5A" w:rsidRDefault="00CC2D5A" w:rsidP="00324EB7">
      <w:pPr>
        <w:spacing w:line="360" w:lineRule="auto"/>
        <w:rPr>
          <w:rFonts w:ascii="Calibri" w:hAnsi="Calibri" w:cs="Calibri"/>
        </w:rPr>
      </w:pPr>
      <w:r>
        <w:rPr>
          <w:rFonts w:ascii="Calibri" w:hAnsi="Calibri" w:cs="Calibri"/>
        </w:rPr>
        <w:t xml:space="preserve">There is another side to the argument which looks at the children whose safe place is school. What is more beneficial to them? The answer to this question would be based on individual circumstances. For the child who is a young carer for a parent while the other is in work, a family holiday may provide an opportunity for the child to be a child and for the parents to relish in their play and relaxation. However, for the child who faces a difficult or possible abusive home life, would </w:t>
      </w:r>
      <w:r w:rsidR="00FB3005">
        <w:rPr>
          <w:rFonts w:ascii="Calibri" w:hAnsi="Calibri" w:cs="Calibri"/>
        </w:rPr>
        <w:t xml:space="preserve">a holiday be a welcome break or would there be more opportunity for abuse of the child? With this in mind, Caerphilly Council seem to have created a good balance. The school staff are often aware when there are Adverse Childhood Experiences (ACEs) or abuse happening at home as there are often other professionals such as Social Workers or Family Support Workers who can provide more incite into the home life of the child. </w:t>
      </w:r>
      <w:r w:rsidR="00966DEA" w:rsidRPr="00966DEA">
        <w:rPr>
          <w:rFonts w:ascii="Calibri" w:hAnsi="Calibri" w:cs="Calibri"/>
        </w:rPr>
        <w:t xml:space="preserve">A collaborative approach to supporting and assessing any holiday applications as well as monitoring attendance of these children is essential in order to keep them safe. Vento (2022) defined these support systems to access holidays as social tourism </w:t>
      </w:r>
      <w:r w:rsidR="00966DEA">
        <w:rPr>
          <w:rFonts w:ascii="Calibri" w:hAnsi="Calibri" w:cs="Calibri"/>
        </w:rPr>
        <w:t xml:space="preserve">and looked at the wellbeing outcomes of publicly funded social tourism. They go on to argue that these </w:t>
      </w:r>
      <w:r w:rsidR="00966DEA">
        <w:rPr>
          <w:rFonts w:ascii="Calibri" w:hAnsi="Calibri" w:cs="Calibri"/>
        </w:rPr>
        <w:lastRenderedPageBreak/>
        <w:t>desired outcomes have a societal benefit and meet ongoing legislative guidelines such as the W</w:t>
      </w:r>
      <w:r w:rsidR="00966DEA" w:rsidRPr="00966DEA">
        <w:rPr>
          <w:rFonts w:ascii="Calibri" w:hAnsi="Calibri" w:cs="Calibri"/>
        </w:rPr>
        <w:t>ellbeing</w:t>
      </w:r>
      <w:r w:rsidR="00966DEA">
        <w:rPr>
          <w:rFonts w:ascii="Calibri" w:hAnsi="Calibri" w:cs="Calibri"/>
        </w:rPr>
        <w:t xml:space="preserve"> of F</w:t>
      </w:r>
      <w:r w:rsidR="00966DEA" w:rsidRPr="00966DEA">
        <w:rPr>
          <w:rFonts w:ascii="Calibri" w:hAnsi="Calibri" w:cs="Calibri"/>
        </w:rPr>
        <w:t>uture</w:t>
      </w:r>
      <w:r w:rsidR="00966DEA">
        <w:rPr>
          <w:rFonts w:ascii="Calibri" w:hAnsi="Calibri" w:cs="Calibri"/>
        </w:rPr>
        <w:t xml:space="preserve"> G</w:t>
      </w:r>
      <w:r w:rsidR="00966DEA" w:rsidRPr="00966DEA">
        <w:rPr>
          <w:rFonts w:ascii="Calibri" w:hAnsi="Calibri" w:cs="Calibri"/>
        </w:rPr>
        <w:t>enerations</w:t>
      </w:r>
      <w:r w:rsidR="00966DEA">
        <w:rPr>
          <w:rFonts w:ascii="Calibri" w:hAnsi="Calibri" w:cs="Calibri"/>
        </w:rPr>
        <w:t xml:space="preserve"> W</w:t>
      </w:r>
      <w:r w:rsidR="00966DEA" w:rsidRPr="00966DEA">
        <w:rPr>
          <w:rFonts w:ascii="Calibri" w:hAnsi="Calibri" w:cs="Calibri"/>
        </w:rPr>
        <w:t>ales</w:t>
      </w:r>
      <w:r w:rsidR="00966DEA">
        <w:rPr>
          <w:rFonts w:ascii="Calibri" w:hAnsi="Calibri" w:cs="Calibri"/>
        </w:rPr>
        <w:t xml:space="preserve"> A</w:t>
      </w:r>
      <w:r w:rsidR="00966DEA" w:rsidRPr="00966DEA">
        <w:rPr>
          <w:rFonts w:ascii="Calibri" w:hAnsi="Calibri" w:cs="Calibri"/>
        </w:rPr>
        <w:t>ct</w:t>
      </w:r>
      <w:r w:rsidR="00966DEA">
        <w:rPr>
          <w:rFonts w:ascii="Calibri" w:hAnsi="Calibri" w:cs="Calibri"/>
        </w:rPr>
        <w:t xml:space="preserve">, </w:t>
      </w:r>
      <w:r w:rsidR="00966DEA" w:rsidRPr="00966DEA">
        <w:rPr>
          <w:rFonts w:ascii="Calibri" w:hAnsi="Calibri" w:cs="Calibri"/>
        </w:rPr>
        <w:t>2015</w:t>
      </w:r>
      <w:r w:rsidR="00966DEA">
        <w:rPr>
          <w:rFonts w:ascii="Calibri" w:hAnsi="Calibri" w:cs="Calibri"/>
        </w:rPr>
        <w:t>.</w:t>
      </w:r>
      <w:r w:rsidR="00966DEA" w:rsidRPr="00966DEA">
        <w:rPr>
          <w:rFonts w:ascii="Calibri" w:hAnsi="Calibri" w:cs="Calibri"/>
        </w:rPr>
        <w:t xml:space="preserve"> </w:t>
      </w:r>
      <w:bookmarkStart w:id="0" w:name="_Hlk200426476"/>
    </w:p>
    <w:bookmarkEnd w:id="0"/>
    <w:p w14:paraId="779C2359" w14:textId="53259AD8" w:rsidR="0028299D" w:rsidRDefault="0028299D" w:rsidP="00324EB7">
      <w:pPr>
        <w:spacing w:line="360" w:lineRule="auto"/>
        <w:rPr>
          <w:rFonts w:ascii="Calibri" w:hAnsi="Calibri" w:cs="Calibri"/>
        </w:rPr>
      </w:pPr>
      <w:r>
        <w:rPr>
          <w:rFonts w:ascii="Calibri" w:hAnsi="Calibri" w:cs="Calibri"/>
        </w:rPr>
        <w:t>In conclusion, the question of attendance or experience for early years children is very individual and should be based on family circumstances. Mutual communication with families and professionals supporting families is key in looking at if a family holiday is beneficial to the wellbeing of the child which should be the priority</w:t>
      </w:r>
      <w:r w:rsidR="006509B4">
        <w:rPr>
          <w:rFonts w:ascii="Calibri" w:hAnsi="Calibri" w:cs="Calibri"/>
        </w:rPr>
        <w:t>.</w:t>
      </w:r>
    </w:p>
    <w:p w14:paraId="5E0E308F" w14:textId="77777777" w:rsidR="00D90BBB" w:rsidRDefault="00D90BBB" w:rsidP="00324EB7">
      <w:pPr>
        <w:spacing w:line="360" w:lineRule="auto"/>
        <w:rPr>
          <w:rFonts w:ascii="Calibri" w:hAnsi="Calibri" w:cs="Calibri"/>
        </w:rPr>
      </w:pPr>
    </w:p>
    <w:p w14:paraId="269778F0" w14:textId="77777777" w:rsidR="00D90BBB" w:rsidRPr="00D90BBB" w:rsidRDefault="00D90BBB" w:rsidP="00D90BBB">
      <w:pPr>
        <w:spacing w:line="360" w:lineRule="auto"/>
        <w:jc w:val="center"/>
        <w:rPr>
          <w:rFonts w:ascii="Calibri" w:hAnsi="Calibri" w:cs="Calibri"/>
          <w:b/>
          <w:bCs/>
        </w:rPr>
      </w:pPr>
      <w:r w:rsidRPr="00D90BBB">
        <w:rPr>
          <w:rFonts w:ascii="Calibri" w:hAnsi="Calibri" w:cs="Calibri"/>
          <w:b/>
          <w:bCs/>
        </w:rPr>
        <w:t>References</w:t>
      </w:r>
    </w:p>
    <w:p w14:paraId="1C0757DF" w14:textId="77777777" w:rsidR="00D90BBB" w:rsidRPr="00D90BBB" w:rsidRDefault="00D90BBB" w:rsidP="00D90BBB">
      <w:pPr>
        <w:spacing w:line="360" w:lineRule="auto"/>
        <w:rPr>
          <w:rFonts w:ascii="Calibri" w:hAnsi="Calibri" w:cs="Calibri"/>
        </w:rPr>
      </w:pPr>
      <w:r w:rsidRPr="00D90BBB">
        <w:rPr>
          <w:rFonts w:ascii="Calibri" w:hAnsi="Calibri" w:cs="Calibri"/>
        </w:rPr>
        <w:t>Adran, Y. and Oes, G. (2009). </w:t>
      </w:r>
      <w:r w:rsidRPr="00D90BBB">
        <w:rPr>
          <w:rFonts w:ascii="Calibri" w:hAnsi="Calibri" w:cs="Calibri"/>
          <w:i/>
          <w:iCs/>
        </w:rPr>
        <w:t>Foundation Phase Outdoor Learning Handbook</w:t>
      </w:r>
      <w:r w:rsidRPr="00D90BBB">
        <w:rPr>
          <w:rFonts w:ascii="Calibri" w:hAnsi="Calibri" w:cs="Calibri"/>
        </w:rPr>
        <w:t xml:space="preserve">. [online] Available at: </w:t>
      </w:r>
      <w:hyperlink r:id="rId7" w:history="1">
        <w:r w:rsidRPr="00D90BBB">
          <w:rPr>
            <w:rStyle w:val="Hyperlink"/>
            <w:rFonts w:ascii="Calibri" w:hAnsi="Calibri" w:cs="Calibri"/>
          </w:rPr>
          <w:t>https://hwb.gov.wales/api/storage/fcb8539c-9be7-4883-8542-35d7b54b56f2/foundation-phase-outdoor-learning-handbook.pdf</w:t>
        </w:r>
      </w:hyperlink>
      <w:r w:rsidRPr="00D90BBB">
        <w:rPr>
          <w:rFonts w:ascii="Calibri" w:hAnsi="Calibri" w:cs="Calibri"/>
        </w:rPr>
        <w:t xml:space="preserve">. </w:t>
      </w:r>
      <w:bookmarkStart w:id="1" w:name="_Hlk200659481"/>
      <w:r w:rsidRPr="00D90BBB">
        <w:rPr>
          <w:rFonts w:ascii="Calibri" w:hAnsi="Calibri" w:cs="Calibri"/>
        </w:rPr>
        <w:t>[Accessed June 2025]</w:t>
      </w:r>
      <w:bookmarkEnd w:id="1"/>
    </w:p>
    <w:p w14:paraId="60C2C0D4" w14:textId="77777777" w:rsidR="00D90BBB" w:rsidRPr="00D90BBB" w:rsidRDefault="00D90BBB" w:rsidP="00D90BBB">
      <w:pPr>
        <w:spacing w:line="360" w:lineRule="auto"/>
        <w:rPr>
          <w:rFonts w:ascii="Calibri" w:hAnsi="Calibri" w:cs="Calibri"/>
        </w:rPr>
      </w:pPr>
      <w:r w:rsidRPr="00D90BBB">
        <w:rPr>
          <w:rFonts w:ascii="Calibri" w:hAnsi="Calibri" w:cs="Calibri"/>
        </w:rPr>
        <w:t xml:space="preserve">Berti, S., Cigala, A. and </w:t>
      </w:r>
      <w:proofErr w:type="spellStart"/>
      <w:r w:rsidRPr="00D90BBB">
        <w:rPr>
          <w:rFonts w:ascii="Calibri" w:hAnsi="Calibri" w:cs="Calibri"/>
        </w:rPr>
        <w:t>Sharmahd</w:t>
      </w:r>
      <w:proofErr w:type="spellEnd"/>
      <w:r w:rsidRPr="00D90BBB">
        <w:rPr>
          <w:rFonts w:ascii="Calibri" w:hAnsi="Calibri" w:cs="Calibri"/>
        </w:rPr>
        <w:t>, N. (2019). Early Childhood Education and Care Physical Environment and Child Development: State of the art and Reflections on Future Orientations and Methodologies. </w:t>
      </w:r>
      <w:r w:rsidRPr="00D90BBB">
        <w:rPr>
          <w:rFonts w:ascii="Calibri" w:hAnsi="Calibri" w:cs="Calibri"/>
          <w:i/>
          <w:iCs/>
        </w:rPr>
        <w:t>Educational Psychology Review</w:t>
      </w:r>
      <w:r w:rsidRPr="00D90BBB">
        <w:rPr>
          <w:rFonts w:ascii="Calibri" w:hAnsi="Calibri" w:cs="Calibri"/>
        </w:rPr>
        <w:t xml:space="preserve">, [online] 31(4). </w:t>
      </w:r>
      <w:proofErr w:type="spellStart"/>
      <w:r w:rsidRPr="00D90BBB">
        <w:rPr>
          <w:rFonts w:ascii="Calibri" w:hAnsi="Calibri" w:cs="Calibri"/>
        </w:rPr>
        <w:t>doi</w:t>
      </w:r>
      <w:proofErr w:type="spellEnd"/>
      <w:r w:rsidRPr="00D90BBB">
        <w:rPr>
          <w:rFonts w:ascii="Calibri" w:hAnsi="Calibri" w:cs="Calibri"/>
        </w:rPr>
        <w:t xml:space="preserve">: </w:t>
      </w:r>
      <w:hyperlink r:id="rId8" w:history="1">
        <w:r w:rsidRPr="00D90BBB">
          <w:rPr>
            <w:rStyle w:val="Hyperlink"/>
            <w:rFonts w:ascii="Calibri" w:hAnsi="Calibri" w:cs="Calibri"/>
          </w:rPr>
          <w:t>https://doi.org/10.1007/s10648-019-09486-0</w:t>
        </w:r>
      </w:hyperlink>
      <w:r w:rsidRPr="00D90BBB">
        <w:rPr>
          <w:rFonts w:ascii="Calibri" w:hAnsi="Calibri" w:cs="Calibri"/>
        </w:rPr>
        <w:t>.  [Accessed June 2025]</w:t>
      </w:r>
    </w:p>
    <w:p w14:paraId="2A6C7569" w14:textId="77777777" w:rsidR="00D90BBB" w:rsidRPr="00D90BBB" w:rsidRDefault="00D90BBB" w:rsidP="00D90BBB">
      <w:pPr>
        <w:spacing w:line="360" w:lineRule="auto"/>
        <w:rPr>
          <w:rFonts w:ascii="Calibri" w:hAnsi="Calibri" w:cs="Calibri"/>
        </w:rPr>
      </w:pPr>
      <w:r w:rsidRPr="00D90BBB">
        <w:rPr>
          <w:rFonts w:ascii="Calibri" w:hAnsi="Calibri" w:cs="Calibri"/>
        </w:rPr>
        <w:t xml:space="preserve">Blanden, J., McNally, S., and Hansen, K. (2018) </w:t>
      </w:r>
      <w:r w:rsidRPr="00D90BBB">
        <w:rPr>
          <w:rFonts w:ascii="Calibri" w:hAnsi="Calibri" w:cs="Calibri"/>
          <w:i/>
          <w:iCs/>
        </w:rPr>
        <w:t xml:space="preserve">The impact of nursery attendance on children’s outcomes. </w:t>
      </w:r>
      <w:r w:rsidRPr="00D90BBB">
        <w:rPr>
          <w:rFonts w:ascii="Calibri" w:hAnsi="Calibri" w:cs="Calibri"/>
        </w:rPr>
        <w:t xml:space="preserve">Nuffield Foundation, London. </w:t>
      </w:r>
    </w:p>
    <w:p w14:paraId="1DE1024E" w14:textId="77777777" w:rsidR="00D90BBB" w:rsidRPr="00D90BBB" w:rsidRDefault="00D90BBB" w:rsidP="00D90BBB">
      <w:pPr>
        <w:spacing w:line="360" w:lineRule="auto"/>
        <w:rPr>
          <w:rFonts w:ascii="Calibri" w:hAnsi="Calibri" w:cs="Calibri"/>
        </w:rPr>
      </w:pPr>
      <w:proofErr w:type="spellStart"/>
      <w:r w:rsidRPr="00D90BBB">
        <w:rPr>
          <w:rFonts w:ascii="Calibri" w:hAnsi="Calibri" w:cs="Calibri"/>
        </w:rPr>
        <w:t>Brussoni</w:t>
      </w:r>
      <w:proofErr w:type="spellEnd"/>
      <w:r w:rsidRPr="00D90BBB">
        <w:rPr>
          <w:rFonts w:ascii="Calibri" w:hAnsi="Calibri" w:cs="Calibri"/>
        </w:rPr>
        <w:t>, M., Ishikawa, T., Brunelle, S. and Herrington, S. (2017). Landscapes for play: Effects of an intervention to promote nature-based risky play in early childhood centres. </w:t>
      </w:r>
      <w:r w:rsidRPr="00D90BBB">
        <w:rPr>
          <w:rFonts w:ascii="Calibri" w:hAnsi="Calibri" w:cs="Calibri"/>
          <w:i/>
          <w:iCs/>
        </w:rPr>
        <w:t>Journal of Environmental Psychology</w:t>
      </w:r>
      <w:r w:rsidRPr="00D90BBB">
        <w:rPr>
          <w:rFonts w:ascii="Calibri" w:hAnsi="Calibri" w:cs="Calibri"/>
        </w:rPr>
        <w:t xml:space="preserve">, [online] 54(54), pp.139–150. </w:t>
      </w:r>
      <w:proofErr w:type="spellStart"/>
      <w:r w:rsidRPr="00D90BBB">
        <w:rPr>
          <w:rFonts w:ascii="Calibri" w:hAnsi="Calibri" w:cs="Calibri"/>
        </w:rPr>
        <w:t>doi</w:t>
      </w:r>
      <w:proofErr w:type="spellEnd"/>
      <w:r w:rsidRPr="00D90BBB">
        <w:rPr>
          <w:rFonts w:ascii="Calibri" w:hAnsi="Calibri" w:cs="Calibri"/>
        </w:rPr>
        <w:t xml:space="preserve">: </w:t>
      </w:r>
      <w:hyperlink r:id="rId9" w:history="1">
        <w:r w:rsidRPr="00D90BBB">
          <w:rPr>
            <w:rStyle w:val="Hyperlink"/>
            <w:rFonts w:ascii="Calibri" w:hAnsi="Calibri" w:cs="Calibri"/>
          </w:rPr>
          <w:t>https://doi.org/10.1016/j.jenvp.2017.11.001</w:t>
        </w:r>
      </w:hyperlink>
      <w:r w:rsidRPr="00D90BBB">
        <w:rPr>
          <w:rFonts w:ascii="Calibri" w:hAnsi="Calibri" w:cs="Calibri"/>
        </w:rPr>
        <w:t>. [Accessed June 2025]</w:t>
      </w:r>
    </w:p>
    <w:p w14:paraId="5C2236E9" w14:textId="77777777" w:rsidR="00D90BBB" w:rsidRPr="00D90BBB" w:rsidRDefault="00D90BBB" w:rsidP="00D90BBB">
      <w:pPr>
        <w:spacing w:line="360" w:lineRule="auto"/>
        <w:rPr>
          <w:rFonts w:ascii="Calibri" w:hAnsi="Calibri" w:cs="Calibri"/>
        </w:rPr>
      </w:pPr>
      <w:r w:rsidRPr="00D90BBB">
        <w:rPr>
          <w:rFonts w:ascii="Calibri" w:hAnsi="Calibri" w:cs="Calibri"/>
        </w:rPr>
        <w:t xml:space="preserve">Caerphilly County Borough Council (2025) </w:t>
      </w:r>
      <w:r w:rsidRPr="00D90BBB">
        <w:rPr>
          <w:rFonts w:ascii="Calibri" w:hAnsi="Calibri" w:cs="Calibri"/>
          <w:i/>
          <w:iCs/>
        </w:rPr>
        <w:t>Non-Attendance and Holidays During Term Time.</w:t>
      </w:r>
      <w:r w:rsidRPr="00D90BBB">
        <w:rPr>
          <w:rFonts w:ascii="Calibri" w:hAnsi="Calibri" w:cs="Calibri"/>
        </w:rPr>
        <w:t xml:space="preserve"> [online] Available at: </w:t>
      </w:r>
      <w:hyperlink r:id="rId10" w:history="1">
        <w:r w:rsidRPr="00D90BBB">
          <w:rPr>
            <w:rStyle w:val="Hyperlink"/>
            <w:rFonts w:ascii="Calibri" w:hAnsi="Calibri" w:cs="Calibri"/>
          </w:rPr>
          <w:t>Caerphilly - Caerphilly County Borough</w:t>
        </w:r>
      </w:hyperlink>
      <w:r w:rsidRPr="00D90BBB">
        <w:rPr>
          <w:rFonts w:ascii="Calibri" w:hAnsi="Calibri" w:cs="Calibri"/>
        </w:rPr>
        <w:t>. [Accessed May 2025]</w:t>
      </w:r>
    </w:p>
    <w:p w14:paraId="27A17AE9" w14:textId="77777777" w:rsidR="00D90BBB" w:rsidRPr="00D90BBB" w:rsidRDefault="00D90BBB" w:rsidP="00D90BBB">
      <w:pPr>
        <w:spacing w:line="360" w:lineRule="auto"/>
        <w:rPr>
          <w:rFonts w:ascii="Calibri" w:hAnsi="Calibri" w:cs="Calibri"/>
        </w:rPr>
      </w:pPr>
      <w:r w:rsidRPr="00D90BBB">
        <w:rPr>
          <w:rFonts w:ascii="Calibri" w:hAnsi="Calibri" w:cs="Calibri"/>
        </w:rPr>
        <w:t>Dauncey, M. (2015). </w:t>
      </w:r>
      <w:r w:rsidRPr="00D90BBB">
        <w:rPr>
          <w:rFonts w:ascii="Calibri" w:hAnsi="Calibri" w:cs="Calibri"/>
          <w:i/>
          <w:iCs/>
        </w:rPr>
        <w:t>Donaldson Review: The ‘</w:t>
      </w:r>
      <w:proofErr w:type="gramStart"/>
      <w:r w:rsidRPr="00D90BBB">
        <w:rPr>
          <w:rFonts w:ascii="Calibri" w:hAnsi="Calibri" w:cs="Calibri"/>
          <w:i/>
          <w:iCs/>
        </w:rPr>
        <w:t>purposes’</w:t>
      </w:r>
      <w:proofErr w:type="gramEnd"/>
      <w:r w:rsidRPr="00D90BBB">
        <w:rPr>
          <w:rFonts w:ascii="Calibri" w:hAnsi="Calibri" w:cs="Calibri"/>
          <w:i/>
          <w:iCs/>
        </w:rPr>
        <w:t xml:space="preserve"> and content of a Curriculum for Wales</w:t>
      </w:r>
      <w:r w:rsidRPr="00D90BBB">
        <w:rPr>
          <w:rFonts w:ascii="Calibri" w:hAnsi="Calibri" w:cs="Calibri"/>
        </w:rPr>
        <w:t xml:space="preserve">. [online] </w:t>
      </w:r>
      <w:proofErr w:type="spellStart"/>
      <w:r w:rsidRPr="00D90BBB">
        <w:rPr>
          <w:rFonts w:ascii="Calibri" w:hAnsi="Calibri" w:cs="Calibri"/>
        </w:rPr>
        <w:t>research.senedd.wales</w:t>
      </w:r>
      <w:proofErr w:type="spellEnd"/>
      <w:r w:rsidRPr="00D90BBB">
        <w:rPr>
          <w:rFonts w:ascii="Calibri" w:hAnsi="Calibri" w:cs="Calibri"/>
        </w:rPr>
        <w:t xml:space="preserve">. Available at: </w:t>
      </w:r>
      <w:hyperlink r:id="rId11" w:history="1">
        <w:r w:rsidRPr="00D90BBB">
          <w:rPr>
            <w:rStyle w:val="Hyperlink"/>
            <w:rFonts w:ascii="Calibri" w:hAnsi="Calibri" w:cs="Calibri"/>
          </w:rPr>
          <w:t>https://research.senedd.wales/research-articles/donaldson-review-the-purposes-and-content-of-a-curriculum-for-wales/</w:t>
        </w:r>
      </w:hyperlink>
      <w:r w:rsidRPr="00D90BBB">
        <w:rPr>
          <w:rFonts w:ascii="Calibri" w:hAnsi="Calibri" w:cs="Calibri"/>
        </w:rPr>
        <w:t>. [Accessed June 2025]</w:t>
      </w:r>
    </w:p>
    <w:p w14:paraId="78F5168E" w14:textId="77777777" w:rsidR="00D90BBB" w:rsidRPr="00D90BBB" w:rsidRDefault="00D90BBB" w:rsidP="00D90BBB">
      <w:pPr>
        <w:spacing w:line="360" w:lineRule="auto"/>
        <w:rPr>
          <w:rFonts w:ascii="Calibri" w:hAnsi="Calibri" w:cs="Calibri"/>
        </w:rPr>
      </w:pPr>
      <w:r w:rsidRPr="00D90BBB">
        <w:rPr>
          <w:rFonts w:ascii="Calibri" w:hAnsi="Calibri" w:cs="Calibri"/>
        </w:rPr>
        <w:lastRenderedPageBreak/>
        <w:t>Donaldson, G. (2015). </w:t>
      </w:r>
      <w:r w:rsidRPr="00D90BBB">
        <w:rPr>
          <w:rFonts w:ascii="Calibri" w:hAnsi="Calibri" w:cs="Calibri"/>
          <w:i/>
          <w:iCs/>
        </w:rPr>
        <w:t>Successful Futures Looking at the Curriculum and Assessment Arrangements in Wales</w:t>
      </w:r>
      <w:r w:rsidRPr="00D90BBB">
        <w:rPr>
          <w:rFonts w:ascii="Calibri" w:hAnsi="Calibri" w:cs="Calibri"/>
        </w:rPr>
        <w:t xml:space="preserve">. [online] Available at: </w:t>
      </w:r>
      <w:hyperlink r:id="rId12" w:history="1">
        <w:r w:rsidRPr="00D90BBB">
          <w:rPr>
            <w:rStyle w:val="Hyperlink"/>
            <w:rFonts w:ascii="Calibri" w:hAnsi="Calibri" w:cs="Calibri"/>
          </w:rPr>
          <w:t>https://www.gov.wales/sites/default/files/publications/2018-03/succesful-futures-a-summary-of-professor-graham-donaldsons-report.pdf</w:t>
        </w:r>
      </w:hyperlink>
      <w:r w:rsidRPr="00D90BBB">
        <w:rPr>
          <w:rFonts w:ascii="Calibri" w:hAnsi="Calibri" w:cs="Calibri"/>
        </w:rPr>
        <w:t>. [Accessed June 2025]</w:t>
      </w:r>
    </w:p>
    <w:p w14:paraId="6D6F4496" w14:textId="77777777" w:rsidR="00D90BBB" w:rsidRPr="00D90BBB" w:rsidRDefault="00D90BBB" w:rsidP="00D90BBB">
      <w:pPr>
        <w:spacing w:line="360" w:lineRule="auto"/>
        <w:rPr>
          <w:rFonts w:ascii="Calibri" w:hAnsi="Calibri" w:cs="Calibri"/>
        </w:rPr>
      </w:pPr>
      <w:r w:rsidRPr="00D90BBB">
        <w:rPr>
          <w:rFonts w:ascii="Calibri" w:hAnsi="Calibri" w:cs="Calibri"/>
        </w:rPr>
        <w:t xml:space="preserve">Engel, A., Steven Barnett, W., Anders, Y. and </w:t>
      </w:r>
      <w:proofErr w:type="spellStart"/>
      <w:r w:rsidRPr="00D90BBB">
        <w:rPr>
          <w:rFonts w:ascii="Calibri" w:hAnsi="Calibri" w:cs="Calibri"/>
        </w:rPr>
        <w:t>Taguma</w:t>
      </w:r>
      <w:proofErr w:type="spellEnd"/>
      <w:r w:rsidRPr="00D90BBB">
        <w:rPr>
          <w:rFonts w:ascii="Calibri" w:hAnsi="Calibri" w:cs="Calibri"/>
        </w:rPr>
        <w:t>, M. (2015) </w:t>
      </w:r>
      <w:r w:rsidRPr="00D90BBB">
        <w:rPr>
          <w:rFonts w:ascii="Calibri" w:hAnsi="Calibri" w:cs="Calibri"/>
          <w:i/>
          <w:iCs/>
        </w:rPr>
        <w:t>NORWAY EARLY CHILDHOOD EDUCATION AND CARE POLICY REVIEW</w:t>
      </w:r>
      <w:r w:rsidRPr="00D90BBB">
        <w:rPr>
          <w:rFonts w:ascii="Calibri" w:hAnsi="Calibri" w:cs="Calibri"/>
        </w:rPr>
        <w:t xml:space="preserve">. [online] Available at: </w:t>
      </w:r>
      <w:hyperlink r:id="rId13" w:history="1">
        <w:r w:rsidRPr="00D90BBB">
          <w:rPr>
            <w:rStyle w:val="Hyperlink"/>
            <w:rFonts w:ascii="Calibri" w:hAnsi="Calibri" w:cs="Calibri"/>
          </w:rPr>
          <w:t>https://www.regjeringen.no/contentassets/ee68f4c948b64c1fbc45baa91f288472/oecd-norway-ecec-review_final_web.pdf</w:t>
        </w:r>
      </w:hyperlink>
      <w:r w:rsidRPr="00D90BBB">
        <w:rPr>
          <w:rFonts w:ascii="Calibri" w:hAnsi="Calibri" w:cs="Calibri"/>
        </w:rPr>
        <w:t xml:space="preserve"> [Accessed June 2025]. </w:t>
      </w:r>
    </w:p>
    <w:p w14:paraId="60A72A32" w14:textId="77777777" w:rsidR="00D90BBB" w:rsidRPr="00D90BBB" w:rsidRDefault="00D90BBB" w:rsidP="00D90BBB">
      <w:pPr>
        <w:spacing w:line="360" w:lineRule="auto"/>
        <w:rPr>
          <w:rFonts w:ascii="Calibri" w:hAnsi="Calibri" w:cs="Calibri"/>
        </w:rPr>
      </w:pPr>
      <w:r w:rsidRPr="00D90BBB">
        <w:rPr>
          <w:rFonts w:ascii="Calibri" w:hAnsi="Calibri" w:cs="Calibri"/>
        </w:rPr>
        <w:t>Erickson, J. (2018). </w:t>
      </w:r>
      <w:r w:rsidRPr="00D90BBB">
        <w:rPr>
          <w:rFonts w:ascii="Calibri" w:hAnsi="Calibri" w:cs="Calibri"/>
          <w:i/>
          <w:iCs/>
        </w:rPr>
        <w:t>Measuring the Long-Term Effects of Early, Extensive Day Care</w:t>
      </w:r>
      <w:r w:rsidRPr="00D90BBB">
        <w:rPr>
          <w:rFonts w:ascii="Calibri" w:hAnsi="Calibri" w:cs="Calibri"/>
        </w:rPr>
        <w:t xml:space="preserve">. [online] Institute for Family Studies. Available at: </w:t>
      </w:r>
      <w:hyperlink r:id="rId14" w:history="1">
        <w:r w:rsidRPr="00D90BBB">
          <w:rPr>
            <w:rStyle w:val="Hyperlink"/>
            <w:rFonts w:ascii="Calibri" w:hAnsi="Calibri" w:cs="Calibri"/>
          </w:rPr>
          <w:t>https://ifstudies.org/blog/measuring-the-long-term-effects-of-early-extensive-day-care</w:t>
        </w:r>
      </w:hyperlink>
      <w:r w:rsidRPr="00D90BBB">
        <w:rPr>
          <w:rFonts w:ascii="Calibri" w:hAnsi="Calibri" w:cs="Calibri"/>
        </w:rPr>
        <w:t>. [Accessed June 2025]</w:t>
      </w:r>
    </w:p>
    <w:p w14:paraId="080ABC2D" w14:textId="77777777" w:rsidR="00D90BBB" w:rsidRPr="00D90BBB" w:rsidRDefault="00D90BBB" w:rsidP="00D90BBB">
      <w:pPr>
        <w:spacing w:line="360" w:lineRule="auto"/>
        <w:rPr>
          <w:rFonts w:ascii="Calibri" w:hAnsi="Calibri" w:cs="Calibri"/>
        </w:rPr>
      </w:pPr>
      <w:r w:rsidRPr="00D90BBB">
        <w:rPr>
          <w:rFonts w:ascii="Calibri" w:hAnsi="Calibri" w:cs="Calibri"/>
        </w:rPr>
        <w:t xml:space="preserve">Estyn (2011). Outdoor Learning an evaluation of learning in the outdoors for children under five in the Foundation Phase. [online] Available at: </w:t>
      </w:r>
      <w:hyperlink r:id="rId15" w:history="1">
        <w:r w:rsidRPr="00D90BBB">
          <w:rPr>
            <w:rStyle w:val="Hyperlink"/>
            <w:rFonts w:ascii="Calibri" w:hAnsi="Calibri" w:cs="Calibri"/>
          </w:rPr>
          <w:t>https://www.estyn.gov.wales/system/files/2020-07/Outdoor%2520learning%253A%2520%2520an%2520evaluation%2520of%2520learning%2520in%2520the%2520outdoors%2520for%2520children%2520under%2520five%2520in%2520the%2520Foundation%2520Phase%2520-%2520September%25202011.pdf</w:t>
        </w:r>
      </w:hyperlink>
      <w:r w:rsidRPr="00D90BBB">
        <w:rPr>
          <w:rFonts w:ascii="Calibri" w:hAnsi="Calibri" w:cs="Calibri"/>
        </w:rPr>
        <w:t>. [Accessed May 2025]</w:t>
      </w:r>
    </w:p>
    <w:p w14:paraId="1EE1AF11" w14:textId="77777777" w:rsidR="00D90BBB" w:rsidRPr="00D90BBB" w:rsidRDefault="00D90BBB" w:rsidP="00D90BBB">
      <w:pPr>
        <w:spacing w:line="360" w:lineRule="auto"/>
        <w:rPr>
          <w:rFonts w:ascii="Calibri" w:hAnsi="Calibri" w:cs="Calibri"/>
        </w:rPr>
      </w:pPr>
      <w:bookmarkStart w:id="2" w:name="_Hlk200423442"/>
      <w:r w:rsidRPr="00D90BBB">
        <w:rPr>
          <w:rFonts w:ascii="Calibri" w:hAnsi="Calibri" w:cs="Calibri"/>
        </w:rPr>
        <w:t>Family Fund. (2024). </w:t>
      </w:r>
      <w:bookmarkEnd w:id="2"/>
      <w:r w:rsidRPr="00D90BBB">
        <w:rPr>
          <w:rFonts w:ascii="Calibri" w:hAnsi="Calibri" w:cs="Calibri"/>
          <w:i/>
          <w:iCs/>
        </w:rPr>
        <w:t>Family breaks</w:t>
      </w:r>
      <w:r w:rsidRPr="00D90BBB">
        <w:rPr>
          <w:rFonts w:ascii="Calibri" w:hAnsi="Calibri" w:cs="Calibri"/>
        </w:rPr>
        <w:t xml:space="preserve">. [online] Available at: </w:t>
      </w:r>
      <w:hyperlink r:id="rId16" w:history="1">
        <w:r w:rsidRPr="00D90BBB">
          <w:rPr>
            <w:rStyle w:val="Hyperlink"/>
            <w:rFonts w:ascii="Calibri" w:hAnsi="Calibri" w:cs="Calibri"/>
          </w:rPr>
          <w:t>https://www.familyfund.org.uk/grants/what-can-i-use-the-grant-for/family-breaks/</w:t>
        </w:r>
      </w:hyperlink>
      <w:r w:rsidRPr="00D90BBB">
        <w:rPr>
          <w:rFonts w:ascii="Calibri" w:hAnsi="Calibri" w:cs="Calibri"/>
        </w:rPr>
        <w:t>. [Accessed June 2025]</w:t>
      </w:r>
    </w:p>
    <w:p w14:paraId="5305D2CD" w14:textId="77777777" w:rsidR="00D90BBB" w:rsidRPr="00D90BBB" w:rsidRDefault="00D90BBB" w:rsidP="00D90BBB">
      <w:pPr>
        <w:spacing w:line="360" w:lineRule="auto"/>
        <w:rPr>
          <w:rFonts w:ascii="Calibri" w:hAnsi="Calibri" w:cs="Calibri"/>
        </w:rPr>
      </w:pPr>
      <w:bookmarkStart w:id="3" w:name="_Hlk200423145"/>
      <w:r w:rsidRPr="00D90BBB">
        <w:rPr>
          <w:rFonts w:ascii="Calibri" w:hAnsi="Calibri" w:cs="Calibri"/>
        </w:rPr>
        <w:t>Family Holiday Charity (2024) </w:t>
      </w:r>
      <w:bookmarkEnd w:id="3"/>
      <w:r w:rsidRPr="00D90BBB">
        <w:rPr>
          <w:rFonts w:ascii="Calibri" w:hAnsi="Calibri" w:cs="Calibri"/>
          <w:i/>
          <w:iCs/>
        </w:rPr>
        <w:t>Our Story</w:t>
      </w:r>
      <w:r w:rsidRPr="00D90BBB">
        <w:rPr>
          <w:rFonts w:ascii="Calibri" w:hAnsi="Calibri" w:cs="Calibri"/>
        </w:rPr>
        <w:t xml:space="preserve">. [online] Available at: </w:t>
      </w:r>
      <w:hyperlink r:id="rId17" w:history="1">
        <w:r w:rsidRPr="00D90BBB">
          <w:rPr>
            <w:rStyle w:val="Hyperlink"/>
            <w:rFonts w:ascii="Calibri" w:hAnsi="Calibri" w:cs="Calibri"/>
          </w:rPr>
          <w:t>https://familyholidaycharity.org.uk/our-story</w:t>
        </w:r>
      </w:hyperlink>
      <w:r w:rsidRPr="00D90BBB">
        <w:rPr>
          <w:rFonts w:ascii="Calibri" w:hAnsi="Calibri" w:cs="Calibri"/>
        </w:rPr>
        <w:t>. [Accessed June 2025]</w:t>
      </w:r>
    </w:p>
    <w:p w14:paraId="2174E215" w14:textId="77777777" w:rsidR="00D90BBB" w:rsidRPr="00D90BBB" w:rsidRDefault="00D90BBB" w:rsidP="00D90BBB">
      <w:pPr>
        <w:spacing w:line="360" w:lineRule="auto"/>
        <w:rPr>
          <w:rFonts w:ascii="Calibri" w:hAnsi="Calibri" w:cs="Calibri"/>
        </w:rPr>
      </w:pPr>
      <w:r w:rsidRPr="00D90BBB">
        <w:rPr>
          <w:rFonts w:ascii="Calibri" w:hAnsi="Calibri" w:cs="Calibri"/>
        </w:rPr>
        <w:t>Fazackerley, A. (2022). </w:t>
      </w:r>
      <w:r w:rsidRPr="00D90BBB">
        <w:rPr>
          <w:rFonts w:ascii="Calibri" w:hAnsi="Calibri" w:cs="Calibri"/>
          <w:i/>
          <w:iCs/>
        </w:rPr>
        <w:t>Art, drama and languages to become ‘preserve of private schools’ as state sector cuts bite</w:t>
      </w:r>
      <w:r w:rsidRPr="00D90BBB">
        <w:rPr>
          <w:rFonts w:ascii="Calibri" w:hAnsi="Calibri" w:cs="Calibri"/>
        </w:rPr>
        <w:t xml:space="preserve">. [online] The Guardian. Available at: </w:t>
      </w:r>
      <w:hyperlink r:id="rId18" w:history="1">
        <w:r w:rsidRPr="00D90BBB">
          <w:rPr>
            <w:rStyle w:val="Hyperlink"/>
            <w:rFonts w:ascii="Calibri" w:hAnsi="Calibri" w:cs="Calibri"/>
          </w:rPr>
          <w:t>https://www.theguardian.com/education/2022/nov/12/art-drama-languages-and-geography-to-become-preserve-of-private-schools-as-state-sector-cuts-bite</w:t>
        </w:r>
      </w:hyperlink>
      <w:r w:rsidRPr="00D90BBB">
        <w:rPr>
          <w:rFonts w:ascii="Calibri" w:hAnsi="Calibri" w:cs="Calibri"/>
        </w:rPr>
        <w:t>. [Accessed June 2025]</w:t>
      </w:r>
    </w:p>
    <w:p w14:paraId="1C1210C7" w14:textId="77777777" w:rsidR="00D90BBB" w:rsidRPr="00D90BBB" w:rsidRDefault="00D90BBB" w:rsidP="00D90BBB">
      <w:pPr>
        <w:spacing w:line="360" w:lineRule="auto"/>
        <w:rPr>
          <w:rFonts w:ascii="Calibri" w:hAnsi="Calibri" w:cs="Calibri"/>
        </w:rPr>
      </w:pPr>
      <w:r w:rsidRPr="00D90BBB">
        <w:rPr>
          <w:rFonts w:ascii="Calibri" w:hAnsi="Calibri" w:cs="Calibri"/>
        </w:rPr>
        <w:lastRenderedPageBreak/>
        <w:t xml:space="preserve">Goodman, A. and </w:t>
      </w:r>
      <w:proofErr w:type="spellStart"/>
      <w:r w:rsidRPr="00D90BBB">
        <w:rPr>
          <w:rFonts w:ascii="Calibri" w:hAnsi="Calibri" w:cs="Calibri"/>
        </w:rPr>
        <w:t>Sianesi</w:t>
      </w:r>
      <w:proofErr w:type="spellEnd"/>
      <w:r w:rsidRPr="00D90BBB">
        <w:rPr>
          <w:rFonts w:ascii="Calibri" w:hAnsi="Calibri" w:cs="Calibri"/>
        </w:rPr>
        <w:t xml:space="preserve">, B. (2005). Early Education and Children’s Outcomes: How Long Do the Impacts Last? Fiscal Studies, [online] 26(4), pp.513–548. Available at: </w:t>
      </w:r>
      <w:hyperlink r:id="rId19" w:history="1">
        <w:r w:rsidRPr="00D90BBB">
          <w:rPr>
            <w:rStyle w:val="Hyperlink"/>
            <w:rFonts w:ascii="Calibri" w:hAnsi="Calibri" w:cs="Calibri"/>
          </w:rPr>
          <w:t>https://www.jstor.org/stable/24440002</w:t>
        </w:r>
      </w:hyperlink>
      <w:r w:rsidRPr="00D90BBB">
        <w:rPr>
          <w:rFonts w:ascii="Calibri" w:hAnsi="Calibri" w:cs="Calibri"/>
        </w:rPr>
        <w:t>. [Accessed June 2025]</w:t>
      </w:r>
    </w:p>
    <w:p w14:paraId="7C1A7144" w14:textId="77777777" w:rsidR="00D90BBB" w:rsidRPr="00D90BBB" w:rsidRDefault="00D90BBB" w:rsidP="00D90BBB">
      <w:pPr>
        <w:spacing w:line="360" w:lineRule="auto"/>
        <w:rPr>
          <w:rFonts w:ascii="Calibri" w:hAnsi="Calibri" w:cs="Calibri"/>
        </w:rPr>
      </w:pPr>
      <w:r w:rsidRPr="00D90BBB">
        <w:rPr>
          <w:rFonts w:ascii="Calibri" w:hAnsi="Calibri" w:cs="Calibri"/>
        </w:rPr>
        <w:t xml:space="preserve">Haug, K.H. and </w:t>
      </w:r>
      <w:proofErr w:type="spellStart"/>
      <w:r w:rsidRPr="00D90BBB">
        <w:rPr>
          <w:rFonts w:ascii="Calibri" w:hAnsi="Calibri" w:cs="Calibri"/>
        </w:rPr>
        <w:t>Storø</w:t>
      </w:r>
      <w:proofErr w:type="spellEnd"/>
      <w:r w:rsidRPr="00D90BBB">
        <w:rPr>
          <w:rFonts w:ascii="Calibri" w:hAnsi="Calibri" w:cs="Calibri"/>
        </w:rPr>
        <w:t>, J. (2013). Kindergarten — a Universal Right for Children in Norway. </w:t>
      </w:r>
      <w:r w:rsidRPr="00D90BBB">
        <w:rPr>
          <w:rFonts w:ascii="Calibri" w:hAnsi="Calibri" w:cs="Calibri"/>
          <w:i/>
          <w:iCs/>
        </w:rPr>
        <w:t>International Journal of Child Care and Education Policy</w:t>
      </w:r>
      <w:r w:rsidRPr="00D90BBB">
        <w:rPr>
          <w:rFonts w:ascii="Calibri" w:hAnsi="Calibri" w:cs="Calibri"/>
        </w:rPr>
        <w:t xml:space="preserve">, 7(2), pp.1–13. </w:t>
      </w:r>
      <w:proofErr w:type="spellStart"/>
      <w:r w:rsidRPr="00D90BBB">
        <w:rPr>
          <w:rFonts w:ascii="Calibri" w:hAnsi="Calibri" w:cs="Calibri"/>
        </w:rPr>
        <w:t>doi</w:t>
      </w:r>
      <w:proofErr w:type="spellEnd"/>
      <w:r w:rsidRPr="00D90BBB">
        <w:rPr>
          <w:rFonts w:ascii="Calibri" w:hAnsi="Calibri" w:cs="Calibri"/>
        </w:rPr>
        <w:t xml:space="preserve">: </w:t>
      </w:r>
      <w:hyperlink r:id="rId20" w:history="1">
        <w:r w:rsidRPr="00D90BBB">
          <w:rPr>
            <w:rStyle w:val="Hyperlink"/>
            <w:rFonts w:ascii="Calibri" w:hAnsi="Calibri" w:cs="Calibri"/>
          </w:rPr>
          <w:t>https://doi.org/10.1007/2288-6729-7-2-1</w:t>
        </w:r>
      </w:hyperlink>
      <w:r w:rsidRPr="00D90BBB">
        <w:rPr>
          <w:rFonts w:ascii="Calibri" w:hAnsi="Calibri" w:cs="Calibri"/>
        </w:rPr>
        <w:t>. [Accessed May 2025]</w:t>
      </w:r>
    </w:p>
    <w:p w14:paraId="1D7828C7" w14:textId="77777777" w:rsidR="00D90BBB" w:rsidRPr="00D90BBB" w:rsidRDefault="00D90BBB" w:rsidP="00D90BBB">
      <w:pPr>
        <w:spacing w:line="360" w:lineRule="auto"/>
        <w:rPr>
          <w:rFonts w:ascii="Calibri" w:hAnsi="Calibri" w:cs="Calibri"/>
        </w:rPr>
      </w:pPr>
      <w:bookmarkStart w:id="4" w:name="_Hlk200563793"/>
      <w:r w:rsidRPr="00D90BBB">
        <w:rPr>
          <w:rFonts w:ascii="Calibri" w:hAnsi="Calibri" w:cs="Calibri"/>
        </w:rPr>
        <w:t>Hesterman</w:t>
      </w:r>
      <w:bookmarkEnd w:id="4"/>
      <w:r w:rsidRPr="00D90BBB">
        <w:rPr>
          <w:rFonts w:ascii="Calibri" w:hAnsi="Calibri" w:cs="Calibri"/>
        </w:rPr>
        <w:t xml:space="preserve">, S. (2018) </w:t>
      </w:r>
      <w:r w:rsidRPr="00D90BBB">
        <w:rPr>
          <w:rFonts w:ascii="Calibri" w:hAnsi="Calibri" w:cs="Calibri"/>
          <w:i/>
          <w:iCs/>
        </w:rPr>
        <w:t>Too Young to Fail Standardising Literacy in the Early Years of Schooling.</w:t>
      </w:r>
      <w:r w:rsidRPr="00D90BBB">
        <w:rPr>
          <w:rFonts w:ascii="Calibri" w:hAnsi="Calibri" w:cs="Calibri"/>
        </w:rPr>
        <w:t xml:space="preserve"> Educational Practice and Theory. 40(1), 5-28. </w:t>
      </w:r>
      <w:hyperlink r:id="rId21" w:history="1">
        <w:r w:rsidRPr="00D90BBB">
          <w:rPr>
            <w:rStyle w:val="Hyperlink"/>
            <w:rFonts w:ascii="Calibri" w:hAnsi="Calibri" w:cs="Calibri"/>
          </w:rPr>
          <w:t>https://researchportal.murdoch.edu.au/esploro/outputs/journalArticle/Too-Young-to-Fail-Standardising-Literacy/991005540934107891</w:t>
        </w:r>
      </w:hyperlink>
      <w:r w:rsidRPr="00D90BBB">
        <w:rPr>
          <w:rFonts w:ascii="Calibri" w:hAnsi="Calibri" w:cs="Calibri"/>
        </w:rPr>
        <w:t xml:space="preserve"> [Accessed June 2025]</w:t>
      </w:r>
    </w:p>
    <w:p w14:paraId="25C12380" w14:textId="77777777" w:rsidR="00D90BBB" w:rsidRPr="00D90BBB" w:rsidRDefault="00D90BBB" w:rsidP="00D90BBB">
      <w:pPr>
        <w:spacing w:line="360" w:lineRule="auto"/>
        <w:rPr>
          <w:rFonts w:ascii="Calibri" w:hAnsi="Calibri" w:cs="Calibri"/>
        </w:rPr>
      </w:pPr>
      <w:r w:rsidRPr="00D90BBB">
        <w:rPr>
          <w:rFonts w:ascii="Calibri" w:hAnsi="Calibri" w:cs="Calibri"/>
        </w:rPr>
        <w:t>Hingley, O. (2023). </w:t>
      </w:r>
      <w:r w:rsidRPr="00D90BBB">
        <w:rPr>
          <w:rFonts w:ascii="Calibri" w:hAnsi="Calibri" w:cs="Calibri"/>
          <w:i/>
          <w:iCs/>
        </w:rPr>
        <w:t>How will art funding cuts in schools affect creativity?</w:t>
      </w:r>
      <w:r w:rsidRPr="00D90BBB">
        <w:rPr>
          <w:rFonts w:ascii="Calibri" w:hAnsi="Calibri" w:cs="Calibri"/>
        </w:rPr>
        <w:t xml:space="preserve"> [online] Creative Lives </w:t>
      </w:r>
      <w:proofErr w:type="gramStart"/>
      <w:r w:rsidRPr="00D90BBB">
        <w:rPr>
          <w:rFonts w:ascii="Calibri" w:hAnsi="Calibri" w:cs="Calibri"/>
        </w:rPr>
        <w:t>In</w:t>
      </w:r>
      <w:proofErr w:type="gramEnd"/>
      <w:r w:rsidRPr="00D90BBB">
        <w:rPr>
          <w:rFonts w:ascii="Calibri" w:hAnsi="Calibri" w:cs="Calibri"/>
        </w:rPr>
        <w:t xml:space="preserve"> Progress. Available at: </w:t>
      </w:r>
      <w:hyperlink r:id="rId22" w:history="1">
        <w:r w:rsidRPr="00D90BBB">
          <w:rPr>
            <w:rStyle w:val="Hyperlink"/>
            <w:rFonts w:ascii="Calibri" w:hAnsi="Calibri" w:cs="Calibri"/>
          </w:rPr>
          <w:t>https://creativelivesinprogress.com/articles/how-will-art-funding-cuts-in-schools-affect-creativity</w:t>
        </w:r>
      </w:hyperlink>
      <w:r w:rsidRPr="00D90BBB">
        <w:rPr>
          <w:rFonts w:ascii="Calibri" w:hAnsi="Calibri" w:cs="Calibri"/>
        </w:rPr>
        <w:t>. [Accessed June 2025]</w:t>
      </w:r>
    </w:p>
    <w:p w14:paraId="7D7BAABB" w14:textId="77777777" w:rsidR="00D90BBB" w:rsidRPr="00D90BBB" w:rsidRDefault="00D90BBB" w:rsidP="00D90BBB">
      <w:pPr>
        <w:spacing w:line="360" w:lineRule="auto"/>
        <w:rPr>
          <w:rFonts w:ascii="Calibri" w:hAnsi="Calibri" w:cs="Calibri"/>
        </w:rPr>
      </w:pPr>
      <w:r w:rsidRPr="00D90BBB">
        <w:rPr>
          <w:rFonts w:ascii="Calibri" w:hAnsi="Calibri" w:cs="Calibri"/>
        </w:rPr>
        <w:t>Jackson, L. (2023). </w:t>
      </w:r>
      <w:r w:rsidRPr="00D90BBB">
        <w:rPr>
          <w:rFonts w:ascii="Calibri" w:hAnsi="Calibri" w:cs="Calibri"/>
          <w:i/>
          <w:iCs/>
        </w:rPr>
        <w:t>Relevant and outdated child development theories in EYFS</w:t>
      </w:r>
      <w:r w:rsidRPr="00D90BBB">
        <w:rPr>
          <w:rFonts w:ascii="Calibri" w:hAnsi="Calibri" w:cs="Calibri"/>
        </w:rPr>
        <w:t xml:space="preserve">. [online] Blossom Educational. Available at: </w:t>
      </w:r>
      <w:hyperlink r:id="rId23" w:history="1">
        <w:r w:rsidRPr="00D90BBB">
          <w:rPr>
            <w:rStyle w:val="Hyperlink"/>
            <w:rFonts w:ascii="Calibri" w:hAnsi="Calibri" w:cs="Calibri"/>
          </w:rPr>
          <w:t>https://blossomeducational.com/blog/relevant-and-outdated-child-development-theories-in-eyfs/</w:t>
        </w:r>
      </w:hyperlink>
      <w:r w:rsidRPr="00D90BBB">
        <w:rPr>
          <w:rFonts w:ascii="Calibri" w:hAnsi="Calibri" w:cs="Calibri"/>
        </w:rPr>
        <w:t>. [Accessed June 2025]</w:t>
      </w:r>
    </w:p>
    <w:p w14:paraId="0C51C1D8" w14:textId="77777777" w:rsidR="00D90BBB" w:rsidRPr="00D90BBB" w:rsidRDefault="00D90BBB" w:rsidP="00D90BBB">
      <w:pPr>
        <w:spacing w:line="360" w:lineRule="auto"/>
        <w:rPr>
          <w:rFonts w:ascii="Calibri" w:hAnsi="Calibri" w:cs="Calibri"/>
        </w:rPr>
      </w:pPr>
      <w:r w:rsidRPr="00D90BBB">
        <w:rPr>
          <w:rFonts w:ascii="Calibri" w:hAnsi="Calibri" w:cs="Calibri"/>
        </w:rPr>
        <w:t xml:space="preserve"> Siden Som, L. (2015) </w:t>
      </w:r>
      <w:r w:rsidRPr="00D90BBB">
        <w:rPr>
          <w:rFonts w:ascii="Calibri" w:hAnsi="Calibri" w:cs="Calibri"/>
          <w:i/>
          <w:iCs/>
        </w:rPr>
        <w:t>Early Childhood Education and Care (ECEC)</w:t>
      </w:r>
      <w:r w:rsidRPr="00D90BBB">
        <w:rPr>
          <w:rFonts w:ascii="Calibri" w:hAnsi="Calibri" w:cs="Calibri"/>
        </w:rPr>
        <w:t xml:space="preserve">. [online] www.udir.no. Available at: </w:t>
      </w:r>
      <w:hyperlink r:id="rId24" w:history="1">
        <w:r w:rsidRPr="00D90BBB">
          <w:rPr>
            <w:rStyle w:val="Hyperlink"/>
            <w:rFonts w:ascii="Calibri" w:hAnsi="Calibri" w:cs="Calibri"/>
          </w:rPr>
          <w:t>https://www.udir.no/in-english/Quality-in-ECEC-Schools-and-Vocationa-Education-and-training/quality-assurance-school/</w:t>
        </w:r>
      </w:hyperlink>
      <w:r w:rsidRPr="00D90BBB">
        <w:rPr>
          <w:rFonts w:ascii="Calibri" w:hAnsi="Calibri" w:cs="Calibri"/>
        </w:rPr>
        <w:t>. [Accessed May 2025]</w:t>
      </w:r>
    </w:p>
    <w:p w14:paraId="37864353" w14:textId="77777777" w:rsidR="00D90BBB" w:rsidRPr="00D90BBB" w:rsidRDefault="00D90BBB" w:rsidP="00D90BBB">
      <w:pPr>
        <w:spacing w:line="360" w:lineRule="auto"/>
        <w:rPr>
          <w:rFonts w:ascii="Calibri" w:hAnsi="Calibri" w:cs="Calibri"/>
        </w:rPr>
      </w:pPr>
      <w:proofErr w:type="spellStart"/>
      <w:r w:rsidRPr="00D90BBB">
        <w:rPr>
          <w:rFonts w:ascii="Calibri" w:hAnsi="Calibri" w:cs="Calibri"/>
        </w:rPr>
        <w:t>Lavrysen</w:t>
      </w:r>
      <w:proofErr w:type="spellEnd"/>
      <w:r w:rsidRPr="00D90BBB">
        <w:rPr>
          <w:rFonts w:ascii="Calibri" w:hAnsi="Calibri" w:cs="Calibri"/>
        </w:rPr>
        <w:t xml:space="preserve">, A., </w:t>
      </w:r>
      <w:proofErr w:type="spellStart"/>
      <w:r w:rsidRPr="00D90BBB">
        <w:rPr>
          <w:rFonts w:ascii="Calibri" w:hAnsi="Calibri" w:cs="Calibri"/>
        </w:rPr>
        <w:t>Bertrands</w:t>
      </w:r>
      <w:proofErr w:type="spellEnd"/>
      <w:r w:rsidRPr="00D90BBB">
        <w:rPr>
          <w:rFonts w:ascii="Calibri" w:hAnsi="Calibri" w:cs="Calibri"/>
        </w:rPr>
        <w:t xml:space="preserve">, E., </w:t>
      </w:r>
      <w:proofErr w:type="spellStart"/>
      <w:r w:rsidRPr="00D90BBB">
        <w:rPr>
          <w:rFonts w:ascii="Calibri" w:hAnsi="Calibri" w:cs="Calibri"/>
        </w:rPr>
        <w:t>Leyssen</w:t>
      </w:r>
      <w:proofErr w:type="spellEnd"/>
      <w:r w:rsidRPr="00D90BBB">
        <w:rPr>
          <w:rFonts w:ascii="Calibri" w:hAnsi="Calibri" w:cs="Calibri"/>
        </w:rPr>
        <w:t xml:space="preserve">, L., Smets, L., </w:t>
      </w:r>
      <w:proofErr w:type="spellStart"/>
      <w:r w:rsidRPr="00D90BBB">
        <w:rPr>
          <w:rFonts w:ascii="Calibri" w:hAnsi="Calibri" w:cs="Calibri"/>
        </w:rPr>
        <w:t>Vanderspikken</w:t>
      </w:r>
      <w:proofErr w:type="spellEnd"/>
      <w:r w:rsidRPr="00D90BBB">
        <w:rPr>
          <w:rFonts w:ascii="Calibri" w:hAnsi="Calibri" w:cs="Calibri"/>
        </w:rPr>
        <w:t>, A., &amp; De Graef, P. (2017). Risky-Play at School. Facilitating Risk Perception and Competence in Young Children. </w:t>
      </w:r>
      <w:r w:rsidRPr="00D90BBB">
        <w:rPr>
          <w:rFonts w:ascii="Calibri" w:hAnsi="Calibri" w:cs="Calibri"/>
          <w:i/>
          <w:iCs/>
        </w:rPr>
        <w:t>European Early Childhood Education Research Journal,</w:t>
      </w:r>
      <w:r w:rsidRPr="00D90BBB">
        <w:rPr>
          <w:rFonts w:ascii="Calibri" w:hAnsi="Calibri" w:cs="Calibri"/>
        </w:rPr>
        <w:t> </w:t>
      </w:r>
      <w:r w:rsidRPr="00D90BBB">
        <w:rPr>
          <w:rFonts w:ascii="Calibri" w:hAnsi="Calibri" w:cs="Calibri"/>
          <w:i/>
          <w:iCs/>
        </w:rPr>
        <w:t>25</w:t>
      </w:r>
      <w:r w:rsidRPr="00D90BBB">
        <w:rPr>
          <w:rFonts w:ascii="Calibri" w:hAnsi="Calibri" w:cs="Calibri"/>
        </w:rPr>
        <w:t>(1), 89–105. </w:t>
      </w:r>
      <w:hyperlink r:id="rId25" w:history="1">
        <w:r w:rsidRPr="00D90BBB">
          <w:rPr>
            <w:rStyle w:val="Hyperlink"/>
            <w:rFonts w:ascii="Calibri" w:hAnsi="Calibri" w:cs="Calibri"/>
          </w:rPr>
          <w:t>https://doi.org/10.1080/1350293X.2015.1102412</w:t>
        </w:r>
      </w:hyperlink>
      <w:r w:rsidRPr="00D90BBB">
        <w:rPr>
          <w:rFonts w:ascii="Calibri" w:hAnsi="Calibri" w:cs="Calibri"/>
        </w:rPr>
        <w:t>. [Accessed May 2025]</w:t>
      </w:r>
    </w:p>
    <w:p w14:paraId="34D1A869" w14:textId="77777777" w:rsidR="00D90BBB" w:rsidRPr="00D90BBB" w:rsidRDefault="00D90BBB" w:rsidP="00D90BBB">
      <w:pPr>
        <w:spacing w:line="360" w:lineRule="auto"/>
        <w:rPr>
          <w:rFonts w:ascii="Calibri" w:hAnsi="Calibri" w:cs="Calibri"/>
        </w:rPr>
      </w:pPr>
      <w:r w:rsidRPr="00D90BBB">
        <w:rPr>
          <w:rFonts w:ascii="Calibri" w:hAnsi="Calibri" w:cs="Calibri"/>
        </w:rPr>
        <w:t>Lewis, A., Sarwar, S., Tyrie, J., Waters, J. and Williams, J. 2017. Exploring the Extent of Enactment of Young Children’s Rights in the Education System in Wales, Wales Journal of Education, 19 (2), 27–50, </w:t>
      </w:r>
      <w:hyperlink r:id="rId26" w:history="1">
        <w:r w:rsidRPr="00D90BBB">
          <w:rPr>
            <w:rStyle w:val="Hyperlink"/>
            <w:rFonts w:ascii="Calibri" w:hAnsi="Calibri" w:cs="Calibri"/>
          </w:rPr>
          <w:t>https://doi.org/10.16922/wje.19.2.3</w:t>
        </w:r>
      </w:hyperlink>
      <w:r w:rsidRPr="00D90BBB">
        <w:rPr>
          <w:rFonts w:ascii="Calibri" w:hAnsi="Calibri" w:cs="Calibri"/>
        </w:rPr>
        <w:t xml:space="preserve"> [Accessed June 2025]</w:t>
      </w:r>
    </w:p>
    <w:p w14:paraId="6A369524" w14:textId="77777777" w:rsidR="00D90BBB" w:rsidRPr="00D90BBB" w:rsidRDefault="00D90BBB" w:rsidP="00D90BBB">
      <w:pPr>
        <w:spacing w:line="360" w:lineRule="auto"/>
        <w:rPr>
          <w:rFonts w:ascii="Calibri" w:hAnsi="Calibri" w:cs="Calibri"/>
        </w:rPr>
      </w:pPr>
      <w:r w:rsidRPr="00D90BBB">
        <w:rPr>
          <w:rFonts w:ascii="Calibri" w:hAnsi="Calibri" w:cs="Calibri"/>
        </w:rPr>
        <w:lastRenderedPageBreak/>
        <w:t>Meier, T. (2025). </w:t>
      </w:r>
      <w:r w:rsidRPr="00D90BBB">
        <w:rPr>
          <w:rFonts w:ascii="Calibri" w:hAnsi="Calibri" w:cs="Calibri"/>
          <w:i/>
          <w:iCs/>
        </w:rPr>
        <w:t>The Case Against Standardized Achievement Tests</w:t>
      </w:r>
      <w:r w:rsidRPr="00D90BBB">
        <w:rPr>
          <w:rFonts w:ascii="Calibri" w:hAnsi="Calibri" w:cs="Calibri"/>
        </w:rPr>
        <w:t xml:space="preserve">. [online] Rethinking Schools. Available at: </w:t>
      </w:r>
      <w:hyperlink r:id="rId27" w:history="1">
        <w:r w:rsidRPr="00D90BBB">
          <w:rPr>
            <w:rStyle w:val="Hyperlink"/>
            <w:rFonts w:ascii="Calibri" w:hAnsi="Calibri" w:cs="Calibri"/>
          </w:rPr>
          <w:t>https://rethinkingschools.org/articles/the-case-against-standardized-achievement-tests/</w:t>
        </w:r>
      </w:hyperlink>
      <w:r w:rsidRPr="00D90BBB">
        <w:rPr>
          <w:rFonts w:ascii="Calibri" w:hAnsi="Calibri" w:cs="Calibri"/>
        </w:rPr>
        <w:t>. [Accessed June 2025]</w:t>
      </w:r>
    </w:p>
    <w:p w14:paraId="4B046D7B" w14:textId="77777777" w:rsidR="00D90BBB" w:rsidRPr="00D90BBB" w:rsidRDefault="00D90BBB" w:rsidP="00D90BBB">
      <w:pPr>
        <w:spacing w:line="360" w:lineRule="auto"/>
        <w:rPr>
          <w:rFonts w:ascii="Calibri" w:hAnsi="Calibri" w:cs="Calibri"/>
        </w:rPr>
      </w:pPr>
      <w:r w:rsidRPr="00D90BBB">
        <w:rPr>
          <w:rFonts w:ascii="Calibri" w:hAnsi="Calibri" w:cs="Calibri"/>
        </w:rPr>
        <w:t xml:space="preserve">Morgan, N, </w:t>
      </w:r>
      <w:proofErr w:type="spellStart"/>
      <w:r w:rsidRPr="00D90BBB">
        <w:rPr>
          <w:rFonts w:ascii="Calibri" w:hAnsi="Calibri" w:cs="Calibri"/>
        </w:rPr>
        <w:t>Bajjada</w:t>
      </w:r>
      <w:proofErr w:type="spellEnd"/>
      <w:r w:rsidRPr="00D90BBB">
        <w:rPr>
          <w:rFonts w:ascii="Calibri" w:hAnsi="Calibri" w:cs="Calibri"/>
        </w:rPr>
        <w:t xml:space="preserve">, T, Andrews, G, Miller, N, Bryer, N, Bebb, H, Roberts, M, Lawrence, K., (2022). Research into Assessment Practices in the Foundation Phase: Final Report. Cardiff: Welsh Government, GSR report number 49/2022 Available at: </w:t>
      </w:r>
      <w:hyperlink r:id="rId28" w:history="1">
        <w:r w:rsidRPr="00D90BBB">
          <w:rPr>
            <w:rStyle w:val="Hyperlink"/>
            <w:rFonts w:ascii="Calibri" w:hAnsi="Calibri" w:cs="Calibri"/>
          </w:rPr>
          <w:t>https://gov.wales/research-assessment-practices-foundation-phase</w:t>
        </w:r>
      </w:hyperlink>
      <w:r w:rsidRPr="00D90BBB">
        <w:rPr>
          <w:rFonts w:ascii="Calibri" w:hAnsi="Calibri" w:cs="Calibri"/>
        </w:rPr>
        <w:t xml:space="preserve"> [Accessed June 2025]</w:t>
      </w:r>
    </w:p>
    <w:p w14:paraId="03E8D4A4" w14:textId="77777777" w:rsidR="00D90BBB" w:rsidRPr="00D90BBB" w:rsidRDefault="00D90BBB" w:rsidP="00D90BBB">
      <w:pPr>
        <w:spacing w:line="360" w:lineRule="auto"/>
        <w:rPr>
          <w:rFonts w:ascii="Calibri" w:hAnsi="Calibri" w:cs="Calibri"/>
        </w:rPr>
      </w:pPr>
      <w:bookmarkStart w:id="5" w:name="_Hlk200387771"/>
      <w:r w:rsidRPr="00D90BBB">
        <w:rPr>
          <w:rFonts w:ascii="Calibri" w:hAnsi="Calibri" w:cs="Calibri"/>
        </w:rPr>
        <w:t xml:space="preserve">Moser, T., &amp; Martinsen, M. T. (2010). </w:t>
      </w:r>
      <w:bookmarkEnd w:id="5"/>
      <w:r w:rsidRPr="00D90BBB">
        <w:rPr>
          <w:rFonts w:ascii="Calibri" w:hAnsi="Calibri" w:cs="Calibri"/>
        </w:rPr>
        <w:t>The outdoor environment in Norwegian kindergartens as pedagogical space for toddlers’ play, learning and development. </w:t>
      </w:r>
      <w:r w:rsidRPr="00D90BBB">
        <w:rPr>
          <w:rFonts w:ascii="Calibri" w:hAnsi="Calibri" w:cs="Calibri"/>
          <w:i/>
          <w:iCs/>
        </w:rPr>
        <w:t>European Early Childhood Education Research Journal</w:t>
      </w:r>
      <w:r w:rsidRPr="00D90BBB">
        <w:rPr>
          <w:rFonts w:ascii="Calibri" w:hAnsi="Calibri" w:cs="Calibri"/>
        </w:rPr>
        <w:t>, </w:t>
      </w:r>
      <w:r w:rsidRPr="00D90BBB">
        <w:rPr>
          <w:rFonts w:ascii="Calibri" w:hAnsi="Calibri" w:cs="Calibri"/>
          <w:i/>
          <w:iCs/>
        </w:rPr>
        <w:t>18</w:t>
      </w:r>
      <w:r w:rsidRPr="00D90BBB">
        <w:rPr>
          <w:rFonts w:ascii="Calibri" w:hAnsi="Calibri" w:cs="Calibri"/>
        </w:rPr>
        <w:t xml:space="preserve">(4), 457–471. </w:t>
      </w:r>
      <w:hyperlink r:id="rId29" w:history="1">
        <w:r w:rsidRPr="00D90BBB">
          <w:rPr>
            <w:rStyle w:val="Hyperlink"/>
            <w:rFonts w:ascii="Calibri" w:hAnsi="Calibri" w:cs="Calibri"/>
          </w:rPr>
          <w:t>https://doi.org/10.1080/1350293X.2010.525931</w:t>
        </w:r>
      </w:hyperlink>
      <w:r w:rsidRPr="00D90BBB">
        <w:rPr>
          <w:rFonts w:ascii="Calibri" w:hAnsi="Calibri" w:cs="Calibri"/>
        </w:rPr>
        <w:t xml:space="preserve"> [Accessed June 2025]</w:t>
      </w:r>
    </w:p>
    <w:p w14:paraId="16323999" w14:textId="77777777" w:rsidR="00D90BBB" w:rsidRPr="00D90BBB" w:rsidRDefault="00D90BBB" w:rsidP="00D90BBB">
      <w:pPr>
        <w:spacing w:line="360" w:lineRule="auto"/>
        <w:rPr>
          <w:rFonts w:ascii="Calibri" w:hAnsi="Calibri" w:cs="Calibri"/>
        </w:rPr>
      </w:pPr>
      <w:bookmarkStart w:id="6" w:name="_Hlk200653249"/>
      <w:r w:rsidRPr="00D90BBB">
        <w:rPr>
          <w:rFonts w:ascii="Calibri" w:hAnsi="Calibri" w:cs="Calibri"/>
        </w:rPr>
        <w:t>Mtshwen</w:t>
      </w:r>
      <w:bookmarkEnd w:id="6"/>
      <w:r w:rsidRPr="00D90BBB">
        <w:rPr>
          <w:rFonts w:ascii="Calibri" w:hAnsi="Calibri" w:cs="Calibri"/>
        </w:rPr>
        <w:t>i, N. E. (2020). </w:t>
      </w:r>
      <w:r w:rsidRPr="00D90BBB">
        <w:rPr>
          <w:rFonts w:ascii="Calibri" w:hAnsi="Calibri" w:cs="Calibri"/>
          <w:i/>
          <w:iCs/>
        </w:rPr>
        <w:t xml:space="preserve">Exploring teachers’ experiences in using formative assessment strategies in foundation phase (isiNdebele) home language within </w:t>
      </w:r>
      <w:proofErr w:type="spellStart"/>
      <w:r w:rsidRPr="00D90BBB">
        <w:rPr>
          <w:rFonts w:ascii="Calibri" w:hAnsi="Calibri" w:cs="Calibri"/>
          <w:i/>
          <w:iCs/>
        </w:rPr>
        <w:t>Kwaggafontein</w:t>
      </w:r>
      <w:proofErr w:type="spellEnd"/>
      <w:r w:rsidRPr="00D90BBB">
        <w:rPr>
          <w:rFonts w:ascii="Calibri" w:hAnsi="Calibri" w:cs="Calibri"/>
          <w:i/>
          <w:iCs/>
        </w:rPr>
        <w:t xml:space="preserve"> East Circuit</w:t>
      </w:r>
      <w:r w:rsidRPr="00D90BBB">
        <w:rPr>
          <w:rFonts w:ascii="Calibri" w:hAnsi="Calibri" w:cs="Calibri"/>
        </w:rPr>
        <w:t>. University of KwaZulu-Natal, Edgewood Campus </w:t>
      </w:r>
    </w:p>
    <w:p w14:paraId="1FD867E5" w14:textId="77777777" w:rsidR="00D90BBB" w:rsidRPr="00D90BBB" w:rsidRDefault="00D90BBB" w:rsidP="00D90BBB">
      <w:pPr>
        <w:spacing w:line="360" w:lineRule="auto"/>
        <w:rPr>
          <w:rFonts w:ascii="Calibri" w:hAnsi="Calibri" w:cs="Calibri"/>
        </w:rPr>
      </w:pPr>
      <w:bookmarkStart w:id="7" w:name="_Hlk200654969"/>
      <w:r w:rsidRPr="00D90BBB">
        <w:rPr>
          <w:rFonts w:ascii="Calibri" w:hAnsi="Calibri" w:cs="Calibri"/>
        </w:rPr>
        <w:t>Murphy</w:t>
      </w:r>
      <w:bookmarkEnd w:id="7"/>
      <w:r w:rsidRPr="00D90BBB">
        <w:rPr>
          <w:rFonts w:ascii="Calibri" w:hAnsi="Calibri" w:cs="Calibri"/>
        </w:rPr>
        <w:t xml:space="preserve">, A., Tyrie, J., Waters-Davies, J., Chicken, S. and Clement, J. 2022. Foundation phase teachers’ understandings and enactment of participation in school settings in Wales. In C. Conn and A. Murphy (eds), Inclusive Pedagogies for Early Childhood Education: Respecting and Responding to Differences in Learning. London: Taylor and Francis. </w:t>
      </w:r>
    </w:p>
    <w:p w14:paraId="4C167057" w14:textId="77777777" w:rsidR="00D90BBB" w:rsidRPr="00D90BBB" w:rsidRDefault="00D90BBB" w:rsidP="00D90BBB">
      <w:pPr>
        <w:spacing w:line="360" w:lineRule="auto"/>
        <w:rPr>
          <w:rFonts w:ascii="Calibri" w:hAnsi="Calibri" w:cs="Calibri"/>
        </w:rPr>
      </w:pPr>
      <w:r w:rsidRPr="00D90BBB">
        <w:rPr>
          <w:rFonts w:ascii="Calibri" w:hAnsi="Calibri" w:cs="Calibri"/>
        </w:rPr>
        <w:t>NAEYC (2019). </w:t>
      </w:r>
      <w:r w:rsidRPr="00D90BBB">
        <w:rPr>
          <w:rFonts w:ascii="Calibri" w:hAnsi="Calibri" w:cs="Calibri"/>
          <w:i/>
          <w:iCs/>
        </w:rPr>
        <w:t>Principles of Effective Family Engagement </w:t>
      </w:r>
      <w:r w:rsidRPr="00D90BBB">
        <w:rPr>
          <w:rFonts w:ascii="Calibri" w:hAnsi="Calibri" w:cs="Calibri"/>
        </w:rPr>
        <w:t xml:space="preserve">. [online] NAEYC. Available at: </w:t>
      </w:r>
      <w:hyperlink r:id="rId30" w:history="1">
        <w:r w:rsidRPr="00D90BBB">
          <w:rPr>
            <w:rStyle w:val="Hyperlink"/>
            <w:rFonts w:ascii="Calibri" w:hAnsi="Calibri" w:cs="Calibri"/>
          </w:rPr>
          <w:t>https://www.naeyc.org/resources/topics/family-engagement/principles</w:t>
        </w:r>
      </w:hyperlink>
      <w:r w:rsidRPr="00D90BBB">
        <w:rPr>
          <w:rFonts w:ascii="Calibri" w:hAnsi="Calibri" w:cs="Calibri"/>
        </w:rPr>
        <w:t>. [Accessed June 2025]</w:t>
      </w:r>
    </w:p>
    <w:p w14:paraId="13E0A3A2" w14:textId="77777777" w:rsidR="00D90BBB" w:rsidRPr="00D90BBB" w:rsidRDefault="00D90BBB" w:rsidP="00D90BBB">
      <w:pPr>
        <w:spacing w:line="360" w:lineRule="auto"/>
        <w:rPr>
          <w:rFonts w:ascii="Calibri" w:hAnsi="Calibri" w:cs="Calibri"/>
        </w:rPr>
      </w:pPr>
      <w:bookmarkStart w:id="8" w:name="_Hlk200384037"/>
      <w:r w:rsidRPr="00D90BBB">
        <w:rPr>
          <w:rFonts w:ascii="Calibri" w:hAnsi="Calibri" w:cs="Calibri"/>
        </w:rPr>
        <w:t xml:space="preserve">Norwegian Directorate for Education and Training (2017) </w:t>
      </w:r>
      <w:bookmarkEnd w:id="8"/>
      <w:r w:rsidRPr="00D90BBB">
        <w:rPr>
          <w:rFonts w:ascii="Calibri" w:hAnsi="Calibri" w:cs="Calibri"/>
          <w:i/>
          <w:iCs/>
        </w:rPr>
        <w:t xml:space="preserve">Framework Plan for Kindergartens. </w:t>
      </w:r>
      <w:r w:rsidRPr="00D90BBB">
        <w:rPr>
          <w:rFonts w:ascii="Calibri" w:hAnsi="Calibri" w:cs="Calibri"/>
        </w:rPr>
        <w:t>Ministry of Education and Research</w:t>
      </w:r>
    </w:p>
    <w:p w14:paraId="2BF23227" w14:textId="77777777" w:rsidR="00D90BBB" w:rsidRPr="00D90BBB" w:rsidRDefault="00D90BBB" w:rsidP="00D90BBB">
      <w:pPr>
        <w:spacing w:line="360" w:lineRule="auto"/>
        <w:rPr>
          <w:rFonts w:ascii="Calibri" w:hAnsi="Calibri" w:cs="Calibri"/>
        </w:rPr>
      </w:pPr>
      <w:bookmarkStart w:id="9" w:name="_Hlk200657913"/>
      <w:r w:rsidRPr="00D90BBB">
        <w:rPr>
          <w:rFonts w:ascii="Calibri" w:hAnsi="Calibri" w:cs="Calibri"/>
        </w:rPr>
        <w:t xml:space="preserve">Oakes, L. M., &amp; </w:t>
      </w:r>
      <w:proofErr w:type="spellStart"/>
      <w:r w:rsidRPr="00D90BBB">
        <w:rPr>
          <w:rFonts w:ascii="Calibri" w:hAnsi="Calibri" w:cs="Calibri"/>
        </w:rPr>
        <w:t>Rakison</w:t>
      </w:r>
      <w:proofErr w:type="spellEnd"/>
      <w:r w:rsidRPr="00D90BBB">
        <w:rPr>
          <w:rFonts w:ascii="Calibri" w:hAnsi="Calibri" w:cs="Calibri"/>
        </w:rPr>
        <w:t xml:space="preserve">, D. H. (2020). </w:t>
      </w:r>
      <w:bookmarkEnd w:id="9"/>
      <w:r w:rsidRPr="00D90BBB">
        <w:rPr>
          <w:rFonts w:ascii="Calibri" w:hAnsi="Calibri" w:cs="Calibri"/>
        </w:rPr>
        <w:t>Developmental cascades: Building the infant mind. Oxford University Press.</w:t>
      </w:r>
    </w:p>
    <w:p w14:paraId="057AD3C5" w14:textId="77777777" w:rsidR="00D90BBB" w:rsidRPr="00D90BBB" w:rsidRDefault="00D90BBB" w:rsidP="00D90BBB">
      <w:pPr>
        <w:spacing w:line="360" w:lineRule="auto"/>
        <w:rPr>
          <w:rFonts w:ascii="Calibri" w:hAnsi="Calibri" w:cs="Calibri"/>
        </w:rPr>
      </w:pPr>
      <w:r w:rsidRPr="00D90BBB">
        <w:rPr>
          <w:rFonts w:ascii="Calibri" w:hAnsi="Calibri" w:cs="Calibri"/>
        </w:rPr>
        <w:t xml:space="preserve">Play Scotland (2016) </w:t>
      </w:r>
      <w:r w:rsidRPr="00D90BBB">
        <w:rPr>
          <w:rFonts w:ascii="Calibri" w:hAnsi="Calibri" w:cs="Calibri"/>
          <w:i/>
          <w:iCs/>
        </w:rPr>
        <w:t>Dynamic Risk Benefit Assessment: Play Safety Forum position statement</w:t>
      </w:r>
      <w:r w:rsidRPr="00D90BBB">
        <w:rPr>
          <w:rFonts w:ascii="Calibri" w:hAnsi="Calibri" w:cs="Calibri"/>
        </w:rPr>
        <w:t xml:space="preserve">. Available at: </w:t>
      </w:r>
      <w:hyperlink r:id="rId31" w:history="1">
        <w:r w:rsidRPr="00D90BBB">
          <w:rPr>
            <w:rStyle w:val="Hyperlink"/>
            <w:rFonts w:ascii="Calibri" w:hAnsi="Calibri" w:cs="Calibri"/>
          </w:rPr>
          <w:t>https://www.playscotland.org/wp-content/uploads/Dynamic-Risk-Benefit-Assessment-Play-Safety-Forum-Position-.pdf</w:t>
        </w:r>
      </w:hyperlink>
      <w:r w:rsidRPr="00D90BBB">
        <w:rPr>
          <w:rFonts w:ascii="Calibri" w:hAnsi="Calibri" w:cs="Calibri"/>
        </w:rPr>
        <w:t>. [Accessed June 2025]</w:t>
      </w:r>
    </w:p>
    <w:p w14:paraId="541AD8A0" w14:textId="77777777" w:rsidR="00D90BBB" w:rsidRPr="00D90BBB" w:rsidRDefault="00D90BBB" w:rsidP="00D90BBB">
      <w:pPr>
        <w:spacing w:line="360" w:lineRule="auto"/>
        <w:rPr>
          <w:rFonts w:ascii="Calibri" w:hAnsi="Calibri" w:cs="Calibri"/>
        </w:rPr>
      </w:pPr>
      <w:r w:rsidRPr="00D90BBB">
        <w:rPr>
          <w:rFonts w:ascii="Calibri" w:hAnsi="Calibri" w:cs="Calibri"/>
        </w:rPr>
        <w:lastRenderedPageBreak/>
        <w:t>Pyle, A. and Danniels, E. (2017). A Continuum of Play-Based Learning: The Role of the Teacher in Play-Based Pedagogy and the Fear of Hijacking Play. </w:t>
      </w:r>
      <w:r w:rsidRPr="00D90BBB">
        <w:rPr>
          <w:rFonts w:ascii="Calibri" w:hAnsi="Calibri" w:cs="Calibri"/>
          <w:i/>
          <w:iCs/>
        </w:rPr>
        <w:t>Early Education and Development</w:t>
      </w:r>
      <w:r w:rsidRPr="00D90BBB">
        <w:rPr>
          <w:rFonts w:ascii="Calibri" w:hAnsi="Calibri" w:cs="Calibri"/>
        </w:rPr>
        <w:t xml:space="preserve">, [online] 28(3), pp.274–289. </w:t>
      </w:r>
      <w:proofErr w:type="spellStart"/>
      <w:r w:rsidRPr="00D90BBB">
        <w:rPr>
          <w:rFonts w:ascii="Calibri" w:hAnsi="Calibri" w:cs="Calibri"/>
        </w:rPr>
        <w:t>doi</w:t>
      </w:r>
      <w:proofErr w:type="spellEnd"/>
      <w:r w:rsidRPr="00D90BBB">
        <w:rPr>
          <w:rFonts w:ascii="Calibri" w:hAnsi="Calibri" w:cs="Calibri"/>
        </w:rPr>
        <w:t xml:space="preserve">: </w:t>
      </w:r>
      <w:hyperlink r:id="rId32" w:history="1">
        <w:r w:rsidRPr="00D90BBB">
          <w:rPr>
            <w:rStyle w:val="Hyperlink"/>
            <w:rFonts w:ascii="Calibri" w:hAnsi="Calibri" w:cs="Calibri"/>
          </w:rPr>
          <w:t>https://doi.org/10.1080/10409289.2016.1220771</w:t>
        </w:r>
      </w:hyperlink>
      <w:r w:rsidRPr="00D90BBB">
        <w:rPr>
          <w:rFonts w:ascii="Calibri" w:hAnsi="Calibri" w:cs="Calibri"/>
        </w:rPr>
        <w:t>. [Accessed June 2025]</w:t>
      </w:r>
    </w:p>
    <w:p w14:paraId="24F54479" w14:textId="77777777" w:rsidR="00D90BBB" w:rsidRPr="00D90BBB" w:rsidRDefault="00D90BBB" w:rsidP="00D90BBB">
      <w:pPr>
        <w:spacing w:line="360" w:lineRule="auto"/>
        <w:rPr>
          <w:rFonts w:ascii="Calibri" w:hAnsi="Calibri" w:cs="Calibri"/>
        </w:rPr>
      </w:pPr>
      <w:r w:rsidRPr="00D90BBB">
        <w:rPr>
          <w:rFonts w:ascii="Calibri" w:hAnsi="Calibri" w:cs="Calibri"/>
        </w:rPr>
        <w:t>Samuel F. Dennis, Jr., Alexandra Wells and Candace Bishop (2014). A Post-Occupancy Study of Nature-Based Outdoor Classrooms in Early Childhood Education. </w:t>
      </w:r>
      <w:r w:rsidRPr="00D90BBB">
        <w:rPr>
          <w:rFonts w:ascii="Calibri" w:hAnsi="Calibri" w:cs="Calibri"/>
          <w:i/>
          <w:iCs/>
        </w:rPr>
        <w:t>Children, Youth and Environments</w:t>
      </w:r>
      <w:r w:rsidRPr="00D90BBB">
        <w:rPr>
          <w:rFonts w:ascii="Calibri" w:hAnsi="Calibri" w:cs="Calibri"/>
        </w:rPr>
        <w:t xml:space="preserve">, 24(2), p.35. </w:t>
      </w:r>
      <w:proofErr w:type="spellStart"/>
      <w:r w:rsidRPr="00D90BBB">
        <w:rPr>
          <w:rFonts w:ascii="Calibri" w:hAnsi="Calibri" w:cs="Calibri"/>
        </w:rPr>
        <w:t>doi</w:t>
      </w:r>
      <w:proofErr w:type="spellEnd"/>
      <w:r w:rsidRPr="00D90BBB">
        <w:rPr>
          <w:rFonts w:ascii="Calibri" w:hAnsi="Calibri" w:cs="Calibri"/>
        </w:rPr>
        <w:t xml:space="preserve">: </w:t>
      </w:r>
      <w:hyperlink r:id="rId33" w:history="1">
        <w:r w:rsidRPr="00D90BBB">
          <w:rPr>
            <w:rStyle w:val="Hyperlink"/>
            <w:rFonts w:ascii="Calibri" w:hAnsi="Calibri" w:cs="Calibri"/>
          </w:rPr>
          <w:t>https://doi.org/10.7721/chilyoutenvi.24.2.0035</w:t>
        </w:r>
      </w:hyperlink>
      <w:r w:rsidRPr="00D90BBB">
        <w:rPr>
          <w:rFonts w:ascii="Calibri" w:hAnsi="Calibri" w:cs="Calibri"/>
        </w:rPr>
        <w:t>. [Accessed June 2025]</w:t>
      </w:r>
    </w:p>
    <w:p w14:paraId="7050A155" w14:textId="77777777" w:rsidR="00D90BBB" w:rsidRPr="00D90BBB" w:rsidRDefault="00D90BBB" w:rsidP="00D90BBB">
      <w:pPr>
        <w:spacing w:line="360" w:lineRule="auto"/>
        <w:rPr>
          <w:rFonts w:ascii="Calibri" w:hAnsi="Calibri" w:cs="Calibri"/>
        </w:rPr>
      </w:pPr>
      <w:r w:rsidRPr="00D90BBB">
        <w:rPr>
          <w:rFonts w:ascii="Calibri" w:hAnsi="Calibri" w:cs="Calibri"/>
        </w:rPr>
        <w:t xml:space="preserve">Sando, O.J., Kleppe, R. and </w:t>
      </w:r>
      <w:proofErr w:type="spellStart"/>
      <w:r w:rsidRPr="00D90BBB">
        <w:rPr>
          <w:rFonts w:ascii="Calibri" w:hAnsi="Calibri" w:cs="Calibri"/>
        </w:rPr>
        <w:t>Sandseter</w:t>
      </w:r>
      <w:proofErr w:type="spellEnd"/>
      <w:r w:rsidRPr="00D90BBB">
        <w:rPr>
          <w:rFonts w:ascii="Calibri" w:hAnsi="Calibri" w:cs="Calibri"/>
        </w:rPr>
        <w:t xml:space="preserve">, E.B.H. (2021). </w:t>
      </w:r>
      <w:r w:rsidRPr="00D90BBB">
        <w:rPr>
          <w:rFonts w:ascii="Calibri" w:hAnsi="Calibri" w:cs="Calibri"/>
          <w:i/>
          <w:iCs/>
        </w:rPr>
        <w:t>Risky Play and Children’s Well-Being, Involvement and Physical Activity.</w:t>
      </w:r>
      <w:r w:rsidRPr="00D90BBB">
        <w:rPr>
          <w:rFonts w:ascii="Calibri" w:hAnsi="Calibri" w:cs="Calibri"/>
        </w:rPr>
        <w:t xml:space="preserve"> Child Indicators Research, [online] 14(7). </w:t>
      </w:r>
      <w:proofErr w:type="spellStart"/>
      <w:r w:rsidRPr="00D90BBB">
        <w:rPr>
          <w:rFonts w:ascii="Calibri" w:hAnsi="Calibri" w:cs="Calibri"/>
        </w:rPr>
        <w:t>doi</w:t>
      </w:r>
      <w:proofErr w:type="spellEnd"/>
      <w:r w:rsidRPr="00D90BBB">
        <w:rPr>
          <w:rFonts w:ascii="Calibri" w:hAnsi="Calibri" w:cs="Calibri"/>
        </w:rPr>
        <w:t xml:space="preserve">: </w:t>
      </w:r>
      <w:hyperlink r:id="rId34" w:history="1">
        <w:r w:rsidRPr="00D90BBB">
          <w:rPr>
            <w:rStyle w:val="Hyperlink"/>
            <w:rFonts w:ascii="Calibri" w:hAnsi="Calibri" w:cs="Calibri"/>
          </w:rPr>
          <w:t>https://doi.org/10.1007/s12187-021-09804-5</w:t>
        </w:r>
      </w:hyperlink>
      <w:r w:rsidRPr="00D90BBB">
        <w:rPr>
          <w:rFonts w:ascii="Calibri" w:hAnsi="Calibri" w:cs="Calibri"/>
        </w:rPr>
        <w:t>. [Accessed June 2025]</w:t>
      </w:r>
    </w:p>
    <w:p w14:paraId="604A2FBD" w14:textId="77777777" w:rsidR="00D90BBB" w:rsidRPr="00D90BBB" w:rsidRDefault="00D90BBB" w:rsidP="00D90BBB">
      <w:pPr>
        <w:spacing w:line="360" w:lineRule="auto"/>
        <w:rPr>
          <w:rFonts w:ascii="Calibri" w:hAnsi="Calibri" w:cs="Calibri"/>
        </w:rPr>
      </w:pPr>
      <w:r w:rsidRPr="00D90BBB">
        <w:rPr>
          <w:rFonts w:ascii="Calibri" w:hAnsi="Calibri" w:cs="Calibri"/>
        </w:rPr>
        <w:t>Stewart, S., MacDonald, N. and Waters-Davies, J. (2024). Early Childhood Education in Wales: Policy, Promises and Practice Realities. </w:t>
      </w:r>
      <w:proofErr w:type="spellStart"/>
      <w:r w:rsidRPr="00D90BBB">
        <w:rPr>
          <w:rFonts w:ascii="Calibri" w:hAnsi="Calibri" w:cs="Calibri"/>
          <w:i/>
          <w:iCs/>
        </w:rPr>
        <w:t>Cylchgrawn</w:t>
      </w:r>
      <w:proofErr w:type="spellEnd"/>
      <w:r w:rsidRPr="00D90BBB">
        <w:rPr>
          <w:rFonts w:ascii="Calibri" w:hAnsi="Calibri" w:cs="Calibri"/>
          <w:i/>
          <w:iCs/>
        </w:rPr>
        <w:t xml:space="preserve"> </w:t>
      </w:r>
      <w:proofErr w:type="spellStart"/>
      <w:r w:rsidRPr="00D90BBB">
        <w:rPr>
          <w:rFonts w:ascii="Calibri" w:hAnsi="Calibri" w:cs="Calibri"/>
          <w:i/>
          <w:iCs/>
        </w:rPr>
        <w:t>Addysg</w:t>
      </w:r>
      <w:proofErr w:type="spellEnd"/>
      <w:r w:rsidRPr="00D90BBB">
        <w:rPr>
          <w:rFonts w:ascii="Calibri" w:hAnsi="Calibri" w:cs="Calibri"/>
          <w:i/>
          <w:iCs/>
        </w:rPr>
        <w:t xml:space="preserve"> Cymru / Wales Journal of Education</w:t>
      </w:r>
      <w:r w:rsidRPr="00D90BBB">
        <w:rPr>
          <w:rFonts w:ascii="Calibri" w:hAnsi="Calibri" w:cs="Calibri"/>
        </w:rPr>
        <w:t xml:space="preserve">, 26(2). </w:t>
      </w:r>
      <w:proofErr w:type="spellStart"/>
      <w:r w:rsidRPr="00D90BBB">
        <w:rPr>
          <w:rFonts w:ascii="Calibri" w:hAnsi="Calibri" w:cs="Calibri"/>
        </w:rPr>
        <w:t>doi</w:t>
      </w:r>
      <w:proofErr w:type="spellEnd"/>
      <w:r w:rsidRPr="00D90BBB">
        <w:rPr>
          <w:rFonts w:ascii="Calibri" w:hAnsi="Calibri" w:cs="Calibri"/>
        </w:rPr>
        <w:t xml:space="preserve">: </w:t>
      </w:r>
      <w:hyperlink r:id="rId35" w:history="1">
        <w:r w:rsidRPr="00D90BBB">
          <w:rPr>
            <w:rStyle w:val="Hyperlink"/>
            <w:rFonts w:ascii="Calibri" w:hAnsi="Calibri" w:cs="Calibri"/>
          </w:rPr>
          <w:t>https://doi.org/10.16922/wje.26.2.9</w:t>
        </w:r>
      </w:hyperlink>
      <w:r w:rsidRPr="00D90BBB">
        <w:rPr>
          <w:rFonts w:ascii="Calibri" w:hAnsi="Calibri" w:cs="Calibri"/>
        </w:rPr>
        <w:t>. [Accessed June 2025]</w:t>
      </w:r>
    </w:p>
    <w:p w14:paraId="19165B3A" w14:textId="77777777" w:rsidR="00D90BBB" w:rsidRPr="00D90BBB" w:rsidRDefault="00D90BBB" w:rsidP="00D90BBB">
      <w:pPr>
        <w:spacing w:line="360" w:lineRule="auto"/>
        <w:rPr>
          <w:rFonts w:ascii="Calibri" w:hAnsi="Calibri" w:cs="Calibri"/>
        </w:rPr>
      </w:pPr>
      <w:r w:rsidRPr="00D90BBB">
        <w:rPr>
          <w:rFonts w:ascii="Calibri" w:hAnsi="Calibri" w:cs="Calibri"/>
        </w:rPr>
        <w:t xml:space="preserve">Taylor, C.M., Rhys, M, Waldron, S, Davies, O.R., Power, S, Maynard, T, </w:t>
      </w:r>
      <w:proofErr w:type="spellStart"/>
      <w:r w:rsidRPr="00D90BBB">
        <w:rPr>
          <w:rFonts w:ascii="Calibri" w:hAnsi="Calibri" w:cs="Calibri"/>
        </w:rPr>
        <w:t>Plewis</w:t>
      </w:r>
      <w:proofErr w:type="spellEnd"/>
      <w:r w:rsidRPr="00D90BBB">
        <w:rPr>
          <w:rFonts w:ascii="Calibri" w:hAnsi="Calibri" w:cs="Calibri"/>
        </w:rPr>
        <w:t xml:space="preserve">, I. (2015). Evaluating the Foundation Phase: Final Report. Welsh Government. </w:t>
      </w:r>
    </w:p>
    <w:p w14:paraId="09B67353" w14:textId="77777777" w:rsidR="00D90BBB" w:rsidRPr="00D90BBB" w:rsidRDefault="00D90BBB" w:rsidP="00D90BBB">
      <w:pPr>
        <w:spacing w:line="360" w:lineRule="auto"/>
        <w:rPr>
          <w:rFonts w:ascii="Calibri" w:hAnsi="Calibri" w:cs="Calibri"/>
        </w:rPr>
      </w:pPr>
      <w:bookmarkStart w:id="10" w:name="_Hlk200654244"/>
      <w:r w:rsidRPr="00D90BBB">
        <w:rPr>
          <w:rFonts w:ascii="Calibri" w:hAnsi="Calibri" w:cs="Calibri"/>
        </w:rPr>
        <w:t>Teachers Institute. (2023). </w:t>
      </w:r>
      <w:bookmarkEnd w:id="10"/>
      <w:r w:rsidRPr="00D90BBB">
        <w:rPr>
          <w:rFonts w:ascii="Calibri" w:hAnsi="Calibri" w:cs="Calibri"/>
          <w:i/>
          <w:iCs/>
        </w:rPr>
        <w:t>Strengthening the Connection Between Home and School for Child Development • Teachers Institute</w:t>
      </w:r>
      <w:r w:rsidRPr="00D90BBB">
        <w:rPr>
          <w:rFonts w:ascii="Calibri" w:hAnsi="Calibri" w:cs="Calibri"/>
        </w:rPr>
        <w:t xml:space="preserve">. [online] Available at: </w:t>
      </w:r>
      <w:hyperlink r:id="rId36" w:history="1">
        <w:r w:rsidRPr="00D90BBB">
          <w:rPr>
            <w:rStyle w:val="Hyperlink"/>
            <w:rFonts w:ascii="Calibri" w:hAnsi="Calibri" w:cs="Calibri"/>
          </w:rPr>
          <w:t>https://teachers.institute/elementary-school-child/strengthening-connection-home-school-child-development/</w:t>
        </w:r>
      </w:hyperlink>
      <w:r w:rsidRPr="00D90BBB">
        <w:rPr>
          <w:rFonts w:ascii="Calibri" w:hAnsi="Calibri" w:cs="Calibri"/>
        </w:rPr>
        <w:t>. [Accessed June 2025]</w:t>
      </w:r>
    </w:p>
    <w:p w14:paraId="3772F3EC" w14:textId="77777777" w:rsidR="00D90BBB" w:rsidRPr="00D90BBB" w:rsidRDefault="00D90BBB" w:rsidP="00D90BBB">
      <w:pPr>
        <w:spacing w:line="360" w:lineRule="auto"/>
        <w:rPr>
          <w:rFonts w:ascii="Calibri" w:hAnsi="Calibri" w:cs="Calibri"/>
        </w:rPr>
      </w:pPr>
      <w:r w:rsidRPr="00D90BBB">
        <w:rPr>
          <w:rFonts w:ascii="Calibri" w:hAnsi="Calibri" w:cs="Calibri"/>
        </w:rPr>
        <w:t xml:space="preserve">Thomas, A. and Lewis, A. (2015) </w:t>
      </w:r>
      <w:r w:rsidRPr="00D90BBB">
        <w:rPr>
          <w:rFonts w:ascii="Calibri" w:hAnsi="Calibri" w:cs="Calibri"/>
          <w:i/>
          <w:iCs/>
        </w:rPr>
        <w:t>An Introduction to the Foundation Phase: Early Years Curriculum in Wales. Bloomsbury Publishing, London.</w:t>
      </w:r>
      <w:r w:rsidRPr="00D90BBB">
        <w:rPr>
          <w:rFonts w:ascii="Calibri" w:hAnsi="Calibri" w:cs="Calibri"/>
        </w:rPr>
        <w:t xml:space="preserve"> </w:t>
      </w:r>
    </w:p>
    <w:p w14:paraId="50046420" w14:textId="77777777" w:rsidR="00D90BBB" w:rsidRPr="00D90BBB" w:rsidRDefault="00D90BBB" w:rsidP="00D90BBB">
      <w:pPr>
        <w:spacing w:line="360" w:lineRule="auto"/>
        <w:rPr>
          <w:rFonts w:ascii="Calibri" w:hAnsi="Calibri" w:cs="Calibri"/>
        </w:rPr>
      </w:pPr>
      <w:r w:rsidRPr="00D90BBB">
        <w:rPr>
          <w:rFonts w:ascii="Calibri" w:hAnsi="Calibri" w:cs="Calibri"/>
        </w:rPr>
        <w:t>UNICEF (1989). </w:t>
      </w:r>
      <w:r w:rsidRPr="00D90BBB">
        <w:rPr>
          <w:rFonts w:ascii="Calibri" w:hAnsi="Calibri" w:cs="Calibri"/>
          <w:i/>
          <w:iCs/>
        </w:rPr>
        <w:t>UN Convention on the Rights of the Child (UNCRC)</w:t>
      </w:r>
      <w:r w:rsidRPr="00D90BBB">
        <w:rPr>
          <w:rFonts w:ascii="Calibri" w:hAnsi="Calibri" w:cs="Calibri"/>
        </w:rPr>
        <w:t xml:space="preserve">. [online] UNICEF. Available at: </w:t>
      </w:r>
      <w:hyperlink r:id="rId37" w:history="1">
        <w:r w:rsidRPr="00D90BBB">
          <w:rPr>
            <w:rStyle w:val="Hyperlink"/>
            <w:rFonts w:ascii="Calibri" w:hAnsi="Calibri" w:cs="Calibri"/>
          </w:rPr>
          <w:t>https://www.unicef.org.uk/what-we-do/un-convention-child-rights/</w:t>
        </w:r>
      </w:hyperlink>
      <w:r w:rsidRPr="00D90BBB">
        <w:rPr>
          <w:rFonts w:ascii="Calibri" w:hAnsi="Calibri" w:cs="Calibri"/>
        </w:rPr>
        <w:t>. [Accessed June 2025]</w:t>
      </w:r>
    </w:p>
    <w:p w14:paraId="5381ECBA" w14:textId="77777777" w:rsidR="00D90BBB" w:rsidRPr="00D90BBB" w:rsidRDefault="00D90BBB" w:rsidP="00D90BBB">
      <w:pPr>
        <w:spacing w:line="360" w:lineRule="auto"/>
        <w:rPr>
          <w:rFonts w:ascii="Calibri" w:hAnsi="Calibri" w:cs="Calibri"/>
        </w:rPr>
      </w:pPr>
      <w:r w:rsidRPr="00D90BBB">
        <w:rPr>
          <w:rFonts w:ascii="Calibri" w:hAnsi="Calibri" w:cs="Calibri"/>
        </w:rPr>
        <w:t>Vento, E. (2022). Exploring the effectiveness of social holidays in the Finnish context. </w:t>
      </w:r>
      <w:r w:rsidRPr="00D90BBB">
        <w:rPr>
          <w:rFonts w:ascii="Calibri" w:hAnsi="Calibri" w:cs="Calibri"/>
          <w:i/>
          <w:iCs/>
        </w:rPr>
        <w:t>Tourism Recreation Research</w:t>
      </w:r>
      <w:r w:rsidRPr="00D90BBB">
        <w:rPr>
          <w:rFonts w:ascii="Calibri" w:hAnsi="Calibri" w:cs="Calibri"/>
        </w:rPr>
        <w:t xml:space="preserve">, pp.1–12. </w:t>
      </w:r>
      <w:proofErr w:type="spellStart"/>
      <w:r w:rsidRPr="00D90BBB">
        <w:rPr>
          <w:rFonts w:ascii="Calibri" w:hAnsi="Calibri" w:cs="Calibri"/>
        </w:rPr>
        <w:t>doi</w:t>
      </w:r>
      <w:proofErr w:type="spellEnd"/>
      <w:r w:rsidRPr="00D90BBB">
        <w:rPr>
          <w:rFonts w:ascii="Calibri" w:hAnsi="Calibri" w:cs="Calibri"/>
        </w:rPr>
        <w:t xml:space="preserve">: </w:t>
      </w:r>
      <w:hyperlink r:id="rId38" w:history="1">
        <w:r w:rsidRPr="00D90BBB">
          <w:rPr>
            <w:rStyle w:val="Hyperlink"/>
            <w:rFonts w:ascii="Calibri" w:hAnsi="Calibri" w:cs="Calibri"/>
          </w:rPr>
          <w:t>https://doi.org/10.1080/02508281.2022.2067954</w:t>
        </w:r>
      </w:hyperlink>
      <w:r w:rsidRPr="00D90BBB">
        <w:rPr>
          <w:rFonts w:ascii="Calibri" w:hAnsi="Calibri" w:cs="Calibri"/>
        </w:rPr>
        <w:t>.  [Accessed May 2025]</w:t>
      </w:r>
    </w:p>
    <w:p w14:paraId="3A6371E3" w14:textId="77777777" w:rsidR="00D90BBB" w:rsidRPr="00D90BBB" w:rsidRDefault="00D90BBB" w:rsidP="00D90BBB">
      <w:pPr>
        <w:spacing w:line="360" w:lineRule="auto"/>
        <w:rPr>
          <w:rFonts w:ascii="Calibri" w:hAnsi="Calibri" w:cs="Calibri"/>
        </w:rPr>
      </w:pPr>
      <w:r w:rsidRPr="00D90BBB">
        <w:rPr>
          <w:rFonts w:ascii="Calibri" w:hAnsi="Calibri" w:cs="Calibri"/>
        </w:rPr>
        <w:lastRenderedPageBreak/>
        <w:t>Walker, K., Heinrich, M., Uribe Montserrat, D. A., Stanković-Ramirez, Z., McLellan-Bujnak, D., &amp; Thompson, J. (2025). </w:t>
      </w:r>
      <w:r w:rsidRPr="00D90BBB">
        <w:rPr>
          <w:rFonts w:ascii="Calibri" w:hAnsi="Calibri" w:cs="Calibri"/>
          <w:i/>
          <w:iCs/>
        </w:rPr>
        <w:t>From Early Steps to Lifelong Pathways: Examining the Role of Developmental Cascades in Early Care and Education</w:t>
      </w:r>
      <w:r w:rsidRPr="00D90BBB">
        <w:rPr>
          <w:rFonts w:ascii="Calibri" w:hAnsi="Calibri" w:cs="Calibri"/>
        </w:rPr>
        <w:t xml:space="preserve">. Texas A&amp;M University-Commerce. </w:t>
      </w:r>
    </w:p>
    <w:p w14:paraId="1414F4E6" w14:textId="77777777" w:rsidR="00D90BBB" w:rsidRPr="00D90BBB" w:rsidRDefault="00D90BBB" w:rsidP="00D90BBB">
      <w:pPr>
        <w:spacing w:line="360" w:lineRule="auto"/>
        <w:rPr>
          <w:rFonts w:ascii="Calibri" w:hAnsi="Calibri" w:cs="Calibri"/>
        </w:rPr>
      </w:pPr>
      <w:r w:rsidRPr="00D90BBB">
        <w:rPr>
          <w:rFonts w:ascii="Calibri" w:hAnsi="Calibri" w:cs="Calibri"/>
        </w:rPr>
        <w:t>Waters, J. (2016). The Foundation Phase in Wales – time to grow up? </w:t>
      </w:r>
      <w:proofErr w:type="spellStart"/>
      <w:r w:rsidRPr="00D90BBB">
        <w:rPr>
          <w:rFonts w:ascii="Calibri" w:hAnsi="Calibri" w:cs="Calibri"/>
          <w:i/>
          <w:iCs/>
        </w:rPr>
        <w:t>Cylchgrawn</w:t>
      </w:r>
      <w:proofErr w:type="spellEnd"/>
      <w:r w:rsidRPr="00D90BBB">
        <w:rPr>
          <w:rFonts w:ascii="Calibri" w:hAnsi="Calibri" w:cs="Calibri"/>
          <w:i/>
          <w:iCs/>
        </w:rPr>
        <w:t xml:space="preserve"> </w:t>
      </w:r>
      <w:proofErr w:type="spellStart"/>
      <w:r w:rsidRPr="00D90BBB">
        <w:rPr>
          <w:rFonts w:ascii="Calibri" w:hAnsi="Calibri" w:cs="Calibri"/>
          <w:i/>
          <w:iCs/>
        </w:rPr>
        <w:t>Addysg</w:t>
      </w:r>
      <w:proofErr w:type="spellEnd"/>
      <w:r w:rsidRPr="00D90BBB">
        <w:rPr>
          <w:rFonts w:ascii="Calibri" w:hAnsi="Calibri" w:cs="Calibri"/>
          <w:i/>
          <w:iCs/>
        </w:rPr>
        <w:t xml:space="preserve"> Cymru / Wales Journal of Education</w:t>
      </w:r>
      <w:r w:rsidRPr="00D90BBB">
        <w:rPr>
          <w:rFonts w:ascii="Calibri" w:hAnsi="Calibri" w:cs="Calibri"/>
        </w:rPr>
        <w:t xml:space="preserve">, 18(1). </w:t>
      </w:r>
      <w:proofErr w:type="spellStart"/>
      <w:r w:rsidRPr="00D90BBB">
        <w:rPr>
          <w:rFonts w:ascii="Calibri" w:hAnsi="Calibri" w:cs="Calibri"/>
        </w:rPr>
        <w:t>doi</w:t>
      </w:r>
      <w:proofErr w:type="spellEnd"/>
      <w:r w:rsidRPr="00D90BBB">
        <w:rPr>
          <w:rFonts w:ascii="Calibri" w:hAnsi="Calibri" w:cs="Calibri"/>
        </w:rPr>
        <w:t xml:space="preserve">: </w:t>
      </w:r>
      <w:hyperlink r:id="rId39" w:history="1">
        <w:r w:rsidRPr="00D90BBB">
          <w:rPr>
            <w:rStyle w:val="Hyperlink"/>
            <w:rFonts w:ascii="Calibri" w:hAnsi="Calibri" w:cs="Calibri"/>
          </w:rPr>
          <w:t>https://doi.org/10.16922/wje.18.1.11</w:t>
        </w:r>
      </w:hyperlink>
      <w:r w:rsidRPr="00D90BBB">
        <w:rPr>
          <w:rFonts w:ascii="Calibri" w:hAnsi="Calibri" w:cs="Calibri"/>
        </w:rPr>
        <w:t>. [Accessed June 2025]</w:t>
      </w:r>
    </w:p>
    <w:p w14:paraId="0303D075" w14:textId="77777777" w:rsidR="00D90BBB" w:rsidRPr="00D90BBB" w:rsidRDefault="00D90BBB" w:rsidP="00D90BBB">
      <w:pPr>
        <w:spacing w:line="360" w:lineRule="auto"/>
        <w:rPr>
          <w:rFonts w:ascii="Calibri" w:hAnsi="Calibri" w:cs="Calibri"/>
        </w:rPr>
      </w:pPr>
      <w:r w:rsidRPr="00D90BBB">
        <w:rPr>
          <w:rFonts w:ascii="Calibri" w:hAnsi="Calibri" w:cs="Calibri"/>
        </w:rPr>
        <w:t xml:space="preserve">Welsh Government (2015) </w:t>
      </w:r>
      <w:r w:rsidRPr="00D90BBB">
        <w:rPr>
          <w:rFonts w:ascii="Calibri" w:hAnsi="Calibri" w:cs="Calibri"/>
          <w:i/>
          <w:iCs/>
        </w:rPr>
        <w:t xml:space="preserve">Evaluating the Foundation Phase Final Report </w:t>
      </w:r>
      <w:proofErr w:type="spellStart"/>
      <w:r w:rsidRPr="00D90BBB">
        <w:rPr>
          <w:rFonts w:ascii="Calibri" w:hAnsi="Calibri" w:cs="Calibri"/>
          <w:i/>
          <w:iCs/>
        </w:rPr>
        <w:t>Ymchwil</w:t>
      </w:r>
      <w:proofErr w:type="spellEnd"/>
      <w:r w:rsidRPr="00D90BBB">
        <w:rPr>
          <w:rFonts w:ascii="Calibri" w:hAnsi="Calibri" w:cs="Calibri"/>
          <w:i/>
          <w:iCs/>
        </w:rPr>
        <w:t xml:space="preserve"> </w:t>
      </w:r>
      <w:proofErr w:type="spellStart"/>
      <w:r w:rsidRPr="00D90BBB">
        <w:rPr>
          <w:rFonts w:ascii="Calibri" w:hAnsi="Calibri" w:cs="Calibri"/>
          <w:i/>
          <w:iCs/>
        </w:rPr>
        <w:t>gymdeithasol</w:t>
      </w:r>
      <w:proofErr w:type="spellEnd"/>
      <w:r w:rsidRPr="00D90BBB">
        <w:rPr>
          <w:rFonts w:ascii="Calibri" w:hAnsi="Calibri" w:cs="Calibri"/>
          <w:i/>
          <w:iCs/>
        </w:rPr>
        <w:t xml:space="preserve"> </w:t>
      </w:r>
      <w:proofErr w:type="gramStart"/>
      <w:r w:rsidRPr="00D90BBB">
        <w:rPr>
          <w:rFonts w:ascii="Calibri" w:hAnsi="Calibri" w:cs="Calibri"/>
          <w:i/>
          <w:iCs/>
        </w:rPr>
        <w:t>Social</w:t>
      </w:r>
      <w:proofErr w:type="gramEnd"/>
      <w:r w:rsidRPr="00D90BBB">
        <w:rPr>
          <w:rFonts w:ascii="Calibri" w:hAnsi="Calibri" w:cs="Calibri"/>
          <w:i/>
          <w:iCs/>
        </w:rPr>
        <w:t xml:space="preserve"> research.</w:t>
      </w:r>
      <w:r w:rsidRPr="00D90BBB">
        <w:rPr>
          <w:rFonts w:ascii="Calibri" w:hAnsi="Calibri" w:cs="Calibri"/>
        </w:rPr>
        <w:t xml:space="preserve"> Available at: </w:t>
      </w:r>
      <w:hyperlink r:id="rId40" w:history="1">
        <w:r w:rsidRPr="00D90BBB">
          <w:rPr>
            <w:rStyle w:val="Hyperlink"/>
            <w:rFonts w:ascii="Calibri" w:hAnsi="Calibri" w:cs="Calibri"/>
          </w:rPr>
          <w:t>https://www.gov.wales/sites/default/files/statistics-and-research/2019-07/150514-foundation-phase-final-en_0.pdf</w:t>
        </w:r>
      </w:hyperlink>
      <w:r w:rsidRPr="00D90BBB">
        <w:rPr>
          <w:rFonts w:ascii="Calibri" w:hAnsi="Calibri" w:cs="Calibri"/>
        </w:rPr>
        <w:t>. [Accessed June 2025]</w:t>
      </w:r>
    </w:p>
    <w:p w14:paraId="4460D51F" w14:textId="77777777" w:rsidR="00D90BBB" w:rsidRPr="00D90BBB" w:rsidRDefault="00D90BBB" w:rsidP="00D90BBB">
      <w:pPr>
        <w:spacing w:line="360" w:lineRule="auto"/>
        <w:rPr>
          <w:rFonts w:ascii="Calibri" w:hAnsi="Calibri" w:cs="Calibri"/>
        </w:rPr>
      </w:pPr>
      <w:r w:rsidRPr="00D90BBB">
        <w:rPr>
          <w:rFonts w:ascii="Calibri" w:hAnsi="Calibri" w:cs="Calibri"/>
        </w:rPr>
        <w:t>Welsh Government (2017). </w:t>
      </w:r>
      <w:r w:rsidRPr="00D90BBB">
        <w:rPr>
          <w:rFonts w:ascii="Calibri" w:hAnsi="Calibri" w:cs="Calibri"/>
          <w:i/>
          <w:iCs/>
        </w:rPr>
        <w:t>Foundation Phase Profile Handbook</w:t>
      </w:r>
      <w:r w:rsidRPr="00D90BBB">
        <w:rPr>
          <w:rFonts w:ascii="Calibri" w:hAnsi="Calibri" w:cs="Calibri"/>
        </w:rPr>
        <w:t xml:space="preserve">. [online] Available at: </w:t>
      </w:r>
      <w:hyperlink r:id="rId41" w:history="1">
        <w:r w:rsidRPr="00D90BBB">
          <w:rPr>
            <w:rStyle w:val="Hyperlink"/>
            <w:rFonts w:ascii="Calibri" w:hAnsi="Calibri" w:cs="Calibri"/>
          </w:rPr>
          <w:t>https://hwb.gov.wales/storage/f9d85dba-85a4-4e87-bb58-a24730ad7e57/foundation-phase-profile-handbook-revised-september-2017.pdf</w:t>
        </w:r>
      </w:hyperlink>
      <w:r w:rsidRPr="00D90BBB">
        <w:rPr>
          <w:rFonts w:ascii="Calibri" w:hAnsi="Calibri" w:cs="Calibri"/>
        </w:rPr>
        <w:t>. [Accessed June 2025]</w:t>
      </w:r>
    </w:p>
    <w:p w14:paraId="51DCDE14" w14:textId="77777777" w:rsidR="00D90BBB" w:rsidRPr="00D90BBB" w:rsidRDefault="00D90BBB" w:rsidP="00D90BBB">
      <w:pPr>
        <w:spacing w:line="360" w:lineRule="auto"/>
        <w:rPr>
          <w:rFonts w:ascii="Calibri" w:hAnsi="Calibri" w:cs="Calibri"/>
        </w:rPr>
      </w:pPr>
      <w:r w:rsidRPr="00D90BBB">
        <w:rPr>
          <w:rFonts w:ascii="Calibri" w:hAnsi="Calibri" w:cs="Calibri"/>
        </w:rPr>
        <w:t>Welsh Government (2023). </w:t>
      </w:r>
      <w:r w:rsidRPr="00D90BBB">
        <w:rPr>
          <w:rFonts w:ascii="Calibri" w:hAnsi="Calibri" w:cs="Calibri"/>
          <w:i/>
          <w:iCs/>
        </w:rPr>
        <w:t>Early intervention key to tackling attendance | GOV.WALES</w:t>
      </w:r>
      <w:r w:rsidRPr="00D90BBB">
        <w:rPr>
          <w:rFonts w:ascii="Calibri" w:hAnsi="Calibri" w:cs="Calibri"/>
        </w:rPr>
        <w:t xml:space="preserve">. [online] Available at: </w:t>
      </w:r>
      <w:hyperlink r:id="rId42" w:history="1">
        <w:r w:rsidRPr="00D90BBB">
          <w:rPr>
            <w:rStyle w:val="Hyperlink"/>
            <w:rFonts w:ascii="Calibri" w:hAnsi="Calibri" w:cs="Calibri"/>
          </w:rPr>
          <w:t>https://www.gov.wales/early-intervention-key-tackling-attendance</w:t>
        </w:r>
      </w:hyperlink>
      <w:r w:rsidRPr="00D90BBB">
        <w:rPr>
          <w:rFonts w:ascii="Calibri" w:hAnsi="Calibri" w:cs="Calibri"/>
        </w:rPr>
        <w:t>. [Accessed June 2025]</w:t>
      </w:r>
    </w:p>
    <w:p w14:paraId="2140919D" w14:textId="77777777" w:rsidR="00D90BBB" w:rsidRPr="00D90BBB" w:rsidRDefault="00D90BBB" w:rsidP="00D90BBB">
      <w:pPr>
        <w:spacing w:line="360" w:lineRule="auto"/>
        <w:rPr>
          <w:rFonts w:ascii="Calibri" w:hAnsi="Calibri" w:cs="Calibri"/>
        </w:rPr>
      </w:pPr>
      <w:r w:rsidRPr="00D90BBB">
        <w:rPr>
          <w:rFonts w:ascii="Calibri" w:hAnsi="Calibri" w:cs="Calibri"/>
        </w:rPr>
        <w:t>Welsh Government (2023). </w:t>
      </w:r>
      <w:r w:rsidRPr="00D90BBB">
        <w:rPr>
          <w:rFonts w:ascii="Calibri" w:hAnsi="Calibri" w:cs="Calibri"/>
          <w:i/>
          <w:iCs/>
        </w:rPr>
        <w:t>Teaching and Learning in the outdoors: the Current State of Outdoor Learning in Schools in Wales Research</w:t>
      </w:r>
      <w:r w:rsidRPr="00D90BBB">
        <w:rPr>
          <w:rFonts w:ascii="Calibri" w:hAnsi="Calibri" w:cs="Calibri"/>
        </w:rPr>
        <w:t xml:space="preserve">. [online] Available at: </w:t>
      </w:r>
      <w:hyperlink r:id="rId43" w:history="1">
        <w:r w:rsidRPr="00D90BBB">
          <w:rPr>
            <w:rStyle w:val="Hyperlink"/>
            <w:rFonts w:ascii="Calibri" w:hAnsi="Calibri" w:cs="Calibri"/>
          </w:rPr>
          <w:t>https://hwb.gov.wales/api/storage/177a33a6-7c70-4843-bb63-903e70a04154/teaching-and-learning-in-the-outdoors-the-current-state-of-outdoor-learning-in-schools-in-wales.pdf</w:t>
        </w:r>
      </w:hyperlink>
      <w:r w:rsidRPr="00D90BBB">
        <w:rPr>
          <w:rFonts w:ascii="Calibri" w:hAnsi="Calibri" w:cs="Calibri"/>
        </w:rPr>
        <w:t>. [Accessed June 2025]</w:t>
      </w:r>
    </w:p>
    <w:p w14:paraId="451F0089" w14:textId="77777777" w:rsidR="00D90BBB" w:rsidRPr="00D90BBB" w:rsidRDefault="00D90BBB" w:rsidP="00D90BBB">
      <w:pPr>
        <w:spacing w:line="360" w:lineRule="auto"/>
        <w:rPr>
          <w:rFonts w:ascii="Calibri" w:hAnsi="Calibri" w:cs="Calibri"/>
        </w:rPr>
      </w:pPr>
      <w:r w:rsidRPr="00D90BBB">
        <w:rPr>
          <w:rFonts w:ascii="Calibri" w:hAnsi="Calibri" w:cs="Calibri"/>
        </w:rPr>
        <w:t>Welsh Government (2025). </w:t>
      </w:r>
      <w:r w:rsidRPr="00D90BBB">
        <w:rPr>
          <w:rFonts w:ascii="Calibri" w:hAnsi="Calibri" w:cs="Calibri"/>
          <w:i/>
          <w:iCs/>
        </w:rPr>
        <w:t>Attendance and absence from schools: September 2023 to August 2024 [HTML] | GOV.WALES</w:t>
      </w:r>
      <w:r w:rsidRPr="00D90BBB">
        <w:rPr>
          <w:rFonts w:ascii="Calibri" w:hAnsi="Calibri" w:cs="Calibri"/>
        </w:rPr>
        <w:t xml:space="preserve">. [online] Available at: </w:t>
      </w:r>
      <w:hyperlink r:id="rId44" w:history="1">
        <w:r w:rsidRPr="00D90BBB">
          <w:rPr>
            <w:rStyle w:val="Hyperlink"/>
            <w:rFonts w:ascii="Calibri" w:hAnsi="Calibri" w:cs="Calibri"/>
          </w:rPr>
          <w:t>https://www.gov.wales/attendance-and-absence-schools-september-2023-august-2024-html</w:t>
        </w:r>
      </w:hyperlink>
      <w:r w:rsidRPr="00D90BBB">
        <w:rPr>
          <w:rFonts w:ascii="Calibri" w:hAnsi="Calibri" w:cs="Calibri"/>
        </w:rPr>
        <w:t xml:space="preserve"> [Accessed May 2025]. </w:t>
      </w:r>
    </w:p>
    <w:p w14:paraId="4968370A" w14:textId="6169BCA8" w:rsidR="00817AB7" w:rsidRPr="00324EB7" w:rsidRDefault="00D90BBB" w:rsidP="00324EB7">
      <w:pPr>
        <w:spacing w:line="360" w:lineRule="auto"/>
        <w:rPr>
          <w:rFonts w:ascii="Calibri" w:hAnsi="Calibri" w:cs="Calibri"/>
        </w:rPr>
      </w:pPr>
      <w:r w:rsidRPr="00D90BBB">
        <w:rPr>
          <w:rFonts w:ascii="Calibri" w:hAnsi="Calibri" w:cs="Calibri"/>
        </w:rPr>
        <w:t>Wood, E. A. (2022). Play and learning in early childhood education: tensions and challenges. </w:t>
      </w:r>
      <w:r w:rsidRPr="00D90BBB">
        <w:rPr>
          <w:rFonts w:ascii="Calibri" w:hAnsi="Calibri" w:cs="Calibri"/>
          <w:i/>
          <w:iCs/>
        </w:rPr>
        <w:t>Child Studies</w:t>
      </w:r>
      <w:r w:rsidRPr="00D90BBB">
        <w:rPr>
          <w:rFonts w:ascii="Calibri" w:hAnsi="Calibri" w:cs="Calibri"/>
        </w:rPr>
        <w:t xml:space="preserve">, (1), 15–26. </w:t>
      </w:r>
      <w:hyperlink r:id="rId45" w:history="1">
        <w:r w:rsidRPr="00D90BBB">
          <w:rPr>
            <w:rStyle w:val="Hyperlink"/>
            <w:rFonts w:ascii="Calibri" w:hAnsi="Calibri" w:cs="Calibri"/>
          </w:rPr>
          <w:t>https://doi.org/10.21814/childstudies.4124</w:t>
        </w:r>
      </w:hyperlink>
      <w:r w:rsidRPr="00D90BBB">
        <w:rPr>
          <w:rFonts w:ascii="Calibri" w:hAnsi="Calibri" w:cs="Calibri"/>
        </w:rPr>
        <w:t xml:space="preserve"> [Accessed June 2025]</w:t>
      </w:r>
    </w:p>
    <w:sectPr w:rsidR="00817AB7" w:rsidRPr="00324EB7">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F537A" w14:textId="77777777" w:rsidR="003F1F82" w:rsidRDefault="003F1F82" w:rsidP="00324EB7">
      <w:pPr>
        <w:spacing w:after="0" w:line="240" w:lineRule="auto"/>
      </w:pPr>
      <w:r>
        <w:separator/>
      </w:r>
    </w:p>
  </w:endnote>
  <w:endnote w:type="continuationSeparator" w:id="0">
    <w:p w14:paraId="5E11480A" w14:textId="77777777" w:rsidR="003F1F82" w:rsidRDefault="003F1F82" w:rsidP="00324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518775"/>
      <w:docPartObj>
        <w:docPartGallery w:val="Page Numbers (Bottom of Page)"/>
        <w:docPartUnique/>
      </w:docPartObj>
    </w:sdtPr>
    <w:sdtEndPr>
      <w:rPr>
        <w:noProof/>
      </w:rPr>
    </w:sdtEndPr>
    <w:sdtContent>
      <w:p w14:paraId="2ED4D7F0" w14:textId="0A4AD0EE" w:rsidR="00324EB7" w:rsidRDefault="00324E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BCFD82" w14:textId="77777777" w:rsidR="00324EB7" w:rsidRDefault="00324E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F5417" w14:textId="77777777" w:rsidR="003F1F82" w:rsidRDefault="003F1F82" w:rsidP="00324EB7">
      <w:pPr>
        <w:spacing w:after="0" w:line="240" w:lineRule="auto"/>
      </w:pPr>
      <w:r>
        <w:separator/>
      </w:r>
    </w:p>
  </w:footnote>
  <w:footnote w:type="continuationSeparator" w:id="0">
    <w:p w14:paraId="2A730334" w14:textId="77777777" w:rsidR="003F1F82" w:rsidRDefault="003F1F82" w:rsidP="00324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0BD07" w14:textId="5669C4ED" w:rsidR="00324EB7" w:rsidRPr="00324EB7" w:rsidRDefault="00324EB7" w:rsidP="00324EB7">
    <w:pPr>
      <w:pStyle w:val="Header"/>
      <w:jc w:val="center"/>
      <w:rPr>
        <w:rFonts w:ascii="Calibri" w:hAnsi="Calibri" w:cs="Calibri"/>
      </w:rPr>
    </w:pPr>
    <w:r w:rsidRPr="00324EB7">
      <w:rPr>
        <w:rFonts w:ascii="Calibri" w:hAnsi="Calibri" w:cs="Calibri"/>
      </w:rPr>
      <w:t>2306600 - ECEY60</w:t>
    </w:r>
    <w:r w:rsidR="0001164E">
      <w:rPr>
        <w:rFonts w:ascii="Calibri" w:hAnsi="Calibri" w:cs="Calibri"/>
      </w:rPr>
      <w:t>10</w:t>
    </w:r>
    <w:r w:rsidRPr="00324EB7">
      <w:rPr>
        <w:rFonts w:ascii="Calibri" w:hAnsi="Calibri" w:cs="Calibri"/>
      </w:rPr>
      <w:t xml:space="preserve"> </w:t>
    </w:r>
    <w:r w:rsidR="000E66EA">
      <w:rPr>
        <w:rFonts w:ascii="Calibri" w:hAnsi="Calibri" w:cs="Calibri"/>
      </w:rPr>
      <w:t>–</w:t>
    </w:r>
    <w:r w:rsidRPr="00324EB7">
      <w:rPr>
        <w:rFonts w:ascii="Calibri" w:hAnsi="Calibri" w:cs="Calibri"/>
      </w:rPr>
      <w:t xml:space="preserve"> </w:t>
    </w:r>
    <w:r w:rsidR="000E66EA">
      <w:rPr>
        <w:rFonts w:ascii="Calibri" w:hAnsi="Calibri" w:cs="Calibri"/>
      </w:rPr>
      <w:t xml:space="preserve">3649 </w:t>
    </w:r>
    <w:r w:rsidRPr="00324EB7">
      <w:rPr>
        <w:rFonts w:ascii="Calibri" w:hAnsi="Calibri" w:cs="Calibri"/>
      </w:rPr>
      <w:t>Words</w:t>
    </w:r>
  </w:p>
  <w:p w14:paraId="59F417B6" w14:textId="79BC8768" w:rsidR="00324EB7" w:rsidRPr="00324EB7" w:rsidRDefault="00324EB7" w:rsidP="00324EB7">
    <w:pPr>
      <w:pStyle w:val="Header"/>
      <w:jc w:val="center"/>
    </w:pPr>
    <w:r w:rsidRPr="00324EB7">
      <w:rPr>
        <w:rFonts w:ascii="Calibri" w:hAnsi="Calibri" w:cs="Calibri"/>
      </w:rPr>
      <w:t>Generative AI has been used in support of researching for credible and relevant references to support arguments</w:t>
    </w:r>
    <w:r>
      <w:t>.</w:t>
    </w:r>
  </w:p>
  <w:p w14:paraId="5A295A73" w14:textId="4469D016" w:rsidR="00324EB7" w:rsidRPr="00324EB7" w:rsidRDefault="00324EB7" w:rsidP="00324E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7D1536"/>
    <w:multiLevelType w:val="hybridMultilevel"/>
    <w:tmpl w:val="F5BCE99E"/>
    <w:lvl w:ilvl="0" w:tplc="F07A4210">
      <w:start w:val="1"/>
      <w:numFmt w:val="decimal"/>
      <w:lvlText w:val="%1."/>
      <w:lvlJc w:val="left"/>
      <w:pPr>
        <w:tabs>
          <w:tab w:val="num" w:pos="720"/>
        </w:tabs>
        <w:ind w:left="720" w:hanging="360"/>
      </w:pPr>
    </w:lvl>
    <w:lvl w:ilvl="1" w:tplc="D0FE56D8" w:tentative="1">
      <w:start w:val="1"/>
      <w:numFmt w:val="decimal"/>
      <w:lvlText w:val="%2."/>
      <w:lvlJc w:val="left"/>
      <w:pPr>
        <w:tabs>
          <w:tab w:val="num" w:pos="1440"/>
        </w:tabs>
        <w:ind w:left="1440" w:hanging="360"/>
      </w:pPr>
    </w:lvl>
    <w:lvl w:ilvl="2" w:tplc="F8A223FE" w:tentative="1">
      <w:start w:val="1"/>
      <w:numFmt w:val="decimal"/>
      <w:lvlText w:val="%3."/>
      <w:lvlJc w:val="left"/>
      <w:pPr>
        <w:tabs>
          <w:tab w:val="num" w:pos="2160"/>
        </w:tabs>
        <w:ind w:left="2160" w:hanging="360"/>
      </w:pPr>
    </w:lvl>
    <w:lvl w:ilvl="3" w:tplc="3E443BDA" w:tentative="1">
      <w:start w:val="1"/>
      <w:numFmt w:val="decimal"/>
      <w:lvlText w:val="%4."/>
      <w:lvlJc w:val="left"/>
      <w:pPr>
        <w:tabs>
          <w:tab w:val="num" w:pos="2880"/>
        </w:tabs>
        <w:ind w:left="2880" w:hanging="360"/>
      </w:pPr>
    </w:lvl>
    <w:lvl w:ilvl="4" w:tplc="87568E22" w:tentative="1">
      <w:start w:val="1"/>
      <w:numFmt w:val="decimal"/>
      <w:lvlText w:val="%5."/>
      <w:lvlJc w:val="left"/>
      <w:pPr>
        <w:tabs>
          <w:tab w:val="num" w:pos="3600"/>
        </w:tabs>
        <w:ind w:left="3600" w:hanging="360"/>
      </w:pPr>
    </w:lvl>
    <w:lvl w:ilvl="5" w:tplc="4BB6050C" w:tentative="1">
      <w:start w:val="1"/>
      <w:numFmt w:val="decimal"/>
      <w:lvlText w:val="%6."/>
      <w:lvlJc w:val="left"/>
      <w:pPr>
        <w:tabs>
          <w:tab w:val="num" w:pos="4320"/>
        </w:tabs>
        <w:ind w:left="4320" w:hanging="360"/>
      </w:pPr>
    </w:lvl>
    <w:lvl w:ilvl="6" w:tplc="1E062156" w:tentative="1">
      <w:start w:val="1"/>
      <w:numFmt w:val="decimal"/>
      <w:lvlText w:val="%7."/>
      <w:lvlJc w:val="left"/>
      <w:pPr>
        <w:tabs>
          <w:tab w:val="num" w:pos="5040"/>
        </w:tabs>
        <w:ind w:left="5040" w:hanging="360"/>
      </w:pPr>
    </w:lvl>
    <w:lvl w:ilvl="7" w:tplc="2AAC54C2" w:tentative="1">
      <w:start w:val="1"/>
      <w:numFmt w:val="decimal"/>
      <w:lvlText w:val="%8."/>
      <w:lvlJc w:val="left"/>
      <w:pPr>
        <w:tabs>
          <w:tab w:val="num" w:pos="5760"/>
        </w:tabs>
        <w:ind w:left="5760" w:hanging="360"/>
      </w:pPr>
    </w:lvl>
    <w:lvl w:ilvl="8" w:tplc="02389064" w:tentative="1">
      <w:start w:val="1"/>
      <w:numFmt w:val="decimal"/>
      <w:lvlText w:val="%9."/>
      <w:lvlJc w:val="left"/>
      <w:pPr>
        <w:tabs>
          <w:tab w:val="num" w:pos="6480"/>
        </w:tabs>
        <w:ind w:left="6480" w:hanging="360"/>
      </w:pPr>
    </w:lvl>
  </w:abstractNum>
  <w:abstractNum w:abstractNumId="1" w15:restartNumberingAfterBreak="0">
    <w:nsid w:val="5BE05714"/>
    <w:multiLevelType w:val="hybridMultilevel"/>
    <w:tmpl w:val="2DE86A4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8985582">
    <w:abstractNumId w:val="0"/>
  </w:num>
  <w:num w:numId="2" w16cid:durableId="1236479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E79"/>
    <w:rsid w:val="0001164E"/>
    <w:rsid w:val="000E66EA"/>
    <w:rsid w:val="00184B74"/>
    <w:rsid w:val="001A4AA4"/>
    <w:rsid w:val="0021261E"/>
    <w:rsid w:val="0028299D"/>
    <w:rsid w:val="002A2DBD"/>
    <w:rsid w:val="002F0F02"/>
    <w:rsid w:val="002F2F0F"/>
    <w:rsid w:val="0032271D"/>
    <w:rsid w:val="00324EB7"/>
    <w:rsid w:val="003B23B0"/>
    <w:rsid w:val="003B2E23"/>
    <w:rsid w:val="003F1F82"/>
    <w:rsid w:val="004F263F"/>
    <w:rsid w:val="005177AA"/>
    <w:rsid w:val="00540163"/>
    <w:rsid w:val="0056493D"/>
    <w:rsid w:val="005676C5"/>
    <w:rsid w:val="0057550E"/>
    <w:rsid w:val="00603EF3"/>
    <w:rsid w:val="006152C1"/>
    <w:rsid w:val="00644852"/>
    <w:rsid w:val="006509B4"/>
    <w:rsid w:val="00653F64"/>
    <w:rsid w:val="006F1B30"/>
    <w:rsid w:val="006F3C26"/>
    <w:rsid w:val="00754454"/>
    <w:rsid w:val="007927DC"/>
    <w:rsid w:val="007B4FCB"/>
    <w:rsid w:val="007F63E5"/>
    <w:rsid w:val="00817AB7"/>
    <w:rsid w:val="00820350"/>
    <w:rsid w:val="008E428D"/>
    <w:rsid w:val="008F01AF"/>
    <w:rsid w:val="00966DEA"/>
    <w:rsid w:val="0099127B"/>
    <w:rsid w:val="00995E79"/>
    <w:rsid w:val="009B5786"/>
    <w:rsid w:val="009C4562"/>
    <w:rsid w:val="009C62A2"/>
    <w:rsid w:val="009F2E19"/>
    <w:rsid w:val="00A223D6"/>
    <w:rsid w:val="00A27052"/>
    <w:rsid w:val="00AA4AF7"/>
    <w:rsid w:val="00AB01C5"/>
    <w:rsid w:val="00AC4F31"/>
    <w:rsid w:val="00BC07C8"/>
    <w:rsid w:val="00BC2232"/>
    <w:rsid w:val="00C1409E"/>
    <w:rsid w:val="00CC2D5A"/>
    <w:rsid w:val="00D80F7D"/>
    <w:rsid w:val="00D81795"/>
    <w:rsid w:val="00D90BBB"/>
    <w:rsid w:val="00DB7065"/>
    <w:rsid w:val="00E1694B"/>
    <w:rsid w:val="00E45A9F"/>
    <w:rsid w:val="00E744BF"/>
    <w:rsid w:val="00E756E7"/>
    <w:rsid w:val="00EA1203"/>
    <w:rsid w:val="00F13CE5"/>
    <w:rsid w:val="00F14B26"/>
    <w:rsid w:val="00F57380"/>
    <w:rsid w:val="00FA2527"/>
    <w:rsid w:val="00FB3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062FD"/>
  <w15:chartTrackingRefBased/>
  <w15:docId w15:val="{2F19B591-0675-483D-911B-D5E589EC4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27B"/>
  </w:style>
  <w:style w:type="paragraph" w:styleId="Heading1">
    <w:name w:val="heading 1"/>
    <w:basedOn w:val="Normal"/>
    <w:next w:val="Normal"/>
    <w:link w:val="Heading1Char"/>
    <w:uiPriority w:val="9"/>
    <w:qFormat/>
    <w:rsid w:val="0099127B"/>
    <w:pPr>
      <w:keepNext/>
      <w:keepLines/>
      <w:spacing w:before="360" w:after="80"/>
      <w:outlineLvl w:val="0"/>
    </w:pPr>
    <w:rPr>
      <w:rFonts w:asciiTheme="majorHAnsi" w:eastAsiaTheme="majorEastAsia" w:hAnsiTheme="majorHAnsi" w:cstheme="majorBidi"/>
      <w:color w:val="6B911C" w:themeColor="accent1" w:themeShade="BF"/>
      <w:sz w:val="40"/>
      <w:szCs w:val="40"/>
    </w:rPr>
  </w:style>
  <w:style w:type="paragraph" w:styleId="Heading2">
    <w:name w:val="heading 2"/>
    <w:basedOn w:val="Normal"/>
    <w:next w:val="Normal"/>
    <w:link w:val="Heading2Char"/>
    <w:uiPriority w:val="9"/>
    <w:semiHidden/>
    <w:unhideWhenUsed/>
    <w:qFormat/>
    <w:rsid w:val="0099127B"/>
    <w:pPr>
      <w:keepNext/>
      <w:keepLines/>
      <w:spacing w:before="160" w:after="80"/>
      <w:outlineLvl w:val="1"/>
    </w:pPr>
    <w:rPr>
      <w:rFonts w:asciiTheme="majorHAnsi" w:eastAsiaTheme="majorEastAsia" w:hAnsiTheme="majorHAnsi" w:cstheme="majorBidi"/>
      <w:color w:val="6B911C" w:themeColor="accent1" w:themeShade="BF"/>
      <w:sz w:val="32"/>
      <w:szCs w:val="32"/>
    </w:rPr>
  </w:style>
  <w:style w:type="paragraph" w:styleId="Heading3">
    <w:name w:val="heading 3"/>
    <w:basedOn w:val="Normal"/>
    <w:next w:val="Normal"/>
    <w:link w:val="Heading3Char"/>
    <w:uiPriority w:val="9"/>
    <w:semiHidden/>
    <w:unhideWhenUsed/>
    <w:qFormat/>
    <w:rsid w:val="0099127B"/>
    <w:pPr>
      <w:keepNext/>
      <w:keepLines/>
      <w:spacing w:before="160" w:after="80"/>
      <w:outlineLvl w:val="2"/>
    </w:pPr>
    <w:rPr>
      <w:rFonts w:eastAsiaTheme="majorEastAsia" w:cstheme="majorBidi"/>
      <w:color w:val="6B911C" w:themeColor="accent1" w:themeShade="BF"/>
      <w:sz w:val="28"/>
      <w:szCs w:val="28"/>
    </w:rPr>
  </w:style>
  <w:style w:type="paragraph" w:styleId="Heading4">
    <w:name w:val="heading 4"/>
    <w:basedOn w:val="Normal"/>
    <w:next w:val="Normal"/>
    <w:link w:val="Heading4Char"/>
    <w:uiPriority w:val="9"/>
    <w:semiHidden/>
    <w:unhideWhenUsed/>
    <w:qFormat/>
    <w:rsid w:val="0099127B"/>
    <w:pPr>
      <w:keepNext/>
      <w:keepLines/>
      <w:spacing w:before="80" w:after="40"/>
      <w:outlineLvl w:val="3"/>
    </w:pPr>
    <w:rPr>
      <w:rFonts w:eastAsiaTheme="majorEastAsia" w:cstheme="majorBidi"/>
      <w:i/>
      <w:iCs/>
      <w:color w:val="6B911C" w:themeColor="accent1" w:themeShade="BF"/>
    </w:rPr>
  </w:style>
  <w:style w:type="paragraph" w:styleId="Heading5">
    <w:name w:val="heading 5"/>
    <w:basedOn w:val="Normal"/>
    <w:next w:val="Normal"/>
    <w:link w:val="Heading5Char"/>
    <w:uiPriority w:val="9"/>
    <w:semiHidden/>
    <w:unhideWhenUsed/>
    <w:qFormat/>
    <w:rsid w:val="0099127B"/>
    <w:pPr>
      <w:keepNext/>
      <w:keepLines/>
      <w:spacing w:before="80" w:after="40"/>
      <w:outlineLvl w:val="4"/>
    </w:pPr>
    <w:rPr>
      <w:rFonts w:eastAsiaTheme="majorEastAsia" w:cstheme="majorBidi"/>
      <w:color w:val="6B911C" w:themeColor="accent1" w:themeShade="BF"/>
    </w:rPr>
  </w:style>
  <w:style w:type="paragraph" w:styleId="Heading6">
    <w:name w:val="heading 6"/>
    <w:basedOn w:val="Normal"/>
    <w:next w:val="Normal"/>
    <w:link w:val="Heading6Char"/>
    <w:uiPriority w:val="9"/>
    <w:semiHidden/>
    <w:unhideWhenUsed/>
    <w:qFormat/>
    <w:rsid w:val="009912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2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2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2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27B"/>
    <w:rPr>
      <w:rFonts w:asciiTheme="majorHAnsi" w:eastAsiaTheme="majorEastAsia" w:hAnsiTheme="majorHAnsi" w:cstheme="majorBidi"/>
      <w:color w:val="6B911C" w:themeColor="accent1" w:themeShade="BF"/>
      <w:sz w:val="40"/>
      <w:szCs w:val="40"/>
    </w:rPr>
  </w:style>
  <w:style w:type="character" w:customStyle="1" w:styleId="Heading2Char">
    <w:name w:val="Heading 2 Char"/>
    <w:basedOn w:val="DefaultParagraphFont"/>
    <w:link w:val="Heading2"/>
    <w:uiPriority w:val="9"/>
    <w:semiHidden/>
    <w:rsid w:val="0099127B"/>
    <w:rPr>
      <w:rFonts w:asciiTheme="majorHAnsi" w:eastAsiaTheme="majorEastAsia" w:hAnsiTheme="majorHAnsi" w:cstheme="majorBidi"/>
      <w:color w:val="6B911C" w:themeColor="accent1" w:themeShade="BF"/>
      <w:sz w:val="32"/>
      <w:szCs w:val="32"/>
    </w:rPr>
  </w:style>
  <w:style w:type="character" w:customStyle="1" w:styleId="Heading3Char">
    <w:name w:val="Heading 3 Char"/>
    <w:basedOn w:val="DefaultParagraphFont"/>
    <w:link w:val="Heading3"/>
    <w:uiPriority w:val="9"/>
    <w:semiHidden/>
    <w:rsid w:val="0099127B"/>
    <w:rPr>
      <w:rFonts w:eastAsiaTheme="majorEastAsia" w:cstheme="majorBidi"/>
      <w:color w:val="6B911C" w:themeColor="accent1" w:themeShade="BF"/>
      <w:sz w:val="28"/>
      <w:szCs w:val="28"/>
    </w:rPr>
  </w:style>
  <w:style w:type="character" w:customStyle="1" w:styleId="Heading4Char">
    <w:name w:val="Heading 4 Char"/>
    <w:basedOn w:val="DefaultParagraphFont"/>
    <w:link w:val="Heading4"/>
    <w:uiPriority w:val="9"/>
    <w:semiHidden/>
    <w:rsid w:val="0099127B"/>
    <w:rPr>
      <w:rFonts w:eastAsiaTheme="majorEastAsia" w:cstheme="majorBidi"/>
      <w:i/>
      <w:iCs/>
      <w:color w:val="6B911C" w:themeColor="accent1" w:themeShade="BF"/>
    </w:rPr>
  </w:style>
  <w:style w:type="character" w:customStyle="1" w:styleId="Heading5Char">
    <w:name w:val="Heading 5 Char"/>
    <w:basedOn w:val="DefaultParagraphFont"/>
    <w:link w:val="Heading5"/>
    <w:uiPriority w:val="9"/>
    <w:semiHidden/>
    <w:rsid w:val="0099127B"/>
    <w:rPr>
      <w:rFonts w:eastAsiaTheme="majorEastAsia" w:cstheme="majorBidi"/>
      <w:color w:val="6B911C" w:themeColor="accent1" w:themeShade="BF"/>
    </w:rPr>
  </w:style>
  <w:style w:type="character" w:customStyle="1" w:styleId="Heading6Char">
    <w:name w:val="Heading 6 Char"/>
    <w:basedOn w:val="DefaultParagraphFont"/>
    <w:link w:val="Heading6"/>
    <w:uiPriority w:val="9"/>
    <w:semiHidden/>
    <w:rsid w:val="009912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2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2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27B"/>
    <w:rPr>
      <w:rFonts w:eastAsiaTheme="majorEastAsia" w:cstheme="majorBidi"/>
      <w:color w:val="272727" w:themeColor="text1" w:themeTint="D8"/>
    </w:rPr>
  </w:style>
  <w:style w:type="paragraph" w:styleId="Caption">
    <w:name w:val="caption"/>
    <w:basedOn w:val="Normal"/>
    <w:next w:val="Normal"/>
    <w:uiPriority w:val="35"/>
    <w:semiHidden/>
    <w:unhideWhenUsed/>
    <w:qFormat/>
    <w:rsid w:val="0099127B"/>
    <w:pPr>
      <w:spacing w:after="200" w:line="240" w:lineRule="auto"/>
    </w:pPr>
    <w:rPr>
      <w:i/>
      <w:iCs/>
      <w:color w:val="2C3C43" w:themeColor="text2"/>
      <w:sz w:val="18"/>
      <w:szCs w:val="18"/>
    </w:rPr>
  </w:style>
  <w:style w:type="paragraph" w:styleId="Title">
    <w:name w:val="Title"/>
    <w:basedOn w:val="Normal"/>
    <w:next w:val="Normal"/>
    <w:link w:val="TitleChar"/>
    <w:uiPriority w:val="10"/>
    <w:qFormat/>
    <w:rsid w:val="009912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2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2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27B"/>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99127B"/>
    <w:rPr>
      <w:b/>
      <w:bCs/>
    </w:rPr>
  </w:style>
  <w:style w:type="character" w:styleId="Emphasis">
    <w:name w:val="Emphasis"/>
    <w:basedOn w:val="DefaultParagraphFont"/>
    <w:uiPriority w:val="20"/>
    <w:qFormat/>
    <w:rsid w:val="0099127B"/>
    <w:rPr>
      <w:i/>
      <w:iCs/>
    </w:rPr>
  </w:style>
  <w:style w:type="paragraph" w:styleId="NoSpacing">
    <w:name w:val="No Spacing"/>
    <w:link w:val="NoSpacingChar"/>
    <w:uiPriority w:val="1"/>
    <w:qFormat/>
    <w:rsid w:val="0099127B"/>
    <w:pPr>
      <w:spacing w:after="0" w:line="240" w:lineRule="auto"/>
    </w:pPr>
  </w:style>
  <w:style w:type="character" w:customStyle="1" w:styleId="NoSpacingChar">
    <w:name w:val="No Spacing Char"/>
    <w:basedOn w:val="DefaultParagraphFont"/>
    <w:link w:val="NoSpacing"/>
    <w:uiPriority w:val="1"/>
    <w:rsid w:val="0099127B"/>
  </w:style>
  <w:style w:type="paragraph" w:styleId="ListParagraph">
    <w:name w:val="List Paragraph"/>
    <w:basedOn w:val="Normal"/>
    <w:uiPriority w:val="34"/>
    <w:qFormat/>
    <w:rsid w:val="0099127B"/>
    <w:pPr>
      <w:ind w:left="720"/>
      <w:contextualSpacing/>
    </w:pPr>
  </w:style>
  <w:style w:type="paragraph" w:styleId="Quote">
    <w:name w:val="Quote"/>
    <w:basedOn w:val="Normal"/>
    <w:next w:val="Normal"/>
    <w:link w:val="QuoteChar"/>
    <w:uiPriority w:val="29"/>
    <w:qFormat/>
    <w:rsid w:val="0099127B"/>
    <w:pPr>
      <w:spacing w:before="160"/>
      <w:jc w:val="center"/>
    </w:pPr>
    <w:rPr>
      <w:i/>
      <w:iCs/>
      <w:color w:val="404040" w:themeColor="text1" w:themeTint="BF"/>
    </w:rPr>
  </w:style>
  <w:style w:type="character" w:customStyle="1" w:styleId="QuoteChar">
    <w:name w:val="Quote Char"/>
    <w:basedOn w:val="DefaultParagraphFont"/>
    <w:link w:val="Quote"/>
    <w:uiPriority w:val="29"/>
    <w:rsid w:val="0099127B"/>
    <w:rPr>
      <w:i/>
      <w:iCs/>
      <w:color w:val="404040" w:themeColor="text1" w:themeTint="BF"/>
    </w:rPr>
  </w:style>
  <w:style w:type="paragraph" w:styleId="IntenseQuote">
    <w:name w:val="Intense Quote"/>
    <w:basedOn w:val="Normal"/>
    <w:next w:val="Normal"/>
    <w:link w:val="IntenseQuoteChar"/>
    <w:uiPriority w:val="30"/>
    <w:qFormat/>
    <w:rsid w:val="0099127B"/>
    <w:pPr>
      <w:pBdr>
        <w:top w:val="single" w:sz="4" w:space="10" w:color="6B911C" w:themeColor="accent1" w:themeShade="BF"/>
        <w:bottom w:val="single" w:sz="4" w:space="10" w:color="6B911C" w:themeColor="accent1" w:themeShade="BF"/>
      </w:pBdr>
      <w:spacing w:before="360" w:after="360"/>
      <w:ind w:left="864" w:right="864"/>
      <w:jc w:val="center"/>
    </w:pPr>
    <w:rPr>
      <w:i/>
      <w:iCs/>
      <w:color w:val="6B911C" w:themeColor="accent1" w:themeShade="BF"/>
    </w:rPr>
  </w:style>
  <w:style w:type="character" w:customStyle="1" w:styleId="IntenseQuoteChar">
    <w:name w:val="Intense Quote Char"/>
    <w:basedOn w:val="DefaultParagraphFont"/>
    <w:link w:val="IntenseQuote"/>
    <w:uiPriority w:val="30"/>
    <w:rsid w:val="0099127B"/>
    <w:rPr>
      <w:i/>
      <w:iCs/>
      <w:color w:val="6B911C" w:themeColor="accent1" w:themeShade="BF"/>
    </w:rPr>
  </w:style>
  <w:style w:type="character" w:styleId="SubtleEmphasis">
    <w:name w:val="Subtle Emphasis"/>
    <w:basedOn w:val="DefaultParagraphFont"/>
    <w:uiPriority w:val="19"/>
    <w:qFormat/>
    <w:rsid w:val="0099127B"/>
    <w:rPr>
      <w:i/>
      <w:iCs/>
      <w:color w:val="404040" w:themeColor="text1" w:themeTint="BF"/>
    </w:rPr>
  </w:style>
  <w:style w:type="character" w:styleId="IntenseEmphasis">
    <w:name w:val="Intense Emphasis"/>
    <w:basedOn w:val="DefaultParagraphFont"/>
    <w:uiPriority w:val="21"/>
    <w:qFormat/>
    <w:rsid w:val="0099127B"/>
    <w:rPr>
      <w:i/>
      <w:iCs/>
      <w:color w:val="6B911C" w:themeColor="accent1" w:themeShade="BF"/>
    </w:rPr>
  </w:style>
  <w:style w:type="character" w:styleId="SubtleReference">
    <w:name w:val="Subtle Reference"/>
    <w:basedOn w:val="DefaultParagraphFont"/>
    <w:uiPriority w:val="31"/>
    <w:qFormat/>
    <w:rsid w:val="0099127B"/>
    <w:rPr>
      <w:smallCaps/>
      <w:color w:val="5A5A5A" w:themeColor="text1" w:themeTint="A5"/>
    </w:rPr>
  </w:style>
  <w:style w:type="character" w:styleId="IntenseReference">
    <w:name w:val="Intense Reference"/>
    <w:basedOn w:val="DefaultParagraphFont"/>
    <w:uiPriority w:val="32"/>
    <w:qFormat/>
    <w:rsid w:val="0099127B"/>
    <w:rPr>
      <w:b/>
      <w:bCs/>
      <w:smallCaps/>
      <w:color w:val="6B911C" w:themeColor="accent1" w:themeShade="BF"/>
      <w:spacing w:val="5"/>
    </w:rPr>
  </w:style>
  <w:style w:type="character" w:styleId="BookTitle">
    <w:name w:val="Book Title"/>
    <w:basedOn w:val="DefaultParagraphFont"/>
    <w:uiPriority w:val="33"/>
    <w:qFormat/>
    <w:rsid w:val="0099127B"/>
    <w:rPr>
      <w:b/>
      <w:bCs/>
      <w:i/>
      <w:iCs/>
      <w:spacing w:val="5"/>
    </w:rPr>
  </w:style>
  <w:style w:type="paragraph" w:styleId="TOCHeading">
    <w:name w:val="TOC Heading"/>
    <w:basedOn w:val="Heading1"/>
    <w:next w:val="Normal"/>
    <w:uiPriority w:val="39"/>
    <w:semiHidden/>
    <w:unhideWhenUsed/>
    <w:qFormat/>
    <w:rsid w:val="0099127B"/>
    <w:pPr>
      <w:spacing w:before="240" w:after="0"/>
      <w:outlineLvl w:val="9"/>
    </w:pPr>
    <w:rPr>
      <w:sz w:val="32"/>
      <w:szCs w:val="32"/>
    </w:rPr>
  </w:style>
  <w:style w:type="paragraph" w:styleId="Header">
    <w:name w:val="header"/>
    <w:basedOn w:val="Normal"/>
    <w:link w:val="HeaderChar"/>
    <w:uiPriority w:val="99"/>
    <w:unhideWhenUsed/>
    <w:rsid w:val="00324E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EB7"/>
  </w:style>
  <w:style w:type="paragraph" w:styleId="Footer">
    <w:name w:val="footer"/>
    <w:basedOn w:val="Normal"/>
    <w:link w:val="FooterChar"/>
    <w:uiPriority w:val="99"/>
    <w:unhideWhenUsed/>
    <w:rsid w:val="00324E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EB7"/>
  </w:style>
  <w:style w:type="character" w:styleId="Hyperlink">
    <w:name w:val="Hyperlink"/>
    <w:basedOn w:val="DefaultParagraphFont"/>
    <w:uiPriority w:val="99"/>
    <w:unhideWhenUsed/>
    <w:rsid w:val="00D90BBB"/>
    <w:rPr>
      <w:color w:val="99CA3C" w:themeColor="hyperlink"/>
      <w:u w:val="single"/>
    </w:rPr>
  </w:style>
  <w:style w:type="character" w:styleId="UnresolvedMention">
    <w:name w:val="Unresolved Mention"/>
    <w:basedOn w:val="DefaultParagraphFont"/>
    <w:uiPriority w:val="99"/>
    <w:semiHidden/>
    <w:unhideWhenUsed/>
    <w:rsid w:val="00D90B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751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gjeringen.no/contentassets/ee68f4c948b64c1fbc45baa91f288472/oecd-norway-ecec-review_final_web.pdf" TargetMode="External"/><Relationship Id="rId18" Type="http://schemas.openxmlformats.org/officeDocument/2006/relationships/hyperlink" Target="https://www.theguardian.com/education/2022/nov/12/art-drama-languages-and-geography-to-become-preserve-of-private-schools-as-state-sector-cuts-bite" TargetMode="External"/><Relationship Id="rId26" Type="http://schemas.openxmlformats.org/officeDocument/2006/relationships/hyperlink" Target="https://doi.org/10.16922/wje.19.2.3" TargetMode="External"/><Relationship Id="rId39" Type="http://schemas.openxmlformats.org/officeDocument/2006/relationships/hyperlink" Target="https://doi.org/10.16922/wje.18.1.11" TargetMode="External"/><Relationship Id="rId21" Type="http://schemas.openxmlformats.org/officeDocument/2006/relationships/hyperlink" Target="https://researchportal.murdoch.edu.au/esploro/outputs/journalArticle/Too-Young-to-Fail-Standardising-Literacy/991005540934107891" TargetMode="External"/><Relationship Id="rId34" Type="http://schemas.openxmlformats.org/officeDocument/2006/relationships/hyperlink" Target="https://doi.org/10.1007/s12187-021-09804-5" TargetMode="External"/><Relationship Id="rId42" Type="http://schemas.openxmlformats.org/officeDocument/2006/relationships/hyperlink" Target="https://www.gov.wales/early-intervention-key-tackling-attendance" TargetMode="External"/><Relationship Id="rId47" Type="http://schemas.openxmlformats.org/officeDocument/2006/relationships/footer" Target="footer1.xml"/><Relationship Id="rId7" Type="http://schemas.openxmlformats.org/officeDocument/2006/relationships/hyperlink" Target="https://hwb.gov.wales/api/storage/fcb8539c-9be7-4883-8542-35d7b54b56f2/foundation-phase-outdoor-learning-handbook.pdf" TargetMode="External"/><Relationship Id="rId2" Type="http://schemas.openxmlformats.org/officeDocument/2006/relationships/styles" Target="styles.xml"/><Relationship Id="rId16" Type="http://schemas.openxmlformats.org/officeDocument/2006/relationships/hyperlink" Target="https://www.familyfund.org.uk/grants/what-can-i-use-the-grant-for/family-breaks/" TargetMode="External"/><Relationship Id="rId29" Type="http://schemas.openxmlformats.org/officeDocument/2006/relationships/hyperlink" Target="https://doi.org/10.1080/1350293X.2010.525931" TargetMode="External"/><Relationship Id="rId11" Type="http://schemas.openxmlformats.org/officeDocument/2006/relationships/hyperlink" Target="https://research.senedd.wales/research-articles/donaldson-review-the-purposes-and-content-of-a-curriculum-for-wales/" TargetMode="External"/><Relationship Id="rId24" Type="http://schemas.openxmlformats.org/officeDocument/2006/relationships/hyperlink" Target="https://www.udir.no/in-english/Quality-in-ECEC-Schools-and-Vocationa-Education-and-training/quality-assurance-school/" TargetMode="External"/><Relationship Id="rId32" Type="http://schemas.openxmlformats.org/officeDocument/2006/relationships/hyperlink" Target="https://doi.org/10.1080/10409289.2016.1220771" TargetMode="External"/><Relationship Id="rId37" Type="http://schemas.openxmlformats.org/officeDocument/2006/relationships/hyperlink" Target="https://www.unicef.org.uk/what-we-do/un-convention-child-rights/" TargetMode="External"/><Relationship Id="rId40" Type="http://schemas.openxmlformats.org/officeDocument/2006/relationships/hyperlink" Target="https://www.gov.wales/sites/default/files/statistics-and-research/2019-07/150514-foundation-phase-final-en_0.pdf" TargetMode="External"/><Relationship Id="rId45" Type="http://schemas.openxmlformats.org/officeDocument/2006/relationships/hyperlink" Target="https://doi.org/10.21814/childstudies.4124" TargetMode="External"/><Relationship Id="rId5" Type="http://schemas.openxmlformats.org/officeDocument/2006/relationships/footnotes" Target="footnotes.xml"/><Relationship Id="rId15"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23" Type="http://schemas.openxmlformats.org/officeDocument/2006/relationships/hyperlink" Target="https://blossomeducational.com/blog/relevant-and-outdated-child-development-theories-in-eyfs/" TargetMode="External"/><Relationship Id="rId28" Type="http://schemas.openxmlformats.org/officeDocument/2006/relationships/hyperlink" Target="https://gov.wales/research-assessment-practices-foundation-phase" TargetMode="External"/><Relationship Id="rId36" Type="http://schemas.openxmlformats.org/officeDocument/2006/relationships/hyperlink" Target="https://teachers.institute/elementary-school-child/strengthening-connection-home-school-child-development/" TargetMode="External"/><Relationship Id="rId49" Type="http://schemas.openxmlformats.org/officeDocument/2006/relationships/theme" Target="theme/theme1.xml"/><Relationship Id="rId10" Type="http://schemas.openxmlformats.org/officeDocument/2006/relationships/hyperlink" Target="https://www.caerphilly.gov.uk/services/schools-and-learning/attendance-and-inclusion/holidays-in-term-time" TargetMode="External"/><Relationship Id="rId19" Type="http://schemas.openxmlformats.org/officeDocument/2006/relationships/hyperlink" Target="https://www.jstor.org/stable/24440002" TargetMode="External"/><Relationship Id="rId31" Type="http://schemas.openxmlformats.org/officeDocument/2006/relationships/hyperlink" Target="https://www.playscotland.org/wp-content/uploads/Dynamic-Risk-Benefit-Assessment-Play-Safety-Forum-Position-.pdf" TargetMode="External"/><Relationship Id="rId44" Type="http://schemas.openxmlformats.org/officeDocument/2006/relationships/hyperlink" Target="https://www.gov.wales/attendance-and-absence-schools-september-2023-august-2024-html" TargetMode="External"/><Relationship Id="rId4" Type="http://schemas.openxmlformats.org/officeDocument/2006/relationships/webSettings" Target="webSettings.xml"/><Relationship Id="rId9" Type="http://schemas.openxmlformats.org/officeDocument/2006/relationships/hyperlink" Target="https://doi.org/10.1016/j.jenvp.2017.11.001" TargetMode="External"/><Relationship Id="rId14" Type="http://schemas.openxmlformats.org/officeDocument/2006/relationships/hyperlink" Target="https://ifstudies.org/blog/measuring-the-long-term-effects-of-early-extensive-day-care" TargetMode="External"/><Relationship Id="rId22" Type="http://schemas.openxmlformats.org/officeDocument/2006/relationships/hyperlink" Target="https://creativelivesinprogress.com/articles/how-will-art-funding-cuts-in-schools-affect-creativity" TargetMode="External"/><Relationship Id="rId27" Type="http://schemas.openxmlformats.org/officeDocument/2006/relationships/hyperlink" Target="https://rethinkingschools.org/articles/the-case-against-standardized-achievement-tests/" TargetMode="External"/><Relationship Id="rId30" Type="http://schemas.openxmlformats.org/officeDocument/2006/relationships/hyperlink" Target="https://www.naeyc.org/resources/topics/family-engagement/principles" TargetMode="External"/><Relationship Id="rId35" Type="http://schemas.openxmlformats.org/officeDocument/2006/relationships/hyperlink" Target="https://doi.org/10.16922/wje.26.2.9" TargetMode="External"/><Relationship Id="rId43" Type="http://schemas.openxmlformats.org/officeDocument/2006/relationships/hyperlink" Target="https://hwb.gov.wales/api/storage/177a33a6-7c70-4843-bb63-903e70a04154/teaching-and-learning-in-the-outdoors-the-current-state-of-outdoor-learning-in-schools-in-wales.pdf" TargetMode="External"/><Relationship Id="rId48" Type="http://schemas.openxmlformats.org/officeDocument/2006/relationships/fontTable" Target="fontTable.xml"/><Relationship Id="rId8" Type="http://schemas.openxmlformats.org/officeDocument/2006/relationships/hyperlink" Target="https://doi.org/10.1007/s10648-019-09486-0" TargetMode="External"/><Relationship Id="rId3" Type="http://schemas.openxmlformats.org/officeDocument/2006/relationships/settings" Target="settings.xml"/><Relationship Id="rId12" Type="http://schemas.openxmlformats.org/officeDocument/2006/relationships/hyperlink" Target="https://www.gov.wales/sites/default/files/publications/2018-03/succesful-futures-a-summary-of-professor-graham-donaldsons-report.pdf" TargetMode="External"/><Relationship Id="rId17" Type="http://schemas.openxmlformats.org/officeDocument/2006/relationships/hyperlink" Target="https://familyholidaycharity.org.uk/our-story" TargetMode="External"/><Relationship Id="rId25" Type="http://schemas.openxmlformats.org/officeDocument/2006/relationships/hyperlink" Target="https://doi.org/10.1080/1350293X.2015.1102412" TargetMode="External"/><Relationship Id="rId33" Type="http://schemas.openxmlformats.org/officeDocument/2006/relationships/hyperlink" Target="https://doi.org/10.7721/chilyoutenvi.24.2.0035" TargetMode="External"/><Relationship Id="rId38" Type="http://schemas.openxmlformats.org/officeDocument/2006/relationships/hyperlink" Target="https://doi.org/10.1080/02508281.2022.2067954" TargetMode="External"/><Relationship Id="rId46" Type="http://schemas.openxmlformats.org/officeDocument/2006/relationships/header" Target="header1.xml"/><Relationship Id="rId20" Type="http://schemas.openxmlformats.org/officeDocument/2006/relationships/hyperlink" Target="https://doi.org/10.1007/2288-6729-7-2-1" TargetMode="External"/><Relationship Id="rId41" Type="http://schemas.openxmlformats.org/officeDocument/2006/relationships/hyperlink" Target="https://hwb.gov.wales/storage/f9d85dba-85a4-4e87-bb58-a24730ad7e57/foundation-phase-profile-handbook-revised-september-2017.pdf"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txDef>
      <a:spPr bwMode="auto">
        <a:noFill/>
        <a:ln w="9525">
          <a:noFill/>
          <a:miter lim="800000"/>
          <a:headEnd/>
          <a:tailEnd/>
        </a:ln>
      </a:spPr>
      <a:bodyPr rot="0" vert="horz" wrap="square" lIns="91440" tIns="45720" rIns="91440" bIns="45720" anchor="t" anchorCtr="0">
        <a:noAutofit/>
      </a:bodyPr>
      <a:lstStyle/>
    </a:txDef>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17</TotalTime>
  <Pages>15</Pages>
  <Words>6083</Words>
  <Characters>32060</Characters>
  <Application>Microsoft Office Word</Application>
  <DocSecurity>0</DocSecurity>
  <Lines>458</Lines>
  <Paragraphs>53</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5</cp:revision>
  <dcterms:created xsi:type="dcterms:W3CDTF">2025-06-11T17:31:00Z</dcterms:created>
  <dcterms:modified xsi:type="dcterms:W3CDTF">2025-06-12T21:33:00Z</dcterms:modified>
</cp:coreProperties>
</file>