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56F88" w14:textId="33C44B8B" w:rsidR="009E20A9" w:rsidRDefault="00092DA4" w:rsidP="009E20A9">
      <w:r>
        <w:t xml:space="preserve"> </w:t>
      </w:r>
      <w:r w:rsidR="009E20A9">
        <w:rPr>
          <w:noProof/>
        </w:rPr>
        <w:drawing>
          <wp:inline distT="0" distB="0" distL="0" distR="0" wp14:anchorId="62305247" wp14:editId="72D147DB">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544797D" w14:textId="77777777" w:rsidR="009E20A9" w:rsidRDefault="009E20A9" w:rsidP="009E20A9"/>
    <w:p w14:paraId="3EF59C62" w14:textId="77777777" w:rsidR="009E20A9" w:rsidRDefault="009E20A9" w:rsidP="009E20A9"/>
    <w:p w14:paraId="6F7D2B9F" w14:textId="77777777" w:rsidR="009E20A9" w:rsidRDefault="009E20A9" w:rsidP="009E20A9"/>
    <w:p w14:paraId="2FFF72AA" w14:textId="77777777" w:rsidR="009E20A9" w:rsidRDefault="009E20A9" w:rsidP="009E20A9"/>
    <w:p w14:paraId="75DEBFFE" w14:textId="77777777" w:rsidR="009E20A9" w:rsidRPr="009E20A9" w:rsidRDefault="009E20A9" w:rsidP="009E20A9">
      <w:pPr>
        <w:spacing w:line="360" w:lineRule="auto"/>
        <w:rPr>
          <w:rFonts w:ascii="Times" w:hAnsi="Times"/>
          <w:b/>
          <w:bCs/>
        </w:rPr>
      </w:pPr>
    </w:p>
    <w:p w14:paraId="7D78641D" w14:textId="0876044A" w:rsidR="009E20A9" w:rsidRPr="009E20A9" w:rsidRDefault="009E20A9" w:rsidP="009E20A9">
      <w:pPr>
        <w:spacing w:line="360" w:lineRule="auto"/>
        <w:jc w:val="center"/>
        <w:rPr>
          <w:rFonts w:ascii="Times" w:hAnsi="Times"/>
          <w:b/>
          <w:bCs/>
        </w:rPr>
      </w:pPr>
      <w:r w:rsidRPr="009E20A9">
        <w:rPr>
          <w:rFonts w:ascii="Times" w:hAnsi="Times"/>
          <w:b/>
          <w:bCs/>
        </w:rPr>
        <w:t>Name: Luminita</w:t>
      </w:r>
      <w:r w:rsidR="000B6A28">
        <w:rPr>
          <w:rFonts w:ascii="Times" w:hAnsi="Times"/>
          <w:b/>
          <w:bCs/>
        </w:rPr>
        <w:t xml:space="preserve"> Iancu  </w:t>
      </w:r>
    </w:p>
    <w:p w14:paraId="0EA59BA8" w14:textId="441BC6ED" w:rsidR="009E20A9" w:rsidRPr="009E20A9" w:rsidRDefault="009E20A9" w:rsidP="009E20A9">
      <w:pPr>
        <w:spacing w:line="360" w:lineRule="auto"/>
        <w:jc w:val="center"/>
        <w:rPr>
          <w:rFonts w:ascii="Times" w:hAnsi="Times"/>
          <w:b/>
          <w:bCs/>
        </w:rPr>
      </w:pPr>
      <w:r w:rsidRPr="009E20A9">
        <w:rPr>
          <w:rFonts w:ascii="Times" w:hAnsi="Times"/>
          <w:b/>
          <w:bCs/>
        </w:rPr>
        <w:t>Student ID:</w:t>
      </w:r>
      <w:r w:rsidR="000B6A28">
        <w:rPr>
          <w:rFonts w:ascii="Times" w:hAnsi="Times"/>
          <w:b/>
          <w:bCs/>
        </w:rPr>
        <w:t>2525260</w:t>
      </w:r>
    </w:p>
    <w:p w14:paraId="7245FB29" w14:textId="77777777" w:rsidR="00DB3030" w:rsidRDefault="00E456EC" w:rsidP="00986EE5">
      <w:pPr>
        <w:spacing w:line="360" w:lineRule="auto"/>
        <w:jc w:val="center"/>
        <w:rPr>
          <w:rFonts w:ascii="Times" w:hAnsi="Times"/>
          <w:b/>
          <w:bCs/>
        </w:rPr>
      </w:pPr>
      <w:r>
        <w:rPr>
          <w:rFonts w:ascii="Times" w:hAnsi="Times"/>
          <w:b/>
          <w:bCs/>
        </w:rPr>
        <w:t>Module: Academic and Employability Skills</w:t>
      </w:r>
    </w:p>
    <w:p w14:paraId="01C04712" w14:textId="751AE0DD" w:rsidR="009E20A9" w:rsidRPr="009E20A9" w:rsidRDefault="009E20A9" w:rsidP="00313C04">
      <w:pPr>
        <w:spacing w:line="360" w:lineRule="auto"/>
        <w:jc w:val="center"/>
        <w:rPr>
          <w:rFonts w:ascii="Times" w:hAnsi="Times"/>
          <w:b/>
          <w:bCs/>
        </w:rPr>
      </w:pPr>
      <w:r w:rsidRPr="009E20A9">
        <w:rPr>
          <w:rFonts w:ascii="Times" w:hAnsi="Times"/>
          <w:b/>
          <w:bCs/>
        </w:rPr>
        <w:t>Module Code:</w:t>
      </w:r>
      <w:r w:rsidR="00986EE5" w:rsidRPr="00986EE5">
        <w:rPr>
          <w:rFonts w:ascii="Times" w:hAnsi="Times"/>
          <w:b/>
          <w:bCs/>
        </w:rPr>
        <w:t xml:space="preserve"> </w:t>
      </w:r>
      <w:r w:rsidR="00986EE5" w:rsidRPr="009E20A9">
        <w:rPr>
          <w:rFonts w:ascii="Times" w:hAnsi="Times"/>
          <w:b/>
          <w:bCs/>
        </w:rPr>
        <w:t>LCHS400</w:t>
      </w:r>
      <w:r w:rsidR="00986EE5">
        <w:rPr>
          <w:rFonts w:ascii="Times" w:hAnsi="Times"/>
          <w:b/>
          <w:bCs/>
        </w:rPr>
        <w:t>1</w:t>
      </w:r>
    </w:p>
    <w:p w14:paraId="48733EF4" w14:textId="632AECC4" w:rsidR="009E20A9" w:rsidRPr="009E20A9" w:rsidRDefault="009E20A9" w:rsidP="009E20A9">
      <w:pPr>
        <w:spacing w:line="360" w:lineRule="auto"/>
        <w:jc w:val="center"/>
        <w:rPr>
          <w:rFonts w:ascii="Times" w:hAnsi="Times"/>
          <w:b/>
          <w:bCs/>
        </w:rPr>
      </w:pPr>
      <w:r w:rsidRPr="009E20A9">
        <w:rPr>
          <w:rFonts w:ascii="Times" w:hAnsi="Times"/>
          <w:b/>
          <w:bCs/>
        </w:rPr>
        <w:t>Lecturer:</w:t>
      </w:r>
      <w:r w:rsidR="00713BB9">
        <w:rPr>
          <w:rFonts w:ascii="Times" w:hAnsi="Times"/>
          <w:b/>
          <w:bCs/>
        </w:rPr>
        <w:t xml:space="preserve"> Riza </w:t>
      </w:r>
      <w:r w:rsidR="0045395D">
        <w:rPr>
          <w:rFonts w:ascii="Times" w:hAnsi="Times"/>
          <w:b/>
          <w:bCs/>
        </w:rPr>
        <w:t>Taghizade</w:t>
      </w:r>
      <w:r w:rsidR="000B0257">
        <w:rPr>
          <w:rFonts w:ascii="Times" w:hAnsi="Times"/>
          <w:b/>
          <w:bCs/>
        </w:rPr>
        <w:t>h</w:t>
      </w:r>
    </w:p>
    <w:p w14:paraId="0842F713" w14:textId="1B3C9D20" w:rsidR="003D641F" w:rsidRPr="009E20A9" w:rsidRDefault="002517A4" w:rsidP="009E20A9">
      <w:pPr>
        <w:spacing w:line="360" w:lineRule="auto"/>
        <w:jc w:val="both"/>
        <w:rPr>
          <w:rFonts w:ascii="Times" w:hAnsi="Times"/>
          <w:b/>
          <w:bCs/>
        </w:rPr>
      </w:pPr>
      <w:r>
        <w:rPr>
          <w:rFonts w:ascii="Times" w:hAnsi="Times"/>
          <w:b/>
          <w:bCs/>
        </w:rPr>
        <w:t xml:space="preserve">                                                       </w:t>
      </w:r>
    </w:p>
    <w:p w14:paraId="0C0D36F9" w14:textId="77777777" w:rsidR="003D641F" w:rsidRPr="009E20A9" w:rsidRDefault="003D641F" w:rsidP="009E20A9">
      <w:pPr>
        <w:spacing w:line="360" w:lineRule="auto"/>
        <w:jc w:val="both"/>
        <w:rPr>
          <w:rFonts w:ascii="Times" w:hAnsi="Times"/>
          <w:b/>
          <w:bCs/>
        </w:rPr>
      </w:pPr>
    </w:p>
    <w:p w14:paraId="7202A23B" w14:textId="77777777" w:rsidR="003D641F" w:rsidRPr="009E20A9" w:rsidRDefault="003D641F" w:rsidP="009E20A9">
      <w:pPr>
        <w:spacing w:line="360" w:lineRule="auto"/>
        <w:jc w:val="both"/>
        <w:rPr>
          <w:rFonts w:ascii="Times" w:hAnsi="Times"/>
          <w:b/>
          <w:bCs/>
        </w:rPr>
      </w:pPr>
    </w:p>
    <w:p w14:paraId="6A169EFA" w14:textId="77777777" w:rsidR="003D641F" w:rsidRPr="009E20A9" w:rsidRDefault="003D641F" w:rsidP="009E20A9">
      <w:pPr>
        <w:spacing w:line="360" w:lineRule="auto"/>
        <w:jc w:val="both"/>
        <w:rPr>
          <w:rFonts w:ascii="Times" w:hAnsi="Times"/>
          <w:b/>
          <w:bCs/>
        </w:rPr>
      </w:pPr>
    </w:p>
    <w:p w14:paraId="00DDCC3E" w14:textId="77777777" w:rsidR="003D641F" w:rsidRPr="009E20A9" w:rsidRDefault="003D641F" w:rsidP="009E20A9">
      <w:pPr>
        <w:spacing w:line="360" w:lineRule="auto"/>
        <w:jc w:val="both"/>
        <w:rPr>
          <w:rFonts w:ascii="Times" w:hAnsi="Times"/>
          <w:b/>
          <w:bCs/>
        </w:rPr>
      </w:pPr>
    </w:p>
    <w:p w14:paraId="57F11DD2" w14:textId="77777777" w:rsidR="003D641F" w:rsidRPr="009E20A9" w:rsidRDefault="003D641F" w:rsidP="009E20A9">
      <w:pPr>
        <w:spacing w:line="360" w:lineRule="auto"/>
        <w:jc w:val="both"/>
        <w:rPr>
          <w:rFonts w:ascii="Times" w:hAnsi="Times"/>
          <w:b/>
          <w:bCs/>
        </w:rPr>
      </w:pPr>
    </w:p>
    <w:p w14:paraId="5811DD14" w14:textId="77777777" w:rsidR="003D641F" w:rsidRPr="009E20A9" w:rsidRDefault="003D641F" w:rsidP="009E20A9">
      <w:pPr>
        <w:spacing w:line="360" w:lineRule="auto"/>
        <w:jc w:val="both"/>
        <w:rPr>
          <w:rFonts w:ascii="Times" w:hAnsi="Times"/>
          <w:b/>
          <w:bCs/>
        </w:rPr>
      </w:pPr>
    </w:p>
    <w:p w14:paraId="405B1AC3" w14:textId="77777777" w:rsidR="003D641F" w:rsidRPr="009E20A9" w:rsidRDefault="003D641F" w:rsidP="009E20A9">
      <w:pPr>
        <w:spacing w:line="360" w:lineRule="auto"/>
        <w:jc w:val="both"/>
        <w:rPr>
          <w:rFonts w:ascii="Times" w:hAnsi="Times"/>
          <w:b/>
          <w:bCs/>
        </w:rPr>
      </w:pPr>
    </w:p>
    <w:p w14:paraId="021E8429" w14:textId="77777777" w:rsidR="003D641F" w:rsidRPr="00BD0127" w:rsidRDefault="003D641F" w:rsidP="00BD0127">
      <w:pPr>
        <w:spacing w:line="360" w:lineRule="auto"/>
        <w:jc w:val="both"/>
        <w:rPr>
          <w:rFonts w:ascii="Times" w:hAnsi="Times"/>
          <w:b/>
          <w:bCs/>
        </w:rPr>
      </w:pPr>
    </w:p>
    <w:p w14:paraId="67C0B9C9" w14:textId="77777777" w:rsidR="003D641F" w:rsidRPr="00BD0127" w:rsidRDefault="003D641F" w:rsidP="00BD0127">
      <w:pPr>
        <w:spacing w:line="360" w:lineRule="auto"/>
        <w:jc w:val="both"/>
        <w:rPr>
          <w:rFonts w:ascii="Times" w:hAnsi="Times"/>
          <w:b/>
          <w:bCs/>
        </w:rPr>
      </w:pPr>
    </w:p>
    <w:p w14:paraId="67A44A42" w14:textId="77777777" w:rsidR="003D641F" w:rsidRPr="00BD0127" w:rsidRDefault="003D641F" w:rsidP="00BD0127">
      <w:pPr>
        <w:spacing w:line="360" w:lineRule="auto"/>
        <w:jc w:val="both"/>
        <w:rPr>
          <w:rFonts w:ascii="Times" w:hAnsi="Times"/>
          <w:b/>
          <w:bCs/>
        </w:rPr>
      </w:pPr>
    </w:p>
    <w:p w14:paraId="24C1A896" w14:textId="77777777" w:rsidR="003D641F" w:rsidRPr="00BD0127" w:rsidRDefault="003D641F" w:rsidP="00BD0127">
      <w:pPr>
        <w:spacing w:line="360" w:lineRule="auto"/>
        <w:jc w:val="both"/>
        <w:rPr>
          <w:rFonts w:ascii="Times" w:hAnsi="Times"/>
          <w:b/>
          <w:bCs/>
        </w:rPr>
      </w:pPr>
    </w:p>
    <w:p w14:paraId="346D3778" w14:textId="77777777" w:rsidR="003D641F" w:rsidRPr="00BD0127" w:rsidRDefault="003D641F" w:rsidP="00BD0127">
      <w:pPr>
        <w:spacing w:line="360" w:lineRule="auto"/>
        <w:jc w:val="both"/>
        <w:rPr>
          <w:rFonts w:ascii="Times" w:hAnsi="Times"/>
          <w:b/>
          <w:bCs/>
        </w:rPr>
      </w:pPr>
    </w:p>
    <w:p w14:paraId="5CF5BA2D" w14:textId="77777777" w:rsidR="003D641F" w:rsidRPr="00BD0127" w:rsidRDefault="003D641F" w:rsidP="00BD0127">
      <w:pPr>
        <w:spacing w:line="360" w:lineRule="auto"/>
        <w:jc w:val="both"/>
        <w:rPr>
          <w:rFonts w:ascii="Times" w:hAnsi="Times"/>
          <w:b/>
          <w:bCs/>
        </w:rPr>
      </w:pPr>
    </w:p>
    <w:p w14:paraId="59F44A68" w14:textId="77777777" w:rsidR="003D641F" w:rsidRPr="00BD0127" w:rsidRDefault="003D641F" w:rsidP="00BD0127">
      <w:pPr>
        <w:spacing w:line="360" w:lineRule="auto"/>
        <w:jc w:val="both"/>
        <w:rPr>
          <w:rFonts w:ascii="Times" w:hAnsi="Times"/>
          <w:b/>
          <w:bCs/>
        </w:rPr>
      </w:pPr>
    </w:p>
    <w:p w14:paraId="0BD74D81" w14:textId="77777777" w:rsidR="003D641F" w:rsidRPr="00BD0127" w:rsidRDefault="003D641F" w:rsidP="00BD0127">
      <w:pPr>
        <w:spacing w:line="360" w:lineRule="auto"/>
        <w:jc w:val="both"/>
        <w:rPr>
          <w:rFonts w:ascii="Times" w:hAnsi="Times"/>
          <w:b/>
          <w:bCs/>
        </w:rPr>
      </w:pPr>
    </w:p>
    <w:p w14:paraId="5DC4F98C" w14:textId="77777777" w:rsidR="003D641F" w:rsidRPr="00BD0127" w:rsidRDefault="003D641F" w:rsidP="00BD0127">
      <w:pPr>
        <w:spacing w:line="360" w:lineRule="auto"/>
        <w:jc w:val="both"/>
        <w:rPr>
          <w:rFonts w:ascii="Times" w:hAnsi="Times"/>
          <w:b/>
          <w:bCs/>
        </w:rPr>
      </w:pPr>
    </w:p>
    <w:p w14:paraId="68A645BA" w14:textId="77777777" w:rsidR="003D641F" w:rsidRPr="00BD0127" w:rsidRDefault="003D641F" w:rsidP="00BD0127">
      <w:pPr>
        <w:spacing w:line="360" w:lineRule="auto"/>
        <w:jc w:val="both"/>
        <w:rPr>
          <w:rFonts w:ascii="Times" w:hAnsi="Times"/>
          <w:b/>
          <w:bCs/>
        </w:rPr>
      </w:pPr>
    </w:p>
    <w:p w14:paraId="4DCDD08E" w14:textId="77777777" w:rsidR="003D641F" w:rsidRPr="00BD0127" w:rsidRDefault="003D641F" w:rsidP="00BD0127">
      <w:pPr>
        <w:spacing w:line="360" w:lineRule="auto"/>
        <w:jc w:val="both"/>
        <w:rPr>
          <w:rFonts w:ascii="Times" w:hAnsi="Times"/>
          <w:b/>
          <w:bCs/>
        </w:rPr>
      </w:pPr>
    </w:p>
    <w:p w14:paraId="6BC6A536" w14:textId="77777777" w:rsidR="003D641F" w:rsidRPr="00BD0127" w:rsidRDefault="003D641F" w:rsidP="00BD0127">
      <w:pPr>
        <w:spacing w:line="360" w:lineRule="auto"/>
        <w:jc w:val="both"/>
        <w:rPr>
          <w:rFonts w:ascii="Times" w:hAnsi="Times"/>
          <w:b/>
          <w:bCs/>
        </w:rPr>
      </w:pPr>
    </w:p>
    <w:p w14:paraId="3EBCE95A" w14:textId="77777777" w:rsidR="003D641F" w:rsidRDefault="003D641F" w:rsidP="00BD0127">
      <w:pPr>
        <w:spacing w:line="360" w:lineRule="auto"/>
        <w:jc w:val="both"/>
        <w:rPr>
          <w:rFonts w:ascii="Times" w:hAnsi="Times"/>
          <w:b/>
          <w:bCs/>
        </w:rPr>
      </w:pPr>
    </w:p>
    <w:sdt>
      <w:sdtPr>
        <w:rPr>
          <w:rFonts w:ascii="Times" w:eastAsiaTheme="minorHAnsi" w:hAnsi="Times" w:cstheme="minorBidi"/>
          <w:b w:val="0"/>
          <w:bCs w:val="0"/>
          <w:color w:val="auto"/>
          <w:kern w:val="2"/>
          <w:sz w:val="24"/>
          <w:szCs w:val="24"/>
          <w:lang w:val="en-GB"/>
          <w14:ligatures w14:val="standardContextual"/>
        </w:rPr>
        <w:id w:val="-654754971"/>
        <w:docPartObj>
          <w:docPartGallery w:val="Table of Contents"/>
          <w:docPartUnique/>
        </w:docPartObj>
      </w:sdtPr>
      <w:sdtEndPr>
        <w:rPr>
          <w:rFonts w:asciiTheme="minorHAnsi" w:hAnsiTheme="minorHAnsi"/>
          <w:noProof/>
        </w:rPr>
      </w:sdtEndPr>
      <w:sdtContent>
        <w:p w14:paraId="7050E85A" w14:textId="77777777" w:rsidR="00BD0127" w:rsidRPr="00BD0127" w:rsidRDefault="00BD0127" w:rsidP="00BD0127">
          <w:pPr>
            <w:pStyle w:val="TOCHeading"/>
            <w:jc w:val="center"/>
            <w:rPr>
              <w:rFonts w:ascii="Times" w:hAnsi="Times"/>
              <w:color w:val="auto"/>
              <w:sz w:val="24"/>
              <w:szCs w:val="24"/>
            </w:rPr>
          </w:pPr>
          <w:r w:rsidRPr="00BD0127">
            <w:rPr>
              <w:rFonts w:ascii="Times" w:hAnsi="Times"/>
              <w:color w:val="auto"/>
              <w:sz w:val="24"/>
              <w:szCs w:val="24"/>
            </w:rPr>
            <w:t>Table of Contents</w:t>
          </w:r>
        </w:p>
        <w:p w14:paraId="6AEEA98C" w14:textId="77777777" w:rsidR="009E20A9" w:rsidRDefault="00BD0127">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23388351" w:history="1">
            <w:r w:rsidR="009E20A9" w:rsidRPr="003F2314">
              <w:rPr>
                <w:rStyle w:val="Hyperlink"/>
                <w:rFonts w:ascii="Times" w:eastAsia="Times New Roman" w:hAnsi="Times"/>
                <w:noProof/>
                <w:lang w:eastAsia="en-GB"/>
              </w:rPr>
              <w:t>1.1 Introduction</w:t>
            </w:r>
            <w:r w:rsidR="009E20A9">
              <w:rPr>
                <w:noProof/>
                <w:webHidden/>
              </w:rPr>
              <w:tab/>
            </w:r>
            <w:r w:rsidR="009E20A9">
              <w:rPr>
                <w:noProof/>
                <w:webHidden/>
              </w:rPr>
              <w:fldChar w:fldCharType="begin"/>
            </w:r>
            <w:r w:rsidR="009E20A9">
              <w:rPr>
                <w:noProof/>
                <w:webHidden/>
              </w:rPr>
              <w:instrText xml:space="preserve"> PAGEREF _Toc223388351 \h </w:instrText>
            </w:r>
            <w:r w:rsidR="009E20A9">
              <w:rPr>
                <w:noProof/>
                <w:webHidden/>
              </w:rPr>
            </w:r>
            <w:r w:rsidR="009E20A9">
              <w:rPr>
                <w:noProof/>
                <w:webHidden/>
              </w:rPr>
              <w:fldChar w:fldCharType="separate"/>
            </w:r>
            <w:r w:rsidR="009E20A9">
              <w:rPr>
                <w:noProof/>
                <w:webHidden/>
              </w:rPr>
              <w:t>5</w:t>
            </w:r>
            <w:r w:rsidR="009E20A9">
              <w:rPr>
                <w:noProof/>
                <w:webHidden/>
              </w:rPr>
              <w:fldChar w:fldCharType="end"/>
            </w:r>
          </w:hyperlink>
        </w:p>
        <w:p w14:paraId="60EB4C94" w14:textId="77777777" w:rsidR="009E20A9" w:rsidRDefault="009E20A9">
          <w:pPr>
            <w:pStyle w:val="TOC1"/>
            <w:tabs>
              <w:tab w:val="right" w:leader="dot" w:pos="9016"/>
            </w:tabs>
            <w:rPr>
              <w:rFonts w:eastAsiaTheme="minorEastAsia" w:cstheme="minorBidi"/>
              <w:b w:val="0"/>
              <w:bCs w:val="0"/>
              <w:caps w:val="0"/>
              <w:noProof/>
              <w:sz w:val="24"/>
              <w:szCs w:val="24"/>
              <w:u w:val="none"/>
              <w:lang w:eastAsia="en-GB"/>
            </w:rPr>
          </w:pPr>
          <w:hyperlink w:anchor="_Toc223388352" w:history="1">
            <w:r w:rsidRPr="003F2314">
              <w:rPr>
                <w:rStyle w:val="Hyperlink"/>
                <w:rFonts w:ascii="Times" w:eastAsia="Times New Roman" w:hAnsi="Times"/>
                <w:noProof/>
                <w:lang w:eastAsia="en-GB"/>
              </w:rPr>
              <w:t>1.2 Description of, and Background to, Epidemiologist in Healthcare</w:t>
            </w:r>
            <w:r>
              <w:rPr>
                <w:noProof/>
                <w:webHidden/>
              </w:rPr>
              <w:tab/>
            </w:r>
            <w:r>
              <w:rPr>
                <w:noProof/>
                <w:webHidden/>
              </w:rPr>
              <w:fldChar w:fldCharType="begin"/>
            </w:r>
            <w:r>
              <w:rPr>
                <w:noProof/>
                <w:webHidden/>
              </w:rPr>
              <w:instrText xml:space="preserve"> PAGEREF _Toc223388352 \h </w:instrText>
            </w:r>
            <w:r>
              <w:rPr>
                <w:noProof/>
                <w:webHidden/>
              </w:rPr>
            </w:r>
            <w:r>
              <w:rPr>
                <w:noProof/>
                <w:webHidden/>
              </w:rPr>
              <w:fldChar w:fldCharType="separate"/>
            </w:r>
            <w:r>
              <w:rPr>
                <w:noProof/>
                <w:webHidden/>
              </w:rPr>
              <w:t>5</w:t>
            </w:r>
            <w:r>
              <w:rPr>
                <w:noProof/>
                <w:webHidden/>
              </w:rPr>
              <w:fldChar w:fldCharType="end"/>
            </w:r>
          </w:hyperlink>
        </w:p>
        <w:p w14:paraId="3DE5B92F" w14:textId="77777777" w:rsidR="009E20A9" w:rsidRPr="009E20A9" w:rsidRDefault="009E20A9" w:rsidP="009E20A9">
          <w:pPr>
            <w:pStyle w:val="TOC1"/>
            <w:tabs>
              <w:tab w:val="right" w:leader="dot" w:pos="9016"/>
            </w:tabs>
            <w:rPr>
              <w:rFonts w:eastAsiaTheme="minorEastAsia" w:cstheme="minorBidi"/>
              <w:b w:val="0"/>
              <w:bCs w:val="0"/>
              <w:caps w:val="0"/>
              <w:noProof/>
              <w:sz w:val="24"/>
              <w:szCs w:val="24"/>
              <w:u w:val="none"/>
              <w:lang w:eastAsia="en-GB"/>
            </w:rPr>
          </w:pPr>
          <w:hyperlink w:anchor="_Toc223388356" w:history="1">
            <w:r w:rsidRPr="003F2314">
              <w:rPr>
                <w:rStyle w:val="Hyperlink"/>
                <w:rFonts w:ascii="Times" w:eastAsia="Times New Roman" w:hAnsi="Times"/>
                <w:noProof/>
                <w:lang w:eastAsia="en-GB"/>
              </w:rPr>
              <w:t>1.3 Evaluation of the Skills Needed for Epidemiologist in Healthcare</w:t>
            </w:r>
            <w:r>
              <w:rPr>
                <w:noProof/>
                <w:webHidden/>
              </w:rPr>
              <w:tab/>
            </w:r>
            <w:r>
              <w:rPr>
                <w:noProof/>
                <w:webHidden/>
              </w:rPr>
              <w:fldChar w:fldCharType="begin"/>
            </w:r>
            <w:r>
              <w:rPr>
                <w:noProof/>
                <w:webHidden/>
              </w:rPr>
              <w:instrText xml:space="preserve"> PAGEREF _Toc223388356 \h </w:instrText>
            </w:r>
            <w:r>
              <w:rPr>
                <w:noProof/>
                <w:webHidden/>
              </w:rPr>
            </w:r>
            <w:r>
              <w:rPr>
                <w:noProof/>
                <w:webHidden/>
              </w:rPr>
              <w:fldChar w:fldCharType="separate"/>
            </w:r>
            <w:r>
              <w:rPr>
                <w:noProof/>
                <w:webHidden/>
              </w:rPr>
              <w:t>6</w:t>
            </w:r>
            <w:r>
              <w:rPr>
                <w:noProof/>
                <w:webHidden/>
              </w:rPr>
              <w:fldChar w:fldCharType="end"/>
            </w:r>
          </w:hyperlink>
        </w:p>
        <w:p w14:paraId="30FE1DBC" w14:textId="69B51FCC" w:rsidR="009E20A9" w:rsidRDefault="00BC6E36">
          <w:pPr>
            <w:pStyle w:val="TOC1"/>
            <w:tabs>
              <w:tab w:val="right" w:leader="dot" w:pos="9016"/>
            </w:tabs>
            <w:rPr>
              <w:rFonts w:eastAsiaTheme="minorEastAsia" w:cstheme="minorBidi"/>
              <w:b w:val="0"/>
              <w:bCs w:val="0"/>
              <w:caps w:val="0"/>
              <w:noProof/>
              <w:sz w:val="24"/>
              <w:szCs w:val="24"/>
              <w:u w:val="none"/>
              <w:lang w:eastAsia="en-GB"/>
            </w:rPr>
          </w:pPr>
          <w:r>
            <w:t xml:space="preserve"> </w:t>
          </w:r>
          <w:hyperlink w:anchor="_Toc223388366" w:history="1">
            <w:r w:rsidR="009E20A9" w:rsidRPr="003F2314">
              <w:rPr>
                <w:rStyle w:val="Hyperlink"/>
                <w:rFonts w:ascii="Times" w:eastAsia="Times New Roman" w:hAnsi="Times"/>
                <w:noProof/>
                <w:lang w:eastAsia="en-GB"/>
              </w:rPr>
              <w:t>1.4 Strategies to Improve the Skills for Epidemiologist</w:t>
            </w:r>
            <w:r w:rsidR="009E20A9">
              <w:rPr>
                <w:noProof/>
                <w:webHidden/>
              </w:rPr>
              <w:tab/>
            </w:r>
            <w:r w:rsidR="009E20A9">
              <w:rPr>
                <w:noProof/>
                <w:webHidden/>
              </w:rPr>
              <w:fldChar w:fldCharType="begin"/>
            </w:r>
            <w:r w:rsidR="009E20A9">
              <w:rPr>
                <w:noProof/>
                <w:webHidden/>
              </w:rPr>
              <w:instrText xml:space="preserve"> PAGEREF _Toc223388366 \h </w:instrText>
            </w:r>
            <w:r w:rsidR="009E20A9">
              <w:rPr>
                <w:noProof/>
                <w:webHidden/>
              </w:rPr>
            </w:r>
            <w:r w:rsidR="009E20A9">
              <w:rPr>
                <w:noProof/>
                <w:webHidden/>
              </w:rPr>
              <w:fldChar w:fldCharType="separate"/>
            </w:r>
            <w:r w:rsidR="009E20A9">
              <w:rPr>
                <w:noProof/>
                <w:webHidden/>
              </w:rPr>
              <w:t>7</w:t>
            </w:r>
            <w:r w:rsidR="009E20A9">
              <w:rPr>
                <w:noProof/>
                <w:webHidden/>
              </w:rPr>
              <w:fldChar w:fldCharType="end"/>
            </w:r>
          </w:hyperlink>
        </w:p>
        <w:p w14:paraId="1FC79116" w14:textId="77777777" w:rsidR="009E20A9" w:rsidRDefault="009E20A9">
          <w:pPr>
            <w:pStyle w:val="TOC1"/>
            <w:tabs>
              <w:tab w:val="right" w:leader="dot" w:pos="9016"/>
            </w:tabs>
            <w:rPr>
              <w:rFonts w:eastAsiaTheme="minorEastAsia" w:cstheme="minorBidi"/>
              <w:b w:val="0"/>
              <w:bCs w:val="0"/>
              <w:caps w:val="0"/>
              <w:noProof/>
              <w:sz w:val="24"/>
              <w:szCs w:val="24"/>
              <w:u w:val="none"/>
              <w:lang w:eastAsia="en-GB"/>
            </w:rPr>
          </w:pPr>
          <w:hyperlink w:anchor="_Toc223388373" w:history="1">
            <w:r w:rsidRPr="003F2314">
              <w:rPr>
                <w:rStyle w:val="Hyperlink"/>
                <w:rFonts w:ascii="Times" w:eastAsia="Times New Roman" w:hAnsi="Times"/>
                <w:noProof/>
                <w:lang w:eastAsia="en-GB"/>
              </w:rPr>
              <w:t>1.5 Conclusion</w:t>
            </w:r>
            <w:r>
              <w:rPr>
                <w:noProof/>
                <w:webHidden/>
              </w:rPr>
              <w:tab/>
            </w:r>
            <w:r>
              <w:rPr>
                <w:noProof/>
                <w:webHidden/>
              </w:rPr>
              <w:fldChar w:fldCharType="begin"/>
            </w:r>
            <w:r>
              <w:rPr>
                <w:noProof/>
                <w:webHidden/>
              </w:rPr>
              <w:instrText xml:space="preserve"> PAGEREF _Toc223388373 \h </w:instrText>
            </w:r>
            <w:r>
              <w:rPr>
                <w:noProof/>
                <w:webHidden/>
              </w:rPr>
            </w:r>
            <w:r>
              <w:rPr>
                <w:noProof/>
                <w:webHidden/>
              </w:rPr>
              <w:fldChar w:fldCharType="separate"/>
            </w:r>
            <w:r>
              <w:rPr>
                <w:noProof/>
                <w:webHidden/>
              </w:rPr>
              <w:t>9</w:t>
            </w:r>
            <w:r>
              <w:rPr>
                <w:noProof/>
                <w:webHidden/>
              </w:rPr>
              <w:fldChar w:fldCharType="end"/>
            </w:r>
          </w:hyperlink>
        </w:p>
        <w:p w14:paraId="4615C006" w14:textId="77777777" w:rsidR="009E20A9" w:rsidRDefault="009E20A9">
          <w:pPr>
            <w:pStyle w:val="TOC1"/>
            <w:tabs>
              <w:tab w:val="right" w:leader="dot" w:pos="9016"/>
            </w:tabs>
            <w:rPr>
              <w:rFonts w:eastAsiaTheme="minorEastAsia" w:cstheme="minorBidi"/>
              <w:b w:val="0"/>
              <w:bCs w:val="0"/>
              <w:caps w:val="0"/>
              <w:noProof/>
              <w:sz w:val="24"/>
              <w:szCs w:val="24"/>
              <w:u w:val="none"/>
              <w:lang w:eastAsia="en-GB"/>
            </w:rPr>
          </w:pPr>
          <w:hyperlink w:anchor="_Toc223388374" w:history="1">
            <w:r w:rsidRPr="003F2314">
              <w:rPr>
                <w:rStyle w:val="Hyperlink"/>
                <w:rFonts w:ascii="Times" w:eastAsia="Times New Roman" w:hAnsi="Times"/>
                <w:noProof/>
                <w:lang w:eastAsia="en-GB"/>
              </w:rPr>
              <w:t>References List</w:t>
            </w:r>
            <w:r>
              <w:rPr>
                <w:noProof/>
                <w:webHidden/>
              </w:rPr>
              <w:tab/>
            </w:r>
            <w:r>
              <w:rPr>
                <w:noProof/>
                <w:webHidden/>
              </w:rPr>
              <w:fldChar w:fldCharType="begin"/>
            </w:r>
            <w:r>
              <w:rPr>
                <w:noProof/>
                <w:webHidden/>
              </w:rPr>
              <w:instrText xml:space="preserve"> PAGEREF _Toc223388374 \h </w:instrText>
            </w:r>
            <w:r>
              <w:rPr>
                <w:noProof/>
                <w:webHidden/>
              </w:rPr>
            </w:r>
            <w:r>
              <w:rPr>
                <w:noProof/>
                <w:webHidden/>
              </w:rPr>
              <w:fldChar w:fldCharType="separate"/>
            </w:r>
            <w:r>
              <w:rPr>
                <w:noProof/>
                <w:webHidden/>
              </w:rPr>
              <w:t>10</w:t>
            </w:r>
            <w:r>
              <w:rPr>
                <w:noProof/>
                <w:webHidden/>
              </w:rPr>
              <w:fldChar w:fldCharType="end"/>
            </w:r>
          </w:hyperlink>
        </w:p>
        <w:p w14:paraId="4B748783" w14:textId="77777777" w:rsidR="00BD0127" w:rsidRDefault="00BD0127">
          <w:r>
            <w:rPr>
              <w:b/>
              <w:bCs/>
              <w:noProof/>
            </w:rPr>
            <w:fldChar w:fldCharType="end"/>
          </w:r>
        </w:p>
      </w:sdtContent>
    </w:sdt>
    <w:p w14:paraId="507F848E" w14:textId="77777777" w:rsidR="00BD0127" w:rsidRDefault="00BD0127" w:rsidP="00BD0127">
      <w:pPr>
        <w:spacing w:line="360" w:lineRule="auto"/>
        <w:jc w:val="both"/>
        <w:rPr>
          <w:rFonts w:ascii="Times" w:hAnsi="Times"/>
          <w:b/>
          <w:bCs/>
        </w:rPr>
      </w:pPr>
    </w:p>
    <w:p w14:paraId="470D1EDE" w14:textId="77777777" w:rsidR="00BD0127" w:rsidRDefault="00BD0127" w:rsidP="00BD0127">
      <w:pPr>
        <w:spacing w:line="360" w:lineRule="auto"/>
        <w:jc w:val="both"/>
        <w:rPr>
          <w:rFonts w:ascii="Times" w:hAnsi="Times"/>
          <w:b/>
          <w:bCs/>
        </w:rPr>
      </w:pPr>
    </w:p>
    <w:p w14:paraId="5D65F7F9" w14:textId="77777777" w:rsidR="00BD0127" w:rsidRDefault="00BD0127" w:rsidP="00BD0127">
      <w:pPr>
        <w:spacing w:line="360" w:lineRule="auto"/>
        <w:jc w:val="both"/>
        <w:rPr>
          <w:rFonts w:ascii="Times" w:hAnsi="Times"/>
          <w:b/>
          <w:bCs/>
        </w:rPr>
      </w:pPr>
    </w:p>
    <w:p w14:paraId="2BE6F6AE" w14:textId="77777777" w:rsidR="00BD0127" w:rsidRDefault="00BD0127" w:rsidP="00BD0127">
      <w:pPr>
        <w:spacing w:line="360" w:lineRule="auto"/>
        <w:jc w:val="both"/>
        <w:rPr>
          <w:rFonts w:ascii="Times" w:hAnsi="Times"/>
          <w:b/>
          <w:bCs/>
        </w:rPr>
      </w:pPr>
    </w:p>
    <w:p w14:paraId="56924847" w14:textId="77777777" w:rsidR="00BD0127" w:rsidRDefault="00BD0127" w:rsidP="00BD0127">
      <w:pPr>
        <w:spacing w:line="360" w:lineRule="auto"/>
        <w:jc w:val="both"/>
        <w:rPr>
          <w:rFonts w:ascii="Times" w:hAnsi="Times"/>
          <w:b/>
          <w:bCs/>
        </w:rPr>
      </w:pPr>
    </w:p>
    <w:p w14:paraId="44EBA82E" w14:textId="77777777" w:rsidR="00BD0127" w:rsidRDefault="00BD0127" w:rsidP="00BD0127">
      <w:pPr>
        <w:spacing w:line="360" w:lineRule="auto"/>
        <w:jc w:val="both"/>
        <w:rPr>
          <w:rFonts w:ascii="Times" w:hAnsi="Times"/>
          <w:b/>
          <w:bCs/>
        </w:rPr>
      </w:pPr>
    </w:p>
    <w:p w14:paraId="1F9FC521" w14:textId="77777777" w:rsidR="00BD0127" w:rsidRDefault="00BD0127" w:rsidP="00BD0127">
      <w:pPr>
        <w:spacing w:line="360" w:lineRule="auto"/>
        <w:jc w:val="both"/>
        <w:rPr>
          <w:rFonts w:ascii="Times" w:hAnsi="Times"/>
          <w:b/>
          <w:bCs/>
        </w:rPr>
      </w:pPr>
    </w:p>
    <w:p w14:paraId="4F5A435A" w14:textId="77777777" w:rsidR="00BD0127" w:rsidRDefault="00BD0127" w:rsidP="00BD0127">
      <w:pPr>
        <w:spacing w:line="360" w:lineRule="auto"/>
        <w:jc w:val="both"/>
        <w:rPr>
          <w:rFonts w:ascii="Times" w:hAnsi="Times"/>
          <w:b/>
          <w:bCs/>
        </w:rPr>
      </w:pPr>
    </w:p>
    <w:p w14:paraId="54D6AEA8" w14:textId="77777777" w:rsidR="00BD0127" w:rsidRDefault="00BD0127" w:rsidP="00BD0127">
      <w:pPr>
        <w:spacing w:line="360" w:lineRule="auto"/>
        <w:jc w:val="both"/>
        <w:rPr>
          <w:rFonts w:ascii="Times" w:hAnsi="Times"/>
          <w:b/>
          <w:bCs/>
        </w:rPr>
      </w:pPr>
    </w:p>
    <w:p w14:paraId="4AF75080" w14:textId="77777777" w:rsidR="00BD0127" w:rsidRDefault="00BD0127" w:rsidP="00BD0127">
      <w:pPr>
        <w:spacing w:line="360" w:lineRule="auto"/>
        <w:jc w:val="both"/>
        <w:rPr>
          <w:rFonts w:ascii="Times" w:hAnsi="Times"/>
          <w:b/>
          <w:bCs/>
        </w:rPr>
      </w:pPr>
    </w:p>
    <w:p w14:paraId="0CD826CE" w14:textId="77777777" w:rsidR="00BD0127" w:rsidRDefault="00BD0127" w:rsidP="00BD0127">
      <w:pPr>
        <w:spacing w:line="360" w:lineRule="auto"/>
        <w:jc w:val="both"/>
        <w:rPr>
          <w:rFonts w:ascii="Times" w:hAnsi="Times"/>
          <w:b/>
          <w:bCs/>
        </w:rPr>
      </w:pPr>
    </w:p>
    <w:p w14:paraId="5B555A51" w14:textId="77777777" w:rsidR="00BD0127" w:rsidRDefault="00BD0127" w:rsidP="00BD0127">
      <w:pPr>
        <w:spacing w:line="360" w:lineRule="auto"/>
        <w:jc w:val="both"/>
        <w:rPr>
          <w:rFonts w:ascii="Times" w:hAnsi="Times"/>
          <w:b/>
          <w:bCs/>
        </w:rPr>
      </w:pPr>
    </w:p>
    <w:p w14:paraId="7476B914" w14:textId="77777777" w:rsidR="00BD0127" w:rsidRDefault="00BD0127" w:rsidP="00BD0127">
      <w:pPr>
        <w:spacing w:line="360" w:lineRule="auto"/>
        <w:jc w:val="both"/>
        <w:rPr>
          <w:rFonts w:ascii="Times" w:hAnsi="Times"/>
          <w:b/>
          <w:bCs/>
        </w:rPr>
      </w:pPr>
    </w:p>
    <w:p w14:paraId="09A72470" w14:textId="77777777" w:rsidR="00BD0127" w:rsidRDefault="00BD0127" w:rsidP="00BD0127">
      <w:pPr>
        <w:spacing w:line="360" w:lineRule="auto"/>
        <w:jc w:val="both"/>
        <w:rPr>
          <w:rFonts w:ascii="Times" w:hAnsi="Times"/>
          <w:b/>
          <w:bCs/>
        </w:rPr>
      </w:pPr>
    </w:p>
    <w:p w14:paraId="6C2D8D04" w14:textId="77777777" w:rsidR="00BD0127" w:rsidRDefault="00BD0127" w:rsidP="00BD0127">
      <w:pPr>
        <w:spacing w:line="360" w:lineRule="auto"/>
        <w:jc w:val="both"/>
        <w:rPr>
          <w:rFonts w:ascii="Times" w:hAnsi="Times"/>
          <w:b/>
          <w:bCs/>
        </w:rPr>
      </w:pPr>
    </w:p>
    <w:p w14:paraId="2A87B25D" w14:textId="77777777" w:rsidR="00BD0127" w:rsidRDefault="00BD0127" w:rsidP="00BD0127">
      <w:pPr>
        <w:spacing w:line="360" w:lineRule="auto"/>
        <w:jc w:val="both"/>
        <w:rPr>
          <w:rFonts w:ascii="Times" w:hAnsi="Times"/>
          <w:b/>
          <w:bCs/>
        </w:rPr>
      </w:pPr>
    </w:p>
    <w:p w14:paraId="32D26072" w14:textId="77777777" w:rsidR="00BD0127" w:rsidRDefault="00BD0127" w:rsidP="00BD0127">
      <w:pPr>
        <w:spacing w:line="360" w:lineRule="auto"/>
        <w:jc w:val="both"/>
        <w:rPr>
          <w:rFonts w:ascii="Times" w:hAnsi="Times"/>
          <w:b/>
          <w:bCs/>
        </w:rPr>
      </w:pPr>
    </w:p>
    <w:p w14:paraId="4BCAB3E7" w14:textId="77777777" w:rsidR="00BD0127" w:rsidRDefault="00BD0127" w:rsidP="00BD0127">
      <w:pPr>
        <w:spacing w:line="360" w:lineRule="auto"/>
        <w:jc w:val="both"/>
        <w:rPr>
          <w:rFonts w:ascii="Times" w:hAnsi="Times"/>
          <w:b/>
          <w:bCs/>
        </w:rPr>
      </w:pPr>
    </w:p>
    <w:p w14:paraId="3A64917D" w14:textId="77777777" w:rsidR="00BD0127" w:rsidRDefault="00BD0127" w:rsidP="00BD0127">
      <w:pPr>
        <w:spacing w:line="360" w:lineRule="auto"/>
        <w:jc w:val="both"/>
        <w:rPr>
          <w:rFonts w:ascii="Times" w:hAnsi="Times"/>
          <w:b/>
          <w:bCs/>
        </w:rPr>
      </w:pPr>
    </w:p>
    <w:p w14:paraId="3F2E49D1" w14:textId="77777777" w:rsidR="00BD0127" w:rsidRPr="00BD0127" w:rsidRDefault="00BD0127" w:rsidP="00BD0127">
      <w:pPr>
        <w:spacing w:line="360" w:lineRule="auto"/>
        <w:jc w:val="both"/>
        <w:rPr>
          <w:rFonts w:ascii="Times" w:hAnsi="Times"/>
          <w:b/>
          <w:bCs/>
        </w:rPr>
      </w:pPr>
    </w:p>
    <w:p w14:paraId="6DD2B5DC" w14:textId="60CFA4A9" w:rsidR="003D641F" w:rsidRDefault="003D641F" w:rsidP="00BD0127">
      <w:pPr>
        <w:spacing w:line="360" w:lineRule="auto"/>
        <w:jc w:val="center"/>
        <w:rPr>
          <w:rFonts w:ascii="Times" w:hAnsi="Times"/>
          <w:b/>
          <w:bCs/>
        </w:rPr>
      </w:pPr>
      <w:r w:rsidRPr="00BD0127">
        <w:rPr>
          <w:rFonts w:ascii="Times" w:hAnsi="Times"/>
          <w:b/>
          <w:bCs/>
        </w:rPr>
        <w:t>Task 3 Report</w:t>
      </w:r>
      <w:r w:rsidR="00122E28">
        <w:rPr>
          <w:rFonts w:ascii="Times" w:hAnsi="Times"/>
          <w:b/>
          <w:bCs/>
        </w:rPr>
        <w:t xml:space="preserve"> </w:t>
      </w:r>
    </w:p>
    <w:p w14:paraId="71DC7B98" w14:textId="69949026" w:rsidR="008B5FE3" w:rsidRPr="00BD0127" w:rsidRDefault="008B5FE3" w:rsidP="00BD0127">
      <w:pPr>
        <w:spacing w:line="360" w:lineRule="auto"/>
        <w:jc w:val="center"/>
        <w:rPr>
          <w:rFonts w:ascii="Times" w:hAnsi="Times"/>
          <w:b/>
          <w:bCs/>
        </w:rPr>
      </w:pPr>
      <w:r>
        <w:rPr>
          <w:rFonts w:ascii="Times" w:hAnsi="Times"/>
          <w:b/>
          <w:bCs/>
        </w:rPr>
        <w:t>EPIDE</w:t>
      </w:r>
      <w:r w:rsidR="00E60818">
        <w:rPr>
          <w:rFonts w:ascii="Times" w:hAnsi="Times"/>
          <w:b/>
          <w:bCs/>
        </w:rPr>
        <w:t>MIOLOGIST</w:t>
      </w:r>
    </w:p>
    <w:p w14:paraId="1DB22B7B" w14:textId="09FB1BC2" w:rsidR="0058362E" w:rsidRPr="0062657B" w:rsidRDefault="00412D76" w:rsidP="0062657B">
      <w:pPr>
        <w:pStyle w:val="Heading1"/>
        <w:spacing w:line="360" w:lineRule="auto"/>
        <w:rPr>
          <w:rFonts w:ascii="Times" w:eastAsia="Times New Roman" w:hAnsi="Times"/>
          <w:b/>
          <w:bCs/>
          <w:color w:val="auto"/>
          <w:sz w:val="24"/>
          <w:szCs w:val="24"/>
          <w:lang w:eastAsia="en-GB"/>
        </w:rPr>
      </w:pPr>
      <w:bookmarkStart w:id="0" w:name="_Toc223388351"/>
      <w:r w:rsidRPr="00BD0127">
        <w:rPr>
          <w:rFonts w:ascii="Times" w:eastAsia="Times New Roman" w:hAnsi="Times"/>
          <w:b/>
          <w:bCs/>
          <w:color w:val="auto"/>
          <w:sz w:val="24"/>
          <w:szCs w:val="24"/>
          <w:lang w:eastAsia="en-GB"/>
        </w:rPr>
        <w:t>1.1 Introduction</w:t>
      </w:r>
      <w:bookmarkEnd w:id="0"/>
    </w:p>
    <w:p w14:paraId="41271872" w14:textId="1833872A" w:rsidR="00412D76" w:rsidRPr="00412D76" w:rsidRDefault="00412D76" w:rsidP="00BD0127">
      <w:pPr>
        <w:pStyle w:val="NormalWeb"/>
        <w:spacing w:line="360" w:lineRule="auto"/>
        <w:jc w:val="both"/>
        <w:rPr>
          <w:rFonts w:ascii="Times" w:hAnsi="Times"/>
        </w:rPr>
      </w:pPr>
      <w:r w:rsidRPr="00BD0127">
        <w:rPr>
          <w:rFonts w:ascii="Times" w:hAnsi="Times"/>
        </w:rPr>
        <w:t>The selected role is an epidemiologist, a specialist in the field of public health who researches the patterns, causes and impact of diseases within the population</w:t>
      </w:r>
      <w:r w:rsidR="0058362E" w:rsidRPr="00BD0127">
        <w:rPr>
          <w:rFonts w:ascii="Times" w:hAnsi="Times"/>
        </w:rPr>
        <w:t xml:space="preserve"> (</w:t>
      </w:r>
      <w:r w:rsidR="0058362E" w:rsidRPr="00BD0127">
        <w:rPr>
          <w:rFonts w:ascii="Times" w:hAnsi="Times" w:cs="Arial"/>
          <w:color w:val="222222"/>
          <w:shd w:val="clear" w:color="auto" w:fill="FFFFFF"/>
        </w:rPr>
        <w:t>Steiner, 2023)</w:t>
      </w:r>
      <w:r w:rsidRPr="00BD0127">
        <w:rPr>
          <w:rFonts w:ascii="Times" w:hAnsi="Times"/>
        </w:rPr>
        <w:t>.</w:t>
      </w:r>
      <w:r w:rsidR="0062657B">
        <w:rPr>
          <w:rFonts w:ascii="Times" w:hAnsi="Times"/>
        </w:rPr>
        <w:t xml:space="preserve"> </w:t>
      </w:r>
      <w:r w:rsidRPr="00BD0127">
        <w:rPr>
          <w:rFonts w:ascii="Times" w:hAnsi="Times"/>
        </w:rPr>
        <w:t>The choice of this role was determined by the fact that it involves research, data analysis and practice in the field of public health. It is also a profession that deals with prevention of diseases and evidence-based decision-making of health care systems</w:t>
      </w:r>
      <w:r w:rsidR="0058362E" w:rsidRPr="00BD0127">
        <w:rPr>
          <w:rFonts w:ascii="Times" w:hAnsi="Times"/>
        </w:rPr>
        <w:t xml:space="preserve"> (</w:t>
      </w:r>
      <w:r w:rsidR="0058362E" w:rsidRPr="00BD0127">
        <w:rPr>
          <w:rFonts w:ascii="Times" w:hAnsi="Times" w:cs="Arial"/>
          <w:color w:val="222222"/>
          <w:shd w:val="clear" w:color="auto" w:fill="FFFFFF"/>
        </w:rPr>
        <w:t>Rodrigues, 2022)</w:t>
      </w:r>
      <w:r w:rsidRPr="00BD0127">
        <w:rPr>
          <w:rFonts w:ascii="Times" w:hAnsi="Times"/>
        </w:rPr>
        <w:t>.</w:t>
      </w:r>
      <w:r w:rsidR="0062657B">
        <w:rPr>
          <w:rFonts w:ascii="Times" w:hAnsi="Times"/>
        </w:rPr>
        <w:t xml:space="preserve"> </w:t>
      </w:r>
      <w:r w:rsidRPr="00BD0127">
        <w:rPr>
          <w:rFonts w:ascii="Times" w:hAnsi="Times"/>
        </w:rPr>
        <w:t>Epidemiologists play a critical role in the detection of disease outbreaks, management of infections, and the provision of policies on the health of the population that will safeguard societies and enhance the population health outcomes.</w:t>
      </w:r>
      <w:r w:rsidR="0062657B">
        <w:rPr>
          <w:rStyle w:val="Strong"/>
          <w:rFonts w:ascii="Times" w:hAnsi="Times"/>
          <w:b w:val="0"/>
          <w:bCs w:val="0"/>
        </w:rPr>
        <w:t xml:space="preserve"> </w:t>
      </w:r>
      <w:r w:rsidRPr="00BD0127">
        <w:rPr>
          <w:rFonts w:ascii="Times" w:hAnsi="Times"/>
        </w:rPr>
        <w:t>The role will also be described, the key skills will be assessed, and the approaches to professional development will be outlined in this report</w:t>
      </w:r>
      <w:r w:rsidR="0058362E" w:rsidRPr="00BD0127">
        <w:rPr>
          <w:rFonts w:ascii="Times" w:hAnsi="Times"/>
        </w:rPr>
        <w:t xml:space="preserve"> (</w:t>
      </w:r>
      <w:r w:rsidR="0058362E" w:rsidRPr="00BD0127">
        <w:rPr>
          <w:rFonts w:ascii="Times" w:hAnsi="Times" w:cs="Arial"/>
          <w:color w:val="222222"/>
          <w:shd w:val="clear" w:color="auto" w:fill="FFFFFF"/>
        </w:rPr>
        <w:t>Fox, 2022)</w:t>
      </w:r>
      <w:r w:rsidRPr="00BD0127">
        <w:rPr>
          <w:rFonts w:ascii="Times" w:hAnsi="Times"/>
        </w:rPr>
        <w:t>.</w:t>
      </w:r>
    </w:p>
    <w:p w14:paraId="13E19772" w14:textId="77777777" w:rsidR="00412D76" w:rsidRPr="00BD0127" w:rsidRDefault="00412D76" w:rsidP="00BD0127">
      <w:pPr>
        <w:pStyle w:val="Heading1"/>
        <w:spacing w:line="360" w:lineRule="auto"/>
        <w:rPr>
          <w:rFonts w:ascii="Times" w:eastAsia="Times New Roman" w:hAnsi="Times"/>
          <w:b/>
          <w:bCs/>
          <w:color w:val="auto"/>
          <w:sz w:val="24"/>
          <w:szCs w:val="24"/>
          <w:lang w:eastAsia="en-GB"/>
        </w:rPr>
      </w:pPr>
      <w:bookmarkStart w:id="1" w:name="_Toc223388352"/>
      <w:r w:rsidRPr="00BD0127">
        <w:rPr>
          <w:rFonts w:ascii="Times" w:eastAsia="Times New Roman" w:hAnsi="Times"/>
          <w:b/>
          <w:bCs/>
          <w:color w:val="auto"/>
          <w:sz w:val="24"/>
          <w:szCs w:val="24"/>
          <w:lang w:eastAsia="en-GB"/>
        </w:rPr>
        <w:t>1.2 Description of, and Background to, Epidemiologist in Healthcare</w:t>
      </w:r>
      <w:bookmarkEnd w:id="1"/>
    </w:p>
    <w:p w14:paraId="507BB592" w14:textId="77777777" w:rsidR="00412D76" w:rsidRPr="00BD0127" w:rsidRDefault="00412D76" w:rsidP="00BD0127">
      <w:pPr>
        <w:spacing w:before="100" w:beforeAutospacing="1" w:after="100" w:afterAutospacing="1" w:line="360" w:lineRule="auto"/>
        <w:jc w:val="both"/>
        <w:outlineLvl w:val="1"/>
        <w:rPr>
          <w:rFonts w:ascii="Times" w:eastAsia="Times New Roman" w:hAnsi="Times" w:cs="Times New Roman"/>
          <w:kern w:val="0"/>
          <w:lang w:eastAsia="en-GB"/>
          <w14:ligatures w14:val="none"/>
        </w:rPr>
      </w:pPr>
      <w:bookmarkStart w:id="2" w:name="_Toc223388025"/>
      <w:bookmarkStart w:id="3" w:name="_Toc223388353"/>
      <w:r w:rsidRPr="00BD0127">
        <w:rPr>
          <w:rFonts w:ascii="Times" w:eastAsia="Times New Roman" w:hAnsi="Times" w:cs="Times New Roman"/>
          <w:kern w:val="0"/>
          <w:lang w:eastAsia="en-GB"/>
          <w14:ligatures w14:val="none"/>
        </w:rPr>
        <w:t>Epidemiologists are health care workers dealing with the distribution and causes of diseases in people. Their practice promotes health and prevents diseases and policy. The major responsibilities are gathering and analysing health information, research study design, disease outbreaks, risk factors, and evidence-based interventions. Epidemiologists usually work with healthcare providers, laboratories and government agencies in putting measures to control the disease</w:t>
      </w:r>
      <w:r w:rsidR="00BD0127" w:rsidRPr="00BD0127">
        <w:rPr>
          <w:rFonts w:ascii="Times" w:eastAsia="Times New Roman" w:hAnsi="Times" w:cs="Times New Roman"/>
          <w:kern w:val="0"/>
          <w:lang w:eastAsia="en-GB"/>
          <w14:ligatures w14:val="none"/>
        </w:rPr>
        <w:t xml:space="preserve"> (</w:t>
      </w:r>
      <w:r w:rsidR="00BD0127" w:rsidRPr="00BD0127">
        <w:rPr>
          <w:rFonts w:ascii="Times" w:hAnsi="Times" w:cs="Arial"/>
          <w:color w:val="222222"/>
          <w:shd w:val="clear" w:color="auto" w:fill="FFFFFF"/>
        </w:rPr>
        <w:t>Lesko, 2022)</w:t>
      </w:r>
      <w:r w:rsidRPr="00BD0127">
        <w:rPr>
          <w:rFonts w:ascii="Times" w:eastAsia="Times New Roman" w:hAnsi="Times" w:cs="Times New Roman"/>
          <w:kern w:val="0"/>
          <w:lang w:eastAsia="en-GB"/>
          <w14:ligatures w14:val="none"/>
        </w:rPr>
        <w:t>.</w:t>
      </w:r>
      <w:bookmarkEnd w:id="2"/>
      <w:bookmarkEnd w:id="3"/>
    </w:p>
    <w:p w14:paraId="34F194FB" w14:textId="77777777" w:rsidR="00412D76" w:rsidRPr="00BD0127" w:rsidRDefault="00412D76" w:rsidP="00BD0127">
      <w:pPr>
        <w:spacing w:before="100" w:beforeAutospacing="1" w:after="100" w:afterAutospacing="1" w:line="360" w:lineRule="auto"/>
        <w:jc w:val="both"/>
        <w:outlineLvl w:val="1"/>
        <w:rPr>
          <w:rFonts w:ascii="Times" w:eastAsia="Times New Roman" w:hAnsi="Times" w:cs="Times New Roman"/>
          <w:kern w:val="0"/>
          <w:lang w:eastAsia="en-GB"/>
          <w14:ligatures w14:val="none"/>
        </w:rPr>
      </w:pPr>
      <w:bookmarkStart w:id="4" w:name="_Toc223388026"/>
      <w:bookmarkStart w:id="5" w:name="_Toc223388354"/>
      <w:r w:rsidRPr="00BD0127">
        <w:rPr>
          <w:rFonts w:ascii="Times" w:eastAsia="Times New Roman" w:hAnsi="Times" w:cs="Times New Roman"/>
          <w:kern w:val="0"/>
          <w:lang w:eastAsia="en-GB"/>
          <w14:ligatures w14:val="none"/>
        </w:rPr>
        <w:t>Identification and prevention of disease outbreak is the most vital responsibility of an epidemiologist. Interventions that may be prevented by a timely detection of the patterns, rising infection rates, can help to avoid harmful consequences on a large scale</w:t>
      </w:r>
      <w:r w:rsidR="00BD0127" w:rsidRPr="00BD0127">
        <w:rPr>
          <w:rFonts w:ascii="Times" w:eastAsia="Times New Roman" w:hAnsi="Times" w:cs="Times New Roman"/>
          <w:kern w:val="0"/>
          <w:lang w:eastAsia="en-GB"/>
          <w14:ligatures w14:val="none"/>
        </w:rPr>
        <w:t xml:space="preserve"> (</w:t>
      </w:r>
      <w:r w:rsidR="00BD0127" w:rsidRPr="00BD0127">
        <w:rPr>
          <w:rFonts w:ascii="Times" w:hAnsi="Times" w:cs="Arial"/>
          <w:color w:val="222222"/>
          <w:shd w:val="clear" w:color="auto" w:fill="FFFFFF"/>
        </w:rPr>
        <w:t>Crichton, 2022)</w:t>
      </w:r>
      <w:r w:rsidRPr="00BD0127">
        <w:rPr>
          <w:rFonts w:ascii="Times" w:eastAsia="Times New Roman" w:hAnsi="Times" w:cs="Times New Roman"/>
          <w:kern w:val="0"/>
          <w:lang w:eastAsia="en-GB"/>
          <w14:ligatures w14:val="none"/>
        </w:rPr>
        <w:t>. As an illustration, surveillance information can be analysed to identify outbreaks of infectious diseases so that timely responses to such outbreaks can be implemented by the population.</w:t>
      </w:r>
      <w:bookmarkEnd w:id="4"/>
      <w:bookmarkEnd w:id="5"/>
    </w:p>
    <w:p w14:paraId="32ED2D16" w14:textId="77777777" w:rsidR="00412D76" w:rsidRPr="00BD0127" w:rsidRDefault="00412D76" w:rsidP="00BD0127">
      <w:pPr>
        <w:spacing w:before="100" w:beforeAutospacing="1" w:after="100" w:afterAutospacing="1" w:line="360" w:lineRule="auto"/>
        <w:jc w:val="both"/>
        <w:outlineLvl w:val="1"/>
        <w:rPr>
          <w:rFonts w:ascii="Times" w:eastAsia="Times New Roman" w:hAnsi="Times" w:cs="Times New Roman"/>
          <w:kern w:val="0"/>
          <w:lang w:eastAsia="en-GB"/>
          <w14:ligatures w14:val="none"/>
        </w:rPr>
      </w:pPr>
      <w:bookmarkStart w:id="6" w:name="_Toc223388027"/>
      <w:bookmarkStart w:id="7" w:name="_Toc223388355"/>
      <w:r w:rsidRPr="00BD0127">
        <w:rPr>
          <w:rFonts w:ascii="Times" w:eastAsia="Times New Roman" w:hAnsi="Times" w:cs="Times New Roman"/>
          <w:kern w:val="0"/>
          <w:lang w:eastAsia="en-GB"/>
          <w14:ligatures w14:val="none"/>
        </w:rPr>
        <w:t>Epidemiologists need good analysis skills, research aptitude, the ability to communicate and be detail oriented in order to perform effectively. The interpretation of complicated data sets cannot be done without statistical knowledge and clear communication ensures that findings are converted into practical recommendations</w:t>
      </w:r>
      <w:r w:rsidR="00BD0127" w:rsidRPr="00BD0127">
        <w:rPr>
          <w:rFonts w:ascii="Times" w:eastAsia="Times New Roman" w:hAnsi="Times" w:cs="Times New Roman"/>
          <w:kern w:val="0"/>
          <w:lang w:eastAsia="en-GB"/>
          <w14:ligatures w14:val="none"/>
        </w:rPr>
        <w:t xml:space="preserve"> (</w:t>
      </w:r>
      <w:r w:rsidR="00BD0127" w:rsidRPr="00BD0127">
        <w:rPr>
          <w:rFonts w:ascii="Times" w:hAnsi="Times" w:cs="Arial"/>
          <w:color w:val="222222"/>
          <w:shd w:val="clear" w:color="auto" w:fill="FFFFFF"/>
        </w:rPr>
        <w:t>El Mikati, 2022)</w:t>
      </w:r>
      <w:r w:rsidRPr="00BD0127">
        <w:rPr>
          <w:rFonts w:ascii="Times" w:eastAsia="Times New Roman" w:hAnsi="Times" w:cs="Times New Roman"/>
          <w:kern w:val="0"/>
          <w:lang w:eastAsia="en-GB"/>
          <w14:ligatures w14:val="none"/>
        </w:rPr>
        <w:t xml:space="preserve">. The skills will make sure that </w:t>
      </w:r>
      <w:r w:rsidRPr="00BD0127">
        <w:rPr>
          <w:rFonts w:ascii="Times" w:eastAsia="Times New Roman" w:hAnsi="Times" w:cs="Times New Roman"/>
          <w:kern w:val="0"/>
          <w:lang w:eastAsia="en-GB"/>
          <w14:ligatures w14:val="none"/>
        </w:rPr>
        <w:lastRenderedPageBreak/>
        <w:t>healthcare systems are capable of responding effectively to health threats and enhancing population outcomes.</w:t>
      </w:r>
      <w:bookmarkEnd w:id="6"/>
      <w:bookmarkEnd w:id="7"/>
    </w:p>
    <w:p w14:paraId="4FE77EE8" w14:textId="77777777" w:rsidR="00412D76" w:rsidRPr="00BD0127" w:rsidRDefault="00412D76" w:rsidP="00BD0127">
      <w:pPr>
        <w:pStyle w:val="Heading1"/>
        <w:spacing w:line="360" w:lineRule="auto"/>
        <w:rPr>
          <w:rFonts w:ascii="Times" w:eastAsia="Times New Roman" w:hAnsi="Times"/>
          <w:b/>
          <w:bCs/>
          <w:color w:val="auto"/>
          <w:sz w:val="24"/>
          <w:szCs w:val="24"/>
          <w:lang w:eastAsia="en-GB"/>
        </w:rPr>
      </w:pPr>
      <w:bookmarkStart w:id="8" w:name="_Toc223388356"/>
      <w:r w:rsidRPr="00BD0127">
        <w:rPr>
          <w:rFonts w:ascii="Times" w:eastAsia="Times New Roman" w:hAnsi="Times"/>
          <w:b/>
          <w:bCs/>
          <w:color w:val="auto"/>
          <w:sz w:val="24"/>
          <w:szCs w:val="24"/>
          <w:lang w:eastAsia="en-GB"/>
        </w:rPr>
        <w:t>1.3 Evaluation of the Skills Needed for Epidemiologist in Healthcare</w:t>
      </w:r>
      <w:bookmarkEnd w:id="8"/>
    </w:p>
    <w:p w14:paraId="49A46E1D" w14:textId="7CA28166" w:rsidR="0058362E" w:rsidRPr="00BD0127" w:rsidRDefault="0058362E" w:rsidP="00BD0127">
      <w:pPr>
        <w:pStyle w:val="Heading2"/>
        <w:spacing w:line="360" w:lineRule="auto"/>
        <w:jc w:val="both"/>
        <w:rPr>
          <w:rFonts w:ascii="Times" w:hAnsi="Times"/>
          <w:b w:val="0"/>
          <w:bCs w:val="0"/>
          <w:sz w:val="24"/>
          <w:szCs w:val="24"/>
        </w:rPr>
      </w:pPr>
      <w:bookmarkStart w:id="9" w:name="_Toc223388030"/>
      <w:bookmarkStart w:id="10" w:name="_Toc223388358"/>
      <w:r w:rsidRPr="00BD0127">
        <w:rPr>
          <w:rFonts w:ascii="Times" w:hAnsi="Times"/>
          <w:b w:val="0"/>
          <w:bCs w:val="0"/>
          <w:sz w:val="24"/>
          <w:szCs w:val="24"/>
        </w:rPr>
        <w:t>One of the most valuable skills in epidemiology is analytical and statistical skills since the position is presupposed by the interpretation of health data as the main point. The following skills have been chosen as the core ones because they directly influence the process of disease pattern realization, assessment of the risk factors, and effectiveness of interventions</w:t>
      </w:r>
      <w:r w:rsidR="00BD0127" w:rsidRPr="00BD0127">
        <w:rPr>
          <w:rFonts w:ascii="Times" w:hAnsi="Times"/>
          <w:b w:val="0"/>
          <w:bCs w:val="0"/>
          <w:sz w:val="24"/>
          <w:szCs w:val="24"/>
        </w:rPr>
        <w:t xml:space="preserve"> (</w:t>
      </w:r>
      <w:r w:rsidR="00BD0127" w:rsidRPr="00BD0127">
        <w:rPr>
          <w:rFonts w:ascii="Times" w:hAnsi="Times" w:cs="Arial"/>
          <w:b w:val="0"/>
          <w:bCs w:val="0"/>
          <w:color w:val="222222"/>
          <w:sz w:val="24"/>
          <w:szCs w:val="24"/>
          <w:shd w:val="clear" w:color="auto" w:fill="FFFFFF"/>
        </w:rPr>
        <w:t>Sapkota, 2023</w:t>
      </w:r>
      <w:r w:rsidR="00BD0127" w:rsidRPr="00BD0127">
        <w:rPr>
          <w:rFonts w:ascii="Times" w:hAnsi="Times" w:cs="Arial"/>
          <w:color w:val="222222"/>
          <w:sz w:val="24"/>
          <w:szCs w:val="24"/>
          <w:shd w:val="clear" w:color="auto" w:fill="FFFFFF"/>
        </w:rPr>
        <w:t>)</w:t>
      </w:r>
      <w:r w:rsidRPr="00BD0127">
        <w:rPr>
          <w:rFonts w:ascii="Times" w:hAnsi="Times"/>
          <w:b w:val="0"/>
          <w:bCs w:val="0"/>
          <w:sz w:val="24"/>
          <w:szCs w:val="24"/>
        </w:rPr>
        <w:t>. Epidemiologists interpret surveillance data, determine incidence and prevalence rates and evaluate the relationship between environmental, behavioural or biological factors and the outcome of diseases.</w:t>
      </w:r>
      <w:bookmarkStart w:id="11" w:name="_Toc223388031"/>
      <w:bookmarkStart w:id="12" w:name="_Toc223388359"/>
      <w:bookmarkEnd w:id="9"/>
      <w:bookmarkEnd w:id="10"/>
      <w:r w:rsidR="009142F2">
        <w:rPr>
          <w:rFonts w:ascii="Times" w:hAnsi="Times"/>
          <w:b w:val="0"/>
          <w:bCs w:val="0"/>
          <w:sz w:val="24"/>
          <w:szCs w:val="24"/>
        </w:rPr>
        <w:t xml:space="preserve"> </w:t>
      </w:r>
      <w:r w:rsidR="00033068">
        <w:rPr>
          <w:rFonts w:ascii="Times" w:hAnsi="Times"/>
          <w:b w:val="0"/>
          <w:bCs w:val="0"/>
          <w:sz w:val="24"/>
          <w:szCs w:val="24"/>
        </w:rPr>
        <w:t>Effective</w:t>
      </w:r>
      <w:r w:rsidRPr="00BD0127">
        <w:rPr>
          <w:rFonts w:ascii="Times" w:hAnsi="Times"/>
          <w:b w:val="0"/>
          <w:bCs w:val="0"/>
          <w:sz w:val="24"/>
          <w:szCs w:val="24"/>
        </w:rPr>
        <w:t xml:space="preserve"> analysis of data assist health and social care frontline workers by giving them </w:t>
      </w:r>
      <w:r w:rsidR="009142F2" w:rsidRPr="00BD0127">
        <w:rPr>
          <w:rFonts w:ascii="Times" w:hAnsi="Times"/>
          <w:b w:val="0"/>
          <w:bCs w:val="0"/>
          <w:sz w:val="24"/>
          <w:szCs w:val="24"/>
        </w:rPr>
        <w:t>clear evidence</w:t>
      </w:r>
      <w:r w:rsidRPr="00BD0127">
        <w:rPr>
          <w:rFonts w:ascii="Times" w:hAnsi="Times"/>
          <w:b w:val="0"/>
          <w:bCs w:val="0"/>
          <w:sz w:val="24"/>
          <w:szCs w:val="24"/>
        </w:rPr>
        <w:t xml:space="preserve"> of the trends of infections, the most vulnerable members, and the most effective methods to prevent them. As an illustration, in the case where epidemiological data has revealed an increase in respiratory infections in care homes, the nurses and support workers can put in place special measures that are aimed at controlling the infections. The lack of good analytical ability may lead to slow reaction to the data, wrong resource allocation and more damage to patients and service users.</w:t>
      </w:r>
      <w:bookmarkEnd w:id="11"/>
      <w:bookmarkEnd w:id="12"/>
    </w:p>
    <w:p w14:paraId="32D1DB9C" w14:textId="73089D67" w:rsidR="0058362E" w:rsidRPr="00BD0127" w:rsidRDefault="0058362E" w:rsidP="00BD0127">
      <w:pPr>
        <w:pStyle w:val="Heading2"/>
        <w:spacing w:line="360" w:lineRule="auto"/>
        <w:jc w:val="both"/>
        <w:rPr>
          <w:rFonts w:ascii="Times" w:hAnsi="Times"/>
          <w:b w:val="0"/>
          <w:bCs w:val="0"/>
          <w:sz w:val="24"/>
          <w:szCs w:val="24"/>
        </w:rPr>
      </w:pPr>
      <w:bookmarkStart w:id="13" w:name="_Toc223388033"/>
      <w:bookmarkStart w:id="14" w:name="_Toc223388361"/>
      <w:r w:rsidRPr="00BD0127">
        <w:rPr>
          <w:rFonts w:ascii="Times" w:hAnsi="Times"/>
          <w:b w:val="0"/>
          <w:bCs w:val="0"/>
          <w:sz w:val="24"/>
          <w:szCs w:val="24"/>
        </w:rPr>
        <w:t>Communication skills are also important since the findings of epidemiological studies should be translated into effective and clear directions. The reason why this skill was selected is because it is essential in ensuring that the results of research are interpreted and used in a practical manner in health care settings</w:t>
      </w:r>
      <w:r w:rsidR="00BD0127" w:rsidRPr="00BD0127">
        <w:rPr>
          <w:rFonts w:ascii="Times" w:hAnsi="Times"/>
          <w:b w:val="0"/>
          <w:bCs w:val="0"/>
          <w:sz w:val="24"/>
          <w:szCs w:val="24"/>
        </w:rPr>
        <w:t xml:space="preserve"> (</w:t>
      </w:r>
      <w:r w:rsidR="00BD0127" w:rsidRPr="00BD0127">
        <w:rPr>
          <w:rFonts w:ascii="Times" w:hAnsi="Times" w:cs="Arial"/>
          <w:b w:val="0"/>
          <w:bCs w:val="0"/>
          <w:color w:val="222222"/>
          <w:sz w:val="24"/>
          <w:szCs w:val="24"/>
          <w:shd w:val="clear" w:color="auto" w:fill="FFFFFF"/>
        </w:rPr>
        <w:t>El-Gilany, 2022</w:t>
      </w:r>
      <w:r w:rsidR="00BD0127" w:rsidRPr="00BD0127">
        <w:rPr>
          <w:rFonts w:ascii="Times" w:hAnsi="Times" w:cs="Arial"/>
          <w:color w:val="222222"/>
          <w:sz w:val="24"/>
          <w:szCs w:val="24"/>
          <w:shd w:val="clear" w:color="auto" w:fill="FFFFFF"/>
        </w:rPr>
        <w:t>)</w:t>
      </w:r>
      <w:r w:rsidRPr="00BD0127">
        <w:rPr>
          <w:rFonts w:ascii="Times" w:hAnsi="Times"/>
          <w:b w:val="0"/>
          <w:bCs w:val="0"/>
          <w:sz w:val="24"/>
          <w:szCs w:val="24"/>
        </w:rPr>
        <w:t>. Reporting, policy briefs, and public health advisories are prepared on a regular basis by epidemiologists and impact practice at different levels.</w:t>
      </w:r>
      <w:bookmarkStart w:id="15" w:name="_Toc223388034"/>
      <w:bookmarkStart w:id="16" w:name="_Toc223388362"/>
      <w:bookmarkEnd w:id="13"/>
      <w:bookmarkEnd w:id="14"/>
      <w:r w:rsidR="00033068">
        <w:rPr>
          <w:rFonts w:ascii="Times" w:hAnsi="Times"/>
          <w:b w:val="0"/>
          <w:bCs w:val="0"/>
          <w:sz w:val="24"/>
          <w:szCs w:val="24"/>
        </w:rPr>
        <w:t xml:space="preserve"> </w:t>
      </w:r>
      <w:r w:rsidRPr="00BD0127">
        <w:rPr>
          <w:rFonts w:ascii="Times" w:hAnsi="Times"/>
          <w:b w:val="0"/>
          <w:bCs w:val="0"/>
          <w:sz w:val="24"/>
          <w:szCs w:val="24"/>
        </w:rPr>
        <w:t>Communication allows nurses, carers, and support workers to be aware of new guidelines, vaccination programs and prevention. Portrayal of risk levels or patterns of transmission in clear statements enables the staff to modify care practices without jeopardizing their safety</w:t>
      </w:r>
      <w:r w:rsidR="00BD0127" w:rsidRPr="00BD0127">
        <w:rPr>
          <w:rFonts w:ascii="Times" w:hAnsi="Times"/>
          <w:b w:val="0"/>
          <w:bCs w:val="0"/>
          <w:sz w:val="24"/>
          <w:szCs w:val="24"/>
        </w:rPr>
        <w:t xml:space="preserve"> (Wasti, 2022)</w:t>
      </w:r>
      <w:r w:rsidRPr="00BD0127">
        <w:rPr>
          <w:rFonts w:ascii="Times" w:hAnsi="Times"/>
          <w:b w:val="0"/>
          <w:bCs w:val="0"/>
          <w:sz w:val="24"/>
          <w:szCs w:val="24"/>
        </w:rPr>
        <w:t>. Contrastingly, lack of communication can cause confusion, lesser adherence to protocols, and low levels of trust in the community. Misunderstanding of instructions in the case of a health crisis may undermine patient safety and contamination.</w:t>
      </w:r>
      <w:bookmarkEnd w:id="15"/>
      <w:bookmarkEnd w:id="16"/>
    </w:p>
    <w:p w14:paraId="3F620777" w14:textId="1D891B8D" w:rsidR="0058362E" w:rsidRPr="00BD0127" w:rsidRDefault="0058362E" w:rsidP="00BD0127">
      <w:pPr>
        <w:spacing w:before="100" w:beforeAutospacing="1" w:after="100" w:afterAutospacing="1" w:line="360" w:lineRule="auto"/>
        <w:jc w:val="both"/>
        <w:outlineLvl w:val="1"/>
        <w:rPr>
          <w:rFonts w:ascii="Times" w:eastAsia="Times New Roman" w:hAnsi="Times" w:cs="Times New Roman"/>
          <w:kern w:val="0"/>
          <w:lang w:eastAsia="en-GB"/>
          <w14:ligatures w14:val="none"/>
        </w:rPr>
      </w:pPr>
      <w:bookmarkStart w:id="17" w:name="_Toc223388036"/>
      <w:bookmarkStart w:id="18" w:name="_Toc223388364"/>
      <w:r w:rsidRPr="00BD0127">
        <w:rPr>
          <w:rFonts w:ascii="Times" w:eastAsia="Times New Roman" w:hAnsi="Times" w:cs="Times New Roman"/>
          <w:kern w:val="0"/>
          <w:lang w:eastAsia="en-GB"/>
          <w14:ligatures w14:val="none"/>
        </w:rPr>
        <w:t>The skills of critical thinking are needed to assess the quality of research, detect bias, and make adequate decisions regarding the public health. The reason behind the choice of this skill is that epidemiologists can commonly examine numerous evidence sources before prescribing interventions</w:t>
      </w:r>
      <w:r w:rsidR="00BD0127" w:rsidRPr="00BD0127">
        <w:rPr>
          <w:rFonts w:ascii="Times" w:eastAsia="Times New Roman" w:hAnsi="Times" w:cs="Times New Roman"/>
          <w:kern w:val="0"/>
          <w:lang w:eastAsia="en-GB"/>
          <w14:ligatures w14:val="none"/>
        </w:rPr>
        <w:t xml:space="preserve"> (</w:t>
      </w:r>
      <w:r w:rsidR="00BD0127" w:rsidRPr="00BD0127">
        <w:rPr>
          <w:rFonts w:ascii="Times" w:hAnsi="Times" w:cs="Arial"/>
          <w:color w:val="222222"/>
          <w:shd w:val="clear" w:color="auto" w:fill="FFFFFF"/>
        </w:rPr>
        <w:t>Anggraeni, 2023)</w:t>
      </w:r>
      <w:r w:rsidRPr="00BD0127">
        <w:rPr>
          <w:rFonts w:ascii="Times" w:eastAsia="Times New Roman" w:hAnsi="Times" w:cs="Times New Roman"/>
          <w:kern w:val="0"/>
          <w:lang w:eastAsia="en-GB"/>
          <w14:ligatures w14:val="none"/>
        </w:rPr>
        <w:t xml:space="preserve">. The capability to challenge assumptions and objectivity in </w:t>
      </w:r>
      <w:r w:rsidRPr="00BD0127">
        <w:rPr>
          <w:rFonts w:ascii="Times" w:eastAsia="Times New Roman" w:hAnsi="Times" w:cs="Times New Roman"/>
          <w:kern w:val="0"/>
          <w:lang w:eastAsia="en-GB"/>
          <w14:ligatures w14:val="none"/>
        </w:rPr>
        <w:lastRenderedPageBreak/>
        <w:t>interpreting the findings will facilitate the fact that the policies are grounded in quality data.</w:t>
      </w:r>
      <w:bookmarkStart w:id="19" w:name="_Toc223388037"/>
      <w:bookmarkStart w:id="20" w:name="_Toc223388365"/>
      <w:bookmarkEnd w:id="17"/>
      <w:bookmarkEnd w:id="18"/>
      <w:r w:rsidR="00033068">
        <w:rPr>
          <w:rFonts w:ascii="Times" w:eastAsia="Times New Roman" w:hAnsi="Times" w:cs="Times New Roman"/>
          <w:kern w:val="0"/>
          <w:lang w:eastAsia="en-GB"/>
          <w14:ligatures w14:val="none"/>
        </w:rPr>
        <w:t xml:space="preserve"> </w:t>
      </w:r>
      <w:r w:rsidRPr="00BD0127">
        <w:rPr>
          <w:rFonts w:ascii="Times" w:eastAsia="Times New Roman" w:hAnsi="Times" w:cs="Times New Roman"/>
          <w:kern w:val="0"/>
          <w:lang w:eastAsia="en-GB"/>
          <w14:ligatures w14:val="none"/>
        </w:rPr>
        <w:t>Critical thinking has been found to be strong in the context of health and social care to formulate safe and effective guidelines that safeguard the staff and the service users. Indicatively, evidence-based recommendations can be informed by careful consideration of the study on the safety of vaccination</w:t>
      </w:r>
      <w:r w:rsidR="00BD0127" w:rsidRPr="00BD0127">
        <w:rPr>
          <w:rFonts w:ascii="Times" w:eastAsia="Times New Roman" w:hAnsi="Times" w:cs="Times New Roman"/>
          <w:kern w:val="0"/>
          <w:lang w:eastAsia="en-GB"/>
          <w14:ligatures w14:val="none"/>
        </w:rPr>
        <w:t xml:space="preserve"> (</w:t>
      </w:r>
      <w:r w:rsidR="00BD0127" w:rsidRPr="00BD0127">
        <w:rPr>
          <w:rFonts w:ascii="Times" w:hAnsi="Times" w:cs="Arial"/>
          <w:color w:val="222222"/>
          <w:shd w:val="clear" w:color="auto" w:fill="FFFFFF"/>
        </w:rPr>
        <w:t>Anggraeni, 2023)</w:t>
      </w:r>
      <w:r w:rsidRPr="00BD0127">
        <w:rPr>
          <w:rFonts w:ascii="Times" w:eastAsia="Times New Roman" w:hAnsi="Times" w:cs="Times New Roman"/>
          <w:kern w:val="0"/>
          <w:lang w:eastAsia="en-GB"/>
          <w14:ligatures w14:val="none"/>
        </w:rPr>
        <w:t>. In the absence of critical thinking, fallacious or bias studies might be used to make decisions, which result in poor or malicious practices. Absence of this ability can lead to low standards of judgement, decrease in the professional credibility, and loss of quality of care.</w:t>
      </w:r>
      <w:bookmarkEnd w:id="19"/>
      <w:bookmarkEnd w:id="20"/>
    </w:p>
    <w:p w14:paraId="2EC5320E" w14:textId="7DDFC8B6" w:rsidR="00412D76" w:rsidRPr="00BD0127" w:rsidRDefault="00D82DE0" w:rsidP="00322C57">
      <w:pPr>
        <w:pStyle w:val="Heading1"/>
        <w:numPr>
          <w:ilvl w:val="0"/>
          <w:numId w:val="1"/>
        </w:numPr>
        <w:spacing w:line="360" w:lineRule="auto"/>
        <w:jc w:val="both"/>
        <w:rPr>
          <w:rFonts w:ascii="Times" w:eastAsia="Times New Roman" w:hAnsi="Times"/>
          <w:b/>
          <w:bCs/>
          <w:color w:val="auto"/>
          <w:sz w:val="24"/>
          <w:szCs w:val="24"/>
          <w:lang w:eastAsia="en-GB"/>
        </w:rPr>
      </w:pPr>
      <w:bookmarkStart w:id="21" w:name="_Toc223388366"/>
      <w:r>
        <w:rPr>
          <w:rFonts w:ascii="Arial" w:eastAsia="Times New Roman" w:hAnsi="Arial" w:cs="Arial"/>
          <w:b/>
          <w:bCs/>
          <w:color w:val="auto"/>
          <w:sz w:val="22"/>
          <w:szCs w:val="22"/>
          <w:lang w:eastAsia="en-GB"/>
        </w:rPr>
        <w:t xml:space="preserve"> </w:t>
      </w:r>
      <w:r w:rsidR="00412D76" w:rsidRPr="00BD0127">
        <w:rPr>
          <w:rFonts w:ascii="Times" w:eastAsia="Times New Roman" w:hAnsi="Times"/>
          <w:b/>
          <w:bCs/>
          <w:color w:val="auto"/>
          <w:sz w:val="24"/>
          <w:szCs w:val="24"/>
          <w:lang w:eastAsia="en-GB"/>
        </w:rPr>
        <w:t>1.4 Strategies to Improve the Skills for Epidemiologist</w:t>
      </w:r>
      <w:bookmarkEnd w:id="21"/>
    </w:p>
    <w:p w14:paraId="408E2CB5" w14:textId="77777777" w:rsidR="0058362E" w:rsidRPr="00BD0127" w:rsidRDefault="0058362E" w:rsidP="00BD0127">
      <w:pPr>
        <w:pStyle w:val="Heading2"/>
        <w:spacing w:line="360" w:lineRule="auto"/>
        <w:jc w:val="both"/>
        <w:rPr>
          <w:rFonts w:ascii="Times" w:hAnsi="Times"/>
          <w:b w:val="0"/>
          <w:bCs w:val="0"/>
          <w:sz w:val="24"/>
          <w:szCs w:val="24"/>
        </w:rPr>
      </w:pPr>
      <w:bookmarkStart w:id="22" w:name="_Toc223388040"/>
      <w:bookmarkStart w:id="23" w:name="_Toc223388368"/>
      <w:r w:rsidRPr="00BD0127">
        <w:rPr>
          <w:rFonts w:ascii="Times" w:hAnsi="Times"/>
          <w:b w:val="0"/>
          <w:bCs w:val="0"/>
          <w:sz w:val="24"/>
          <w:szCs w:val="24"/>
        </w:rPr>
        <w:t>One of the biggest strategies aimed at enhancing the capacity of epidemiological analysis, statistics, and critical thinking is Continuous Professional Development (CPD). CPD is part of workshops, postgraduate modules and online studies, as well as specialist training in statistical software and research methods</w:t>
      </w:r>
      <w:r w:rsidR="00BD0127" w:rsidRPr="00BD0127">
        <w:rPr>
          <w:rFonts w:ascii="Times" w:hAnsi="Times"/>
          <w:b w:val="0"/>
          <w:bCs w:val="0"/>
          <w:sz w:val="24"/>
          <w:szCs w:val="24"/>
        </w:rPr>
        <w:t xml:space="preserve"> (</w:t>
      </w:r>
      <w:r w:rsidR="00BD0127" w:rsidRPr="00BD0127">
        <w:rPr>
          <w:rFonts w:ascii="Times" w:hAnsi="Times" w:cs="Arial"/>
          <w:b w:val="0"/>
          <w:bCs w:val="0"/>
          <w:color w:val="222222"/>
          <w:sz w:val="24"/>
          <w:szCs w:val="24"/>
          <w:shd w:val="clear" w:color="auto" w:fill="FFFFFF"/>
        </w:rPr>
        <w:t>Abakah, 2023</w:t>
      </w:r>
      <w:r w:rsidR="00BD0127" w:rsidRPr="00BD0127">
        <w:rPr>
          <w:rFonts w:ascii="Times" w:hAnsi="Times" w:cs="Arial"/>
          <w:color w:val="222222"/>
          <w:sz w:val="24"/>
          <w:szCs w:val="24"/>
          <w:shd w:val="clear" w:color="auto" w:fill="FFFFFF"/>
        </w:rPr>
        <w:t>)</w:t>
      </w:r>
      <w:r w:rsidRPr="00BD0127">
        <w:rPr>
          <w:rFonts w:ascii="Times" w:hAnsi="Times"/>
          <w:b w:val="0"/>
          <w:bCs w:val="0"/>
          <w:sz w:val="24"/>
          <w:szCs w:val="24"/>
        </w:rPr>
        <w:t>. This plan succeeds because knowledge is updated and in line with the changing public health issues. To illustrate, expertise in more sophisticated statistics software could enhance accuracy in the analysis of disease trends and in the interpretation of complex data sets. The skill to critically assess evidence is also reinforced with interactions with new research regularly. The reason that led to the selection of this strategy is that the sphere of epidemiology is one that is rapidly evolving and constant education is necessary to ensure professional competence and evidence-based practice.</w:t>
      </w:r>
      <w:bookmarkEnd w:id="22"/>
      <w:bookmarkEnd w:id="23"/>
    </w:p>
    <w:p w14:paraId="5FBBF0E9" w14:textId="77777777" w:rsidR="0058362E" w:rsidRPr="00BD0127" w:rsidRDefault="0058362E" w:rsidP="00BD0127">
      <w:pPr>
        <w:pStyle w:val="Heading2"/>
        <w:spacing w:line="360" w:lineRule="auto"/>
        <w:jc w:val="both"/>
        <w:rPr>
          <w:rFonts w:ascii="Times" w:hAnsi="Times"/>
          <w:b w:val="0"/>
          <w:bCs w:val="0"/>
          <w:sz w:val="24"/>
          <w:szCs w:val="24"/>
        </w:rPr>
      </w:pPr>
      <w:bookmarkStart w:id="24" w:name="_Toc223388042"/>
      <w:bookmarkStart w:id="25" w:name="_Toc223388370"/>
      <w:r w:rsidRPr="00BD0127">
        <w:rPr>
          <w:rFonts w:ascii="Times" w:hAnsi="Times"/>
          <w:b w:val="0"/>
          <w:bCs w:val="0"/>
          <w:sz w:val="24"/>
          <w:szCs w:val="24"/>
        </w:rPr>
        <w:t>Practical experience by mentorship and working with senior professionals offers a chance to enhance communication and analytical skills. As a professional, it is possible to learn together with senior epidemiologists, public health officers, nurses, and policy advisors. This plan is achieved by observation, feedback as well as practical application</w:t>
      </w:r>
      <w:r w:rsidR="00BD0127" w:rsidRPr="00BD0127">
        <w:rPr>
          <w:rFonts w:ascii="Times" w:hAnsi="Times"/>
          <w:b w:val="0"/>
          <w:bCs w:val="0"/>
          <w:sz w:val="24"/>
          <w:szCs w:val="24"/>
        </w:rPr>
        <w:t xml:space="preserve"> (</w:t>
      </w:r>
      <w:r w:rsidR="00BD0127" w:rsidRPr="00BD0127">
        <w:rPr>
          <w:rFonts w:ascii="Times" w:hAnsi="Times" w:cs="Arial"/>
          <w:b w:val="0"/>
          <w:bCs w:val="0"/>
          <w:color w:val="222222"/>
          <w:sz w:val="24"/>
          <w:szCs w:val="24"/>
          <w:shd w:val="clear" w:color="auto" w:fill="FFFFFF"/>
        </w:rPr>
        <w:t>Cooley, 2023</w:t>
      </w:r>
      <w:r w:rsidR="00BD0127" w:rsidRPr="00BD0127">
        <w:rPr>
          <w:rFonts w:ascii="Times" w:hAnsi="Times" w:cs="Arial"/>
          <w:color w:val="222222"/>
          <w:sz w:val="24"/>
          <w:szCs w:val="24"/>
          <w:shd w:val="clear" w:color="auto" w:fill="FFFFFF"/>
        </w:rPr>
        <w:t>)</w:t>
      </w:r>
      <w:r w:rsidRPr="00BD0127">
        <w:rPr>
          <w:rFonts w:ascii="Times" w:hAnsi="Times"/>
          <w:b w:val="0"/>
          <w:bCs w:val="0"/>
          <w:sz w:val="24"/>
          <w:szCs w:val="24"/>
        </w:rPr>
        <w:t>. As an example, the involvement in outbreak investigation teams allows the developing professionals to practice data interpretation and get positive feedback regarding reporting and decision-making. Cooperation with medical personnel also contributes to the improved knowledge of the ways epidemiological results affect the practice on the frontline. The use of this strategy was chosen due to the fact that learning within the real life environment enhances confidence, team work, and the effectiveness with which theoretical knowledge can be applied practically</w:t>
      </w:r>
      <w:r w:rsidR="00BD0127" w:rsidRPr="00BD0127">
        <w:rPr>
          <w:rFonts w:ascii="Times" w:hAnsi="Times"/>
          <w:b w:val="0"/>
          <w:bCs w:val="0"/>
          <w:sz w:val="24"/>
          <w:szCs w:val="24"/>
        </w:rPr>
        <w:t xml:space="preserve"> (</w:t>
      </w:r>
      <w:r w:rsidR="00BD0127" w:rsidRPr="00BD0127">
        <w:rPr>
          <w:rFonts w:ascii="Times" w:hAnsi="Times" w:cs="Arial"/>
          <w:b w:val="0"/>
          <w:bCs w:val="0"/>
          <w:color w:val="222222"/>
          <w:sz w:val="24"/>
          <w:szCs w:val="24"/>
          <w:shd w:val="clear" w:color="auto" w:fill="FFFFFF"/>
        </w:rPr>
        <w:t>Friedman, 2023</w:t>
      </w:r>
      <w:r w:rsidR="00BD0127" w:rsidRPr="00BD0127">
        <w:rPr>
          <w:rFonts w:ascii="Times" w:hAnsi="Times" w:cs="Arial"/>
          <w:color w:val="222222"/>
          <w:sz w:val="24"/>
          <w:szCs w:val="24"/>
          <w:shd w:val="clear" w:color="auto" w:fill="FFFFFF"/>
        </w:rPr>
        <w:t>)</w:t>
      </w:r>
      <w:r w:rsidRPr="00BD0127">
        <w:rPr>
          <w:rFonts w:ascii="Times" w:hAnsi="Times"/>
          <w:b w:val="0"/>
          <w:bCs w:val="0"/>
          <w:sz w:val="24"/>
          <w:szCs w:val="24"/>
        </w:rPr>
        <w:t>.</w:t>
      </w:r>
      <w:bookmarkEnd w:id="24"/>
      <w:bookmarkEnd w:id="25"/>
    </w:p>
    <w:p w14:paraId="0DF2037B" w14:textId="77777777" w:rsidR="0058362E" w:rsidRPr="00BD0127" w:rsidRDefault="0058362E" w:rsidP="00BD0127">
      <w:pPr>
        <w:spacing w:before="100" w:beforeAutospacing="1" w:after="100" w:afterAutospacing="1" w:line="360" w:lineRule="auto"/>
        <w:jc w:val="both"/>
        <w:outlineLvl w:val="1"/>
        <w:rPr>
          <w:rFonts w:ascii="Times" w:eastAsia="Times New Roman" w:hAnsi="Times" w:cs="Times New Roman"/>
          <w:kern w:val="0"/>
          <w:lang w:eastAsia="en-GB"/>
          <w14:ligatures w14:val="none"/>
        </w:rPr>
      </w:pPr>
      <w:bookmarkStart w:id="26" w:name="_Toc223388044"/>
      <w:bookmarkStart w:id="27" w:name="_Toc223388372"/>
      <w:r w:rsidRPr="00BD0127">
        <w:rPr>
          <w:rFonts w:ascii="Times" w:eastAsia="Times New Roman" w:hAnsi="Times" w:cs="Times New Roman"/>
          <w:kern w:val="0"/>
          <w:lang w:eastAsia="en-GB"/>
          <w14:ligatures w14:val="none"/>
        </w:rPr>
        <w:lastRenderedPageBreak/>
        <w:t>Another means of effective communication is through regular practice of scientific communication and systematic reflective learning. This involves writing research reports, talking in front of an audience, participating in briefing of the public and looking at the feedback of colleagues or supervisors. The plan is successful because it enhances the capacity to support the capacity of various parties to interpret complex information and make it simplified into the accessible language</w:t>
      </w:r>
      <w:r w:rsidR="00BD0127" w:rsidRPr="00BD0127">
        <w:rPr>
          <w:rFonts w:ascii="Times" w:eastAsia="Times New Roman" w:hAnsi="Times" w:cs="Times New Roman"/>
          <w:kern w:val="0"/>
          <w:lang w:eastAsia="en-GB"/>
          <w14:ligatures w14:val="none"/>
        </w:rPr>
        <w:t xml:space="preserve"> (</w:t>
      </w:r>
      <w:r w:rsidR="00BD0127" w:rsidRPr="00BD0127">
        <w:rPr>
          <w:rFonts w:ascii="Times" w:hAnsi="Times" w:cs="Arial"/>
          <w:color w:val="222222"/>
          <w:shd w:val="clear" w:color="auto" w:fill="FFFFFF"/>
        </w:rPr>
        <w:t>Jensen, 2022)</w:t>
      </w:r>
      <w:r w:rsidRPr="00BD0127">
        <w:rPr>
          <w:rFonts w:ascii="Times" w:eastAsia="Times New Roman" w:hAnsi="Times" w:cs="Times New Roman"/>
          <w:kern w:val="0"/>
          <w:lang w:eastAsia="en-GB"/>
          <w14:ligatures w14:val="none"/>
        </w:rPr>
        <w:t>. As an illustration, developing a briefing document on the topic of vaccination uptake would need to simplify statistical results and transform them into practical recommendations to healthcare employees. Reflective practice also promotes the process of improvement because it encourages reflection on strengths and areas to improve following every project or presentation. The selected strategy is based on the fact that communication is the key to successful public health action, and constant reflection facilitates professional development in the long term and higher quality of care.</w:t>
      </w:r>
      <w:bookmarkEnd w:id="26"/>
      <w:bookmarkEnd w:id="27"/>
    </w:p>
    <w:p w14:paraId="187C381D" w14:textId="77777777" w:rsidR="00412D76" w:rsidRPr="00BD0127" w:rsidRDefault="00412D76" w:rsidP="00BD0127">
      <w:pPr>
        <w:pStyle w:val="Heading1"/>
        <w:spacing w:line="360" w:lineRule="auto"/>
        <w:rPr>
          <w:rFonts w:ascii="Times" w:eastAsia="Times New Roman" w:hAnsi="Times"/>
          <w:b/>
          <w:bCs/>
          <w:color w:val="auto"/>
          <w:sz w:val="24"/>
          <w:szCs w:val="24"/>
          <w:lang w:eastAsia="en-GB"/>
        </w:rPr>
      </w:pPr>
      <w:bookmarkStart w:id="28" w:name="_Toc223388373"/>
      <w:r w:rsidRPr="00BD0127">
        <w:rPr>
          <w:rFonts w:ascii="Times" w:eastAsia="Times New Roman" w:hAnsi="Times"/>
          <w:b/>
          <w:bCs/>
          <w:color w:val="auto"/>
          <w:sz w:val="24"/>
          <w:szCs w:val="24"/>
          <w:lang w:eastAsia="en-GB"/>
        </w:rPr>
        <w:t>1.5 Conclusion</w:t>
      </w:r>
      <w:bookmarkEnd w:id="28"/>
    </w:p>
    <w:p w14:paraId="70816D60"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r w:rsidRPr="00BD0127">
        <w:rPr>
          <w:rFonts w:ascii="Times" w:eastAsia="Times New Roman" w:hAnsi="Times" w:cs="Times New Roman"/>
          <w:kern w:val="0"/>
          <w:lang w:eastAsia="en-GB"/>
          <w14:ligatures w14:val="none"/>
        </w:rPr>
        <w:t>Epidemiologists play a vital role in the prevention and advocacy of population health by conducting investigations of disease, incoming data analysis, and evidence-based recommendations. The position includes the surveillance of health trends, prevention of outbreaks, and policy decisions. The fundamental skills necessary to practice are analytical, communicational and critical thinking skills because they make sure that all the data is correctly interpreted and that findings are clearly translated into action. Continuous professional development, mentorship, and communication practice are some of the strategies of reinforcing these competencies. Altogether, the efforts of the epidemiologists contribute to safe and high-quality healthcare systems and make a valuable contribution to the welfare of the population.</w:t>
      </w:r>
    </w:p>
    <w:p w14:paraId="304DE899"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37E0FEA3"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4D9590E0"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7DE3BD29"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24DCBB4B"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4309E737"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6DF800F2"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5E492731"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37717691"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16DE6482"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6CC27BCE" w14:textId="77777777" w:rsidR="0058362E" w:rsidRPr="00BD0127" w:rsidRDefault="0058362E" w:rsidP="00BD0127">
      <w:pPr>
        <w:spacing w:line="360" w:lineRule="auto"/>
        <w:jc w:val="both"/>
        <w:rPr>
          <w:rFonts w:ascii="Times" w:eastAsia="Times New Roman" w:hAnsi="Times" w:cs="Times New Roman"/>
          <w:kern w:val="0"/>
          <w:lang w:eastAsia="en-GB"/>
          <w14:ligatures w14:val="none"/>
        </w:rPr>
      </w:pPr>
    </w:p>
    <w:p w14:paraId="246D5882" w14:textId="77777777" w:rsidR="0058362E" w:rsidRDefault="0058362E" w:rsidP="00755D01">
      <w:pPr>
        <w:pStyle w:val="Heading1"/>
        <w:spacing w:line="360" w:lineRule="auto"/>
        <w:jc w:val="center"/>
        <w:rPr>
          <w:rFonts w:ascii="Times" w:eastAsia="Times New Roman" w:hAnsi="Times"/>
          <w:b/>
          <w:bCs/>
          <w:color w:val="auto"/>
          <w:sz w:val="24"/>
          <w:szCs w:val="24"/>
          <w:lang w:eastAsia="en-GB"/>
        </w:rPr>
      </w:pPr>
      <w:bookmarkStart w:id="29" w:name="_Toc223388374"/>
      <w:r w:rsidRPr="009E20A9">
        <w:rPr>
          <w:rFonts w:ascii="Times" w:eastAsia="Times New Roman" w:hAnsi="Times"/>
          <w:b/>
          <w:bCs/>
          <w:color w:val="auto"/>
          <w:sz w:val="24"/>
          <w:szCs w:val="24"/>
          <w:lang w:eastAsia="en-GB"/>
        </w:rPr>
        <w:lastRenderedPageBreak/>
        <w:t>References</w:t>
      </w:r>
      <w:r w:rsidR="009E20A9" w:rsidRPr="009E20A9">
        <w:rPr>
          <w:rFonts w:ascii="Times" w:eastAsia="Times New Roman" w:hAnsi="Times"/>
          <w:b/>
          <w:bCs/>
          <w:color w:val="auto"/>
          <w:sz w:val="24"/>
          <w:szCs w:val="24"/>
          <w:lang w:eastAsia="en-GB"/>
        </w:rPr>
        <w:t xml:space="preserve"> List</w:t>
      </w:r>
      <w:bookmarkEnd w:id="29"/>
    </w:p>
    <w:p w14:paraId="0792C1E0" w14:textId="77777777" w:rsidR="00755D01" w:rsidRPr="00755D01" w:rsidRDefault="00755D01" w:rsidP="00755D01">
      <w:pPr>
        <w:rPr>
          <w:lang w:eastAsia="en-GB"/>
        </w:rPr>
      </w:pPr>
    </w:p>
    <w:p w14:paraId="11E945E0" w14:textId="77777777" w:rsidR="00315060" w:rsidRPr="00CD594E" w:rsidRDefault="00315060" w:rsidP="009E20A9">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Abakah, E., 2023. Teacher learning from continuing professional development (CPD) participation: A sociocultural perspective. </w:t>
      </w:r>
      <w:r w:rsidRPr="00CD594E">
        <w:rPr>
          <w:rFonts w:ascii="Times" w:hAnsi="Times" w:cs="Arial"/>
          <w:i/>
          <w:iCs/>
          <w:shd w:val="clear" w:color="auto" w:fill="FFFFFF"/>
        </w:rPr>
        <w:t>International Journal of Educational Research Open</w:t>
      </w:r>
      <w:r w:rsidRPr="00CD594E">
        <w:rPr>
          <w:rFonts w:ascii="Times" w:hAnsi="Times" w:cs="Arial"/>
          <w:shd w:val="clear" w:color="auto" w:fill="FFFFFF"/>
        </w:rPr>
        <w:t>, </w:t>
      </w:r>
      <w:r w:rsidRPr="00CD594E">
        <w:rPr>
          <w:rFonts w:ascii="Times" w:hAnsi="Times" w:cs="Arial"/>
          <w:i/>
          <w:iCs/>
          <w:shd w:val="clear" w:color="auto" w:fill="FFFFFF"/>
        </w:rPr>
        <w:t>4</w:t>
      </w:r>
      <w:r w:rsidRPr="00CD594E">
        <w:rPr>
          <w:rFonts w:ascii="Times" w:hAnsi="Times" w:cs="Arial"/>
          <w:shd w:val="clear" w:color="auto" w:fill="FFFFFF"/>
        </w:rPr>
        <w:t>, p.100242.</w:t>
      </w:r>
    </w:p>
    <w:p w14:paraId="3D2A6343"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Anggraeni, D.M., Prahani, B.K., Suprapto, N., Shofiyah, N. and Jatmiko, B., 2023. Systematic review of problem based learning research in fostering critical thinking skills. </w:t>
      </w:r>
      <w:r w:rsidRPr="00CD594E">
        <w:rPr>
          <w:rFonts w:ascii="Times" w:hAnsi="Times" w:cs="Arial"/>
          <w:i/>
          <w:iCs/>
          <w:shd w:val="clear" w:color="auto" w:fill="FFFFFF"/>
        </w:rPr>
        <w:t>Thinking Skills and Creativity</w:t>
      </w:r>
      <w:r w:rsidRPr="00CD594E">
        <w:rPr>
          <w:rFonts w:ascii="Times" w:hAnsi="Times" w:cs="Arial"/>
          <w:shd w:val="clear" w:color="auto" w:fill="FFFFFF"/>
        </w:rPr>
        <w:t>, </w:t>
      </w:r>
      <w:r w:rsidRPr="00CD594E">
        <w:rPr>
          <w:rFonts w:ascii="Times" w:hAnsi="Times" w:cs="Arial"/>
          <w:i/>
          <w:iCs/>
          <w:shd w:val="clear" w:color="auto" w:fill="FFFFFF"/>
        </w:rPr>
        <w:t>49</w:t>
      </w:r>
      <w:r w:rsidRPr="00CD594E">
        <w:rPr>
          <w:rFonts w:ascii="Times" w:hAnsi="Times" w:cs="Arial"/>
          <w:shd w:val="clear" w:color="auto" w:fill="FFFFFF"/>
        </w:rPr>
        <w:t>, p.101334.</w:t>
      </w:r>
    </w:p>
    <w:p w14:paraId="1E2EE6B8"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Cooley, J., Frederick, K.D. and Larson, S., 2023. Promoting continuing professional development (CPD) through a novel CPD advanced pharmacy practice experience. </w:t>
      </w:r>
      <w:r w:rsidRPr="00CD594E">
        <w:rPr>
          <w:rFonts w:ascii="Times" w:hAnsi="Times" w:cs="Arial"/>
          <w:i/>
          <w:iCs/>
          <w:shd w:val="clear" w:color="auto" w:fill="FFFFFF"/>
        </w:rPr>
        <w:t>Currents in Pharmacy Teaching and Learning</w:t>
      </w:r>
      <w:r w:rsidRPr="00CD594E">
        <w:rPr>
          <w:rFonts w:ascii="Times" w:hAnsi="Times" w:cs="Arial"/>
          <w:shd w:val="clear" w:color="auto" w:fill="FFFFFF"/>
        </w:rPr>
        <w:t>, </w:t>
      </w:r>
      <w:r w:rsidRPr="00CD594E">
        <w:rPr>
          <w:rFonts w:ascii="Times" w:hAnsi="Times" w:cs="Arial"/>
          <w:i/>
          <w:iCs/>
          <w:shd w:val="clear" w:color="auto" w:fill="FFFFFF"/>
        </w:rPr>
        <w:t>15</w:t>
      </w:r>
      <w:r w:rsidRPr="00CD594E">
        <w:rPr>
          <w:rFonts w:ascii="Times" w:hAnsi="Times" w:cs="Arial"/>
          <w:shd w:val="clear" w:color="auto" w:fill="FFFFFF"/>
        </w:rPr>
        <w:t>(1), pp.85-90.</w:t>
      </w:r>
    </w:p>
    <w:p w14:paraId="0855F178"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Crichton, N. and Mulhall, A., 2022. Epidemiology and health. In </w:t>
      </w:r>
      <w:r w:rsidRPr="00CD594E">
        <w:rPr>
          <w:rFonts w:ascii="Times" w:hAnsi="Times" w:cs="Arial"/>
          <w:i/>
          <w:iCs/>
          <w:shd w:val="clear" w:color="auto" w:fill="FFFFFF"/>
        </w:rPr>
        <w:t>Health Studies: An Introduction</w:t>
      </w:r>
      <w:r w:rsidRPr="00CD594E">
        <w:rPr>
          <w:rFonts w:ascii="Times" w:hAnsi="Times" w:cs="Arial"/>
          <w:shd w:val="clear" w:color="auto" w:fill="FFFFFF"/>
        </w:rPr>
        <w:t> (pp. 49-83). Singapore: Springer Singapore.</w:t>
      </w:r>
    </w:p>
    <w:p w14:paraId="641D4D27"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El Mikati, I.K., Khabsa, J., Harb, T., Khamis, M., Agarwal, A., Pardo-Hernandez, H., Farran, S., Khamis, A.M., El Zein, O., El-Khoury, R. and Schünemann, H.J., 2022. A framework for the development of living practice guidelines in health care. </w:t>
      </w:r>
      <w:r w:rsidRPr="00CD594E">
        <w:rPr>
          <w:rFonts w:ascii="Times" w:hAnsi="Times" w:cs="Arial"/>
          <w:i/>
          <w:iCs/>
          <w:shd w:val="clear" w:color="auto" w:fill="FFFFFF"/>
        </w:rPr>
        <w:t>Annals of internal medicine</w:t>
      </w:r>
      <w:r w:rsidRPr="00CD594E">
        <w:rPr>
          <w:rFonts w:ascii="Times" w:hAnsi="Times" w:cs="Arial"/>
          <w:shd w:val="clear" w:color="auto" w:fill="FFFFFF"/>
        </w:rPr>
        <w:t>, </w:t>
      </w:r>
      <w:r w:rsidRPr="00CD594E">
        <w:rPr>
          <w:rFonts w:ascii="Times" w:hAnsi="Times" w:cs="Arial"/>
          <w:i/>
          <w:iCs/>
          <w:shd w:val="clear" w:color="auto" w:fill="FFFFFF"/>
        </w:rPr>
        <w:t>175</w:t>
      </w:r>
      <w:r w:rsidRPr="00CD594E">
        <w:rPr>
          <w:rFonts w:ascii="Times" w:hAnsi="Times" w:cs="Arial"/>
          <w:shd w:val="clear" w:color="auto" w:fill="FFFFFF"/>
        </w:rPr>
        <w:t>(8), pp.1154-1160.</w:t>
      </w:r>
    </w:p>
    <w:p w14:paraId="5325B2B9"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El-Gilany, A.H., 2022. Who are epidemiologists? A note for non-epidemiologists. </w:t>
      </w:r>
      <w:r w:rsidRPr="00CD594E">
        <w:rPr>
          <w:rFonts w:ascii="Times" w:hAnsi="Times" w:cs="Arial"/>
          <w:i/>
          <w:iCs/>
          <w:shd w:val="clear" w:color="auto" w:fill="FFFFFF"/>
        </w:rPr>
        <w:t>International journal of epidemiology and health sciences</w:t>
      </w:r>
      <w:r w:rsidRPr="00CD594E">
        <w:rPr>
          <w:rFonts w:ascii="Times" w:hAnsi="Times" w:cs="Arial"/>
          <w:shd w:val="clear" w:color="auto" w:fill="FFFFFF"/>
        </w:rPr>
        <w:t>.</w:t>
      </w:r>
    </w:p>
    <w:p w14:paraId="68465013"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Fox, M.P., Murray, E.J., Lesko, C.R. and Sealy-Jefferson, S., 2022. On the need to revitalize descriptive epidemiology. </w:t>
      </w:r>
      <w:r w:rsidRPr="00CD594E">
        <w:rPr>
          <w:rFonts w:ascii="Times" w:hAnsi="Times" w:cs="Arial"/>
          <w:i/>
          <w:iCs/>
          <w:shd w:val="clear" w:color="auto" w:fill="FFFFFF"/>
        </w:rPr>
        <w:t>American journal of epidemiology</w:t>
      </w:r>
      <w:r w:rsidRPr="00CD594E">
        <w:rPr>
          <w:rFonts w:ascii="Times" w:hAnsi="Times" w:cs="Arial"/>
          <w:shd w:val="clear" w:color="auto" w:fill="FFFFFF"/>
        </w:rPr>
        <w:t>, </w:t>
      </w:r>
      <w:r w:rsidRPr="00CD594E">
        <w:rPr>
          <w:rFonts w:ascii="Times" w:hAnsi="Times" w:cs="Arial"/>
          <w:i/>
          <w:iCs/>
          <w:shd w:val="clear" w:color="auto" w:fill="FFFFFF"/>
        </w:rPr>
        <w:t>191</w:t>
      </w:r>
      <w:r w:rsidRPr="00CD594E">
        <w:rPr>
          <w:rFonts w:ascii="Times" w:hAnsi="Times" w:cs="Arial"/>
          <w:shd w:val="clear" w:color="auto" w:fill="FFFFFF"/>
        </w:rPr>
        <w:t>(7), pp.1174-1179.</w:t>
      </w:r>
    </w:p>
    <w:p w14:paraId="6C7AE62E"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Friedman, A.L., 2023. Continuing professional development as lifelong learning and education. </w:t>
      </w:r>
      <w:r w:rsidRPr="00CD594E">
        <w:rPr>
          <w:rFonts w:ascii="Times" w:hAnsi="Times" w:cs="Arial"/>
          <w:i/>
          <w:iCs/>
          <w:shd w:val="clear" w:color="auto" w:fill="FFFFFF"/>
        </w:rPr>
        <w:t>International Journal of Lifelong Education</w:t>
      </w:r>
      <w:r w:rsidRPr="00CD594E">
        <w:rPr>
          <w:rFonts w:ascii="Times" w:hAnsi="Times" w:cs="Arial"/>
          <w:shd w:val="clear" w:color="auto" w:fill="FFFFFF"/>
        </w:rPr>
        <w:t>, </w:t>
      </w:r>
      <w:r w:rsidRPr="00CD594E">
        <w:rPr>
          <w:rFonts w:ascii="Times" w:hAnsi="Times" w:cs="Arial"/>
          <w:i/>
          <w:iCs/>
          <w:shd w:val="clear" w:color="auto" w:fill="FFFFFF"/>
        </w:rPr>
        <w:t>42</w:t>
      </w:r>
      <w:r w:rsidRPr="00CD594E">
        <w:rPr>
          <w:rFonts w:ascii="Times" w:hAnsi="Times" w:cs="Arial"/>
          <w:shd w:val="clear" w:color="auto" w:fill="FFFFFF"/>
        </w:rPr>
        <w:t>(6), pp.588-602.</w:t>
      </w:r>
    </w:p>
    <w:p w14:paraId="41DD6786" w14:textId="77777777" w:rsidR="00315060" w:rsidRPr="00CD594E" w:rsidRDefault="00315060" w:rsidP="00BD0127">
      <w:pPr>
        <w:spacing w:line="360" w:lineRule="auto"/>
        <w:ind w:left="720" w:hanging="720"/>
        <w:jc w:val="both"/>
        <w:rPr>
          <w:rFonts w:ascii="Times" w:eastAsia="Times New Roman" w:hAnsi="Times" w:cs="Times New Roman"/>
          <w:kern w:val="0"/>
          <w:lang w:eastAsia="en-GB"/>
          <w14:ligatures w14:val="none"/>
        </w:rPr>
      </w:pPr>
      <w:r w:rsidRPr="00CD594E">
        <w:rPr>
          <w:rFonts w:ascii="Times" w:hAnsi="Times" w:cs="Arial"/>
          <w:shd w:val="clear" w:color="auto" w:fill="FFFFFF"/>
        </w:rPr>
        <w:t>Jensen, E.A., 2022. Developing open, reflexive and socially responsible science communication research and practice. </w:t>
      </w:r>
      <w:r w:rsidRPr="00CD594E">
        <w:rPr>
          <w:rFonts w:ascii="Times" w:hAnsi="Times" w:cs="Arial"/>
          <w:i/>
          <w:iCs/>
          <w:shd w:val="clear" w:color="auto" w:fill="FFFFFF"/>
        </w:rPr>
        <w:t>Journal of Science Communication</w:t>
      </w:r>
      <w:r w:rsidRPr="00CD594E">
        <w:rPr>
          <w:rFonts w:ascii="Times" w:hAnsi="Times" w:cs="Arial"/>
          <w:shd w:val="clear" w:color="auto" w:fill="FFFFFF"/>
        </w:rPr>
        <w:t>, </w:t>
      </w:r>
      <w:r w:rsidRPr="00CD594E">
        <w:rPr>
          <w:rFonts w:ascii="Times" w:hAnsi="Times" w:cs="Arial"/>
          <w:i/>
          <w:iCs/>
          <w:shd w:val="clear" w:color="auto" w:fill="FFFFFF"/>
        </w:rPr>
        <w:t>21</w:t>
      </w:r>
      <w:r w:rsidRPr="00CD594E">
        <w:rPr>
          <w:rFonts w:ascii="Times" w:hAnsi="Times" w:cs="Arial"/>
          <w:shd w:val="clear" w:color="auto" w:fill="FFFFFF"/>
        </w:rPr>
        <w:t>(4), p.C04.</w:t>
      </w:r>
    </w:p>
    <w:p w14:paraId="65D96069"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Lesko, C.R., Fox, M.P. and Edwards, J.K., 2022. A framework for descriptive epidemiology. </w:t>
      </w:r>
      <w:r w:rsidRPr="00CD594E">
        <w:rPr>
          <w:rFonts w:ascii="Times" w:hAnsi="Times" w:cs="Arial"/>
          <w:i/>
          <w:iCs/>
          <w:shd w:val="clear" w:color="auto" w:fill="FFFFFF"/>
        </w:rPr>
        <w:t>American journal of epidemiology</w:t>
      </w:r>
      <w:r w:rsidRPr="00CD594E">
        <w:rPr>
          <w:rFonts w:ascii="Times" w:hAnsi="Times" w:cs="Arial"/>
          <w:shd w:val="clear" w:color="auto" w:fill="FFFFFF"/>
        </w:rPr>
        <w:t>, </w:t>
      </w:r>
      <w:r w:rsidRPr="00CD594E">
        <w:rPr>
          <w:rFonts w:ascii="Times" w:hAnsi="Times" w:cs="Arial"/>
          <w:i/>
          <w:iCs/>
          <w:shd w:val="clear" w:color="auto" w:fill="FFFFFF"/>
        </w:rPr>
        <w:t>191</w:t>
      </w:r>
      <w:r w:rsidRPr="00CD594E">
        <w:rPr>
          <w:rFonts w:ascii="Times" w:hAnsi="Times" w:cs="Arial"/>
          <w:shd w:val="clear" w:color="auto" w:fill="FFFFFF"/>
        </w:rPr>
        <w:t>(12), pp.2063-2070.</w:t>
      </w:r>
    </w:p>
    <w:p w14:paraId="5F548917"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Rodrigues, A.M., Gonçalves, S.S., de Carvalho, J.A., Borba-Santos, L.P., Rozental, S. and Camargo, Z.P.D., 2022. Current progress on epidemiology, diagnosis, and treatment of sporotrichosis and their future trends. </w:t>
      </w:r>
      <w:r w:rsidRPr="00CD594E">
        <w:rPr>
          <w:rFonts w:ascii="Times" w:hAnsi="Times" w:cs="Arial"/>
          <w:i/>
          <w:iCs/>
          <w:shd w:val="clear" w:color="auto" w:fill="FFFFFF"/>
        </w:rPr>
        <w:t>Journal of fungi</w:t>
      </w:r>
      <w:r w:rsidRPr="00CD594E">
        <w:rPr>
          <w:rFonts w:ascii="Times" w:hAnsi="Times" w:cs="Arial"/>
          <w:shd w:val="clear" w:color="auto" w:fill="FFFFFF"/>
        </w:rPr>
        <w:t>, </w:t>
      </w:r>
      <w:r w:rsidRPr="00CD594E">
        <w:rPr>
          <w:rFonts w:ascii="Times" w:hAnsi="Times" w:cs="Arial"/>
          <w:i/>
          <w:iCs/>
          <w:shd w:val="clear" w:color="auto" w:fill="FFFFFF"/>
        </w:rPr>
        <w:t>8</w:t>
      </w:r>
      <w:r w:rsidRPr="00CD594E">
        <w:rPr>
          <w:rFonts w:ascii="Times" w:hAnsi="Times" w:cs="Arial"/>
          <w:shd w:val="clear" w:color="auto" w:fill="FFFFFF"/>
        </w:rPr>
        <w:t>(8), p.776.</w:t>
      </w:r>
    </w:p>
    <w:p w14:paraId="491C153E"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Sapkota, K., 2023. Descriptive and analytical epidemiology. In </w:t>
      </w:r>
      <w:r w:rsidRPr="00CD594E">
        <w:rPr>
          <w:rFonts w:ascii="Times" w:hAnsi="Times" w:cs="Arial"/>
          <w:i/>
          <w:iCs/>
          <w:shd w:val="clear" w:color="auto" w:fill="FFFFFF"/>
        </w:rPr>
        <w:t>Statistical Approaches for Epidemiology: From Concept to Application</w:t>
      </w:r>
      <w:r w:rsidRPr="00CD594E">
        <w:rPr>
          <w:rFonts w:ascii="Times" w:hAnsi="Times" w:cs="Arial"/>
          <w:shd w:val="clear" w:color="auto" w:fill="FFFFFF"/>
        </w:rPr>
        <w:t> (pp. 1-18). Cham: Springer International Publishing.</w:t>
      </w:r>
    </w:p>
    <w:p w14:paraId="5567B5DA"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lastRenderedPageBreak/>
        <w:t>Steiner, T.J. and Stovner, L.J., 2023. Global epidemiology of migraine and its implications for public health and health policy. </w:t>
      </w:r>
      <w:r w:rsidRPr="00CD594E">
        <w:rPr>
          <w:rFonts w:ascii="Times" w:hAnsi="Times" w:cs="Arial"/>
          <w:i/>
          <w:iCs/>
          <w:shd w:val="clear" w:color="auto" w:fill="FFFFFF"/>
        </w:rPr>
        <w:t>Nature Reviews Neurology</w:t>
      </w:r>
      <w:r w:rsidRPr="00CD594E">
        <w:rPr>
          <w:rFonts w:ascii="Times" w:hAnsi="Times" w:cs="Arial"/>
          <w:shd w:val="clear" w:color="auto" w:fill="FFFFFF"/>
        </w:rPr>
        <w:t>, </w:t>
      </w:r>
      <w:r w:rsidRPr="00CD594E">
        <w:rPr>
          <w:rFonts w:ascii="Times" w:hAnsi="Times" w:cs="Arial"/>
          <w:i/>
          <w:iCs/>
          <w:shd w:val="clear" w:color="auto" w:fill="FFFFFF"/>
        </w:rPr>
        <w:t>19</w:t>
      </w:r>
      <w:r w:rsidRPr="00CD594E">
        <w:rPr>
          <w:rFonts w:ascii="Times" w:hAnsi="Times" w:cs="Arial"/>
          <w:shd w:val="clear" w:color="auto" w:fill="FFFFFF"/>
        </w:rPr>
        <w:t>(2), pp.109-117.</w:t>
      </w:r>
    </w:p>
    <w:p w14:paraId="06B84D3B" w14:textId="77777777" w:rsidR="00315060" w:rsidRPr="00CD594E" w:rsidRDefault="00315060" w:rsidP="00BD0127">
      <w:pPr>
        <w:spacing w:line="360" w:lineRule="auto"/>
        <w:ind w:left="720" w:hanging="720"/>
        <w:jc w:val="both"/>
        <w:rPr>
          <w:rFonts w:ascii="Times" w:hAnsi="Times" w:cs="Arial"/>
          <w:shd w:val="clear" w:color="auto" w:fill="FFFFFF"/>
        </w:rPr>
      </w:pPr>
      <w:r w:rsidRPr="00CD594E">
        <w:rPr>
          <w:rFonts w:ascii="Times" w:hAnsi="Times" w:cs="Arial"/>
          <w:shd w:val="clear" w:color="auto" w:fill="FFFFFF"/>
        </w:rPr>
        <w:t>Wasti, S.P., Simkhada, P., van Teijlingen, E.R., Sathian, B. and Banerjee, I., 2022. The growing importance of mixed-methods research in health. </w:t>
      </w:r>
      <w:r w:rsidRPr="00CD594E">
        <w:rPr>
          <w:rFonts w:ascii="Times" w:hAnsi="Times" w:cs="Arial"/>
          <w:i/>
          <w:iCs/>
          <w:shd w:val="clear" w:color="auto" w:fill="FFFFFF"/>
        </w:rPr>
        <w:t>Nepal journal of epidemiology</w:t>
      </w:r>
      <w:r w:rsidRPr="00CD594E">
        <w:rPr>
          <w:rFonts w:ascii="Times" w:hAnsi="Times" w:cs="Arial"/>
          <w:shd w:val="clear" w:color="auto" w:fill="FFFFFF"/>
        </w:rPr>
        <w:t>, </w:t>
      </w:r>
      <w:r w:rsidRPr="00CD594E">
        <w:rPr>
          <w:rFonts w:ascii="Times" w:hAnsi="Times" w:cs="Arial"/>
          <w:i/>
          <w:iCs/>
          <w:shd w:val="clear" w:color="auto" w:fill="FFFFFF"/>
        </w:rPr>
        <w:t>12</w:t>
      </w:r>
      <w:r w:rsidRPr="00CD594E">
        <w:rPr>
          <w:rFonts w:ascii="Times" w:hAnsi="Times" w:cs="Arial"/>
          <w:shd w:val="clear" w:color="auto" w:fill="FFFFFF"/>
        </w:rPr>
        <w:t>(1), p.1175.</w:t>
      </w:r>
    </w:p>
    <w:sectPr w:rsidR="00315060" w:rsidRPr="00CD59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B319BB"/>
    <w:multiLevelType w:val="hybridMultilevel"/>
    <w:tmpl w:val="7D7E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01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1F"/>
    <w:rsid w:val="00014C03"/>
    <w:rsid w:val="00033068"/>
    <w:rsid w:val="000633EC"/>
    <w:rsid w:val="00092DA4"/>
    <w:rsid w:val="000B0257"/>
    <w:rsid w:val="000B6A28"/>
    <w:rsid w:val="000F4C4A"/>
    <w:rsid w:val="000F5553"/>
    <w:rsid w:val="00122E28"/>
    <w:rsid w:val="002517A4"/>
    <w:rsid w:val="002D47A6"/>
    <w:rsid w:val="00313C04"/>
    <w:rsid w:val="00315060"/>
    <w:rsid w:val="00322C57"/>
    <w:rsid w:val="00372EE7"/>
    <w:rsid w:val="003D46EA"/>
    <w:rsid w:val="003D641F"/>
    <w:rsid w:val="00412D76"/>
    <w:rsid w:val="0045395D"/>
    <w:rsid w:val="0058362E"/>
    <w:rsid w:val="0062657B"/>
    <w:rsid w:val="006C2734"/>
    <w:rsid w:val="00713BB9"/>
    <w:rsid w:val="00755D01"/>
    <w:rsid w:val="00767056"/>
    <w:rsid w:val="00813487"/>
    <w:rsid w:val="0084130F"/>
    <w:rsid w:val="008B5FE3"/>
    <w:rsid w:val="008D4794"/>
    <w:rsid w:val="009142F2"/>
    <w:rsid w:val="00986EE5"/>
    <w:rsid w:val="009E20A9"/>
    <w:rsid w:val="00B56AA6"/>
    <w:rsid w:val="00BC6E36"/>
    <w:rsid w:val="00BD0127"/>
    <w:rsid w:val="00BF413C"/>
    <w:rsid w:val="00CD594E"/>
    <w:rsid w:val="00D82DE0"/>
    <w:rsid w:val="00DB3030"/>
    <w:rsid w:val="00E36EBC"/>
    <w:rsid w:val="00E456EC"/>
    <w:rsid w:val="00E511E8"/>
    <w:rsid w:val="00E60818"/>
    <w:rsid w:val="00E93FDF"/>
    <w:rsid w:val="00F97A13"/>
    <w:rsid w:val="00FD7F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0E028"/>
  <w15:chartTrackingRefBased/>
  <w15:docId w15:val="{C41E4275-8459-0A4D-8DC0-F682CFF1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41F"/>
  </w:style>
  <w:style w:type="paragraph" w:styleId="Heading1">
    <w:name w:val="heading 1"/>
    <w:basedOn w:val="Normal"/>
    <w:next w:val="Normal"/>
    <w:link w:val="Heading1Char"/>
    <w:uiPriority w:val="9"/>
    <w:qFormat/>
    <w:rsid w:val="00BD01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12D76"/>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12D76"/>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412D7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12D76"/>
    <w:pPr>
      <w:ind w:left="720"/>
      <w:contextualSpacing/>
    </w:pPr>
  </w:style>
  <w:style w:type="character" w:styleId="Strong">
    <w:name w:val="Strong"/>
    <w:basedOn w:val="DefaultParagraphFont"/>
    <w:uiPriority w:val="22"/>
    <w:qFormat/>
    <w:rsid w:val="00412D76"/>
    <w:rPr>
      <w:b/>
      <w:bCs/>
    </w:rPr>
  </w:style>
  <w:style w:type="character" w:customStyle="1" w:styleId="Heading1Char">
    <w:name w:val="Heading 1 Char"/>
    <w:basedOn w:val="DefaultParagraphFont"/>
    <w:link w:val="Heading1"/>
    <w:uiPriority w:val="9"/>
    <w:rsid w:val="00BD01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012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D0127"/>
    <w:pPr>
      <w:spacing w:before="360" w:after="360"/>
    </w:pPr>
    <w:rPr>
      <w:rFonts w:cstheme="minorHAnsi"/>
      <w:b/>
      <w:bCs/>
      <w:caps/>
      <w:sz w:val="22"/>
      <w:szCs w:val="26"/>
      <w:u w:val="single"/>
    </w:rPr>
  </w:style>
  <w:style w:type="paragraph" w:styleId="TOC2">
    <w:name w:val="toc 2"/>
    <w:basedOn w:val="Normal"/>
    <w:next w:val="Normal"/>
    <w:autoRedefine/>
    <w:uiPriority w:val="39"/>
    <w:unhideWhenUsed/>
    <w:rsid w:val="00BD0127"/>
    <w:rPr>
      <w:rFonts w:cstheme="minorHAnsi"/>
      <w:b/>
      <w:bCs/>
      <w:smallCaps/>
      <w:sz w:val="22"/>
      <w:szCs w:val="26"/>
    </w:rPr>
  </w:style>
  <w:style w:type="character" w:styleId="Hyperlink">
    <w:name w:val="Hyperlink"/>
    <w:basedOn w:val="DefaultParagraphFont"/>
    <w:uiPriority w:val="99"/>
    <w:unhideWhenUsed/>
    <w:rsid w:val="00BD0127"/>
    <w:rPr>
      <w:color w:val="0563C1" w:themeColor="hyperlink"/>
      <w:u w:val="single"/>
    </w:rPr>
  </w:style>
  <w:style w:type="paragraph" w:styleId="TOC3">
    <w:name w:val="toc 3"/>
    <w:basedOn w:val="Normal"/>
    <w:next w:val="Normal"/>
    <w:autoRedefine/>
    <w:uiPriority w:val="39"/>
    <w:semiHidden/>
    <w:unhideWhenUsed/>
    <w:rsid w:val="00BD0127"/>
    <w:rPr>
      <w:rFonts w:cstheme="minorHAnsi"/>
      <w:smallCaps/>
      <w:sz w:val="22"/>
      <w:szCs w:val="26"/>
    </w:rPr>
  </w:style>
  <w:style w:type="paragraph" w:styleId="TOC4">
    <w:name w:val="toc 4"/>
    <w:basedOn w:val="Normal"/>
    <w:next w:val="Normal"/>
    <w:autoRedefine/>
    <w:uiPriority w:val="39"/>
    <w:semiHidden/>
    <w:unhideWhenUsed/>
    <w:rsid w:val="00BD0127"/>
    <w:rPr>
      <w:rFonts w:cstheme="minorHAnsi"/>
      <w:sz w:val="22"/>
      <w:szCs w:val="26"/>
    </w:rPr>
  </w:style>
  <w:style w:type="paragraph" w:styleId="TOC5">
    <w:name w:val="toc 5"/>
    <w:basedOn w:val="Normal"/>
    <w:next w:val="Normal"/>
    <w:autoRedefine/>
    <w:uiPriority w:val="39"/>
    <w:semiHidden/>
    <w:unhideWhenUsed/>
    <w:rsid w:val="00BD0127"/>
    <w:rPr>
      <w:rFonts w:cstheme="minorHAnsi"/>
      <w:sz w:val="22"/>
      <w:szCs w:val="26"/>
    </w:rPr>
  </w:style>
  <w:style w:type="paragraph" w:styleId="TOC6">
    <w:name w:val="toc 6"/>
    <w:basedOn w:val="Normal"/>
    <w:next w:val="Normal"/>
    <w:autoRedefine/>
    <w:uiPriority w:val="39"/>
    <w:semiHidden/>
    <w:unhideWhenUsed/>
    <w:rsid w:val="00BD0127"/>
    <w:rPr>
      <w:rFonts w:cstheme="minorHAnsi"/>
      <w:sz w:val="22"/>
      <w:szCs w:val="26"/>
    </w:rPr>
  </w:style>
  <w:style w:type="paragraph" w:styleId="TOC7">
    <w:name w:val="toc 7"/>
    <w:basedOn w:val="Normal"/>
    <w:next w:val="Normal"/>
    <w:autoRedefine/>
    <w:uiPriority w:val="39"/>
    <w:semiHidden/>
    <w:unhideWhenUsed/>
    <w:rsid w:val="00BD0127"/>
    <w:rPr>
      <w:rFonts w:cstheme="minorHAnsi"/>
      <w:sz w:val="22"/>
      <w:szCs w:val="26"/>
    </w:rPr>
  </w:style>
  <w:style w:type="paragraph" w:styleId="TOC8">
    <w:name w:val="toc 8"/>
    <w:basedOn w:val="Normal"/>
    <w:next w:val="Normal"/>
    <w:autoRedefine/>
    <w:uiPriority w:val="39"/>
    <w:semiHidden/>
    <w:unhideWhenUsed/>
    <w:rsid w:val="00BD0127"/>
    <w:rPr>
      <w:rFonts w:cstheme="minorHAnsi"/>
      <w:sz w:val="22"/>
      <w:szCs w:val="26"/>
    </w:rPr>
  </w:style>
  <w:style w:type="paragraph" w:styleId="TOC9">
    <w:name w:val="toc 9"/>
    <w:basedOn w:val="Normal"/>
    <w:next w:val="Normal"/>
    <w:autoRedefine/>
    <w:uiPriority w:val="39"/>
    <w:semiHidden/>
    <w:unhideWhenUsed/>
    <w:rsid w:val="00BD0127"/>
    <w:rPr>
      <w:rFonts w:cstheme="minorHAnsi"/>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954">
      <w:bodyDiv w:val="1"/>
      <w:marLeft w:val="0"/>
      <w:marRight w:val="0"/>
      <w:marTop w:val="0"/>
      <w:marBottom w:val="0"/>
      <w:divBdr>
        <w:top w:val="none" w:sz="0" w:space="0" w:color="auto"/>
        <w:left w:val="none" w:sz="0" w:space="0" w:color="auto"/>
        <w:bottom w:val="none" w:sz="0" w:space="0" w:color="auto"/>
        <w:right w:val="none" w:sz="0" w:space="0" w:color="auto"/>
      </w:divBdr>
    </w:div>
    <w:div w:id="137654398">
      <w:bodyDiv w:val="1"/>
      <w:marLeft w:val="0"/>
      <w:marRight w:val="0"/>
      <w:marTop w:val="0"/>
      <w:marBottom w:val="0"/>
      <w:divBdr>
        <w:top w:val="none" w:sz="0" w:space="0" w:color="auto"/>
        <w:left w:val="none" w:sz="0" w:space="0" w:color="auto"/>
        <w:bottom w:val="none" w:sz="0" w:space="0" w:color="auto"/>
        <w:right w:val="none" w:sz="0" w:space="0" w:color="auto"/>
      </w:divBdr>
      <w:divsChild>
        <w:div w:id="1023047048">
          <w:marLeft w:val="0"/>
          <w:marRight w:val="0"/>
          <w:marTop w:val="0"/>
          <w:marBottom w:val="0"/>
          <w:divBdr>
            <w:top w:val="none" w:sz="0" w:space="0" w:color="auto"/>
            <w:left w:val="none" w:sz="0" w:space="0" w:color="auto"/>
            <w:bottom w:val="none" w:sz="0" w:space="0" w:color="auto"/>
            <w:right w:val="none" w:sz="0" w:space="0" w:color="auto"/>
          </w:divBdr>
          <w:divsChild>
            <w:div w:id="1220357645">
              <w:marLeft w:val="0"/>
              <w:marRight w:val="0"/>
              <w:marTop w:val="0"/>
              <w:marBottom w:val="0"/>
              <w:divBdr>
                <w:top w:val="none" w:sz="0" w:space="0" w:color="auto"/>
                <w:left w:val="none" w:sz="0" w:space="0" w:color="auto"/>
                <w:bottom w:val="none" w:sz="0" w:space="0" w:color="auto"/>
                <w:right w:val="none" w:sz="0" w:space="0" w:color="auto"/>
              </w:divBdr>
              <w:divsChild>
                <w:div w:id="2016564552">
                  <w:marLeft w:val="0"/>
                  <w:marRight w:val="0"/>
                  <w:marTop w:val="0"/>
                  <w:marBottom w:val="0"/>
                  <w:divBdr>
                    <w:top w:val="none" w:sz="0" w:space="0" w:color="auto"/>
                    <w:left w:val="none" w:sz="0" w:space="0" w:color="auto"/>
                    <w:bottom w:val="none" w:sz="0" w:space="0" w:color="auto"/>
                    <w:right w:val="none" w:sz="0" w:space="0" w:color="auto"/>
                  </w:divBdr>
                  <w:divsChild>
                    <w:div w:id="1557202804">
                      <w:marLeft w:val="0"/>
                      <w:marRight w:val="0"/>
                      <w:marTop w:val="0"/>
                      <w:marBottom w:val="0"/>
                      <w:divBdr>
                        <w:top w:val="none" w:sz="0" w:space="0" w:color="auto"/>
                        <w:left w:val="none" w:sz="0" w:space="0" w:color="auto"/>
                        <w:bottom w:val="none" w:sz="0" w:space="0" w:color="auto"/>
                        <w:right w:val="none" w:sz="0" w:space="0" w:color="auto"/>
                      </w:divBdr>
                      <w:divsChild>
                        <w:div w:id="1257598542">
                          <w:marLeft w:val="0"/>
                          <w:marRight w:val="0"/>
                          <w:marTop w:val="0"/>
                          <w:marBottom w:val="0"/>
                          <w:divBdr>
                            <w:top w:val="none" w:sz="0" w:space="0" w:color="auto"/>
                            <w:left w:val="none" w:sz="0" w:space="0" w:color="auto"/>
                            <w:bottom w:val="none" w:sz="0" w:space="0" w:color="auto"/>
                            <w:right w:val="none" w:sz="0" w:space="0" w:color="auto"/>
                          </w:divBdr>
                          <w:divsChild>
                            <w:div w:id="1579093672">
                              <w:marLeft w:val="0"/>
                              <w:marRight w:val="0"/>
                              <w:marTop w:val="0"/>
                              <w:marBottom w:val="0"/>
                              <w:divBdr>
                                <w:top w:val="none" w:sz="0" w:space="0" w:color="auto"/>
                                <w:left w:val="none" w:sz="0" w:space="0" w:color="auto"/>
                                <w:bottom w:val="none" w:sz="0" w:space="0" w:color="auto"/>
                                <w:right w:val="none" w:sz="0" w:space="0" w:color="auto"/>
                              </w:divBdr>
                              <w:divsChild>
                                <w:div w:id="19547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991533">
      <w:bodyDiv w:val="1"/>
      <w:marLeft w:val="0"/>
      <w:marRight w:val="0"/>
      <w:marTop w:val="0"/>
      <w:marBottom w:val="0"/>
      <w:divBdr>
        <w:top w:val="none" w:sz="0" w:space="0" w:color="auto"/>
        <w:left w:val="none" w:sz="0" w:space="0" w:color="auto"/>
        <w:bottom w:val="none" w:sz="0" w:space="0" w:color="auto"/>
        <w:right w:val="none" w:sz="0" w:space="0" w:color="auto"/>
      </w:divBdr>
      <w:divsChild>
        <w:div w:id="1078135012">
          <w:marLeft w:val="0"/>
          <w:marRight w:val="0"/>
          <w:marTop w:val="0"/>
          <w:marBottom w:val="0"/>
          <w:divBdr>
            <w:top w:val="none" w:sz="0" w:space="0" w:color="auto"/>
            <w:left w:val="none" w:sz="0" w:space="0" w:color="auto"/>
            <w:bottom w:val="none" w:sz="0" w:space="0" w:color="auto"/>
            <w:right w:val="none" w:sz="0" w:space="0" w:color="auto"/>
          </w:divBdr>
          <w:divsChild>
            <w:div w:id="1442799297">
              <w:marLeft w:val="0"/>
              <w:marRight w:val="0"/>
              <w:marTop w:val="0"/>
              <w:marBottom w:val="0"/>
              <w:divBdr>
                <w:top w:val="none" w:sz="0" w:space="0" w:color="auto"/>
                <w:left w:val="none" w:sz="0" w:space="0" w:color="auto"/>
                <w:bottom w:val="none" w:sz="0" w:space="0" w:color="auto"/>
                <w:right w:val="none" w:sz="0" w:space="0" w:color="auto"/>
              </w:divBdr>
              <w:divsChild>
                <w:div w:id="2088962935">
                  <w:marLeft w:val="0"/>
                  <w:marRight w:val="0"/>
                  <w:marTop w:val="0"/>
                  <w:marBottom w:val="0"/>
                  <w:divBdr>
                    <w:top w:val="none" w:sz="0" w:space="0" w:color="auto"/>
                    <w:left w:val="none" w:sz="0" w:space="0" w:color="auto"/>
                    <w:bottom w:val="none" w:sz="0" w:space="0" w:color="auto"/>
                    <w:right w:val="none" w:sz="0" w:space="0" w:color="auto"/>
                  </w:divBdr>
                  <w:divsChild>
                    <w:div w:id="36517508">
                      <w:marLeft w:val="0"/>
                      <w:marRight w:val="0"/>
                      <w:marTop w:val="0"/>
                      <w:marBottom w:val="0"/>
                      <w:divBdr>
                        <w:top w:val="none" w:sz="0" w:space="0" w:color="auto"/>
                        <w:left w:val="none" w:sz="0" w:space="0" w:color="auto"/>
                        <w:bottom w:val="none" w:sz="0" w:space="0" w:color="auto"/>
                        <w:right w:val="none" w:sz="0" w:space="0" w:color="auto"/>
                      </w:divBdr>
                      <w:divsChild>
                        <w:div w:id="1380124896">
                          <w:marLeft w:val="0"/>
                          <w:marRight w:val="0"/>
                          <w:marTop w:val="0"/>
                          <w:marBottom w:val="0"/>
                          <w:divBdr>
                            <w:top w:val="none" w:sz="0" w:space="0" w:color="auto"/>
                            <w:left w:val="none" w:sz="0" w:space="0" w:color="auto"/>
                            <w:bottom w:val="none" w:sz="0" w:space="0" w:color="auto"/>
                            <w:right w:val="none" w:sz="0" w:space="0" w:color="auto"/>
                          </w:divBdr>
                          <w:divsChild>
                            <w:div w:id="1645700182">
                              <w:marLeft w:val="0"/>
                              <w:marRight w:val="0"/>
                              <w:marTop w:val="0"/>
                              <w:marBottom w:val="0"/>
                              <w:divBdr>
                                <w:top w:val="none" w:sz="0" w:space="0" w:color="auto"/>
                                <w:left w:val="none" w:sz="0" w:space="0" w:color="auto"/>
                                <w:bottom w:val="none" w:sz="0" w:space="0" w:color="auto"/>
                                <w:right w:val="none" w:sz="0" w:space="0" w:color="auto"/>
                              </w:divBdr>
                              <w:divsChild>
                                <w:div w:id="703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781444">
      <w:bodyDiv w:val="1"/>
      <w:marLeft w:val="0"/>
      <w:marRight w:val="0"/>
      <w:marTop w:val="0"/>
      <w:marBottom w:val="0"/>
      <w:divBdr>
        <w:top w:val="none" w:sz="0" w:space="0" w:color="auto"/>
        <w:left w:val="none" w:sz="0" w:space="0" w:color="auto"/>
        <w:bottom w:val="none" w:sz="0" w:space="0" w:color="auto"/>
        <w:right w:val="none" w:sz="0" w:space="0" w:color="auto"/>
      </w:divBdr>
      <w:divsChild>
        <w:div w:id="1056053358">
          <w:marLeft w:val="0"/>
          <w:marRight w:val="0"/>
          <w:marTop w:val="0"/>
          <w:marBottom w:val="0"/>
          <w:divBdr>
            <w:top w:val="none" w:sz="0" w:space="0" w:color="auto"/>
            <w:left w:val="none" w:sz="0" w:space="0" w:color="auto"/>
            <w:bottom w:val="none" w:sz="0" w:space="0" w:color="auto"/>
            <w:right w:val="none" w:sz="0" w:space="0" w:color="auto"/>
          </w:divBdr>
          <w:divsChild>
            <w:div w:id="606502882">
              <w:marLeft w:val="0"/>
              <w:marRight w:val="0"/>
              <w:marTop w:val="0"/>
              <w:marBottom w:val="0"/>
              <w:divBdr>
                <w:top w:val="none" w:sz="0" w:space="0" w:color="auto"/>
                <w:left w:val="none" w:sz="0" w:space="0" w:color="auto"/>
                <w:bottom w:val="none" w:sz="0" w:space="0" w:color="auto"/>
                <w:right w:val="none" w:sz="0" w:space="0" w:color="auto"/>
              </w:divBdr>
              <w:divsChild>
                <w:div w:id="2114395532">
                  <w:marLeft w:val="0"/>
                  <w:marRight w:val="0"/>
                  <w:marTop w:val="0"/>
                  <w:marBottom w:val="0"/>
                  <w:divBdr>
                    <w:top w:val="none" w:sz="0" w:space="0" w:color="auto"/>
                    <w:left w:val="none" w:sz="0" w:space="0" w:color="auto"/>
                    <w:bottom w:val="none" w:sz="0" w:space="0" w:color="auto"/>
                    <w:right w:val="none" w:sz="0" w:space="0" w:color="auto"/>
                  </w:divBdr>
                  <w:divsChild>
                    <w:div w:id="103116417">
                      <w:marLeft w:val="0"/>
                      <w:marRight w:val="0"/>
                      <w:marTop w:val="0"/>
                      <w:marBottom w:val="0"/>
                      <w:divBdr>
                        <w:top w:val="none" w:sz="0" w:space="0" w:color="auto"/>
                        <w:left w:val="none" w:sz="0" w:space="0" w:color="auto"/>
                        <w:bottom w:val="none" w:sz="0" w:space="0" w:color="auto"/>
                        <w:right w:val="none" w:sz="0" w:space="0" w:color="auto"/>
                      </w:divBdr>
                      <w:divsChild>
                        <w:div w:id="827088916">
                          <w:marLeft w:val="0"/>
                          <w:marRight w:val="0"/>
                          <w:marTop w:val="0"/>
                          <w:marBottom w:val="0"/>
                          <w:divBdr>
                            <w:top w:val="none" w:sz="0" w:space="0" w:color="auto"/>
                            <w:left w:val="none" w:sz="0" w:space="0" w:color="auto"/>
                            <w:bottom w:val="none" w:sz="0" w:space="0" w:color="auto"/>
                            <w:right w:val="none" w:sz="0" w:space="0" w:color="auto"/>
                          </w:divBdr>
                          <w:divsChild>
                            <w:div w:id="2080514909">
                              <w:marLeft w:val="0"/>
                              <w:marRight w:val="0"/>
                              <w:marTop w:val="0"/>
                              <w:marBottom w:val="0"/>
                              <w:divBdr>
                                <w:top w:val="none" w:sz="0" w:space="0" w:color="auto"/>
                                <w:left w:val="none" w:sz="0" w:space="0" w:color="auto"/>
                                <w:bottom w:val="none" w:sz="0" w:space="0" w:color="auto"/>
                                <w:right w:val="none" w:sz="0" w:space="0" w:color="auto"/>
                              </w:divBdr>
                              <w:divsChild>
                                <w:div w:id="5355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CEE59-4893-F94D-8323-9A4ABDD94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1793</Words>
  <Characters>10891</Characters>
  <Application>Microsoft Office Word</Application>
  <DocSecurity>0</DocSecurity>
  <Lines>222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luminita iancu</cp:lastModifiedBy>
  <cp:revision>36</cp:revision>
  <dcterms:created xsi:type="dcterms:W3CDTF">2026-03-02T17:48:00Z</dcterms:created>
  <dcterms:modified xsi:type="dcterms:W3CDTF">2026-03-22T15:25:00Z</dcterms:modified>
</cp:coreProperties>
</file>