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1501C219" w:rsidR="00C86EAA" w:rsidRDefault="00783F6E"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226843E7">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386EE9C8">
                <wp:simplePos x="0" y="0"/>
                <wp:positionH relativeFrom="column">
                  <wp:posOffset>6629400</wp:posOffset>
                </wp:positionH>
                <wp:positionV relativeFrom="paragraph">
                  <wp:posOffset>114300</wp:posOffset>
                </wp:positionV>
                <wp:extent cx="914400" cy="914400"/>
                <wp:effectExtent l="0" t="0" r="127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77777777" w:rsidR="00C86EAA" w:rsidRPr="00C1361B" w:rsidRDefault="00C86EAA" w:rsidP="00C86EAA">
            <w:pPr>
              <w:spacing w:before="120" w:after="120"/>
              <w:jc w:val="both"/>
              <w:rPr>
                <w:rFonts w:ascii="Calibri" w:hAnsi="Calibri" w:cs="Arial"/>
                <w:b/>
                <w:sz w:val="22"/>
                <w:szCs w:val="22"/>
              </w:rPr>
            </w:pP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77777777" w:rsidR="00C86EAA" w:rsidRPr="00C1361B" w:rsidRDefault="00C86EAA" w:rsidP="00C86EAA">
            <w:pPr>
              <w:spacing w:before="120" w:after="120"/>
              <w:jc w:val="both"/>
              <w:rPr>
                <w:rFonts w:ascii="Calibri" w:hAnsi="Calibri" w:cs="Arial"/>
                <w:b/>
                <w:sz w:val="22"/>
                <w:szCs w:val="22"/>
              </w:rPr>
            </w:pP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A63FE2B" w:rsidR="00C86EAA" w:rsidRDefault="00572D9D" w:rsidP="00C86EAA">
            <w:pPr>
              <w:pStyle w:val="ListParagraph"/>
              <w:numPr>
                <w:ilvl w:val="0"/>
                <w:numId w:val="8"/>
              </w:numPr>
              <w:rPr>
                <w:rFonts w:asciiTheme="majorHAnsi" w:hAnsiTheme="majorHAnsi"/>
                <w:sz w:val="22"/>
              </w:rPr>
            </w:pPr>
            <w:r>
              <w:rPr>
                <w:rFonts w:asciiTheme="majorHAnsi" w:hAnsiTheme="majorHAnsi"/>
                <w:sz w:val="22"/>
              </w:rPr>
              <w:t>The presentation is</w:t>
            </w:r>
            <w:r w:rsidR="00C86EAA"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 xml:space="preserve">nding of </w:t>
            </w:r>
            <w:r>
              <w:rPr>
                <w:rFonts w:asciiTheme="majorHAnsi" w:hAnsiTheme="majorHAnsi"/>
                <w:sz w:val="22"/>
              </w:rPr>
              <w:t>how to develop creativity and e</w:t>
            </w:r>
            <w:r w:rsidR="00B53B6D">
              <w:rPr>
                <w:rFonts w:asciiTheme="majorHAnsi" w:hAnsiTheme="majorHAnsi"/>
                <w:sz w:val="22"/>
              </w:rPr>
              <w:t>nterprise skills</w:t>
            </w:r>
            <w:r>
              <w:rPr>
                <w:rFonts w:asciiTheme="majorHAnsi" w:hAnsiTheme="majorHAnsi"/>
                <w:sz w:val="22"/>
              </w:rPr>
              <w:t xml:space="preserve"> amongst primary learners</w:t>
            </w:r>
            <w:r w:rsidR="00C86EAA"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A2B71D2" w14:textId="7F601A06"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ability to r</w:t>
            </w:r>
            <w:r w:rsidR="00CD3C69" w:rsidRPr="00CD3C69">
              <w:rPr>
                <w:rFonts w:asciiTheme="majorHAnsi" w:hAnsiTheme="majorHAnsi"/>
                <w:sz w:val="22"/>
                <w:szCs w:val="20"/>
                <w:lang w:eastAsia="en-US"/>
              </w:rPr>
              <w:t>ecognise, identify and select learning environments that support the development of creative learning and teaching.</w:t>
            </w:r>
          </w:p>
          <w:p w14:paraId="24D350E4" w14:textId="77777777" w:rsidR="00E063EF" w:rsidRPr="00CD3C69" w:rsidRDefault="00E063EF" w:rsidP="00E063EF">
            <w:pPr>
              <w:spacing w:beforeLines="1" w:before="2" w:afterLines="1" w:after="2"/>
              <w:ind w:left="720"/>
              <w:rPr>
                <w:rFonts w:asciiTheme="majorHAnsi" w:hAnsiTheme="majorHAnsi"/>
                <w:sz w:val="22"/>
                <w:szCs w:val="20"/>
                <w:lang w:eastAsia="en-US"/>
              </w:rPr>
            </w:pPr>
          </w:p>
          <w:p w14:paraId="4FBA687E" w14:textId="2401B2C9"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critical</w:t>
            </w:r>
            <w:r w:rsidR="00CD3C69" w:rsidRPr="00CD3C69">
              <w:rPr>
                <w:rFonts w:asciiTheme="majorHAnsi" w:hAnsiTheme="majorHAnsi"/>
                <w:sz w:val="22"/>
                <w:szCs w:val="20"/>
                <w:lang w:eastAsia="en-US"/>
              </w:rPr>
              <w:t xml:space="preserve"> reflect</w:t>
            </w:r>
            <w:r>
              <w:rPr>
                <w:rFonts w:asciiTheme="majorHAnsi" w:hAnsiTheme="majorHAnsi"/>
                <w:sz w:val="22"/>
                <w:szCs w:val="20"/>
                <w:lang w:eastAsia="en-US"/>
              </w:rPr>
              <w:t>ion</w:t>
            </w:r>
            <w:r w:rsidR="00CD3C69" w:rsidRPr="00CD3C69">
              <w:rPr>
                <w:rFonts w:asciiTheme="majorHAnsi" w:hAnsiTheme="majorHAnsi"/>
                <w:sz w:val="22"/>
                <w:szCs w:val="20"/>
                <w:lang w:eastAsia="en-US"/>
              </w:rPr>
              <w:t xml:space="preserve"> on strategies that impact on the distinctive role of the educator when developing creative and innovative pedagogies and environments.</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01287E09"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E063EF">
              <w:rPr>
                <w:rFonts w:asciiTheme="majorHAnsi" w:hAnsiTheme="majorHAnsi"/>
                <w:sz w:val="22"/>
                <w:szCs w:val="20"/>
                <w:lang w:eastAsia="en-US"/>
              </w:rPr>
              <w:t xml:space="preserve">for the </w:t>
            </w:r>
            <w:r w:rsidR="00D615C5">
              <w:rPr>
                <w:rFonts w:asciiTheme="majorHAnsi" w:hAnsiTheme="majorHAnsi"/>
                <w:sz w:val="22"/>
                <w:szCs w:val="20"/>
                <w:lang w:eastAsia="en-US"/>
              </w:rPr>
              <w:t xml:space="preserve">development </w:t>
            </w:r>
            <w:r w:rsidR="00E063EF">
              <w:rPr>
                <w:rFonts w:asciiTheme="majorHAnsi" w:hAnsiTheme="majorHAnsi"/>
                <w:sz w:val="22"/>
                <w:szCs w:val="20"/>
                <w:lang w:eastAsia="en-US"/>
              </w:rPr>
              <w:t>of children’s creativity.</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5286D5F5"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Accurate referencing and </w:t>
            </w:r>
            <w:r w:rsidR="00E063EF">
              <w:rPr>
                <w:rFonts w:asciiTheme="majorHAnsi" w:hAnsiTheme="majorHAnsi"/>
                <w:sz w:val="22"/>
                <w:szCs w:val="20"/>
                <w:lang w:eastAsia="en-US"/>
              </w:rPr>
              <w:t>presentation</w:t>
            </w:r>
            <w:r>
              <w:rPr>
                <w:rFonts w:asciiTheme="majorHAnsi" w:hAnsiTheme="majorHAnsi"/>
                <w:sz w:val="22"/>
                <w:szCs w:val="20"/>
                <w:lang w:eastAsia="en-US"/>
              </w:rPr>
              <w:t xml:space="preserve">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1D4EA358"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t>
            </w:r>
            <w:r w:rsidR="00E063EF">
              <w:rPr>
                <w:rFonts w:asciiTheme="majorHAnsi" w:hAnsiTheme="majorHAnsi"/>
                <w:sz w:val="22"/>
                <w:szCs w:val="20"/>
                <w:lang w:eastAsia="en-US"/>
              </w:rPr>
              <w:t>time frame.</w:t>
            </w:r>
            <w:r w:rsidRPr="00676C24">
              <w:rPr>
                <w:rFonts w:asciiTheme="majorHAnsi" w:hAnsiTheme="majorHAnsi"/>
                <w:sz w:val="22"/>
                <w:szCs w:val="20"/>
                <w:lang w:eastAsia="en-US"/>
              </w:rPr>
              <w:t xml:space="preserve">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32472E88" w14:textId="77777777" w:rsidR="00AB0BD3" w:rsidRPr="0066580A" w:rsidRDefault="00AB0BD3" w:rsidP="00AB0BD3">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0B8C93FE" w14:textId="77777777" w:rsidR="00C86EAA" w:rsidRDefault="00C86EAA" w:rsidP="00C86EAA">
      <w:pPr>
        <w:rPr>
          <w:rFonts w:asciiTheme="majorHAnsi" w:hAnsiTheme="majorHAnsi"/>
          <w:sz w:val="22"/>
        </w:rPr>
      </w:pPr>
    </w:p>
    <w:p w14:paraId="2B161B77" w14:textId="16B03134" w:rsidR="00C86EAA" w:rsidRDefault="00AB0BD3" w:rsidP="00C86EAA">
      <w:pPr>
        <w:rPr>
          <w:rFonts w:asciiTheme="majorHAnsi" w:hAnsiTheme="majorHAnsi"/>
          <w:sz w:val="22"/>
        </w:rPr>
      </w:pPr>
      <w:r>
        <w:rPr>
          <w:rFonts w:asciiTheme="majorHAnsi" w:hAnsiTheme="majorHAnsi"/>
          <w:sz w:val="22"/>
        </w:rPr>
        <w:t>Time Limit</w:t>
      </w:r>
      <w:r w:rsidR="00C86EAA">
        <w:rPr>
          <w:rFonts w:asciiTheme="majorHAnsi" w:hAnsiTheme="majorHAnsi"/>
          <w:sz w:val="22"/>
        </w:rPr>
        <w:t xml:space="preserve"> </w:t>
      </w:r>
      <w:r>
        <w:rPr>
          <w:rFonts w:asciiTheme="majorHAnsi" w:hAnsiTheme="majorHAnsi"/>
          <w:sz w:val="22"/>
        </w:rPr>
        <w:t>–</w:t>
      </w:r>
      <w:r w:rsidR="00C86EAA">
        <w:rPr>
          <w:rFonts w:asciiTheme="majorHAnsi" w:hAnsiTheme="majorHAnsi"/>
          <w:sz w:val="22"/>
        </w:rPr>
        <w:t xml:space="preserve"> </w:t>
      </w:r>
      <w:r>
        <w:rPr>
          <w:rFonts w:asciiTheme="majorHAnsi" w:hAnsiTheme="majorHAnsi"/>
          <w:b/>
          <w:sz w:val="22"/>
        </w:rPr>
        <w:t>10 mins</w:t>
      </w:r>
    </w:p>
    <w:p w14:paraId="0A2873CF" w14:textId="77777777" w:rsidR="00C86EAA" w:rsidRDefault="00C86EAA" w:rsidP="00C86EAA">
      <w:pPr>
        <w:rPr>
          <w:rFonts w:asciiTheme="majorHAnsi" w:hAnsiTheme="majorHAnsi"/>
          <w:sz w:val="22"/>
        </w:rPr>
      </w:pPr>
    </w:p>
    <w:p w14:paraId="4CEF7BEE" w14:textId="5A1D7F6F" w:rsidR="00C86EAA" w:rsidRPr="00676C24" w:rsidRDefault="00AB0BD3" w:rsidP="00C86EAA">
      <w:pPr>
        <w:rPr>
          <w:rFonts w:asciiTheme="majorHAnsi" w:hAnsiTheme="majorHAnsi"/>
          <w:sz w:val="22"/>
        </w:rPr>
      </w:pPr>
      <w:r>
        <w:rPr>
          <w:rFonts w:asciiTheme="majorHAnsi" w:hAnsiTheme="majorHAnsi"/>
          <w:sz w:val="22"/>
        </w:rPr>
        <w:t>The presentation</w:t>
      </w:r>
      <w:r w:rsidR="00C86EAA" w:rsidRPr="00676C24">
        <w:rPr>
          <w:rFonts w:asciiTheme="majorHAnsi" w:hAnsiTheme="majorHAnsi"/>
          <w:sz w:val="22"/>
        </w:rPr>
        <w:t xml:space="preserve"> should demonstrate </w:t>
      </w:r>
      <w:r>
        <w:rPr>
          <w:rFonts w:asciiTheme="majorHAnsi" w:hAnsiTheme="majorHAnsi"/>
          <w:sz w:val="22"/>
        </w:rPr>
        <w:t xml:space="preserve">critical </w:t>
      </w:r>
      <w:r w:rsidR="00B04E72">
        <w:rPr>
          <w:rFonts w:asciiTheme="majorHAnsi" w:hAnsiTheme="majorHAnsi"/>
          <w:sz w:val="22"/>
        </w:rPr>
        <w:t xml:space="preserve">evaluation. Also, </w:t>
      </w:r>
      <w:r w:rsidR="00C86EAA"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00C86EAA" w:rsidRPr="00676C24">
        <w:rPr>
          <w:rFonts w:asciiTheme="majorHAnsi" w:hAnsiTheme="majorHAnsi"/>
          <w:sz w:val="22"/>
        </w:rPr>
        <w:t>pedagogy</w:t>
      </w:r>
      <w:r w:rsidR="00B04E72">
        <w:rPr>
          <w:rFonts w:asciiTheme="majorHAnsi" w:hAnsiTheme="majorHAnsi"/>
          <w:sz w:val="22"/>
        </w:rPr>
        <w:t xml:space="preserve"> where </w:t>
      </w:r>
      <w:r w:rsidR="001E79BE">
        <w:rPr>
          <w:rFonts w:asciiTheme="majorHAnsi" w:hAnsiTheme="majorHAnsi"/>
          <w:sz w:val="22"/>
        </w:rPr>
        <w:t>appropriate</w:t>
      </w:r>
      <w:r>
        <w:rPr>
          <w:rFonts w:asciiTheme="majorHAnsi" w:hAnsiTheme="majorHAnsi"/>
          <w:sz w:val="22"/>
        </w:rPr>
        <w:t xml:space="preserve">. </w:t>
      </w:r>
    </w:p>
    <w:p w14:paraId="1A7227FD" w14:textId="77777777" w:rsidR="00C86EAA" w:rsidRDefault="00C86EAA" w:rsidP="00C86EAA">
      <w:pPr>
        <w:rPr>
          <w:rFonts w:ascii="Calibri" w:hAnsi="Calibri" w:cs="Arial"/>
        </w:rPr>
      </w:pPr>
    </w:p>
    <w:p w14:paraId="2874D62D" w14:textId="2092639C"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sidR="00AB0BD3" w:rsidRPr="00AB0BD3">
        <w:rPr>
          <w:rFonts w:asciiTheme="majorHAnsi" w:hAnsiTheme="majorHAnsi"/>
          <w:b/>
          <w:i/>
          <w:sz w:val="22"/>
          <w:szCs w:val="18"/>
          <w:u w:val="single"/>
          <w:lang w:eastAsia="en-US"/>
        </w:rPr>
        <w:t>might</w:t>
      </w:r>
      <w:r w:rsidR="00AB0BD3">
        <w:rPr>
          <w:rFonts w:asciiTheme="majorHAnsi" w:hAnsiTheme="majorHAnsi"/>
          <w:sz w:val="22"/>
          <w:szCs w:val="18"/>
          <w:lang w:eastAsia="en-US"/>
        </w:rPr>
        <w:t xml:space="preserve"> you include in your Presentation</w:t>
      </w:r>
      <w:r>
        <w:rPr>
          <w:rFonts w:asciiTheme="majorHAnsi" w:hAnsiTheme="majorHAnsi"/>
          <w:sz w:val="22"/>
          <w:szCs w:val="18"/>
          <w:lang w:eastAsia="en-US"/>
        </w:rPr>
        <w:t xml:space="preserve"> response?</w:t>
      </w:r>
      <w:r w:rsidRPr="00676C24">
        <w:rPr>
          <w:rFonts w:asciiTheme="majorHAnsi" w:hAnsiTheme="majorHAnsi"/>
          <w:sz w:val="22"/>
          <w:szCs w:val="18"/>
          <w:lang w:eastAsia="en-US"/>
        </w:rPr>
        <w:t xml:space="preserve"> </w:t>
      </w:r>
    </w:p>
    <w:p w14:paraId="2B041CE8" w14:textId="77777777" w:rsidR="00AB0BD3" w:rsidRDefault="00AB0BD3" w:rsidP="00A47BD7">
      <w:pPr>
        <w:spacing w:beforeLines="1" w:before="2" w:afterLines="1" w:after="2"/>
        <w:rPr>
          <w:rFonts w:asciiTheme="majorHAnsi" w:hAnsiTheme="majorHAnsi"/>
          <w:sz w:val="22"/>
          <w:szCs w:val="18"/>
          <w:lang w:eastAsia="en-US"/>
        </w:rPr>
      </w:pPr>
    </w:p>
    <w:p w14:paraId="57D5C3D3" w14:textId="3EC663CC" w:rsidR="00AB0BD3" w:rsidRPr="00AB0BD3" w:rsidRDefault="00AB0BD3" w:rsidP="00A47BD7">
      <w:pPr>
        <w:spacing w:beforeLines="1" w:before="2" w:afterLines="1" w:after="2"/>
        <w:rPr>
          <w:rFonts w:asciiTheme="majorHAnsi" w:hAnsiTheme="majorHAnsi"/>
          <w:b/>
          <w:sz w:val="22"/>
          <w:szCs w:val="18"/>
          <w:u w:val="single"/>
          <w:lang w:eastAsia="en-US"/>
        </w:rPr>
      </w:pPr>
      <w:r w:rsidRPr="00AB0BD3">
        <w:rPr>
          <w:rFonts w:asciiTheme="majorHAnsi" w:hAnsiTheme="majorHAnsi"/>
          <w:b/>
          <w:sz w:val="22"/>
          <w:szCs w:val="18"/>
          <w:u w:val="single"/>
          <w:lang w:eastAsia="en-US"/>
        </w:rPr>
        <w:t>PLEASE SEE DETAIL ASSIGNMENT GUIDANCE PDF OF PREZI USED FOR PART B ASSESSMENT GUIDANCE LECTURE.</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5E59DDC2"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t>
      </w:r>
      <w:r w:rsidR="00AB0BD3">
        <w:rPr>
          <w:rFonts w:asciiTheme="majorHAnsi" w:hAnsiTheme="majorHAnsi"/>
          <w:sz w:val="22"/>
          <w:szCs w:val="18"/>
          <w:lang w:eastAsia="en-US"/>
        </w:rPr>
        <w:t>current thinking regarding creativity, it’s elements/aspects and how some experts in the field believe it can be developed</w:t>
      </w:r>
      <w:r w:rsidR="00E628A3">
        <w:rPr>
          <w:rFonts w:asciiTheme="majorHAnsi" w:hAnsiTheme="majorHAnsi"/>
          <w:sz w:val="22"/>
          <w:szCs w:val="18"/>
          <w:lang w:eastAsia="en-US"/>
        </w:rPr>
        <w:t xml:space="preserve">. </w:t>
      </w:r>
      <w:r w:rsidR="00AB0BD3">
        <w:rPr>
          <w:rFonts w:asciiTheme="majorHAnsi" w:hAnsiTheme="majorHAnsi"/>
          <w:sz w:val="22"/>
          <w:szCs w:val="18"/>
          <w:lang w:eastAsia="en-US"/>
        </w:rPr>
        <w:t xml:space="preserve"> </w:t>
      </w:r>
    </w:p>
    <w:p w14:paraId="706E4800" w14:textId="18599ABF" w:rsidR="00B04E72"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importance of the </w:t>
      </w:r>
      <w:r w:rsidR="00E628A3">
        <w:rPr>
          <w:rFonts w:asciiTheme="majorHAnsi" w:hAnsiTheme="majorHAnsi"/>
          <w:sz w:val="22"/>
          <w:szCs w:val="18"/>
          <w:lang w:eastAsia="en-US"/>
        </w:rPr>
        <w:t xml:space="preserve">role of the </w:t>
      </w:r>
      <w:r>
        <w:rPr>
          <w:rFonts w:asciiTheme="majorHAnsi" w:hAnsiTheme="majorHAnsi"/>
          <w:sz w:val="22"/>
          <w:szCs w:val="18"/>
          <w:lang w:eastAsia="en-US"/>
        </w:rPr>
        <w:t>teacher</w:t>
      </w:r>
      <w:r w:rsidR="00E628A3">
        <w:rPr>
          <w:rFonts w:asciiTheme="majorHAnsi" w:hAnsiTheme="majorHAnsi"/>
          <w:sz w:val="22"/>
          <w:szCs w:val="18"/>
          <w:lang w:eastAsia="en-US"/>
        </w:rPr>
        <w:t xml:space="preserve"> in developing learners’ creativity</w:t>
      </w:r>
      <w:r>
        <w:rPr>
          <w:rFonts w:asciiTheme="majorHAnsi" w:hAnsiTheme="majorHAnsi"/>
          <w:sz w:val="22"/>
          <w:szCs w:val="18"/>
          <w:lang w:eastAsia="en-US"/>
        </w:rPr>
        <w:t>.</w:t>
      </w:r>
    </w:p>
    <w:p w14:paraId="6953E4DA" w14:textId="4C715E59" w:rsidR="00E628A3" w:rsidRPr="00676C24" w:rsidRDefault="00E628A3"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impact of the ‘learning environment’ when developing creativity. </w:t>
      </w:r>
    </w:p>
    <w:p w14:paraId="097522D9" w14:textId="512D54CD"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E628A3">
        <w:rPr>
          <w:rFonts w:asciiTheme="majorHAnsi" w:hAnsiTheme="majorHAnsi"/>
          <w:sz w:val="22"/>
          <w:szCs w:val="18"/>
          <w:lang w:eastAsia="en-US"/>
        </w:rPr>
        <w:t>Creativity</w:t>
      </w:r>
      <w:r w:rsidR="00B04E72">
        <w:rPr>
          <w:rFonts w:asciiTheme="majorHAnsi" w:hAnsiTheme="majorHAnsi"/>
          <w:sz w:val="22"/>
          <w:szCs w:val="18"/>
          <w:lang w:eastAsia="en-US"/>
        </w:rPr>
        <w:t xml:space="preserve"> Framework</w:t>
      </w:r>
      <w:r w:rsidR="00E628A3">
        <w:rPr>
          <w:rFonts w:asciiTheme="majorHAnsi" w:hAnsiTheme="majorHAnsi"/>
          <w:sz w:val="22"/>
          <w:szCs w:val="18"/>
          <w:lang w:eastAsia="en-US"/>
        </w:rPr>
        <w:t>s</w:t>
      </w:r>
      <w:r w:rsidR="00B04E72">
        <w:rPr>
          <w:rFonts w:asciiTheme="majorHAnsi" w:hAnsiTheme="majorHAnsi"/>
          <w:sz w:val="22"/>
          <w:szCs w:val="18"/>
          <w:lang w:eastAsia="en-US"/>
        </w:rPr>
        <w:t xml:space="preserve">, </w:t>
      </w:r>
      <w:r w:rsidR="00E628A3">
        <w:rPr>
          <w:rFonts w:asciiTheme="majorHAnsi" w:hAnsiTheme="majorHAnsi"/>
          <w:sz w:val="22"/>
          <w:szCs w:val="18"/>
          <w:lang w:eastAsia="en-US"/>
        </w:rPr>
        <w:t xml:space="preserve">models and reflection on </w:t>
      </w:r>
      <w:r w:rsidR="00B04E72">
        <w:rPr>
          <w:rFonts w:asciiTheme="majorHAnsi" w:hAnsiTheme="majorHAnsi"/>
          <w:sz w:val="22"/>
          <w:szCs w:val="18"/>
          <w:lang w:eastAsia="en-US"/>
        </w:rPr>
        <w:t xml:space="preserve">the </w:t>
      </w:r>
      <w:r w:rsidR="00E628A3">
        <w:rPr>
          <w:rFonts w:asciiTheme="majorHAnsi" w:hAnsiTheme="majorHAnsi"/>
          <w:sz w:val="22"/>
          <w:szCs w:val="18"/>
          <w:lang w:eastAsia="en-US"/>
        </w:rPr>
        <w:t xml:space="preserve">potential </w:t>
      </w:r>
      <w:r w:rsidR="00B04E72">
        <w:rPr>
          <w:rFonts w:asciiTheme="majorHAnsi" w:hAnsiTheme="majorHAnsi"/>
          <w:sz w:val="22"/>
          <w:szCs w:val="18"/>
          <w:lang w:eastAsia="en-US"/>
        </w:rPr>
        <w:t>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00E628A3">
        <w:rPr>
          <w:rFonts w:asciiTheme="majorHAnsi" w:hAnsiTheme="majorHAnsi"/>
          <w:sz w:val="22"/>
          <w:szCs w:val="18"/>
          <w:lang w:eastAsia="en-US"/>
        </w:rPr>
        <w:t xml:space="preserve"> of these</w:t>
      </w:r>
      <w:r w:rsidRPr="00676C24">
        <w:rPr>
          <w:rFonts w:asciiTheme="majorHAnsi" w:hAnsiTheme="majorHAnsi"/>
          <w:sz w:val="22"/>
          <w:szCs w:val="18"/>
          <w:lang w:eastAsia="en-US"/>
        </w:rPr>
        <w:t xml:space="preserve">. </w:t>
      </w:r>
    </w:p>
    <w:p w14:paraId="22841DF7"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E628A3">
        <w:rPr>
          <w:rFonts w:asciiTheme="majorHAnsi" w:hAnsiTheme="majorHAnsi"/>
          <w:sz w:val="22"/>
          <w:szCs w:val="18"/>
          <w:lang w:eastAsia="en-US"/>
        </w:rPr>
        <w:t>strategies</w:t>
      </w:r>
      <w:r w:rsidR="00B04E72">
        <w:rPr>
          <w:rFonts w:asciiTheme="majorHAnsi" w:hAnsiTheme="majorHAnsi"/>
          <w:sz w:val="22"/>
          <w:szCs w:val="18"/>
          <w:lang w:eastAsia="en-US"/>
        </w:rPr>
        <w:t xml:space="preserve"> identified</w:t>
      </w:r>
      <w:r w:rsidR="00E628A3">
        <w:rPr>
          <w:rFonts w:asciiTheme="majorHAnsi" w:hAnsiTheme="majorHAnsi"/>
          <w:sz w:val="22"/>
          <w:szCs w:val="18"/>
          <w:lang w:eastAsia="en-US"/>
        </w:rPr>
        <w:t xml:space="preserve"> to develop creativity discussed</w:t>
      </w:r>
      <w:r w:rsidR="00B04E72">
        <w:rPr>
          <w:rFonts w:asciiTheme="majorHAnsi" w:hAnsiTheme="majorHAnsi"/>
          <w:sz w:val="22"/>
          <w:szCs w:val="18"/>
          <w:lang w:eastAsia="en-US"/>
        </w:rPr>
        <w:t xml:space="preserve">. </w:t>
      </w:r>
    </w:p>
    <w:p w14:paraId="6DC6886A" w14:textId="417E51F7"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Supporting </w:t>
      </w:r>
      <w:r w:rsidR="00C86EAA" w:rsidRPr="00676C24">
        <w:rPr>
          <w:rFonts w:asciiTheme="majorHAnsi" w:hAnsiTheme="majorHAnsi"/>
          <w:sz w:val="22"/>
          <w:szCs w:val="18"/>
          <w:lang w:eastAsia="en-US"/>
        </w:rPr>
        <w:t>principles</w:t>
      </w:r>
      <w:r w:rsidR="00C86EAA">
        <w:rPr>
          <w:rFonts w:asciiTheme="majorHAnsi" w:hAnsiTheme="majorHAnsi"/>
          <w:sz w:val="22"/>
          <w:szCs w:val="18"/>
          <w:lang w:eastAsia="en-US"/>
        </w:rPr>
        <w:t>/ theories that underpin</w:t>
      </w:r>
      <w:r w:rsidR="00C86EAA"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00C86EAA" w:rsidRPr="00676C24">
        <w:rPr>
          <w:rFonts w:asciiTheme="majorHAnsi" w:hAnsiTheme="majorHAnsi"/>
          <w:sz w:val="22"/>
          <w:szCs w:val="18"/>
          <w:lang w:eastAsia="en-US"/>
        </w:rPr>
        <w:t xml:space="preserve"> proposed. </w:t>
      </w:r>
    </w:p>
    <w:p w14:paraId="7883EF20" w14:textId="77777777" w:rsidR="00E628A3"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00E628A3">
        <w:rPr>
          <w:rFonts w:asciiTheme="majorHAnsi" w:hAnsiTheme="majorHAnsi"/>
          <w:sz w:val="22"/>
          <w:szCs w:val="18"/>
          <w:lang w:eastAsia="en-US"/>
        </w:rPr>
        <w:t>ange of evidence to support the discussion relating to the ‘learning environment’</w:t>
      </w:r>
      <w:r w:rsidR="00B04E72">
        <w:rPr>
          <w:rFonts w:asciiTheme="majorHAnsi" w:hAnsiTheme="majorHAnsi"/>
          <w:sz w:val="22"/>
          <w:szCs w:val="18"/>
          <w:lang w:eastAsia="en-US"/>
        </w:rPr>
        <w:t xml:space="preserve">. </w:t>
      </w:r>
    </w:p>
    <w:p w14:paraId="7864267B" w14:textId="3875E0D0"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Who agrees with the </w:t>
      </w:r>
      <w:r w:rsidR="00E628A3">
        <w:rPr>
          <w:rFonts w:asciiTheme="majorHAnsi" w:hAnsiTheme="majorHAnsi"/>
          <w:sz w:val="22"/>
          <w:szCs w:val="18"/>
          <w:lang w:eastAsia="en-US"/>
        </w:rPr>
        <w:t>strategies and pedagogy</w:t>
      </w:r>
      <w:r w:rsidR="00B04E72">
        <w:rPr>
          <w:rFonts w:asciiTheme="majorHAnsi" w:hAnsiTheme="majorHAnsi"/>
          <w:sz w:val="22"/>
          <w:szCs w:val="18"/>
          <w:lang w:eastAsia="en-US"/>
        </w:rPr>
        <w:t xml:space="preserve"> identified? What are the specific benefits/ challenges/ research base/ m</w:t>
      </w:r>
      <w:r w:rsidR="00E628A3">
        <w:rPr>
          <w:rFonts w:asciiTheme="majorHAnsi" w:hAnsiTheme="majorHAnsi"/>
          <w:sz w:val="22"/>
          <w:szCs w:val="18"/>
          <w:lang w:eastAsia="en-US"/>
        </w:rPr>
        <w:t>odels or methods?</w:t>
      </w:r>
      <w:r w:rsidR="00B04E72">
        <w:rPr>
          <w:rFonts w:asciiTheme="majorHAnsi" w:hAnsiTheme="majorHAnsi"/>
          <w:sz w:val="22"/>
          <w:szCs w:val="18"/>
          <w:lang w:eastAsia="en-US"/>
        </w:rPr>
        <w:t xml:space="preserve">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A43D68E" w14:textId="7A3B7A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w:t>
      </w:r>
      <w:r w:rsidR="00E628A3">
        <w:rPr>
          <w:rFonts w:asciiTheme="majorHAnsi" w:hAnsiTheme="majorHAnsi"/>
          <w:sz w:val="22"/>
          <w:szCs w:val="18"/>
          <w:lang w:eastAsia="en-US"/>
        </w:rPr>
        <w:t>learner creativity</w:t>
      </w:r>
      <w:r w:rsidR="001E79BE">
        <w:rPr>
          <w:rFonts w:asciiTheme="majorHAnsi" w:hAnsiTheme="majorHAnsi"/>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009BFEE5"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w:t>
      </w:r>
      <w:r w:rsidR="00E628A3">
        <w:rPr>
          <w:rFonts w:asciiTheme="majorHAnsi" w:hAnsiTheme="majorHAnsi"/>
          <w:sz w:val="22"/>
          <w:szCs w:val="18"/>
          <w:lang w:eastAsia="en-US"/>
        </w:rPr>
        <w:t>where appropriate.</w:t>
      </w:r>
    </w:p>
    <w:p w14:paraId="27C8D962" w14:textId="1936F502" w:rsidR="00C86EAA" w:rsidRPr="00676C24" w:rsidRDefault="00E1668D"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A professional</w:t>
      </w:r>
      <w:r w:rsidR="00E628A3">
        <w:rPr>
          <w:rFonts w:asciiTheme="majorHAnsi" w:hAnsiTheme="majorHAnsi"/>
          <w:sz w:val="22"/>
          <w:szCs w:val="18"/>
          <w:lang w:eastAsia="en-US"/>
        </w:rPr>
        <w:t xml:space="preserve"> </w:t>
      </w:r>
      <w:r>
        <w:rPr>
          <w:rFonts w:asciiTheme="majorHAnsi" w:hAnsiTheme="majorHAnsi"/>
          <w:sz w:val="22"/>
          <w:szCs w:val="18"/>
          <w:lang w:eastAsia="en-US"/>
        </w:rPr>
        <w:t>presentation style that engages the audience.</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66862AD" w14:textId="77777777" w:rsidR="008444EF" w:rsidRDefault="008444EF"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6B88A8F1" w14:textId="1EA20629" w:rsidR="00B24DD5" w:rsidRP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DF5D9D">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DF5D9D">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DF5D9D">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DF5D9D">
              <w:rPr>
                <w:rFonts w:ascii="Calibri" w:hAnsi="Calibri"/>
                <w:szCs w:val="32"/>
                <w:highlight w:val="yellow"/>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19F01D16" w:rsidR="00FC593C" w:rsidRPr="00CE0319" w:rsidRDefault="00DF5D9D" w:rsidP="00FC593C">
            <w:pPr>
              <w:pStyle w:val="BulletedList"/>
              <w:numPr>
                <w:ilvl w:val="0"/>
                <w:numId w:val="0"/>
              </w:numPr>
              <w:ind w:left="432"/>
              <w:rPr>
                <w:rFonts w:ascii="Calibri" w:hAnsi="Calibri"/>
                <w:sz w:val="20"/>
                <w:szCs w:val="20"/>
              </w:rPr>
            </w:pPr>
            <w:r>
              <w:rPr>
                <w:rFonts w:ascii="Calibri" w:hAnsi="Calibri"/>
                <w:sz w:val="20"/>
                <w:szCs w:val="20"/>
              </w:rPr>
              <w:t>Gwybodaeth cefnogol</w:t>
            </w: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12EA7EEF" w:rsidR="00FC593C" w:rsidRPr="00CE0319" w:rsidRDefault="00DF5D9D" w:rsidP="00FC593C">
            <w:pPr>
              <w:pStyle w:val="BulletedList"/>
              <w:numPr>
                <w:ilvl w:val="0"/>
                <w:numId w:val="0"/>
              </w:numPr>
              <w:rPr>
                <w:rFonts w:ascii="Calibri" w:hAnsi="Calibri"/>
                <w:sz w:val="20"/>
                <w:szCs w:val="20"/>
              </w:rPr>
            </w:pPr>
            <w:r>
              <w:rPr>
                <w:rFonts w:ascii="Calibri" w:hAnsi="Calibri"/>
                <w:sz w:val="20"/>
                <w:szCs w:val="20"/>
              </w:rPr>
              <w:t>Diffyg amser i ymateb yn gritigol</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69F10BBF" w:rsidR="00FC593C" w:rsidRPr="00CE0319" w:rsidRDefault="00DF5D9D" w:rsidP="00FC593C">
            <w:pPr>
              <w:spacing w:before="120" w:after="120"/>
              <w:jc w:val="both"/>
              <w:rPr>
                <w:rFonts w:ascii="Calibri" w:hAnsi="Calibri" w:cs="Calibri"/>
                <w:b/>
              </w:rPr>
            </w:pPr>
            <w:r>
              <w:rPr>
                <w:rFonts w:ascii="Calibri" w:hAnsi="Calibri" w:cs="Calibri"/>
                <w:b/>
              </w:rPr>
              <w:t>R Davies</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5B52EDD5" w:rsidR="00FC593C" w:rsidRPr="00CE0319" w:rsidRDefault="00DF5D9D" w:rsidP="00FC593C">
            <w:pPr>
              <w:spacing w:before="120" w:after="120"/>
              <w:jc w:val="both"/>
              <w:rPr>
                <w:rFonts w:ascii="Calibri" w:hAnsi="Calibri" w:cs="Calibri"/>
                <w:b/>
              </w:rPr>
            </w:pPr>
            <w:r>
              <w:rPr>
                <w:rFonts w:ascii="Calibri" w:hAnsi="Calibri" w:cs="Calibri"/>
                <w:b/>
              </w:rPr>
              <w:t>12/03/2018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4B1D41B8" w:rsidR="00FC593C" w:rsidRPr="00CE0319" w:rsidRDefault="00DF5D9D" w:rsidP="00FC593C">
            <w:pPr>
              <w:spacing w:before="120" w:after="120"/>
              <w:jc w:val="both"/>
              <w:rPr>
                <w:rFonts w:ascii="Calibri" w:hAnsi="Calibri" w:cs="Calibri"/>
                <w:b/>
              </w:rPr>
            </w:pPr>
            <w:r>
              <w:rPr>
                <w:rFonts w:ascii="Calibri" w:hAnsi="Calibri" w:cs="Calibri"/>
                <w:b/>
              </w:rPr>
              <w:t>R Davies</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3C6EFD3F" w:rsidR="003B73BF" w:rsidRDefault="003B73BF" w:rsidP="003B73BF">
      <w:pPr>
        <w:spacing w:line="360" w:lineRule="auto"/>
        <w:rPr>
          <w:rFonts w:ascii="Arial" w:hAnsi="Arial"/>
          <w:szCs w:val="2"/>
        </w:rPr>
      </w:pPr>
    </w:p>
    <w:p w14:paraId="08F625B8" w14:textId="6611B06D" w:rsidR="00DF5D9D" w:rsidRDefault="00DF5D9D" w:rsidP="003B73BF">
      <w:pPr>
        <w:spacing w:line="360" w:lineRule="auto"/>
        <w:rPr>
          <w:rFonts w:ascii="Arial" w:hAnsi="Arial"/>
          <w:szCs w:val="2"/>
        </w:rPr>
      </w:pPr>
    </w:p>
    <w:p w14:paraId="4FAA225C" w14:textId="4CF4F851" w:rsidR="00DF5D9D" w:rsidRDefault="00DF5D9D" w:rsidP="003B73BF">
      <w:pPr>
        <w:spacing w:line="360" w:lineRule="auto"/>
        <w:rPr>
          <w:rFonts w:ascii="Arial" w:hAnsi="Arial"/>
          <w:szCs w:val="2"/>
        </w:rPr>
      </w:pPr>
    </w:p>
    <w:p w14:paraId="6CE70D8B" w14:textId="76FF90B1" w:rsidR="00DF5D9D" w:rsidRDefault="00DF5D9D" w:rsidP="003B73BF">
      <w:pPr>
        <w:spacing w:line="360" w:lineRule="auto"/>
        <w:rPr>
          <w:rFonts w:ascii="Arial" w:hAnsi="Arial"/>
          <w:szCs w:val="2"/>
        </w:rPr>
      </w:pPr>
    </w:p>
    <w:p w14:paraId="455ED89A" w14:textId="62A860FD" w:rsidR="00DF5D9D" w:rsidRDefault="00DF5D9D" w:rsidP="003B73BF">
      <w:pPr>
        <w:spacing w:line="360" w:lineRule="auto"/>
        <w:rPr>
          <w:rFonts w:ascii="Arial" w:hAnsi="Arial"/>
          <w:szCs w:val="2"/>
        </w:rPr>
      </w:pPr>
    </w:p>
    <w:p w14:paraId="709DA9F7" w14:textId="6B8E63AF" w:rsidR="00DF5D9D" w:rsidRDefault="00DF5D9D" w:rsidP="003B73BF">
      <w:pPr>
        <w:spacing w:line="360" w:lineRule="auto"/>
        <w:rPr>
          <w:rFonts w:ascii="Arial" w:hAnsi="Arial"/>
          <w:szCs w:val="2"/>
        </w:rPr>
      </w:pPr>
    </w:p>
    <w:p w14:paraId="509333A0" w14:textId="3A304F20" w:rsidR="00DF5D9D" w:rsidRDefault="00DF5D9D" w:rsidP="003B73BF">
      <w:pPr>
        <w:spacing w:line="360" w:lineRule="auto"/>
        <w:rPr>
          <w:rFonts w:ascii="Arial" w:hAnsi="Arial"/>
          <w:szCs w:val="2"/>
        </w:rPr>
      </w:pPr>
    </w:p>
    <w:p w14:paraId="6A585BD5" w14:textId="5AC7F915" w:rsidR="00DF5D9D" w:rsidRDefault="00DF5D9D" w:rsidP="003B73BF">
      <w:pPr>
        <w:spacing w:line="360" w:lineRule="auto"/>
        <w:rPr>
          <w:rFonts w:ascii="Arial" w:hAnsi="Arial"/>
          <w:szCs w:val="2"/>
        </w:rPr>
      </w:pPr>
    </w:p>
    <w:p w14:paraId="44AB7A63" w14:textId="0183070E" w:rsidR="00DF5D9D" w:rsidRDefault="00DF5D9D" w:rsidP="003B73BF">
      <w:pPr>
        <w:spacing w:line="360" w:lineRule="auto"/>
        <w:rPr>
          <w:rFonts w:ascii="Arial" w:hAnsi="Arial"/>
          <w:szCs w:val="2"/>
        </w:rPr>
      </w:pPr>
    </w:p>
    <w:p w14:paraId="1AB24475" w14:textId="43F901F7" w:rsidR="00DF5D9D" w:rsidRDefault="00DF5D9D" w:rsidP="003B73BF">
      <w:pPr>
        <w:spacing w:line="360" w:lineRule="auto"/>
        <w:rPr>
          <w:rFonts w:ascii="Arial" w:hAnsi="Arial"/>
          <w:szCs w:val="2"/>
        </w:rPr>
      </w:pPr>
    </w:p>
    <w:p w14:paraId="42CD2E52" w14:textId="5476C9D1" w:rsidR="00DF5D9D" w:rsidRDefault="00DF5D9D" w:rsidP="003B73BF">
      <w:pPr>
        <w:spacing w:line="360" w:lineRule="auto"/>
        <w:rPr>
          <w:rFonts w:ascii="Arial" w:hAnsi="Arial"/>
          <w:szCs w:val="2"/>
        </w:rPr>
      </w:pPr>
    </w:p>
    <w:p w14:paraId="6C294272" w14:textId="05E7025C" w:rsidR="00DF5D9D" w:rsidRDefault="00DF5D9D" w:rsidP="003B73BF">
      <w:pPr>
        <w:spacing w:line="360" w:lineRule="auto"/>
        <w:rPr>
          <w:rFonts w:ascii="Arial" w:hAnsi="Arial"/>
          <w:szCs w:val="2"/>
        </w:rPr>
      </w:pPr>
    </w:p>
    <w:p w14:paraId="0A52291D" w14:textId="0CFFFF07" w:rsidR="00DF5D9D" w:rsidRDefault="00DF5D9D" w:rsidP="003B73BF">
      <w:pPr>
        <w:spacing w:line="360" w:lineRule="auto"/>
        <w:rPr>
          <w:rFonts w:ascii="Arial" w:hAnsi="Arial"/>
          <w:szCs w:val="2"/>
        </w:rPr>
      </w:pPr>
    </w:p>
    <w:p w14:paraId="53E75994" w14:textId="6D6458C8" w:rsidR="00DF5D9D" w:rsidRDefault="00DF5D9D" w:rsidP="003B73BF">
      <w:pPr>
        <w:spacing w:line="360" w:lineRule="auto"/>
        <w:rPr>
          <w:rFonts w:ascii="Arial" w:hAnsi="Arial"/>
          <w:szCs w:val="2"/>
        </w:rPr>
      </w:pPr>
    </w:p>
    <w:p w14:paraId="3DAEDE94" w14:textId="789D9939" w:rsidR="00DF5D9D" w:rsidRDefault="00DF5D9D" w:rsidP="003B73BF">
      <w:pPr>
        <w:spacing w:line="360" w:lineRule="auto"/>
        <w:rPr>
          <w:rFonts w:ascii="Arial" w:hAnsi="Arial"/>
          <w:szCs w:val="2"/>
        </w:rPr>
      </w:pPr>
    </w:p>
    <w:p w14:paraId="510C0828" w14:textId="55A1C876" w:rsidR="00DF5D9D" w:rsidRDefault="00DF5D9D" w:rsidP="003B73BF">
      <w:pPr>
        <w:spacing w:line="360" w:lineRule="auto"/>
        <w:rPr>
          <w:rFonts w:ascii="Arial" w:hAnsi="Arial"/>
          <w:szCs w:val="2"/>
        </w:rPr>
      </w:pPr>
    </w:p>
    <w:p w14:paraId="228B74E1" w14:textId="77777777" w:rsidR="00DF5D9D" w:rsidRPr="00DF5D9D" w:rsidRDefault="00DF5D9D" w:rsidP="00DF5D9D">
      <w:pPr>
        <w:ind w:right="-427"/>
        <w:jc w:val="center"/>
        <w:rPr>
          <w:bCs/>
          <w:sz w:val="36"/>
          <w:szCs w:val="48"/>
        </w:rPr>
      </w:pPr>
      <w:r w:rsidRPr="00DF5D9D">
        <w:rPr>
          <w:bCs/>
          <w:sz w:val="36"/>
          <w:szCs w:val="48"/>
          <w:lang w:val="cy-GB"/>
        </w:rPr>
        <w:t>BA ADDYSG GYNRADD</w:t>
      </w:r>
    </w:p>
    <w:p w14:paraId="5B0FB1FB" w14:textId="77777777" w:rsidR="00DF5D9D" w:rsidRPr="00DF5D9D" w:rsidRDefault="00DF5D9D" w:rsidP="00DF5D9D">
      <w:pPr>
        <w:ind w:right="-427"/>
        <w:jc w:val="center"/>
        <w:rPr>
          <w:bCs/>
          <w:sz w:val="36"/>
          <w:szCs w:val="48"/>
        </w:rPr>
      </w:pPr>
      <w:r w:rsidRPr="00DF5D9D">
        <w:rPr>
          <w:bCs/>
          <w:sz w:val="36"/>
          <w:szCs w:val="48"/>
          <w:lang w:val="cy-GB"/>
        </w:rPr>
        <w:t>gyda Statws Athro Cymwysedig</w:t>
      </w:r>
    </w:p>
    <w:p w14:paraId="042BC6A6" w14:textId="77777777" w:rsidR="00DF5D9D" w:rsidRPr="00DF5D9D" w:rsidRDefault="00DF5D9D" w:rsidP="00DF5D9D">
      <w:pPr>
        <w:spacing w:after="120"/>
        <w:ind w:right="-427"/>
        <w:jc w:val="center"/>
        <w:rPr>
          <w:bCs/>
          <w:sz w:val="44"/>
          <w:szCs w:val="56"/>
          <w:lang w:val="cy-GB"/>
        </w:rPr>
      </w:pPr>
    </w:p>
    <w:p w14:paraId="1E708754" w14:textId="77777777" w:rsidR="00DF5D9D" w:rsidRPr="00DF5D9D" w:rsidRDefault="00DF5D9D" w:rsidP="00DF5D9D">
      <w:pPr>
        <w:spacing w:after="120"/>
        <w:ind w:right="-427"/>
        <w:jc w:val="center"/>
        <w:rPr>
          <w:bCs/>
          <w:sz w:val="44"/>
          <w:szCs w:val="56"/>
          <w:lang w:val="cy-GB"/>
        </w:rPr>
      </w:pPr>
    </w:p>
    <w:p w14:paraId="5E045DC2" w14:textId="77777777" w:rsidR="00DF5D9D" w:rsidRPr="00DF5D9D" w:rsidRDefault="00DF5D9D" w:rsidP="00DF5D9D">
      <w:pPr>
        <w:spacing w:after="120"/>
        <w:ind w:right="-427"/>
        <w:jc w:val="center"/>
        <w:rPr>
          <w:bCs/>
          <w:sz w:val="44"/>
          <w:szCs w:val="56"/>
        </w:rPr>
      </w:pPr>
      <w:r w:rsidRPr="00DF5D9D">
        <w:rPr>
          <w:bCs/>
          <w:sz w:val="44"/>
          <w:szCs w:val="56"/>
          <w:lang w:val="cy-GB"/>
        </w:rPr>
        <w:t>ECAD6004/C</w:t>
      </w:r>
    </w:p>
    <w:p w14:paraId="688DB6D0" w14:textId="77777777" w:rsidR="00DF5D9D" w:rsidRPr="00DF5D9D" w:rsidRDefault="00DF5D9D" w:rsidP="00DF5D9D">
      <w:pPr>
        <w:spacing w:after="120"/>
        <w:ind w:right="-427"/>
        <w:jc w:val="center"/>
        <w:rPr>
          <w:bCs/>
          <w:sz w:val="44"/>
          <w:szCs w:val="56"/>
          <w:lang w:val="cy-GB"/>
        </w:rPr>
      </w:pPr>
      <w:r w:rsidRPr="00DF5D9D">
        <w:rPr>
          <w:bCs/>
          <w:sz w:val="44"/>
          <w:szCs w:val="56"/>
          <w:lang w:val="cy-GB"/>
        </w:rPr>
        <w:t>Addysgu a Dysgu Mentrus a Chreadigol</w:t>
      </w:r>
    </w:p>
    <w:p w14:paraId="1FAB3383" w14:textId="77777777" w:rsidR="00DF5D9D" w:rsidRPr="00DF5D9D" w:rsidRDefault="00DF5D9D" w:rsidP="00DF5D9D">
      <w:pPr>
        <w:spacing w:after="120"/>
        <w:ind w:right="-427"/>
        <w:rPr>
          <w:bCs/>
          <w:sz w:val="44"/>
          <w:szCs w:val="56"/>
        </w:rPr>
      </w:pPr>
    </w:p>
    <w:p w14:paraId="05E3FC4A" w14:textId="77777777" w:rsidR="00DF5D9D" w:rsidRPr="00DF5D9D" w:rsidRDefault="00DF5D9D" w:rsidP="00DF5D9D">
      <w:pPr>
        <w:spacing w:after="120"/>
        <w:ind w:right="-427"/>
        <w:rPr>
          <w:bCs/>
          <w:sz w:val="44"/>
          <w:szCs w:val="56"/>
        </w:rPr>
      </w:pPr>
    </w:p>
    <w:p w14:paraId="1652523E" w14:textId="77777777" w:rsidR="00DF5D9D" w:rsidRPr="00DF5D9D" w:rsidRDefault="00DF5D9D" w:rsidP="00DF5D9D">
      <w:pPr>
        <w:spacing w:after="120"/>
        <w:ind w:right="-427"/>
        <w:jc w:val="center"/>
        <w:rPr>
          <w:bCs/>
          <w:sz w:val="56"/>
          <w:szCs w:val="56"/>
        </w:rPr>
      </w:pPr>
      <w:r w:rsidRPr="00DF5D9D">
        <w:rPr>
          <w:bCs/>
          <w:sz w:val="56"/>
          <w:szCs w:val="56"/>
        </w:rPr>
        <w:t>1203385</w:t>
      </w:r>
    </w:p>
    <w:p w14:paraId="6F29C034" w14:textId="77777777" w:rsidR="00DF5D9D" w:rsidRPr="00DF5D9D" w:rsidRDefault="00DF5D9D" w:rsidP="00DF5D9D">
      <w:pPr>
        <w:spacing w:after="120"/>
        <w:ind w:right="-427"/>
        <w:jc w:val="center"/>
        <w:rPr>
          <w:sz w:val="12"/>
          <w:szCs w:val="16"/>
        </w:rPr>
      </w:pPr>
    </w:p>
    <w:p w14:paraId="2FBF8720" w14:textId="77777777" w:rsidR="00DF5D9D" w:rsidRPr="00DF5D9D" w:rsidRDefault="00DF5D9D" w:rsidP="00DF5D9D">
      <w:pPr>
        <w:ind w:left="-851" w:right="-427"/>
        <w:jc w:val="center"/>
        <w:rPr>
          <w:bCs/>
          <w:sz w:val="40"/>
          <w:szCs w:val="48"/>
        </w:rPr>
      </w:pPr>
    </w:p>
    <w:p w14:paraId="61AF9065" w14:textId="77777777" w:rsidR="00DF5D9D" w:rsidRPr="00DF5D9D" w:rsidRDefault="00DF5D9D" w:rsidP="00DF5D9D">
      <w:pPr>
        <w:ind w:left="-851" w:right="-427"/>
        <w:jc w:val="center"/>
        <w:rPr>
          <w:bCs/>
          <w:sz w:val="40"/>
          <w:szCs w:val="48"/>
        </w:rPr>
      </w:pPr>
    </w:p>
    <w:p w14:paraId="27434E41" w14:textId="77777777" w:rsidR="00DF5D9D" w:rsidRPr="00DF5D9D" w:rsidRDefault="00DF5D9D" w:rsidP="00DF5D9D">
      <w:pPr>
        <w:spacing w:line="360" w:lineRule="auto"/>
        <w:jc w:val="center"/>
        <w:rPr>
          <w:sz w:val="32"/>
        </w:rPr>
      </w:pPr>
      <w:r w:rsidRPr="00DF5D9D">
        <w:rPr>
          <w:sz w:val="32"/>
          <w:lang w:val="cy-GB"/>
        </w:rPr>
        <w:t>Cydlynydd Modwl: Tom Cox</w:t>
      </w:r>
    </w:p>
    <w:p w14:paraId="5C1DEC1A" w14:textId="77777777" w:rsidR="00DF5D9D" w:rsidRPr="00DF5D9D" w:rsidRDefault="00DF5D9D" w:rsidP="00DF5D9D">
      <w:pPr>
        <w:jc w:val="center"/>
      </w:pPr>
    </w:p>
    <w:p w14:paraId="02F78F25" w14:textId="77777777" w:rsidR="00DF5D9D" w:rsidRPr="00DF5D9D" w:rsidRDefault="00DF5D9D" w:rsidP="00DF5D9D">
      <w:pPr>
        <w:jc w:val="center"/>
      </w:pPr>
    </w:p>
    <w:p w14:paraId="6E3B2EEB" w14:textId="77777777" w:rsidR="00DF5D9D" w:rsidRPr="00DF5D9D" w:rsidRDefault="00DF5D9D" w:rsidP="00DF5D9D">
      <w:pPr>
        <w:jc w:val="center"/>
      </w:pPr>
    </w:p>
    <w:p w14:paraId="6F83DB37" w14:textId="77777777" w:rsidR="00DF5D9D" w:rsidRPr="00DF5D9D" w:rsidRDefault="00DF5D9D" w:rsidP="00DF5D9D">
      <w:pPr>
        <w:jc w:val="center"/>
        <w:rPr>
          <w:b/>
          <w:sz w:val="32"/>
        </w:rPr>
      </w:pPr>
      <w:r w:rsidRPr="00DF5D9D">
        <w:rPr>
          <w:b/>
          <w:sz w:val="32"/>
        </w:rPr>
        <w:t>Rhan B: Ystyriwch sut y gallech ddatblygu sgiliau mentergarwch neu greadigol eich dysgwyr trwy eich addysgeg chi eich hun.</w:t>
      </w:r>
    </w:p>
    <w:p w14:paraId="307DC8D7" w14:textId="77777777" w:rsidR="00DF5D9D" w:rsidRPr="00DF5D9D" w:rsidRDefault="00DF5D9D" w:rsidP="00DF5D9D">
      <w:pPr>
        <w:jc w:val="center"/>
        <w:rPr>
          <w:sz w:val="32"/>
        </w:rPr>
      </w:pPr>
    </w:p>
    <w:p w14:paraId="648E9D52" w14:textId="77777777" w:rsidR="00DF5D9D" w:rsidRPr="00DF5D9D" w:rsidRDefault="00DF5D9D" w:rsidP="00DF5D9D">
      <w:pPr>
        <w:jc w:val="center"/>
        <w:rPr>
          <w:sz w:val="32"/>
        </w:rPr>
      </w:pPr>
    </w:p>
    <w:p w14:paraId="4E363BFD" w14:textId="77777777" w:rsidR="00DF5D9D" w:rsidRPr="00DF5D9D" w:rsidRDefault="00DF5D9D" w:rsidP="00DF5D9D">
      <w:pPr>
        <w:jc w:val="center"/>
        <w:rPr>
          <w:b/>
        </w:rPr>
      </w:pPr>
      <w:r w:rsidRPr="00DF5D9D">
        <w:rPr>
          <w:b/>
        </w:rPr>
        <w:t>14/03/2018</w:t>
      </w:r>
    </w:p>
    <w:p w14:paraId="11A833A7" w14:textId="77777777" w:rsidR="00DF5D9D" w:rsidRPr="00DF5D9D" w:rsidRDefault="00DF5D9D" w:rsidP="00DF5D9D">
      <w:pPr>
        <w:jc w:val="center"/>
        <w:rPr>
          <w:b/>
        </w:rPr>
      </w:pPr>
    </w:p>
    <w:p w14:paraId="7CD23FDE" w14:textId="77777777" w:rsidR="00DF5D9D" w:rsidRPr="00DF5D9D" w:rsidRDefault="00DF5D9D" w:rsidP="00DF5D9D">
      <w:pPr>
        <w:jc w:val="center"/>
        <w:rPr>
          <w:b/>
        </w:rPr>
      </w:pPr>
    </w:p>
    <w:p w14:paraId="28E91C50" w14:textId="77777777" w:rsidR="00DF5D9D" w:rsidRPr="00DF5D9D" w:rsidRDefault="00DF5D9D" w:rsidP="00DF5D9D">
      <w:pPr>
        <w:jc w:val="center"/>
        <w:rPr>
          <w:b/>
        </w:rPr>
      </w:pPr>
    </w:p>
    <w:p w14:paraId="11EFFBDD" w14:textId="77777777" w:rsidR="00DF5D9D" w:rsidRPr="00DF5D9D" w:rsidRDefault="00DF5D9D" w:rsidP="00DF5D9D">
      <w:pPr>
        <w:jc w:val="center"/>
        <w:rPr>
          <w:b/>
        </w:rPr>
      </w:pPr>
    </w:p>
    <w:p w14:paraId="3E9DF5BF" w14:textId="77777777" w:rsidR="00DF5D9D" w:rsidRPr="00DF5D9D" w:rsidRDefault="00DF5D9D" w:rsidP="00DF5D9D">
      <w:pPr>
        <w:jc w:val="center"/>
        <w:rPr>
          <w:b/>
        </w:rPr>
      </w:pPr>
    </w:p>
    <w:p w14:paraId="4CE97D86" w14:textId="77777777" w:rsidR="00DF5D9D" w:rsidRPr="00DF5D9D" w:rsidRDefault="00DF5D9D" w:rsidP="00DF5D9D">
      <w:pPr>
        <w:jc w:val="center"/>
        <w:rPr>
          <w:b/>
        </w:rPr>
      </w:pPr>
    </w:p>
    <w:p w14:paraId="34814F0E" w14:textId="77777777" w:rsidR="00DF5D9D" w:rsidRPr="00DF5D9D" w:rsidRDefault="00DF5D9D" w:rsidP="00DF5D9D">
      <w:pPr>
        <w:jc w:val="center"/>
        <w:rPr>
          <w:b/>
        </w:rPr>
      </w:pPr>
    </w:p>
    <w:p w14:paraId="5FC2899A" w14:textId="77777777" w:rsidR="00DF5D9D" w:rsidRPr="00DF5D9D" w:rsidRDefault="00DF5D9D" w:rsidP="00DF5D9D">
      <w:pPr>
        <w:jc w:val="center"/>
        <w:rPr>
          <w:b/>
        </w:rPr>
      </w:pPr>
    </w:p>
    <w:p w14:paraId="4525B7A8" w14:textId="77777777" w:rsidR="00DF5D9D" w:rsidRPr="00DF5D9D" w:rsidRDefault="00DF5D9D" w:rsidP="00DF5D9D">
      <w:pPr>
        <w:jc w:val="center"/>
        <w:rPr>
          <w:b/>
        </w:rPr>
      </w:pPr>
    </w:p>
    <w:p w14:paraId="53037249" w14:textId="77777777" w:rsidR="00DF5D9D" w:rsidRPr="00DF5D9D" w:rsidRDefault="00DF5D9D" w:rsidP="00DF5D9D">
      <w:pPr>
        <w:jc w:val="center"/>
        <w:rPr>
          <w:b/>
        </w:rPr>
      </w:pPr>
    </w:p>
    <w:p w14:paraId="46443495" w14:textId="77777777" w:rsidR="00DF5D9D" w:rsidRPr="00DF5D9D" w:rsidRDefault="00DF5D9D" w:rsidP="00DF5D9D">
      <w:pPr>
        <w:jc w:val="center"/>
        <w:rPr>
          <w:b/>
        </w:rPr>
      </w:pPr>
    </w:p>
    <w:p w14:paraId="41A21EB5" w14:textId="77777777" w:rsidR="00DF5D9D" w:rsidRPr="00DF5D9D" w:rsidRDefault="00DF5D9D" w:rsidP="00DF5D9D">
      <w:pPr>
        <w:jc w:val="center"/>
        <w:rPr>
          <w:b/>
        </w:rPr>
      </w:pPr>
    </w:p>
    <w:p w14:paraId="0380D2C9" w14:textId="77777777" w:rsidR="00DF5D9D" w:rsidRPr="00DF5D9D" w:rsidRDefault="00DF5D9D" w:rsidP="00DF5D9D">
      <w:pPr>
        <w:jc w:val="center"/>
        <w:rPr>
          <w:b/>
        </w:rPr>
      </w:pPr>
    </w:p>
    <w:p w14:paraId="00231202" w14:textId="77777777" w:rsidR="00DF5D9D" w:rsidRPr="00DF5D9D" w:rsidRDefault="00DF5D9D" w:rsidP="00DF5D9D">
      <w:pPr>
        <w:jc w:val="center"/>
        <w:rPr>
          <w:b/>
        </w:rPr>
      </w:pPr>
    </w:p>
    <w:p w14:paraId="5C7697EA" w14:textId="77777777" w:rsidR="00DF5D9D" w:rsidRPr="00DF5D9D" w:rsidRDefault="00DF5D9D" w:rsidP="00DF5D9D">
      <w:pPr>
        <w:jc w:val="center"/>
        <w:rPr>
          <w:b/>
        </w:rPr>
      </w:pPr>
    </w:p>
    <w:p w14:paraId="4CAEC6E6" w14:textId="77777777" w:rsidR="00DF5D9D" w:rsidRPr="00DF5D9D" w:rsidRDefault="00DF5D9D" w:rsidP="00DF5D9D">
      <w:pPr>
        <w:jc w:val="center"/>
        <w:rPr>
          <w:b/>
        </w:rPr>
      </w:pPr>
    </w:p>
    <w:p w14:paraId="68113414" w14:textId="77777777" w:rsidR="00DF5D9D" w:rsidRPr="00DF5D9D" w:rsidRDefault="00DF5D9D" w:rsidP="00DF5D9D">
      <w:pPr>
        <w:jc w:val="center"/>
        <w:rPr>
          <w:b/>
        </w:rPr>
      </w:pPr>
    </w:p>
    <w:p w14:paraId="7707CAE3" w14:textId="77777777" w:rsidR="00DF5D9D" w:rsidRPr="00DF5D9D" w:rsidRDefault="00DF5D9D" w:rsidP="00DF5D9D">
      <w:pPr>
        <w:jc w:val="center"/>
        <w:rPr>
          <w:b/>
        </w:rPr>
      </w:pPr>
    </w:p>
    <w:p w14:paraId="00FF6EB0" w14:textId="77777777" w:rsidR="00DF5D9D" w:rsidRPr="00DF5D9D" w:rsidRDefault="00DF5D9D" w:rsidP="00DF5D9D">
      <w:pPr>
        <w:jc w:val="center"/>
        <w:rPr>
          <w:b/>
        </w:rPr>
      </w:pPr>
    </w:p>
    <w:p w14:paraId="6246121A" w14:textId="77777777" w:rsidR="00DF5D9D" w:rsidRPr="00DF5D9D" w:rsidRDefault="00DF5D9D" w:rsidP="00DF5D9D">
      <w:pPr>
        <w:jc w:val="center"/>
        <w:rPr>
          <w:b/>
        </w:rPr>
      </w:pPr>
    </w:p>
    <w:p w14:paraId="35316A2E" w14:textId="77777777" w:rsidR="00DF5D9D" w:rsidRPr="00DF5D9D" w:rsidRDefault="00DF5D9D" w:rsidP="00DF5D9D">
      <w:pPr>
        <w:jc w:val="center"/>
        <w:rPr>
          <w:b/>
          <w:sz w:val="52"/>
        </w:rPr>
      </w:pPr>
    </w:p>
    <w:p w14:paraId="43C339E2" w14:textId="77777777" w:rsidR="00DF5D9D" w:rsidRPr="00DF5D9D" w:rsidRDefault="00DF5D9D" w:rsidP="00DF5D9D">
      <w:pPr>
        <w:jc w:val="center"/>
        <w:rPr>
          <w:b/>
          <w:sz w:val="52"/>
        </w:rPr>
      </w:pPr>
    </w:p>
    <w:p w14:paraId="33905E68" w14:textId="77777777" w:rsidR="00DF5D9D" w:rsidRPr="00DF5D9D" w:rsidRDefault="00DF5D9D" w:rsidP="00DF5D9D">
      <w:pPr>
        <w:jc w:val="center"/>
        <w:rPr>
          <w:b/>
          <w:sz w:val="52"/>
        </w:rPr>
      </w:pPr>
      <w:r w:rsidRPr="00DF5D9D">
        <w:rPr>
          <w:b/>
          <w:sz w:val="52"/>
        </w:rPr>
        <w:t xml:space="preserve">Fideo: </w:t>
      </w:r>
      <w:hyperlink r:id="rId12" w:history="1">
        <w:r w:rsidRPr="00DF5D9D">
          <w:rPr>
            <w:b/>
            <w:color w:val="0000FF"/>
            <w:sz w:val="52"/>
            <w:u w:val="single"/>
          </w:rPr>
          <w:t>https://youtu.b</w:t>
        </w:r>
        <w:r w:rsidRPr="00DF5D9D">
          <w:rPr>
            <w:b/>
            <w:color w:val="0000FF"/>
            <w:sz w:val="52"/>
            <w:u w:val="single"/>
          </w:rPr>
          <w:t>e</w:t>
        </w:r>
        <w:r w:rsidRPr="00DF5D9D">
          <w:rPr>
            <w:b/>
            <w:color w:val="0000FF"/>
            <w:sz w:val="52"/>
            <w:u w:val="single"/>
          </w:rPr>
          <w:t>/JqlCcmDnb2g</w:t>
        </w:r>
      </w:hyperlink>
    </w:p>
    <w:p w14:paraId="44828450" w14:textId="77777777" w:rsidR="00DF5D9D" w:rsidRPr="00DF5D9D" w:rsidRDefault="00DF5D9D" w:rsidP="00DF5D9D">
      <w:pPr>
        <w:jc w:val="center"/>
        <w:rPr>
          <w:b/>
          <w:sz w:val="52"/>
        </w:rPr>
      </w:pPr>
    </w:p>
    <w:p w14:paraId="5E1AC44E" w14:textId="77777777" w:rsidR="00DF5D9D" w:rsidRPr="00DF5D9D" w:rsidRDefault="00DF5D9D" w:rsidP="00DF5D9D">
      <w:pPr>
        <w:jc w:val="center"/>
        <w:rPr>
          <w:b/>
          <w:sz w:val="52"/>
        </w:rPr>
      </w:pPr>
    </w:p>
    <w:p w14:paraId="43E9DCF8" w14:textId="77777777" w:rsidR="00DF5D9D" w:rsidRPr="00DF5D9D" w:rsidRDefault="00DF5D9D" w:rsidP="00DF5D9D">
      <w:pPr>
        <w:jc w:val="center"/>
        <w:rPr>
          <w:b/>
          <w:sz w:val="52"/>
        </w:rPr>
      </w:pPr>
    </w:p>
    <w:p w14:paraId="7DCF00DD" w14:textId="2108F773" w:rsidR="00DF5D9D" w:rsidRPr="00DF5D9D" w:rsidRDefault="00DF5D9D" w:rsidP="00DF5D9D">
      <w:pPr>
        <w:jc w:val="center"/>
        <w:rPr>
          <w:b/>
          <w:sz w:val="52"/>
        </w:rPr>
      </w:pPr>
      <w:r>
        <w:rPr>
          <w:b/>
          <w:sz w:val="52"/>
        </w:rPr>
        <w:t>1203385</w:t>
      </w:r>
      <w:bookmarkStart w:id="0" w:name="_GoBack"/>
      <w:bookmarkEnd w:id="0"/>
    </w:p>
    <w:p w14:paraId="09611846" w14:textId="77777777" w:rsidR="00DF5D9D" w:rsidRPr="00DF5D9D" w:rsidRDefault="00DF5D9D" w:rsidP="00DF5D9D">
      <w:pPr>
        <w:jc w:val="center"/>
        <w:rPr>
          <w:b/>
        </w:rPr>
      </w:pPr>
    </w:p>
    <w:p w14:paraId="6CECDDD0" w14:textId="77777777" w:rsidR="00DF5D9D" w:rsidRPr="00DF5D9D" w:rsidRDefault="00DF5D9D" w:rsidP="00DF5D9D">
      <w:pPr>
        <w:jc w:val="center"/>
        <w:rPr>
          <w:b/>
        </w:rPr>
      </w:pPr>
    </w:p>
    <w:p w14:paraId="56067118" w14:textId="77777777" w:rsidR="00DF5D9D" w:rsidRPr="00DF5D9D" w:rsidRDefault="00DF5D9D" w:rsidP="00DF5D9D">
      <w:pPr>
        <w:jc w:val="center"/>
        <w:rPr>
          <w:b/>
        </w:rPr>
      </w:pPr>
    </w:p>
    <w:p w14:paraId="502D7B5C" w14:textId="77777777" w:rsidR="00DF5D9D" w:rsidRPr="00DF5D9D" w:rsidRDefault="00DF5D9D" w:rsidP="00DF5D9D">
      <w:pPr>
        <w:jc w:val="center"/>
        <w:rPr>
          <w:b/>
        </w:rPr>
      </w:pPr>
    </w:p>
    <w:p w14:paraId="7BE269DC" w14:textId="77777777" w:rsidR="00DF5D9D" w:rsidRPr="00DF5D9D" w:rsidRDefault="00DF5D9D" w:rsidP="00DF5D9D">
      <w:pPr>
        <w:jc w:val="center"/>
        <w:rPr>
          <w:b/>
        </w:rPr>
      </w:pPr>
    </w:p>
    <w:p w14:paraId="38041D46" w14:textId="77777777" w:rsidR="00DF5D9D" w:rsidRPr="00DF5D9D" w:rsidRDefault="00DF5D9D" w:rsidP="00DF5D9D">
      <w:pPr>
        <w:jc w:val="center"/>
        <w:rPr>
          <w:b/>
        </w:rPr>
      </w:pPr>
    </w:p>
    <w:p w14:paraId="10E3E61E" w14:textId="77777777" w:rsidR="00DF5D9D" w:rsidRPr="00DF5D9D" w:rsidRDefault="00DF5D9D" w:rsidP="00DF5D9D">
      <w:pPr>
        <w:jc w:val="center"/>
        <w:rPr>
          <w:b/>
        </w:rPr>
      </w:pPr>
    </w:p>
    <w:p w14:paraId="11FFBEA7" w14:textId="77777777" w:rsidR="00DF5D9D" w:rsidRPr="00DF5D9D" w:rsidRDefault="00DF5D9D" w:rsidP="00DF5D9D">
      <w:pPr>
        <w:jc w:val="center"/>
        <w:rPr>
          <w:b/>
        </w:rPr>
      </w:pPr>
    </w:p>
    <w:p w14:paraId="1B41D786" w14:textId="77777777" w:rsidR="00DF5D9D" w:rsidRPr="00DF5D9D" w:rsidRDefault="00DF5D9D" w:rsidP="00DF5D9D">
      <w:pPr>
        <w:jc w:val="center"/>
        <w:rPr>
          <w:b/>
        </w:rPr>
      </w:pPr>
    </w:p>
    <w:p w14:paraId="47F5F4C3" w14:textId="77777777" w:rsidR="00DF5D9D" w:rsidRPr="00DF5D9D" w:rsidRDefault="00DF5D9D" w:rsidP="00DF5D9D">
      <w:pPr>
        <w:jc w:val="center"/>
        <w:rPr>
          <w:b/>
        </w:rPr>
      </w:pPr>
    </w:p>
    <w:p w14:paraId="41BBC8D0" w14:textId="77777777" w:rsidR="00DF5D9D" w:rsidRPr="00DF5D9D" w:rsidRDefault="00DF5D9D" w:rsidP="00DF5D9D">
      <w:pPr>
        <w:jc w:val="center"/>
        <w:rPr>
          <w:b/>
        </w:rPr>
      </w:pPr>
    </w:p>
    <w:p w14:paraId="5C13A396" w14:textId="77777777" w:rsidR="00DF5D9D" w:rsidRPr="00DF5D9D" w:rsidRDefault="00DF5D9D" w:rsidP="00DF5D9D">
      <w:pPr>
        <w:jc w:val="center"/>
        <w:rPr>
          <w:b/>
        </w:rPr>
      </w:pPr>
    </w:p>
    <w:p w14:paraId="78778B07" w14:textId="77777777" w:rsidR="00DF5D9D" w:rsidRPr="00DF5D9D" w:rsidRDefault="00DF5D9D" w:rsidP="00DF5D9D">
      <w:pPr>
        <w:jc w:val="center"/>
        <w:rPr>
          <w:b/>
        </w:rPr>
      </w:pPr>
    </w:p>
    <w:p w14:paraId="1D1D8E12" w14:textId="77777777" w:rsidR="00DF5D9D" w:rsidRPr="00DF5D9D" w:rsidRDefault="00DF5D9D" w:rsidP="00DF5D9D">
      <w:pPr>
        <w:jc w:val="center"/>
        <w:rPr>
          <w:b/>
        </w:rPr>
      </w:pPr>
    </w:p>
    <w:p w14:paraId="11E00C34" w14:textId="77777777" w:rsidR="00DF5D9D" w:rsidRPr="00DF5D9D" w:rsidRDefault="00DF5D9D" w:rsidP="00DF5D9D">
      <w:pPr>
        <w:jc w:val="center"/>
        <w:rPr>
          <w:b/>
        </w:rPr>
      </w:pPr>
    </w:p>
    <w:p w14:paraId="5B40DB30" w14:textId="77777777" w:rsidR="00DF5D9D" w:rsidRPr="00DF5D9D" w:rsidRDefault="00DF5D9D" w:rsidP="00DF5D9D">
      <w:pPr>
        <w:jc w:val="center"/>
        <w:rPr>
          <w:b/>
        </w:rPr>
      </w:pPr>
    </w:p>
    <w:p w14:paraId="6225B865" w14:textId="77777777" w:rsidR="00DF5D9D" w:rsidRPr="00DF5D9D" w:rsidRDefault="00DF5D9D" w:rsidP="00DF5D9D">
      <w:pPr>
        <w:jc w:val="center"/>
        <w:rPr>
          <w:b/>
        </w:rPr>
      </w:pPr>
    </w:p>
    <w:p w14:paraId="5C1FF379" w14:textId="77777777" w:rsidR="00DF5D9D" w:rsidRPr="00DF5D9D" w:rsidRDefault="00DF5D9D" w:rsidP="00DF5D9D">
      <w:pPr>
        <w:jc w:val="center"/>
        <w:rPr>
          <w:b/>
        </w:rPr>
      </w:pPr>
    </w:p>
    <w:p w14:paraId="50CC61AA" w14:textId="77777777" w:rsidR="00DF5D9D" w:rsidRPr="00DF5D9D" w:rsidRDefault="00DF5D9D" w:rsidP="00DF5D9D">
      <w:pPr>
        <w:jc w:val="center"/>
        <w:rPr>
          <w:b/>
        </w:rPr>
      </w:pPr>
    </w:p>
    <w:p w14:paraId="4BCBA880" w14:textId="77777777" w:rsidR="00DF5D9D" w:rsidRPr="00DF5D9D" w:rsidRDefault="00DF5D9D" w:rsidP="00DF5D9D">
      <w:pPr>
        <w:jc w:val="center"/>
        <w:rPr>
          <w:b/>
        </w:rPr>
      </w:pPr>
    </w:p>
    <w:p w14:paraId="5F0C05FF" w14:textId="77777777" w:rsidR="00DF5D9D" w:rsidRPr="00DF5D9D" w:rsidRDefault="00DF5D9D" w:rsidP="00DF5D9D">
      <w:pPr>
        <w:jc w:val="center"/>
        <w:rPr>
          <w:b/>
        </w:rPr>
      </w:pPr>
    </w:p>
    <w:p w14:paraId="6B4EFD1F" w14:textId="77777777" w:rsidR="00DF5D9D" w:rsidRPr="00DF5D9D" w:rsidRDefault="00DF5D9D" w:rsidP="00DF5D9D">
      <w:pPr>
        <w:jc w:val="center"/>
        <w:rPr>
          <w:b/>
        </w:rPr>
      </w:pPr>
    </w:p>
    <w:p w14:paraId="50518745" w14:textId="77777777" w:rsidR="00DF5D9D" w:rsidRPr="00DF5D9D" w:rsidRDefault="00DF5D9D" w:rsidP="00DF5D9D">
      <w:pPr>
        <w:jc w:val="center"/>
        <w:rPr>
          <w:b/>
        </w:rPr>
      </w:pPr>
    </w:p>
    <w:p w14:paraId="62BF4964" w14:textId="77777777" w:rsidR="00DF5D9D" w:rsidRPr="00DF5D9D" w:rsidRDefault="00DF5D9D" w:rsidP="00DF5D9D">
      <w:pPr>
        <w:jc w:val="center"/>
        <w:rPr>
          <w:b/>
        </w:rPr>
      </w:pPr>
    </w:p>
    <w:p w14:paraId="5F6F6DAC" w14:textId="77777777" w:rsidR="00DF5D9D" w:rsidRPr="00DF5D9D" w:rsidRDefault="00DF5D9D" w:rsidP="00DF5D9D">
      <w:pPr>
        <w:jc w:val="center"/>
        <w:rPr>
          <w:b/>
        </w:rPr>
      </w:pPr>
    </w:p>
    <w:p w14:paraId="50CF5259" w14:textId="77777777" w:rsidR="00DF5D9D" w:rsidRPr="00DF5D9D" w:rsidRDefault="00DF5D9D" w:rsidP="00DF5D9D">
      <w:pPr>
        <w:jc w:val="center"/>
        <w:rPr>
          <w:b/>
        </w:rPr>
      </w:pPr>
    </w:p>
    <w:p w14:paraId="3C970BA1" w14:textId="77777777" w:rsidR="00DF5D9D" w:rsidRPr="00DF5D9D" w:rsidRDefault="00DF5D9D" w:rsidP="00DF5D9D">
      <w:pPr>
        <w:jc w:val="center"/>
        <w:rPr>
          <w:b/>
        </w:rPr>
      </w:pPr>
    </w:p>
    <w:p w14:paraId="09A5FD87" w14:textId="77777777" w:rsidR="00DF5D9D" w:rsidRPr="00DF5D9D" w:rsidRDefault="00DF5D9D" w:rsidP="00DF5D9D">
      <w:pPr>
        <w:jc w:val="center"/>
        <w:rPr>
          <w:b/>
        </w:rPr>
      </w:pPr>
    </w:p>
    <w:p w14:paraId="3FFBD5F2" w14:textId="77777777" w:rsidR="00DF5D9D" w:rsidRPr="00DF5D9D" w:rsidRDefault="00DF5D9D" w:rsidP="00DF5D9D"/>
    <w:p w14:paraId="3B4B7DB4" w14:textId="77777777" w:rsidR="00DF5D9D" w:rsidRPr="00DF5D9D" w:rsidRDefault="00DF5D9D" w:rsidP="00DF5D9D">
      <w:pPr>
        <w:jc w:val="center"/>
      </w:pPr>
    </w:p>
    <w:p w14:paraId="67512683" w14:textId="77777777" w:rsidR="00DF5D9D" w:rsidRDefault="00DF5D9D" w:rsidP="00DF5D9D">
      <w:pPr>
        <w:spacing w:after="160" w:line="259" w:lineRule="auto"/>
        <w:rPr>
          <w:rFonts w:ascii="Arial" w:eastAsia="Calibri" w:hAnsi="Arial" w:cs="Arial"/>
          <w:b/>
          <w:sz w:val="20"/>
          <w:szCs w:val="20"/>
          <w:u w:val="single"/>
          <w:lang w:eastAsia="en-US"/>
        </w:rPr>
      </w:pPr>
    </w:p>
    <w:p w14:paraId="12BF1521" w14:textId="77777777" w:rsidR="00DF5D9D" w:rsidRDefault="00DF5D9D" w:rsidP="00DF5D9D">
      <w:pPr>
        <w:spacing w:after="160" w:line="259" w:lineRule="auto"/>
        <w:rPr>
          <w:rFonts w:ascii="Arial" w:eastAsia="Calibri" w:hAnsi="Arial" w:cs="Arial"/>
          <w:b/>
          <w:sz w:val="20"/>
          <w:szCs w:val="20"/>
          <w:u w:val="single"/>
          <w:lang w:eastAsia="en-US"/>
        </w:rPr>
      </w:pPr>
    </w:p>
    <w:p w14:paraId="5A224598" w14:textId="1E49DD64" w:rsidR="00DF5D9D" w:rsidRPr="00DF5D9D" w:rsidRDefault="00DF5D9D" w:rsidP="00DF5D9D">
      <w:pPr>
        <w:spacing w:after="160" w:line="259" w:lineRule="auto"/>
        <w:rPr>
          <w:rFonts w:ascii="Arial" w:eastAsia="Calibri" w:hAnsi="Arial" w:cs="Arial"/>
          <w:b/>
          <w:sz w:val="20"/>
          <w:szCs w:val="20"/>
          <w:u w:val="single"/>
          <w:lang w:eastAsia="en-US"/>
        </w:rPr>
      </w:pPr>
      <w:r w:rsidRPr="00DF5D9D">
        <w:rPr>
          <w:rFonts w:ascii="Arial" w:eastAsia="Calibri" w:hAnsi="Arial" w:cs="Arial"/>
          <w:b/>
          <w:sz w:val="20"/>
          <w:szCs w:val="20"/>
          <w:u w:val="single"/>
          <w:lang w:eastAsia="en-US"/>
        </w:rPr>
        <w:lastRenderedPageBreak/>
        <w:t xml:space="preserve">Creadigrwydd </w:t>
      </w:r>
    </w:p>
    <w:p w14:paraId="6FD4C4F0"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Yn ôl argymhellion Donaldson, dylai plant a phobl ifanc Cymru fod “yn gyfranwyr mentrus, creadigol sydd yn barod i chwarae eu rhan yn llawn yn eu bywyd a’u gwaith” (2015: 31). Awgrymwyd bod creadigrwydd yn golygu cysylltu syniadau a chysyniadau mewn ffurf newydd ac arloesol gan rai (Duffy, 2006; Barnes, 2015). Cefnogwyd y farn yma gan De Bono, dywed “Creativity is concerned with change, innovation, invention, new ideas and new alternatives” (2000: 111).</w:t>
      </w:r>
    </w:p>
    <w:p w14:paraId="50941A88"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Mae meddwl yn greadigol yn rhan holl bwysig o greadigrwydd. Diffinnir fel “creative thinking is what you do when you are being creative, and creativity is the outcome of this. Creative activity is purposeful and generates something which is to some degree original and of value. Creative thinking is almost always a social activity and almost always takes place in response to an issue or problem facing an individual or group” (Lucas a Spencer, 2017: 17). Fel cydnabydda Grigg (2015), mae meddwl creadigol hefyd yn cael ei adnabod fel meddwl posibilrwydd, meddwl dargyfeiriol, a meddwl ochrol.</w:t>
      </w:r>
    </w:p>
    <w:p w14:paraId="5CCAAA3F"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Ysbrydolwyd gan Ysgol Mynydd Cynffig a nodwyd fel arfer dda gan Estyn (2015). Maent yn defnyddio 4 Strategaeth i helpu dysgwyr i feddwl yn greadigol sef; Chwe Het Feddwl De Bono, Mapiau Meddwl David Hyerle, Olwyn Meddwl yn Weithredol mewn Cyd-destun Cymdeithasol ac Athroniaeth ar gyfer Plant (Estyn, 2015). Roedd effaith cadarnhaol ar ymrwymiad, brwdfrydedd a chyrhaeddiad llythrennedd. Roedd dysgwyr wedi eu herio a’u hysgogi, ac roedden nhw lawer mwy adfyfyriol am eu dysgu.</w:t>
      </w:r>
    </w:p>
    <w:p w14:paraId="65F220BB" w14:textId="77777777" w:rsidR="00DF5D9D" w:rsidRPr="00DF5D9D" w:rsidRDefault="00DF5D9D" w:rsidP="00DF5D9D">
      <w:pPr>
        <w:spacing w:after="160" w:line="259" w:lineRule="auto"/>
        <w:rPr>
          <w:rFonts w:ascii="Arial" w:eastAsia="Calibri" w:hAnsi="Arial" w:cs="Arial"/>
          <w:b/>
          <w:sz w:val="20"/>
          <w:szCs w:val="20"/>
          <w:u w:val="single"/>
          <w:lang w:eastAsia="en-US"/>
        </w:rPr>
      </w:pPr>
      <w:r w:rsidRPr="00DF5D9D">
        <w:rPr>
          <w:rFonts w:ascii="Arial" w:eastAsia="Calibri" w:hAnsi="Arial" w:cs="Arial"/>
          <w:b/>
          <w:sz w:val="20"/>
          <w:szCs w:val="20"/>
          <w:u w:val="single"/>
          <w:lang w:eastAsia="en-US"/>
        </w:rPr>
        <w:t>Mawrth Meddwl</w:t>
      </w:r>
    </w:p>
    <w:p w14:paraId="14DE8AB7"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Awgrymwyd bod yr ethos datrys problemau yn cael eu gweithredu fel ysgol gyfan ac felly cyflwynir ‘Mawrth Meddwl’. Pob dydd Mawrth fe fydd problem yn cael eu cyflwyno o fewn yr ysgol, gall y problemau cael eu haddasu yn ôl gallu ac oed, felly fe fydd y plant yn cael cyfle i ddatrys, arbrofi, ceisio ac ymholi. Mae’r gallu i ddatrys problemau mewn ffurf newydd a chreadigol yn hanfodol ar gyfer y gweithle (LlC, 2017; Donaldson, 2015; Lucas a Spencer, 2017). Mynnir Craft (2000) fod creadigrwydd gydol oes yn cynnwys canfod problemau a datrys y problemau. Dadla Claxton a Lucas (2007) bod plant yn gyflyredig i roi atebion cywir felly fe ddylwn ni ceisio defnyddio mwy o weithgareddau a thasgau sydd gydag amryfal o atebion ac yn benagored. Fe fydd ‘Mawrth Meddwl’ yn helpu plant sydd yn naturiol yn meddwl yn gydgyfeiriol. Cydnabyddir Carroll a McCulloch byddai rhai yn cael eu hofni neu’n drysu gan y syniad o fod yn greadigol. Awgryma’r awduron, “To enhance development of creativity and to encourage convergent thinkers and sensitive learners to become more creative, teachers need to create conducive environments and conditions” (2014: 217).</w:t>
      </w:r>
    </w:p>
    <w:p w14:paraId="387C4DB9"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Hefyd er mwyn hyrwyddo creadigrwydd o fewn yr amgylchedd dysgu dylai fod opsiynau i weithio yn annibynnol a chydweithio. Fel dywed Desailly, “encouraging good group work is fundemental to creative, enquiry-based learning and group seating needs to encourage cooperation and collaboration” (2015: 67). Pwysleisia Desailly dylai athrawon bod yn wyliadwrus bod dysgwyr yn gallu clywed ei gilydd yn hawdd, ac yn gallu gweld adnoddau yn dda (2015). Rhybuddia Grigg (2015) gall dysgwyr colli diddordeb a chymhelliant oherwydd trafferthion fel methu gweld adnoddau neu glywed eu cydweithwyr. Felly, awgrymir bod y plant yn gweithio o fewn grwpiau cymysg, mae hyn yn cyd-fynd gyda theori Vygostky sydd yn datgan bod plant yn gallu dysgu wrth ei gilydd. Fodd bynnag, anghytuna Bruner gan ddatgan mai dysgu annibynnol sydd mwyaf llwyddiannus (Pound, 2006).</w:t>
      </w:r>
    </w:p>
    <w:p w14:paraId="13BE7160"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Bwriedir datblygu strategaethau a phrosesau er mwyn arfogi dysgwyr i feddwl yn greadigol yn eu bywydau pob dydd, sgiliau gall cael eu gweithredu o fewn unrhyw wers neu bwnc. Dengys ymchwil eu bod hi’n bosib dysgu meddwl creadigol (Lucas a Spencer, 2017). Fel dywed Wallace et al., “children should understand their problem-solving processes and should use these processes across a wide range of problem solving activities” (2004: 3). </w:t>
      </w:r>
    </w:p>
    <w:p w14:paraId="0C102813" w14:textId="77777777" w:rsidR="00DF5D9D" w:rsidRPr="00DF5D9D" w:rsidRDefault="00DF5D9D" w:rsidP="00DF5D9D">
      <w:pPr>
        <w:spacing w:after="160" w:line="259" w:lineRule="auto"/>
        <w:rPr>
          <w:rFonts w:ascii="Arial" w:eastAsia="Calibri" w:hAnsi="Arial" w:cs="Arial"/>
          <w:b/>
          <w:sz w:val="20"/>
          <w:szCs w:val="20"/>
          <w:u w:val="single"/>
          <w:lang w:eastAsia="en-US"/>
        </w:rPr>
      </w:pPr>
      <w:r w:rsidRPr="00DF5D9D">
        <w:rPr>
          <w:rFonts w:ascii="Arial" w:eastAsia="Calibri" w:hAnsi="Arial" w:cs="Arial"/>
          <w:b/>
          <w:sz w:val="20"/>
          <w:szCs w:val="20"/>
          <w:u w:val="single"/>
          <w:lang w:eastAsia="en-US"/>
        </w:rPr>
        <w:t>Hetiau Meddwl De Bono</w:t>
      </w:r>
    </w:p>
    <w:p w14:paraId="62DE1D38"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Mae’r chwe het yn ffurf o ddelio gydag un elfen o feddwl ar y tro. Cred De Bono bod y dull yn sicrhau bod pawb yn cael cyfrannu gan wneud defnydd o ddeallusrwydd a phrofiadau pawb. Mae </w:t>
      </w:r>
      <w:r w:rsidRPr="00DF5D9D">
        <w:rPr>
          <w:rFonts w:ascii="Arial" w:eastAsia="Calibri" w:hAnsi="Arial" w:cs="Arial"/>
          <w:sz w:val="20"/>
          <w:szCs w:val="20"/>
          <w:lang w:eastAsia="en-US"/>
        </w:rPr>
        <w:lastRenderedPageBreak/>
        <w:t>pob het yn cyfateb i elfen wahanol sef; het wen – ffeithiau, het ddu – problemau, het goch – teimladau, het felen – manteision, het werdd – creadigrwydd, het las – rheoli.</w:t>
      </w:r>
    </w:p>
    <w:p w14:paraId="7E13CFA5"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Pwysleisia De Bono bod yr hetiau yn gallu cael eu defnyddio ar eu hun neu mewn olyniaeth i ddatrys problemau. Mae De Bono (2000) yn cydnabod bod yr het werdd ar ei phen ei hun ddim yn gallu gwneud pobl yn greadigol, fodd bynnag mae’n cynnig cymhelliant artiffisial i feddwl am bosibiliadau ac yn dynodi amser i geisio meddwl am syniadau newydd ac addasiadau. O ganlyniad i ddefnyddio’r het werdd, dywed De Bono “people who have never thought of themselves as creative start making a creative effort. Their confidence increases and soon they are as creative as anyone else” (2000: 115). </w:t>
      </w:r>
    </w:p>
    <w:p w14:paraId="5911F922" w14:textId="77777777" w:rsidR="00DF5D9D" w:rsidRPr="00DF5D9D" w:rsidRDefault="00DF5D9D" w:rsidP="00DF5D9D">
      <w:pPr>
        <w:spacing w:after="160" w:line="259" w:lineRule="auto"/>
        <w:rPr>
          <w:rFonts w:ascii="Arial" w:eastAsia="Calibri" w:hAnsi="Arial" w:cs="Arial"/>
          <w:b/>
          <w:sz w:val="20"/>
          <w:szCs w:val="20"/>
          <w:u w:val="single"/>
          <w:lang w:eastAsia="en-US"/>
        </w:rPr>
      </w:pPr>
      <w:r w:rsidRPr="00DF5D9D">
        <w:rPr>
          <w:rFonts w:ascii="Arial" w:eastAsia="Calibri" w:hAnsi="Arial" w:cs="Arial"/>
          <w:b/>
          <w:sz w:val="20"/>
          <w:szCs w:val="20"/>
          <w:u w:val="single"/>
          <w:lang w:eastAsia="en-US"/>
        </w:rPr>
        <w:t>Amgylchedd</w:t>
      </w:r>
    </w:p>
    <w:p w14:paraId="218F6180"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Pan fod plant yn meddwl yn greadigol, cynhyrchu a chyflwyno syniadau maent yn cymryd risg ac yn rhoi eu hun mewn sefyllfa archolladwy. Awgryma’r Llywodraeth dylai’r amgylchedd fod yn, “sensitif, adeiladol ac yn fyfyriol er mwyn sicrhau nad yw’ dysgwyr yn ofni gwneud camgymeriadau” (2010: 4 pamDatblyguMeddwl). Cytuna Craft et al. (2008) dylai’r amgylchedd fod yn bositif ac yn garedig, sydd hefyd yn cefnogi barn nifer o ymchwilwyr megis Bruce (2004) a Freud (1914) (Darllenwyd Craft, 2000). Dengys ymchwil diweddar bwysigrwydd ‘Meddylfryd Twf’ yn hytrach na ‘Meddylfryd Sefydlog’ (Boaler, 2016; Pound, 2009). Cydnabydda Dweck pwysigrwydd meddylfred (Pound, 2009). Mae meddylfryd twf yn mynnu amgylchedd sydd yn croesawi camgymeriadau ac yn eu trin fel rhan o’r broses dysgu (Boaler, 2016). Mae hyn yn cyd-fynd gyda syniadau Piaget o ddiffyg cydbwysedd sydd yn hanfodol i ddysgu (Pound, 2006). Awgryma Carroll A McCulloch (2014) dylai amgylchedd creadigol gwerthfawrogi creadigrwydd a chynnig cyfleodd iddo blodeuo. Hefyd, dylai’r amgylchedd grymuso plant a phobl ifanc (C a Mc, 2014) gan gynnig cyfleoedd i ddysgu tu allan i’r ystafell ddosbarth. Noda Grigg a Lewis mai un o’r buddiannau o ddysgu tu allan yw meddwl critigol a chreadigol gan ddatrys problemau mewn cyd-destun bywyd go iawn.</w:t>
      </w:r>
    </w:p>
    <w:p w14:paraId="149C1E4E"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Byddai rhai plant ddim yn ddigon hyderus i gynhyrchu syniadau am feddwl am wahanol bosibiliadau, a byddai diffyg hunangred yn achosi heriau. Awgryma Desailly mai rôl athro yw “to establish the classroom as a place where ideas are appreictaed and accepted at face value by everyone in the room” (2015: 50). Felly mae angen annog syniadau gan ddangos parch a diddordeb wrth wrando ar bob unigolyn. </w:t>
      </w:r>
    </w:p>
    <w:p w14:paraId="44434FA8"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Yn ogystal â chreu awyrgylch cynhwysol a diogel, mae’r amgylchedd dysgu ffisegol yn cael effaith enfawr ar greadigrwydd (Desailly, 2015). Dywed arbenigwr bod angen ardaloedd gwahanol i adfyfyrio, i feddwl ac i arbrofi (Desailly, 2015) -  gall hyn fod yn heriol mewn nifer fawr o ysgolion oherwydd diffyg lle, diffyg adnoddau a diffyg cyllid. Awgrymir felly bod yr amgylchedd dysgu yn hyblyg, gydag opsiynau i symud dodrefn a chreu ardaloedd newydd yn gyflym yn dibynnu ar ofynion tasgau. Nodir enghreifftiau o amgylchedd dysgu creadigol da gan Estyn (2017; 2016) megis Ysgol San Siôr, Ysgol Bynea a Ysgol Gynradd Gymunedol Monkton Priory. </w:t>
      </w:r>
    </w:p>
    <w:p w14:paraId="6553B825" w14:textId="77777777" w:rsidR="00DF5D9D" w:rsidRPr="00DF5D9D" w:rsidRDefault="00DF5D9D" w:rsidP="00DF5D9D">
      <w:pPr>
        <w:spacing w:after="160" w:line="259" w:lineRule="auto"/>
        <w:rPr>
          <w:rFonts w:ascii="Arial" w:eastAsia="Calibri" w:hAnsi="Arial" w:cs="Arial"/>
          <w:b/>
          <w:sz w:val="20"/>
          <w:szCs w:val="20"/>
          <w:u w:val="single"/>
          <w:lang w:eastAsia="en-US"/>
        </w:rPr>
      </w:pPr>
      <w:r w:rsidRPr="00DF5D9D">
        <w:rPr>
          <w:rFonts w:ascii="Arial" w:eastAsia="Calibri" w:hAnsi="Arial" w:cs="Arial"/>
          <w:b/>
          <w:bCs/>
          <w:sz w:val="20"/>
          <w:szCs w:val="20"/>
          <w:u w:val="single"/>
          <w:lang w:eastAsia="en-US"/>
        </w:rPr>
        <w:t>Rôl yr Athro</w:t>
      </w:r>
    </w:p>
    <w:p w14:paraId="57CC54A8"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 xml:space="preserve">Awgryma arbenigwyr er mwyn annog creadigrwydd dylai’r athro enghreifftio’r proses ac arddangos ei greadigrwydd. Gwelir pwysigrwydd cydbwysedd fel bod plant ddim yn cael hollol rhyddid, na chwaith yn cael gormod o ddysgu dan arweiniad oedolion. “Too much structure or adult-determination can restrict children’s self-determination and capacity to develop their own ideas… on the other hand total freedom may confuse, and may not enable a child to reach beyond themselves” (Craft et al., 2008: 71).                                                                                                                                                                                                                                                                                                                                                                                                                      </w:t>
      </w:r>
    </w:p>
    <w:p w14:paraId="54D89C7A" w14:textId="77777777" w:rsidR="00DF5D9D" w:rsidRPr="00DF5D9D" w:rsidRDefault="00DF5D9D" w:rsidP="00DF5D9D">
      <w:pPr>
        <w:spacing w:after="160" w:line="259" w:lineRule="auto"/>
        <w:rPr>
          <w:rFonts w:ascii="Arial" w:eastAsia="Calibri" w:hAnsi="Arial" w:cs="Arial"/>
          <w:sz w:val="20"/>
          <w:szCs w:val="20"/>
          <w:lang w:eastAsia="en-US"/>
        </w:rPr>
      </w:pPr>
      <w:r w:rsidRPr="00DF5D9D">
        <w:rPr>
          <w:rFonts w:ascii="Arial" w:eastAsia="Calibri" w:hAnsi="Arial" w:cs="Arial"/>
          <w:sz w:val="20"/>
          <w:szCs w:val="20"/>
          <w:lang w:eastAsia="en-US"/>
        </w:rPr>
        <w:t>Er mwyn hyrwyddo creadigrwydd o fewn yr ystafell ddosbarth mae angen bod athrawon yn enghreifftio sut i wneud hyn, pwysleisia Desailly, “Understanding your own creativity and being prepared to model your own creative working processes with the children is one of the cornerstones of helping them to recognise and make the most of their own creativity” (2015: 80). Felly fe fyddaf yn cyfrannu at y broses o ddatrys problemau gan weithio ar y cyd gyda’r dysgwyr. Awgryma Wilson (2005) er mwyn datblygu i fod yn athro sydd yn hyrwyddo creadigrwydd rhaid i athrawon datblygu dealltwriaeth am eu creadigrwydd personol, hefyd dylai fod addysgeg gadarn am sut i ddatblygu medrau dysgwyr i fod yn greadigol a datblygu syniadau gwreiddiol.</w:t>
      </w:r>
    </w:p>
    <w:p w14:paraId="0720574A" w14:textId="77777777" w:rsidR="00DF5D9D" w:rsidRDefault="00DF5D9D" w:rsidP="00DF5D9D">
      <w:pPr>
        <w:spacing w:after="160" w:line="259" w:lineRule="auto"/>
        <w:rPr>
          <w:b/>
          <w:u w:val="single"/>
        </w:rPr>
      </w:pPr>
    </w:p>
    <w:p w14:paraId="5E96525B" w14:textId="77777777" w:rsidR="00DF5D9D" w:rsidRDefault="00DF5D9D" w:rsidP="00DF5D9D">
      <w:pPr>
        <w:spacing w:after="160" w:line="259" w:lineRule="auto"/>
        <w:rPr>
          <w:b/>
          <w:u w:val="single"/>
        </w:rPr>
      </w:pPr>
    </w:p>
    <w:p w14:paraId="14F7E04C" w14:textId="7EC17444" w:rsidR="00DF5D9D" w:rsidRPr="00DF5D9D" w:rsidRDefault="00DF5D9D" w:rsidP="00DF5D9D">
      <w:pPr>
        <w:spacing w:after="160" w:line="259" w:lineRule="auto"/>
        <w:rPr>
          <w:rFonts w:ascii="Arial" w:eastAsia="Calibri" w:hAnsi="Arial" w:cs="Arial"/>
          <w:sz w:val="20"/>
          <w:szCs w:val="20"/>
          <w:lang w:eastAsia="en-US"/>
        </w:rPr>
      </w:pPr>
      <w:r w:rsidRPr="00DF5D9D">
        <w:rPr>
          <w:b/>
          <w:u w:val="single"/>
        </w:rPr>
        <w:t>Rhestr Gyfeirnodi</w:t>
      </w:r>
    </w:p>
    <w:p w14:paraId="04646D46"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Barnes, J. (2015) </w:t>
      </w:r>
      <w:r w:rsidRPr="00DF5D9D">
        <w:rPr>
          <w:rFonts w:eastAsia="Calibri"/>
          <w:i/>
          <w:sz w:val="22"/>
          <w:szCs w:val="22"/>
          <w:lang w:eastAsia="en-US"/>
        </w:rPr>
        <w:t>Cross-Curricular Learning 3-14</w:t>
      </w:r>
      <w:r w:rsidRPr="00DF5D9D">
        <w:rPr>
          <w:rFonts w:eastAsia="Calibri"/>
          <w:sz w:val="22"/>
          <w:szCs w:val="22"/>
          <w:lang w:eastAsia="en-US"/>
        </w:rPr>
        <w:t xml:space="preserve"> (3ydd arg). Deyrnas Unedig: SAGE. </w:t>
      </w:r>
    </w:p>
    <w:p w14:paraId="1BC0C99C" w14:textId="77777777" w:rsidR="00DF5D9D" w:rsidRPr="00DF5D9D" w:rsidRDefault="00DF5D9D" w:rsidP="00DF5D9D">
      <w:pPr>
        <w:spacing w:after="160" w:line="259" w:lineRule="auto"/>
        <w:rPr>
          <w:rFonts w:eastAsia="Calibri"/>
          <w:sz w:val="22"/>
          <w:szCs w:val="22"/>
          <w:lang w:eastAsia="en-US"/>
        </w:rPr>
      </w:pPr>
    </w:p>
    <w:p w14:paraId="4E031B78"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Boaler, J. (2016) </w:t>
      </w:r>
      <w:r w:rsidRPr="00DF5D9D">
        <w:rPr>
          <w:rFonts w:eastAsia="Calibri"/>
          <w:i/>
          <w:sz w:val="22"/>
          <w:szCs w:val="22"/>
          <w:lang w:eastAsia="en-US"/>
        </w:rPr>
        <w:t>Mathematical Mindsets</w:t>
      </w:r>
      <w:r w:rsidRPr="00DF5D9D">
        <w:rPr>
          <w:rFonts w:eastAsia="Calibri"/>
          <w:sz w:val="22"/>
          <w:szCs w:val="22"/>
          <w:lang w:eastAsia="en-US"/>
        </w:rPr>
        <w:t>. UDA: Jossey-Bass.</w:t>
      </w:r>
    </w:p>
    <w:p w14:paraId="6841B477" w14:textId="77777777" w:rsidR="00DF5D9D" w:rsidRPr="00DF5D9D" w:rsidRDefault="00DF5D9D" w:rsidP="00DF5D9D">
      <w:pPr>
        <w:spacing w:after="160" w:line="259" w:lineRule="auto"/>
        <w:rPr>
          <w:rFonts w:eastAsia="Calibri"/>
          <w:sz w:val="22"/>
          <w:szCs w:val="22"/>
          <w:lang w:eastAsia="en-US"/>
        </w:rPr>
      </w:pPr>
    </w:p>
    <w:p w14:paraId="3BB52C52"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Bruce, T. (2004) </w:t>
      </w:r>
      <w:r w:rsidRPr="00DF5D9D">
        <w:rPr>
          <w:rFonts w:eastAsia="Calibri"/>
          <w:i/>
          <w:sz w:val="22"/>
          <w:szCs w:val="22"/>
          <w:lang w:eastAsia="en-US"/>
        </w:rPr>
        <w:t>Cultivating Creativity in Babies, Toddlers &amp; Young Children</w:t>
      </w:r>
      <w:r w:rsidRPr="00DF5D9D">
        <w:rPr>
          <w:rFonts w:eastAsia="Calibri"/>
          <w:sz w:val="22"/>
          <w:szCs w:val="22"/>
          <w:lang w:eastAsia="en-US"/>
        </w:rPr>
        <w:t>. DU: Hodder Education.</w:t>
      </w:r>
    </w:p>
    <w:p w14:paraId="30721FA1" w14:textId="77777777" w:rsidR="00DF5D9D" w:rsidRPr="00DF5D9D" w:rsidRDefault="00DF5D9D" w:rsidP="00DF5D9D">
      <w:pPr>
        <w:spacing w:after="160" w:line="259" w:lineRule="auto"/>
        <w:rPr>
          <w:rFonts w:eastAsia="Calibri"/>
          <w:sz w:val="22"/>
          <w:szCs w:val="22"/>
          <w:lang w:eastAsia="en-US"/>
        </w:rPr>
      </w:pPr>
    </w:p>
    <w:p w14:paraId="25343529"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Carroll, M a McCulloch, M. (2014) </w:t>
      </w:r>
      <w:r w:rsidRPr="00DF5D9D">
        <w:rPr>
          <w:rFonts w:eastAsia="Calibri"/>
          <w:i/>
          <w:sz w:val="22"/>
          <w:szCs w:val="22"/>
          <w:lang w:eastAsia="en-US"/>
        </w:rPr>
        <w:t>Understanding Teaching and Learning in Primary Education</w:t>
      </w:r>
      <w:r w:rsidRPr="00DF5D9D">
        <w:rPr>
          <w:rFonts w:eastAsia="Calibri"/>
          <w:sz w:val="22"/>
          <w:szCs w:val="22"/>
          <w:lang w:eastAsia="en-US"/>
        </w:rPr>
        <w:t>. DU: SAGE.</w:t>
      </w:r>
    </w:p>
    <w:p w14:paraId="5EE83F48" w14:textId="77777777" w:rsidR="00DF5D9D" w:rsidRPr="00DF5D9D" w:rsidRDefault="00DF5D9D" w:rsidP="00DF5D9D">
      <w:pPr>
        <w:spacing w:after="160" w:line="259" w:lineRule="auto"/>
        <w:rPr>
          <w:rFonts w:eastAsia="Calibri"/>
          <w:sz w:val="22"/>
          <w:szCs w:val="22"/>
          <w:lang w:eastAsia="en-US"/>
        </w:rPr>
      </w:pPr>
    </w:p>
    <w:p w14:paraId="0ED0A1BF"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Claxton G. a Lucas, B. (2007) </w:t>
      </w:r>
      <w:r w:rsidRPr="00DF5D9D">
        <w:rPr>
          <w:rFonts w:eastAsia="Calibri"/>
          <w:i/>
          <w:sz w:val="22"/>
          <w:szCs w:val="22"/>
          <w:lang w:eastAsia="en-US"/>
        </w:rPr>
        <w:t>The Creative Thinking Plan</w:t>
      </w:r>
      <w:r w:rsidRPr="00DF5D9D">
        <w:rPr>
          <w:rFonts w:eastAsia="Calibri"/>
          <w:sz w:val="22"/>
          <w:szCs w:val="22"/>
          <w:lang w:eastAsia="en-US"/>
        </w:rPr>
        <w:t xml:space="preserve">. Llundain: BBC. </w:t>
      </w:r>
    </w:p>
    <w:p w14:paraId="74D9E823" w14:textId="77777777" w:rsidR="00DF5D9D" w:rsidRPr="00DF5D9D" w:rsidRDefault="00DF5D9D" w:rsidP="00DF5D9D">
      <w:pPr>
        <w:spacing w:after="160" w:line="259" w:lineRule="auto"/>
        <w:rPr>
          <w:rFonts w:eastAsia="Calibri"/>
          <w:sz w:val="22"/>
          <w:szCs w:val="22"/>
          <w:lang w:eastAsia="en-US"/>
        </w:rPr>
      </w:pPr>
    </w:p>
    <w:p w14:paraId="66AB790E"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Craft, A. (2000) </w:t>
      </w:r>
      <w:r w:rsidRPr="00DF5D9D">
        <w:rPr>
          <w:rFonts w:eastAsia="Calibri"/>
          <w:i/>
          <w:sz w:val="22"/>
          <w:szCs w:val="22"/>
          <w:lang w:eastAsia="en-US"/>
        </w:rPr>
        <w:t>Creativity across the primary curriculum</w:t>
      </w:r>
      <w:r w:rsidRPr="00DF5D9D">
        <w:rPr>
          <w:rFonts w:eastAsia="Calibri"/>
          <w:sz w:val="22"/>
          <w:szCs w:val="22"/>
          <w:lang w:eastAsia="en-US"/>
        </w:rPr>
        <w:t>. Llundain: Routledge.</w:t>
      </w:r>
    </w:p>
    <w:p w14:paraId="5B4FEF1E" w14:textId="77777777" w:rsidR="00DF5D9D" w:rsidRPr="00DF5D9D" w:rsidRDefault="00DF5D9D" w:rsidP="00DF5D9D">
      <w:pPr>
        <w:spacing w:after="160" w:line="259" w:lineRule="auto"/>
        <w:rPr>
          <w:rFonts w:eastAsia="Calibri"/>
          <w:sz w:val="22"/>
          <w:szCs w:val="22"/>
          <w:lang w:eastAsia="en-US"/>
        </w:rPr>
      </w:pPr>
    </w:p>
    <w:p w14:paraId="2495345B"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Craft, A., Cremin, T. a Burnard, P. (2008) </w:t>
      </w:r>
      <w:r w:rsidRPr="00DF5D9D">
        <w:rPr>
          <w:rFonts w:eastAsia="Calibri"/>
          <w:i/>
          <w:sz w:val="22"/>
          <w:szCs w:val="22"/>
          <w:lang w:eastAsia="en-US"/>
        </w:rPr>
        <w:t>Creative learning 3-11 and how we document it.</w:t>
      </w:r>
      <w:r w:rsidRPr="00DF5D9D">
        <w:rPr>
          <w:rFonts w:eastAsia="Calibri"/>
          <w:sz w:val="22"/>
          <w:szCs w:val="22"/>
          <w:lang w:eastAsia="en-US"/>
        </w:rPr>
        <w:t xml:space="preserve"> Llundain: Trentham.</w:t>
      </w:r>
    </w:p>
    <w:p w14:paraId="0B065477" w14:textId="77777777" w:rsidR="00DF5D9D" w:rsidRPr="00DF5D9D" w:rsidRDefault="00DF5D9D" w:rsidP="00DF5D9D">
      <w:pPr>
        <w:spacing w:after="160" w:line="259" w:lineRule="auto"/>
        <w:rPr>
          <w:rFonts w:eastAsia="Calibri"/>
          <w:sz w:val="22"/>
          <w:szCs w:val="22"/>
          <w:lang w:eastAsia="en-US"/>
        </w:rPr>
      </w:pPr>
    </w:p>
    <w:p w14:paraId="0CE2FEB3"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De Bono, E. (2000) </w:t>
      </w:r>
      <w:r w:rsidRPr="00DF5D9D">
        <w:rPr>
          <w:rFonts w:eastAsia="Calibri"/>
          <w:i/>
          <w:sz w:val="22"/>
          <w:szCs w:val="22"/>
          <w:lang w:eastAsia="en-US"/>
        </w:rPr>
        <w:t>Six Thinking Hats</w:t>
      </w:r>
      <w:r w:rsidRPr="00DF5D9D">
        <w:rPr>
          <w:rFonts w:eastAsia="Calibri"/>
          <w:sz w:val="22"/>
          <w:szCs w:val="22"/>
          <w:lang w:eastAsia="en-US"/>
        </w:rPr>
        <w:t>. DU: Penguin.</w:t>
      </w:r>
    </w:p>
    <w:p w14:paraId="7B51C59B" w14:textId="77777777" w:rsidR="00DF5D9D" w:rsidRPr="00DF5D9D" w:rsidRDefault="00DF5D9D" w:rsidP="00DF5D9D">
      <w:pPr>
        <w:spacing w:after="160" w:line="259" w:lineRule="auto"/>
        <w:rPr>
          <w:rFonts w:eastAsia="Calibri"/>
          <w:sz w:val="22"/>
          <w:szCs w:val="22"/>
          <w:lang w:eastAsia="en-US"/>
        </w:rPr>
      </w:pPr>
    </w:p>
    <w:p w14:paraId="0B16CE70"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Desailly, J. (2015) </w:t>
      </w:r>
      <w:r w:rsidRPr="00DF5D9D">
        <w:rPr>
          <w:rFonts w:eastAsia="Calibri"/>
          <w:i/>
          <w:sz w:val="22"/>
          <w:szCs w:val="22"/>
          <w:lang w:eastAsia="en-US"/>
        </w:rPr>
        <w:t>Creativity in the Primary Classroom</w:t>
      </w:r>
      <w:r w:rsidRPr="00DF5D9D">
        <w:rPr>
          <w:rFonts w:eastAsia="Calibri"/>
          <w:sz w:val="22"/>
          <w:szCs w:val="22"/>
          <w:lang w:eastAsia="en-US"/>
        </w:rPr>
        <w:t>. (2il arg) Deyrnas Unedig: SAGE.</w:t>
      </w:r>
    </w:p>
    <w:p w14:paraId="04FA4D5F" w14:textId="77777777" w:rsidR="00DF5D9D" w:rsidRPr="00DF5D9D" w:rsidRDefault="00DF5D9D" w:rsidP="00DF5D9D">
      <w:pPr>
        <w:spacing w:after="160" w:line="259" w:lineRule="auto"/>
        <w:rPr>
          <w:rFonts w:eastAsia="Calibri"/>
          <w:sz w:val="22"/>
          <w:szCs w:val="22"/>
          <w:lang w:eastAsia="en-US"/>
        </w:rPr>
      </w:pPr>
    </w:p>
    <w:p w14:paraId="1176EF36"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Donaldson, G. (2015) </w:t>
      </w:r>
      <w:r w:rsidRPr="00DF5D9D">
        <w:rPr>
          <w:rFonts w:eastAsia="Calibri"/>
          <w:i/>
          <w:sz w:val="22"/>
          <w:szCs w:val="22"/>
          <w:lang w:eastAsia="en-US"/>
        </w:rPr>
        <w:t>Dyfodol Llwyddiannus.</w:t>
      </w:r>
      <w:r w:rsidRPr="00DF5D9D">
        <w:rPr>
          <w:rFonts w:eastAsia="Calibri"/>
          <w:sz w:val="22"/>
          <w:szCs w:val="22"/>
          <w:lang w:eastAsia="en-US"/>
        </w:rPr>
        <w:t xml:space="preserve"> Caerdydd: Llywodraeth Cymru.</w:t>
      </w:r>
    </w:p>
    <w:p w14:paraId="1AC398DA" w14:textId="77777777" w:rsidR="00DF5D9D" w:rsidRPr="00DF5D9D" w:rsidRDefault="00DF5D9D" w:rsidP="00DF5D9D">
      <w:pPr>
        <w:spacing w:after="160" w:line="259" w:lineRule="auto"/>
        <w:rPr>
          <w:rFonts w:eastAsia="Calibri"/>
          <w:sz w:val="22"/>
          <w:szCs w:val="22"/>
          <w:lang w:eastAsia="en-US"/>
        </w:rPr>
      </w:pPr>
    </w:p>
    <w:p w14:paraId="5CCB9971"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Duffy, B. (2006) </w:t>
      </w:r>
      <w:r w:rsidRPr="00DF5D9D">
        <w:rPr>
          <w:rFonts w:eastAsia="Calibri"/>
          <w:i/>
          <w:sz w:val="22"/>
          <w:szCs w:val="22"/>
          <w:lang w:eastAsia="en-US"/>
        </w:rPr>
        <w:t>Supporting Creativity and Imagination in the Early Years</w:t>
      </w:r>
      <w:r w:rsidRPr="00DF5D9D">
        <w:rPr>
          <w:rFonts w:eastAsia="Calibri"/>
          <w:sz w:val="22"/>
          <w:szCs w:val="22"/>
          <w:lang w:eastAsia="en-US"/>
        </w:rPr>
        <w:t xml:space="preserve"> (2il arg). Lloegr: Open University Press.  </w:t>
      </w:r>
    </w:p>
    <w:p w14:paraId="09CA7160" w14:textId="77777777" w:rsidR="00DF5D9D" w:rsidRPr="00DF5D9D" w:rsidRDefault="00DF5D9D" w:rsidP="00DF5D9D">
      <w:pPr>
        <w:spacing w:after="160" w:line="259" w:lineRule="auto"/>
        <w:rPr>
          <w:rFonts w:eastAsia="Calibri"/>
          <w:sz w:val="22"/>
          <w:szCs w:val="22"/>
          <w:lang w:eastAsia="en-US"/>
        </w:rPr>
      </w:pPr>
    </w:p>
    <w:p w14:paraId="366C23E0"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Estyn (2017) ‘Datblygu medrau dysgwyr trwy brofiadau bywyd go iawn’ Ar gael yn: </w:t>
      </w:r>
      <w:hyperlink r:id="rId13" w:history="1">
        <w:r w:rsidRPr="00DF5D9D">
          <w:rPr>
            <w:rFonts w:eastAsia="Calibri"/>
            <w:color w:val="0000FF"/>
            <w:sz w:val="22"/>
            <w:szCs w:val="22"/>
            <w:u w:val="single"/>
            <w:lang w:eastAsia="en-US"/>
          </w:rPr>
          <w:t>https://www.estyn.llyw.cymru/arfer-effeithiol/datblygu-medrau-dysgwyr-trwy-brofiadau-bywyd-go-iawn</w:t>
        </w:r>
      </w:hyperlink>
      <w:r w:rsidRPr="00DF5D9D">
        <w:rPr>
          <w:rFonts w:eastAsia="Calibri"/>
          <w:sz w:val="22"/>
          <w:szCs w:val="22"/>
          <w:lang w:eastAsia="en-US"/>
        </w:rPr>
        <w:t xml:space="preserve"> [Darllenwyd: 2 Mawrth 2018].</w:t>
      </w:r>
    </w:p>
    <w:p w14:paraId="6DA92476" w14:textId="77777777" w:rsidR="00DF5D9D" w:rsidRPr="00DF5D9D" w:rsidRDefault="00DF5D9D" w:rsidP="00DF5D9D">
      <w:pPr>
        <w:spacing w:after="160" w:line="259" w:lineRule="auto"/>
        <w:rPr>
          <w:rFonts w:eastAsia="Calibri"/>
          <w:sz w:val="22"/>
          <w:szCs w:val="22"/>
          <w:lang w:eastAsia="en-US"/>
        </w:rPr>
      </w:pPr>
    </w:p>
    <w:p w14:paraId="0CE8A5C7"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Estyn. (2015) ‘Defnyddio strategaethau lluosog i wella medrau meddwl disgyblion’ Ar gael yn: </w:t>
      </w:r>
      <w:hyperlink r:id="rId14" w:history="1">
        <w:r w:rsidRPr="00DF5D9D">
          <w:rPr>
            <w:rFonts w:eastAsia="Calibri"/>
            <w:color w:val="0000FF"/>
            <w:sz w:val="22"/>
            <w:szCs w:val="22"/>
            <w:u w:val="single"/>
            <w:lang w:eastAsia="en-US"/>
          </w:rPr>
          <w:t>https://www.estyn.llyw.cymru/arfer-effeithiol/defnyddio-strategaethau-lluosog-i-wella-medrau-meddwl-disgyblion?_ga=2.68798165.510726334.1520247540-680881140.1507544617</w:t>
        </w:r>
      </w:hyperlink>
      <w:r w:rsidRPr="00DF5D9D">
        <w:rPr>
          <w:rFonts w:eastAsia="Calibri"/>
          <w:sz w:val="22"/>
          <w:szCs w:val="22"/>
          <w:lang w:eastAsia="en-US"/>
        </w:rPr>
        <w:t xml:space="preserve"> [Darllenwyd: 2 Mawrth 2018].</w:t>
      </w:r>
    </w:p>
    <w:p w14:paraId="524D4E9E" w14:textId="77777777" w:rsidR="00DF5D9D" w:rsidRDefault="00DF5D9D" w:rsidP="00DF5D9D">
      <w:pPr>
        <w:spacing w:after="160" w:line="259" w:lineRule="auto"/>
        <w:rPr>
          <w:rFonts w:eastAsia="Calibri"/>
          <w:sz w:val="22"/>
          <w:szCs w:val="22"/>
          <w:lang w:eastAsia="en-US"/>
        </w:rPr>
      </w:pPr>
      <w:bookmarkStart w:id="1" w:name="_Hlk508730930"/>
    </w:p>
    <w:p w14:paraId="4828ADC3" w14:textId="77777777" w:rsidR="00DF5D9D" w:rsidRDefault="00DF5D9D" w:rsidP="00DF5D9D">
      <w:pPr>
        <w:spacing w:after="160" w:line="259" w:lineRule="auto"/>
        <w:rPr>
          <w:rFonts w:eastAsia="Calibri"/>
          <w:sz w:val="22"/>
          <w:szCs w:val="22"/>
          <w:lang w:eastAsia="en-US"/>
        </w:rPr>
      </w:pPr>
    </w:p>
    <w:p w14:paraId="542C6DC7" w14:textId="7ACDE720"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Estyn. (2016) ‘Creu amgylchedd dysgu diddorol’ Ar gael yn: </w:t>
      </w:r>
      <w:hyperlink r:id="rId15" w:history="1">
        <w:r w:rsidRPr="00DF5D9D">
          <w:rPr>
            <w:rFonts w:eastAsia="Calibri"/>
            <w:color w:val="0000FF"/>
            <w:sz w:val="22"/>
            <w:szCs w:val="22"/>
            <w:u w:val="single"/>
            <w:lang w:eastAsia="en-US"/>
          </w:rPr>
          <w:t>https://www.estyn.llyw.cymru/arfer-effeithiol/creu-amgylchedd-dysgu-diddorol</w:t>
        </w:r>
      </w:hyperlink>
      <w:r w:rsidRPr="00DF5D9D">
        <w:rPr>
          <w:rFonts w:eastAsia="Calibri"/>
          <w:sz w:val="22"/>
          <w:szCs w:val="22"/>
          <w:lang w:eastAsia="en-US"/>
        </w:rPr>
        <w:t xml:space="preserve"> [Darllenwyd 3 Mawrth 2018].</w:t>
      </w:r>
    </w:p>
    <w:p w14:paraId="477C44C2" w14:textId="77777777" w:rsidR="00DF5D9D" w:rsidRPr="00DF5D9D" w:rsidRDefault="00DF5D9D" w:rsidP="00DF5D9D">
      <w:pPr>
        <w:spacing w:after="160" w:line="259" w:lineRule="auto"/>
        <w:rPr>
          <w:rFonts w:eastAsia="Calibri"/>
          <w:sz w:val="22"/>
          <w:szCs w:val="22"/>
          <w:lang w:eastAsia="en-US"/>
        </w:rPr>
      </w:pPr>
    </w:p>
    <w:p w14:paraId="05669BAD"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Estyn. (2016) ‘Meithrin grym dysgu disgyblion’ Ar gael yn: </w:t>
      </w:r>
      <w:hyperlink r:id="rId16" w:history="1">
        <w:r w:rsidRPr="00DF5D9D">
          <w:rPr>
            <w:rFonts w:eastAsia="Calibri"/>
            <w:color w:val="0000FF"/>
            <w:sz w:val="22"/>
            <w:szCs w:val="22"/>
            <w:u w:val="single"/>
            <w:lang w:eastAsia="en-US"/>
          </w:rPr>
          <w:t>https://www.estyn.llyw.cymru/arfer-effeithiol/meithrin-grym-dysgu-disgyblion?_ga=2.143538931.751632923.1520419779-680881140.1507544617</w:t>
        </w:r>
      </w:hyperlink>
      <w:r w:rsidRPr="00DF5D9D">
        <w:rPr>
          <w:rFonts w:eastAsia="Calibri"/>
          <w:sz w:val="22"/>
          <w:szCs w:val="22"/>
          <w:lang w:eastAsia="en-US"/>
        </w:rPr>
        <w:t xml:space="preserve"> [Darllenwyd: 2 Mawrth 2018].</w:t>
      </w:r>
    </w:p>
    <w:p w14:paraId="4C6EDD1E" w14:textId="77777777" w:rsidR="00DF5D9D" w:rsidRPr="00DF5D9D" w:rsidRDefault="00DF5D9D" w:rsidP="00DF5D9D">
      <w:pPr>
        <w:spacing w:after="160" w:line="259" w:lineRule="auto"/>
        <w:rPr>
          <w:rFonts w:eastAsia="Calibri"/>
          <w:sz w:val="22"/>
          <w:szCs w:val="22"/>
          <w:lang w:eastAsia="en-US"/>
        </w:rPr>
      </w:pPr>
    </w:p>
    <w:bookmarkEnd w:id="1"/>
    <w:p w14:paraId="54259440"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Estyn. (2017) ‘Fferm ysgol sy’n helpu gwella medrau rhifedd a llythrennedd disgyblion’ Ar gael yn: </w:t>
      </w:r>
      <w:hyperlink r:id="rId17" w:history="1">
        <w:r w:rsidRPr="00DF5D9D">
          <w:rPr>
            <w:rFonts w:eastAsia="Calibri"/>
            <w:color w:val="0000FF"/>
            <w:sz w:val="22"/>
            <w:szCs w:val="22"/>
            <w:u w:val="single"/>
            <w:lang w:eastAsia="en-US"/>
          </w:rPr>
          <w:t>https://www.estyn.llyw.cymru/arfer-effeithiol/fferm-ysgol-sy%E2%80%99n-helpu-gwella-medrau-rhifedd-llythrennedd-disgyblion</w:t>
        </w:r>
      </w:hyperlink>
      <w:r w:rsidRPr="00DF5D9D">
        <w:rPr>
          <w:rFonts w:eastAsia="Calibri"/>
          <w:sz w:val="22"/>
          <w:szCs w:val="22"/>
          <w:lang w:eastAsia="en-US"/>
        </w:rPr>
        <w:t xml:space="preserve"> [Darllenwyd: 2 Mawrth 2018].</w:t>
      </w:r>
      <w:r w:rsidRPr="00DF5D9D">
        <w:rPr>
          <w:rFonts w:eastAsia="Calibri"/>
          <w:sz w:val="22"/>
          <w:szCs w:val="22"/>
          <w:lang w:eastAsia="en-US"/>
        </w:rPr>
        <w:tab/>
      </w:r>
    </w:p>
    <w:p w14:paraId="40B5389C" w14:textId="77777777" w:rsidR="00DF5D9D" w:rsidRPr="00DF5D9D" w:rsidRDefault="00DF5D9D" w:rsidP="00DF5D9D">
      <w:pPr>
        <w:spacing w:after="160" w:line="259" w:lineRule="auto"/>
        <w:rPr>
          <w:rFonts w:eastAsia="Calibri"/>
          <w:sz w:val="22"/>
          <w:szCs w:val="22"/>
          <w:lang w:eastAsia="en-US"/>
        </w:rPr>
      </w:pPr>
    </w:p>
    <w:p w14:paraId="03499EF4" w14:textId="77777777" w:rsidR="00DF5D9D" w:rsidRPr="00DF5D9D" w:rsidRDefault="00DF5D9D" w:rsidP="00DF5D9D">
      <w:pPr>
        <w:spacing w:after="160" w:line="259" w:lineRule="auto"/>
        <w:rPr>
          <w:color w:val="000020"/>
          <w:sz w:val="22"/>
          <w:szCs w:val="22"/>
          <w:shd w:val="clear" w:color="auto" w:fill="FFFFFF"/>
        </w:rPr>
      </w:pPr>
      <w:r w:rsidRPr="00DF5D9D">
        <w:rPr>
          <w:rFonts w:eastAsia="Calibri"/>
          <w:sz w:val="22"/>
          <w:szCs w:val="22"/>
          <w:lang w:eastAsia="en-US"/>
        </w:rPr>
        <w:t xml:space="preserve">Freud, S. (1914) </w:t>
      </w:r>
      <w:r w:rsidRPr="00DF5D9D">
        <w:rPr>
          <w:i/>
          <w:iCs/>
          <w:color w:val="000020"/>
          <w:sz w:val="22"/>
          <w:szCs w:val="22"/>
          <w:shd w:val="clear" w:color="auto" w:fill="FFFFFF"/>
        </w:rPr>
        <w:t>Psychopathology of Everyday Life.</w:t>
      </w:r>
      <w:r w:rsidRPr="00DF5D9D">
        <w:rPr>
          <w:color w:val="000020"/>
          <w:sz w:val="22"/>
          <w:szCs w:val="22"/>
          <w:shd w:val="clear" w:color="auto" w:fill="FFFFFF"/>
        </w:rPr>
        <w:t> Efrog Newydd: The Macmillan Company.</w:t>
      </w:r>
    </w:p>
    <w:p w14:paraId="3A63A7CB" w14:textId="77777777" w:rsidR="00DF5D9D" w:rsidRPr="00DF5D9D" w:rsidRDefault="00DF5D9D" w:rsidP="00DF5D9D">
      <w:pPr>
        <w:spacing w:after="160" w:line="259" w:lineRule="auto"/>
        <w:rPr>
          <w:rFonts w:eastAsia="Calibri"/>
          <w:sz w:val="22"/>
          <w:szCs w:val="22"/>
          <w:lang w:eastAsia="en-US"/>
        </w:rPr>
      </w:pPr>
    </w:p>
    <w:p w14:paraId="1C28F696"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Green, T.R. a Noice, H. (1988) ‘Influence of positive affect on creative thinking and problem solving in children’, </w:t>
      </w:r>
      <w:r w:rsidRPr="00DF5D9D">
        <w:rPr>
          <w:rFonts w:eastAsia="Calibri"/>
          <w:i/>
          <w:sz w:val="22"/>
          <w:szCs w:val="22"/>
          <w:lang w:eastAsia="en-US"/>
        </w:rPr>
        <w:t>Psychological Reports</w:t>
      </w:r>
      <w:r w:rsidRPr="00DF5D9D">
        <w:rPr>
          <w:rFonts w:eastAsia="Calibri"/>
          <w:sz w:val="22"/>
          <w:szCs w:val="22"/>
          <w:lang w:eastAsia="en-US"/>
        </w:rPr>
        <w:t>, 63(3), 895-8.</w:t>
      </w:r>
    </w:p>
    <w:p w14:paraId="6A8888D2" w14:textId="77777777" w:rsidR="00DF5D9D" w:rsidRPr="00DF5D9D" w:rsidRDefault="00DF5D9D" w:rsidP="00DF5D9D">
      <w:pPr>
        <w:spacing w:after="160" w:line="259" w:lineRule="auto"/>
        <w:rPr>
          <w:rFonts w:eastAsia="Calibri"/>
          <w:sz w:val="22"/>
          <w:szCs w:val="22"/>
          <w:lang w:eastAsia="en-US"/>
        </w:rPr>
      </w:pPr>
    </w:p>
    <w:p w14:paraId="12F5C033"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Grigg, R. (2015) </w:t>
      </w:r>
      <w:r w:rsidRPr="00DF5D9D">
        <w:rPr>
          <w:rFonts w:eastAsia="Calibri"/>
          <w:i/>
          <w:sz w:val="22"/>
          <w:szCs w:val="22"/>
          <w:lang w:eastAsia="en-US"/>
        </w:rPr>
        <w:t>Becoming an Outstanding Primary School Teacher.</w:t>
      </w:r>
      <w:r w:rsidRPr="00DF5D9D">
        <w:rPr>
          <w:rFonts w:eastAsia="Calibri"/>
          <w:sz w:val="22"/>
          <w:szCs w:val="22"/>
          <w:lang w:eastAsia="en-US"/>
        </w:rPr>
        <w:t xml:space="preserve"> Derynas Unedig: Routledge. </w:t>
      </w:r>
    </w:p>
    <w:p w14:paraId="78DB2B2E" w14:textId="77777777" w:rsidR="00DF5D9D" w:rsidRPr="00DF5D9D" w:rsidRDefault="00DF5D9D" w:rsidP="00DF5D9D">
      <w:pPr>
        <w:spacing w:after="160" w:line="259" w:lineRule="auto"/>
        <w:rPr>
          <w:rFonts w:eastAsia="Calibri"/>
          <w:sz w:val="22"/>
          <w:szCs w:val="22"/>
          <w:lang w:eastAsia="en-US"/>
        </w:rPr>
      </w:pPr>
    </w:p>
    <w:p w14:paraId="0B148EEE"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Grigg, R. a Lewis, H. (2016) </w:t>
      </w:r>
      <w:r w:rsidRPr="00DF5D9D">
        <w:rPr>
          <w:rFonts w:eastAsia="Calibri"/>
          <w:i/>
          <w:sz w:val="22"/>
          <w:szCs w:val="22"/>
          <w:lang w:eastAsia="en-US"/>
        </w:rPr>
        <w:t>A to Z of Learning Outside of the Classroom</w:t>
      </w:r>
      <w:r w:rsidRPr="00DF5D9D">
        <w:rPr>
          <w:rFonts w:eastAsia="Calibri"/>
          <w:sz w:val="22"/>
          <w:szCs w:val="22"/>
          <w:lang w:eastAsia="en-US"/>
        </w:rPr>
        <w:t xml:space="preserve">. DU: Bloomsbury.  </w:t>
      </w:r>
    </w:p>
    <w:p w14:paraId="2EBC06D2" w14:textId="77777777" w:rsidR="00DF5D9D" w:rsidRPr="00DF5D9D" w:rsidRDefault="00DF5D9D" w:rsidP="00DF5D9D">
      <w:pPr>
        <w:spacing w:after="160" w:line="259" w:lineRule="auto"/>
        <w:rPr>
          <w:rFonts w:eastAsia="Calibri"/>
          <w:sz w:val="22"/>
          <w:szCs w:val="22"/>
          <w:lang w:eastAsia="en-US"/>
        </w:rPr>
      </w:pPr>
    </w:p>
    <w:p w14:paraId="7E5E6F44"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Llywodraeth Cymru (2008) </w:t>
      </w:r>
      <w:r w:rsidRPr="00DF5D9D">
        <w:rPr>
          <w:rFonts w:eastAsia="Calibri"/>
          <w:i/>
          <w:sz w:val="22"/>
          <w:szCs w:val="22"/>
          <w:lang w:eastAsia="en-US"/>
        </w:rPr>
        <w:t>Fframwaith Sgiliau ar gyfer dysgwyr 3-19 oed yng Nghymru</w:t>
      </w:r>
      <w:r w:rsidRPr="00DF5D9D">
        <w:rPr>
          <w:rFonts w:eastAsia="Calibri"/>
          <w:sz w:val="22"/>
          <w:szCs w:val="22"/>
          <w:lang w:eastAsia="en-US"/>
        </w:rPr>
        <w:t>. Caerdydd: Y Goron.</w:t>
      </w:r>
    </w:p>
    <w:p w14:paraId="07DF80C3" w14:textId="77777777" w:rsidR="00DF5D9D" w:rsidRPr="00DF5D9D" w:rsidRDefault="00DF5D9D" w:rsidP="00DF5D9D">
      <w:pPr>
        <w:spacing w:after="160" w:line="259" w:lineRule="auto"/>
        <w:rPr>
          <w:rFonts w:eastAsia="Calibri"/>
          <w:sz w:val="22"/>
          <w:szCs w:val="22"/>
          <w:lang w:eastAsia="en-US"/>
        </w:rPr>
      </w:pPr>
    </w:p>
    <w:p w14:paraId="245B7276" w14:textId="77777777" w:rsidR="00DF5D9D" w:rsidRPr="00DF5D9D" w:rsidRDefault="00DF5D9D" w:rsidP="00DF5D9D">
      <w:pPr>
        <w:spacing w:after="160" w:line="259" w:lineRule="auto"/>
        <w:rPr>
          <w:sz w:val="22"/>
          <w:szCs w:val="22"/>
        </w:rPr>
      </w:pPr>
      <w:r w:rsidRPr="00DF5D9D">
        <w:rPr>
          <w:rFonts w:eastAsia="Calibri"/>
          <w:sz w:val="22"/>
          <w:szCs w:val="22"/>
          <w:lang w:eastAsia="en-US"/>
        </w:rPr>
        <w:t xml:space="preserve">Llywodraeth Cymru (2010) </w:t>
      </w:r>
      <w:r w:rsidRPr="00DF5D9D">
        <w:rPr>
          <w:rFonts w:eastAsia="Calibri"/>
          <w:i/>
          <w:sz w:val="22"/>
          <w:szCs w:val="22"/>
          <w:lang w:eastAsia="en-US"/>
        </w:rPr>
        <w:t xml:space="preserve">Pam mae angen datblygu meddwl </w:t>
      </w:r>
      <w:r w:rsidRPr="00DF5D9D">
        <w:rPr>
          <w:i/>
          <w:sz w:val="22"/>
          <w:szCs w:val="22"/>
        </w:rPr>
        <w:t>asesu ar gyfer dysgu yn yr ystafell ddosbarth?</w:t>
      </w:r>
      <w:r w:rsidRPr="00DF5D9D">
        <w:rPr>
          <w:sz w:val="22"/>
          <w:szCs w:val="22"/>
        </w:rPr>
        <w:t xml:space="preserve"> Caerdydd: Y Goron.</w:t>
      </w:r>
    </w:p>
    <w:p w14:paraId="6342E67E" w14:textId="77777777" w:rsidR="00DF5D9D" w:rsidRPr="00DF5D9D" w:rsidRDefault="00DF5D9D" w:rsidP="00DF5D9D">
      <w:pPr>
        <w:spacing w:after="160" w:line="259" w:lineRule="auto"/>
        <w:rPr>
          <w:sz w:val="22"/>
          <w:szCs w:val="22"/>
        </w:rPr>
      </w:pPr>
    </w:p>
    <w:p w14:paraId="18915082"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Llywodraeth Cymru (2017) </w:t>
      </w:r>
      <w:r w:rsidRPr="00DF5D9D">
        <w:rPr>
          <w:rFonts w:eastAsia="Calibri"/>
          <w:i/>
          <w:sz w:val="22"/>
          <w:szCs w:val="22"/>
          <w:lang w:eastAsia="en-US"/>
        </w:rPr>
        <w:t>Addysg yng Nghymru: Cenhadaeth Ein Cenedl. Cynllun Gweithredu 2017-21</w:t>
      </w:r>
      <w:r w:rsidRPr="00DF5D9D">
        <w:rPr>
          <w:rFonts w:eastAsia="Calibri"/>
          <w:sz w:val="22"/>
          <w:szCs w:val="22"/>
          <w:lang w:eastAsia="en-US"/>
        </w:rPr>
        <w:t>. Caerdydd: LlC.</w:t>
      </w:r>
    </w:p>
    <w:p w14:paraId="19CA51D0" w14:textId="77777777" w:rsidR="00DF5D9D" w:rsidRPr="00DF5D9D" w:rsidRDefault="00DF5D9D" w:rsidP="00DF5D9D">
      <w:pPr>
        <w:spacing w:after="160" w:line="259" w:lineRule="auto"/>
        <w:rPr>
          <w:rFonts w:eastAsia="Calibri"/>
          <w:sz w:val="22"/>
          <w:szCs w:val="22"/>
          <w:lang w:eastAsia="en-US"/>
        </w:rPr>
      </w:pPr>
    </w:p>
    <w:p w14:paraId="01B15017"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Lucas, B. a Spencer, E. (2017) </w:t>
      </w:r>
      <w:r w:rsidRPr="00DF5D9D">
        <w:rPr>
          <w:rFonts w:eastAsia="Calibri"/>
          <w:i/>
          <w:sz w:val="22"/>
          <w:szCs w:val="22"/>
          <w:lang w:eastAsia="en-US"/>
        </w:rPr>
        <w:t>Teaching Creative Thinking: Developing Learners who generate ideas and think critically</w:t>
      </w:r>
      <w:r w:rsidRPr="00DF5D9D">
        <w:rPr>
          <w:rFonts w:eastAsia="Calibri"/>
          <w:sz w:val="22"/>
          <w:szCs w:val="22"/>
          <w:lang w:eastAsia="en-US"/>
        </w:rPr>
        <w:t>. DU: Crown.</w:t>
      </w:r>
    </w:p>
    <w:p w14:paraId="0A5A2653" w14:textId="77777777" w:rsidR="00DF5D9D" w:rsidRPr="00DF5D9D" w:rsidRDefault="00DF5D9D" w:rsidP="00DF5D9D">
      <w:pPr>
        <w:spacing w:after="160" w:line="259" w:lineRule="auto"/>
        <w:rPr>
          <w:rFonts w:eastAsia="Calibri"/>
          <w:sz w:val="22"/>
          <w:szCs w:val="22"/>
          <w:lang w:eastAsia="en-US"/>
        </w:rPr>
      </w:pPr>
    </w:p>
    <w:p w14:paraId="3F7CF8D3"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Pound, L. (2006) </w:t>
      </w:r>
      <w:r w:rsidRPr="00DF5D9D">
        <w:rPr>
          <w:rFonts w:eastAsia="Calibri"/>
          <w:i/>
          <w:sz w:val="22"/>
          <w:szCs w:val="22"/>
          <w:lang w:eastAsia="en-US"/>
        </w:rPr>
        <w:t>How children learn: From Montessori to Vygotsky – educational theories and approaches made easy.</w:t>
      </w:r>
      <w:r w:rsidRPr="00DF5D9D">
        <w:rPr>
          <w:rFonts w:eastAsia="Calibri"/>
          <w:sz w:val="22"/>
          <w:szCs w:val="22"/>
          <w:lang w:eastAsia="en-US"/>
        </w:rPr>
        <w:t xml:space="preserve"> Llundain: Practical Pre-School. </w:t>
      </w:r>
    </w:p>
    <w:p w14:paraId="386289BD" w14:textId="77777777" w:rsidR="00DF5D9D" w:rsidRPr="00DF5D9D" w:rsidRDefault="00DF5D9D" w:rsidP="00DF5D9D">
      <w:pPr>
        <w:spacing w:after="160" w:line="259" w:lineRule="auto"/>
        <w:rPr>
          <w:rFonts w:eastAsia="Calibri"/>
          <w:sz w:val="22"/>
          <w:szCs w:val="22"/>
          <w:lang w:eastAsia="en-US"/>
        </w:rPr>
      </w:pPr>
    </w:p>
    <w:p w14:paraId="374AF313"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lastRenderedPageBreak/>
        <w:t xml:space="preserve">Pound, L. (2009) </w:t>
      </w:r>
      <w:r w:rsidRPr="00DF5D9D">
        <w:rPr>
          <w:rFonts w:eastAsia="Calibri"/>
          <w:i/>
          <w:sz w:val="22"/>
          <w:szCs w:val="22"/>
          <w:lang w:eastAsia="en-US"/>
        </w:rPr>
        <w:t>How children learn 3: Contemporary thinking and theorists: An Overview of contemporary educational and psychological theorists</w:t>
      </w:r>
      <w:r w:rsidRPr="00DF5D9D">
        <w:rPr>
          <w:rFonts w:eastAsia="Calibri"/>
          <w:sz w:val="22"/>
          <w:szCs w:val="22"/>
          <w:lang w:eastAsia="en-US"/>
        </w:rPr>
        <w:t xml:space="preserve">. Llundain: Practical Pre-School. </w:t>
      </w:r>
    </w:p>
    <w:p w14:paraId="515BEA75" w14:textId="77777777" w:rsidR="00DF5D9D" w:rsidRPr="00DF5D9D" w:rsidRDefault="00DF5D9D" w:rsidP="00DF5D9D">
      <w:pPr>
        <w:spacing w:after="160" w:line="259" w:lineRule="auto"/>
        <w:rPr>
          <w:rFonts w:eastAsia="Calibri"/>
          <w:sz w:val="22"/>
          <w:szCs w:val="22"/>
          <w:lang w:eastAsia="en-US"/>
        </w:rPr>
      </w:pPr>
    </w:p>
    <w:p w14:paraId="4E3E5A14" w14:textId="77777777" w:rsidR="00DF5D9D" w:rsidRPr="00DF5D9D" w:rsidRDefault="00DF5D9D" w:rsidP="00DF5D9D">
      <w:pPr>
        <w:shd w:val="clear" w:color="auto" w:fill="FFFFFF"/>
        <w:rPr>
          <w:color w:val="000000"/>
          <w:sz w:val="22"/>
          <w:szCs w:val="22"/>
        </w:rPr>
      </w:pPr>
      <w:r w:rsidRPr="00DF5D9D">
        <w:rPr>
          <w:color w:val="000000"/>
          <w:sz w:val="22"/>
          <w:szCs w:val="22"/>
        </w:rPr>
        <w:t>Robinson, K. (2006) </w:t>
      </w:r>
      <w:r w:rsidRPr="00DF5D9D">
        <w:rPr>
          <w:i/>
          <w:iCs/>
          <w:color w:val="000000"/>
          <w:sz w:val="22"/>
          <w:szCs w:val="22"/>
        </w:rPr>
        <w:t>Do schools kill creativity?</w:t>
      </w:r>
      <w:r w:rsidRPr="00DF5D9D">
        <w:rPr>
          <w:color w:val="000000"/>
          <w:sz w:val="22"/>
          <w:szCs w:val="22"/>
        </w:rPr>
        <w:t xml:space="preserve"> Ar gael yn: </w:t>
      </w:r>
      <w:hyperlink r:id="rId18" w:history="1">
        <w:r w:rsidRPr="00DF5D9D">
          <w:rPr>
            <w:color w:val="0000FF"/>
            <w:sz w:val="22"/>
            <w:szCs w:val="22"/>
            <w:u w:val="single"/>
          </w:rPr>
          <w:t>https://www.ted.com/talks/ken_robinson_says_schools_kill_creativity?language=en</w:t>
        </w:r>
      </w:hyperlink>
      <w:r w:rsidRPr="00DF5D9D">
        <w:rPr>
          <w:color w:val="000000"/>
          <w:sz w:val="22"/>
          <w:szCs w:val="22"/>
        </w:rPr>
        <w:t xml:space="preserve"> [Darllenwyd: Tachwedd 29 2017].</w:t>
      </w:r>
    </w:p>
    <w:p w14:paraId="4912875C" w14:textId="77777777" w:rsidR="00DF5D9D" w:rsidRPr="00DF5D9D" w:rsidRDefault="00DF5D9D" w:rsidP="00DF5D9D">
      <w:pPr>
        <w:shd w:val="clear" w:color="auto" w:fill="FFFFFF"/>
        <w:rPr>
          <w:color w:val="000000"/>
          <w:sz w:val="22"/>
          <w:szCs w:val="22"/>
        </w:rPr>
      </w:pPr>
    </w:p>
    <w:p w14:paraId="66DFA2F2"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Wallace, B. (2001) </w:t>
      </w:r>
      <w:r w:rsidRPr="00DF5D9D">
        <w:rPr>
          <w:rFonts w:eastAsia="Calibri"/>
          <w:i/>
          <w:sz w:val="22"/>
          <w:szCs w:val="22"/>
          <w:lang w:eastAsia="en-US"/>
        </w:rPr>
        <w:t>Teaching Thinking Skills Across the Primary Curriculum: A practical approach for all abilities</w:t>
      </w:r>
      <w:r w:rsidRPr="00DF5D9D">
        <w:rPr>
          <w:rFonts w:eastAsia="Calibri"/>
          <w:sz w:val="22"/>
          <w:szCs w:val="22"/>
          <w:lang w:eastAsia="en-US"/>
        </w:rPr>
        <w:t xml:space="preserve">. DU: Fulton. </w:t>
      </w:r>
    </w:p>
    <w:p w14:paraId="2C7B058B" w14:textId="77777777" w:rsidR="00DF5D9D" w:rsidRPr="00DF5D9D" w:rsidRDefault="00DF5D9D" w:rsidP="00DF5D9D">
      <w:pPr>
        <w:spacing w:after="160" w:line="259" w:lineRule="auto"/>
        <w:rPr>
          <w:rFonts w:eastAsia="Calibri"/>
          <w:sz w:val="22"/>
          <w:szCs w:val="22"/>
          <w:lang w:eastAsia="en-US"/>
        </w:rPr>
      </w:pPr>
    </w:p>
    <w:p w14:paraId="069060FE"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Wallace, B., Maker, J., Cave, D. a Chander, S. (2004) </w:t>
      </w:r>
      <w:r w:rsidRPr="00DF5D9D">
        <w:rPr>
          <w:rFonts w:eastAsia="Calibri"/>
          <w:i/>
          <w:sz w:val="22"/>
          <w:szCs w:val="22"/>
          <w:lang w:eastAsia="en-US"/>
        </w:rPr>
        <w:t>Thinking Skills and Problem Solving An Inclusive Approach</w:t>
      </w:r>
      <w:r w:rsidRPr="00DF5D9D">
        <w:rPr>
          <w:rFonts w:eastAsia="Calibri"/>
          <w:sz w:val="22"/>
          <w:szCs w:val="22"/>
          <w:lang w:eastAsia="en-US"/>
        </w:rPr>
        <w:t xml:space="preserve">. DU: Fulton. </w:t>
      </w:r>
    </w:p>
    <w:p w14:paraId="6BE5AC4A" w14:textId="77777777" w:rsidR="00DF5D9D" w:rsidRPr="00DF5D9D" w:rsidRDefault="00DF5D9D" w:rsidP="00DF5D9D">
      <w:pPr>
        <w:spacing w:after="160" w:line="259" w:lineRule="auto"/>
        <w:rPr>
          <w:rFonts w:eastAsia="Calibri"/>
          <w:sz w:val="22"/>
          <w:szCs w:val="22"/>
          <w:lang w:eastAsia="en-US"/>
        </w:rPr>
      </w:pPr>
    </w:p>
    <w:p w14:paraId="650F7FAD" w14:textId="77777777" w:rsidR="00DF5D9D" w:rsidRPr="00DF5D9D" w:rsidRDefault="00DF5D9D" w:rsidP="00DF5D9D">
      <w:pPr>
        <w:spacing w:after="160" w:line="259" w:lineRule="auto"/>
        <w:rPr>
          <w:rFonts w:eastAsia="Calibri"/>
          <w:sz w:val="22"/>
          <w:szCs w:val="22"/>
          <w:lang w:eastAsia="en-US"/>
        </w:rPr>
      </w:pPr>
      <w:r w:rsidRPr="00DF5D9D">
        <w:rPr>
          <w:rFonts w:eastAsia="Calibri"/>
          <w:sz w:val="22"/>
          <w:szCs w:val="22"/>
          <w:lang w:eastAsia="en-US"/>
        </w:rPr>
        <w:t xml:space="preserve">Wilson, A. (2005) </w:t>
      </w:r>
      <w:r w:rsidRPr="00DF5D9D">
        <w:rPr>
          <w:rFonts w:eastAsia="Calibri"/>
          <w:i/>
          <w:sz w:val="22"/>
          <w:szCs w:val="22"/>
          <w:lang w:eastAsia="en-US"/>
        </w:rPr>
        <w:t>Achieving QTS Cross-Curricular: Creativity in Primary Education.</w:t>
      </w:r>
      <w:r w:rsidRPr="00DF5D9D">
        <w:rPr>
          <w:rFonts w:eastAsia="Calibri"/>
          <w:sz w:val="22"/>
          <w:szCs w:val="22"/>
          <w:lang w:eastAsia="en-US"/>
        </w:rPr>
        <w:t xml:space="preserve"> (2il arg) Deyrnas Unedig: Learning Matters.</w:t>
      </w:r>
    </w:p>
    <w:p w14:paraId="3A944038" w14:textId="647066A7" w:rsidR="00DF5D9D" w:rsidRDefault="00DF5D9D" w:rsidP="003B73BF">
      <w:pPr>
        <w:spacing w:line="360" w:lineRule="auto"/>
        <w:rPr>
          <w:rFonts w:ascii="Arial" w:hAnsi="Arial"/>
          <w:szCs w:val="2"/>
        </w:rPr>
      </w:pPr>
    </w:p>
    <w:p w14:paraId="471F0B5B" w14:textId="0D03711D" w:rsidR="00DF5D9D" w:rsidRDefault="00DF5D9D" w:rsidP="003B73BF">
      <w:pPr>
        <w:spacing w:line="360" w:lineRule="auto"/>
        <w:rPr>
          <w:rFonts w:ascii="Arial" w:hAnsi="Arial"/>
          <w:szCs w:val="2"/>
        </w:rPr>
      </w:pPr>
    </w:p>
    <w:p w14:paraId="58170AD9" w14:textId="07081235" w:rsidR="00DF5D9D" w:rsidRDefault="00DF5D9D" w:rsidP="003B73BF">
      <w:pPr>
        <w:spacing w:line="360" w:lineRule="auto"/>
        <w:rPr>
          <w:rFonts w:ascii="Arial" w:hAnsi="Arial"/>
          <w:szCs w:val="2"/>
        </w:rPr>
      </w:pPr>
    </w:p>
    <w:p w14:paraId="5BAF39E5" w14:textId="6C4CDA55" w:rsidR="00DF5D9D" w:rsidRDefault="00DF5D9D" w:rsidP="003B73BF">
      <w:pPr>
        <w:spacing w:line="360" w:lineRule="auto"/>
        <w:rPr>
          <w:rFonts w:ascii="Arial" w:hAnsi="Arial"/>
          <w:szCs w:val="2"/>
        </w:rPr>
      </w:pPr>
    </w:p>
    <w:p w14:paraId="5B60EE68" w14:textId="30A6EB9E" w:rsidR="00DF5D9D" w:rsidRDefault="00DF5D9D" w:rsidP="003B73BF">
      <w:pPr>
        <w:spacing w:line="360" w:lineRule="auto"/>
        <w:rPr>
          <w:rFonts w:ascii="Arial" w:hAnsi="Arial"/>
          <w:szCs w:val="2"/>
        </w:rPr>
      </w:pPr>
    </w:p>
    <w:p w14:paraId="0EA9CC17" w14:textId="230750F8" w:rsidR="00DF5D9D" w:rsidRDefault="00DF5D9D" w:rsidP="003B73BF">
      <w:pPr>
        <w:spacing w:line="360" w:lineRule="auto"/>
        <w:rPr>
          <w:rFonts w:ascii="Arial" w:hAnsi="Arial"/>
          <w:szCs w:val="2"/>
        </w:rPr>
      </w:pPr>
    </w:p>
    <w:p w14:paraId="6AB9FFED" w14:textId="7C9C0C06" w:rsidR="00DF5D9D" w:rsidRDefault="00DF5D9D" w:rsidP="003B73BF">
      <w:pPr>
        <w:spacing w:line="360" w:lineRule="auto"/>
        <w:rPr>
          <w:rFonts w:ascii="Arial" w:hAnsi="Arial"/>
          <w:szCs w:val="2"/>
        </w:rPr>
      </w:pPr>
    </w:p>
    <w:p w14:paraId="098635B9" w14:textId="7CC7B147" w:rsidR="00DF5D9D" w:rsidRDefault="00DF5D9D" w:rsidP="003B73BF">
      <w:pPr>
        <w:spacing w:line="360" w:lineRule="auto"/>
        <w:rPr>
          <w:rFonts w:ascii="Arial" w:hAnsi="Arial"/>
          <w:szCs w:val="2"/>
        </w:rPr>
      </w:pPr>
    </w:p>
    <w:p w14:paraId="13E8DE0B" w14:textId="77777777" w:rsidR="00DF5D9D" w:rsidRPr="00C54019" w:rsidRDefault="00DF5D9D" w:rsidP="003B73BF">
      <w:pPr>
        <w:spacing w:line="360" w:lineRule="auto"/>
        <w:rPr>
          <w:rFonts w:ascii="Arial" w:hAnsi="Arial"/>
          <w:szCs w:val="2"/>
        </w:rPr>
      </w:pPr>
    </w:p>
    <w:sectPr w:rsidR="00DF5D9D" w:rsidRPr="00C54019" w:rsidSect="003B73BF">
      <w:footerReference w:type="even" r:id="rId19"/>
      <w:footerReference w:type="default" r:id="rId20"/>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EDD48" w14:textId="77777777" w:rsidR="00387319" w:rsidRDefault="00387319">
      <w:r>
        <w:separator/>
      </w:r>
    </w:p>
  </w:endnote>
  <w:endnote w:type="continuationSeparator" w:id="0">
    <w:p w14:paraId="7D2BE587" w14:textId="77777777" w:rsidR="00387319" w:rsidRDefault="00387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77777777"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- 1 -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17AD18" w14:textId="77777777" w:rsidR="00387319" w:rsidRDefault="00387319">
      <w:r>
        <w:separator/>
      </w:r>
    </w:p>
  </w:footnote>
  <w:footnote w:type="continuationSeparator" w:id="0">
    <w:p w14:paraId="09C40BAC" w14:textId="77777777" w:rsidR="00387319" w:rsidRDefault="003873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2D2BE8"/>
    <w:rsid w:val="00323562"/>
    <w:rsid w:val="003778DA"/>
    <w:rsid w:val="00387319"/>
    <w:rsid w:val="003A0352"/>
    <w:rsid w:val="003B73BF"/>
    <w:rsid w:val="003C1D24"/>
    <w:rsid w:val="0045662B"/>
    <w:rsid w:val="0048764C"/>
    <w:rsid w:val="00490D4C"/>
    <w:rsid w:val="0049569C"/>
    <w:rsid w:val="004D6C31"/>
    <w:rsid w:val="004F28C9"/>
    <w:rsid w:val="00572D9D"/>
    <w:rsid w:val="00585C5B"/>
    <w:rsid w:val="005A2CD2"/>
    <w:rsid w:val="00614CF5"/>
    <w:rsid w:val="00644E0E"/>
    <w:rsid w:val="00657F4E"/>
    <w:rsid w:val="0066580A"/>
    <w:rsid w:val="006662A9"/>
    <w:rsid w:val="00685929"/>
    <w:rsid w:val="00736151"/>
    <w:rsid w:val="00783F6E"/>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41A54"/>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DF5D9D"/>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llyw.cymru/arfer-effeithiol/datblygu-medrau-dysgwyr-trwy-brofiadau-bywyd-go-iawn" TargetMode="External"/><Relationship Id="rId18" Type="http://schemas.openxmlformats.org/officeDocument/2006/relationships/hyperlink" Target="https://www.ted.com/talks/ken_robinson_says_schools_kill_creativity?language=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youtu.be/JqlCcmDnb2g" TargetMode="External"/><Relationship Id="rId17" Type="http://schemas.openxmlformats.org/officeDocument/2006/relationships/hyperlink" Target="https://www.estyn.llyw.cymru/arfer-effeithiol/fferm-ysgol-sy%E2%80%99n-helpu-gwella-medrau-rhifedd-llythrennedd-disgyblion" TargetMode="External"/><Relationship Id="rId2" Type="http://schemas.openxmlformats.org/officeDocument/2006/relationships/styles" Target="styles.xml"/><Relationship Id="rId16" Type="http://schemas.openxmlformats.org/officeDocument/2006/relationships/hyperlink" Target="https://www.estyn.llyw.cymru/arfer-effeithiol/meithrin-grym-dysgu-disgyblion?_ga=2.143538931.751632923.1520419779-680881140.1507544617" TargetMode="External"/><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styn.llyw.cymru/arfer-effeithiol/creu-amgylchedd-dysgu-diddorol" TargetMode="External"/><Relationship Id="rId10" Type="http://schemas.openxmlformats.org/officeDocument/2006/relationships/footer" Target="footer1.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www.estyn.llyw.cymru/arfer-effeithiol/defnyddio-strategaethau-lluosog-i-wella-medrau-meddwl-disgyblion?_ga=2.68798165.510726334.1520247540-680881140.150754461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4764</Words>
  <Characters>27157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31858</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Rhian Davies</cp:lastModifiedBy>
  <cp:revision>2</cp:revision>
  <cp:lastPrinted>2016-10-02T12:07:00Z</cp:lastPrinted>
  <dcterms:created xsi:type="dcterms:W3CDTF">2018-03-13T20:10:00Z</dcterms:created>
  <dcterms:modified xsi:type="dcterms:W3CDTF">2018-03-13T20:10:00Z</dcterms:modified>
</cp:coreProperties>
</file>