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19286C" w:rsidRPr="00230F35" w14:paraId="14A8D05B" w14:textId="77777777" w:rsidTr="00E576F8">
        <w:trPr>
          <w:trHeight w:val="849"/>
        </w:trPr>
        <w:tc>
          <w:tcPr>
            <w:tcW w:w="4788" w:type="dxa"/>
          </w:tcPr>
          <w:p w14:paraId="1CCAB61E" w14:textId="22B53FBD"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 7027</w:t>
            </w:r>
          </w:p>
          <w:p w14:paraId="27B94C7B" w14:textId="77777777" w:rsidR="0019286C" w:rsidRPr="00230F35" w:rsidRDefault="0019286C" w:rsidP="00E576F8">
            <w:pPr>
              <w:pStyle w:val="NormalWeb"/>
              <w:spacing w:before="0" w:beforeAutospacing="0" w:after="0" w:afterAutospacing="0"/>
              <w:ind w:right="34"/>
              <w:rPr>
                <w:rFonts w:ascii="Arial" w:hAnsi="Arial" w:cs="Arial"/>
                <w:sz w:val="22"/>
                <w:szCs w:val="22"/>
              </w:rPr>
            </w:pPr>
          </w:p>
          <w:p w14:paraId="0AB7CB46" w14:textId="45F9E525" w:rsidR="0019286C"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Cosmology, Magic and Divination</w:t>
            </w:r>
          </w:p>
          <w:p w14:paraId="47FE05EF" w14:textId="77777777" w:rsidR="0019286C" w:rsidRDefault="0019286C" w:rsidP="00E576F8">
            <w:pPr>
              <w:pStyle w:val="NormalWeb"/>
              <w:spacing w:before="0" w:beforeAutospacing="0" w:after="0" w:afterAutospacing="0"/>
              <w:ind w:right="34"/>
              <w:rPr>
                <w:rFonts w:ascii="Arial" w:hAnsi="Arial" w:cs="Arial"/>
                <w:sz w:val="22"/>
                <w:szCs w:val="22"/>
              </w:rPr>
            </w:pPr>
          </w:p>
          <w:p w14:paraId="773682EE" w14:textId="77777777" w:rsidR="0019286C" w:rsidRPr="00230F35" w:rsidRDefault="0019286C" w:rsidP="00E576F8">
            <w:pPr>
              <w:pStyle w:val="NormalWeb"/>
              <w:spacing w:before="0" w:beforeAutospacing="0" w:after="0" w:afterAutospacing="0"/>
              <w:ind w:right="34"/>
              <w:rPr>
                <w:rFonts w:ascii="Arial" w:hAnsi="Arial" w:cs="Arial"/>
                <w:sz w:val="22"/>
                <w:szCs w:val="22"/>
              </w:rPr>
            </w:pPr>
          </w:p>
        </w:tc>
        <w:tc>
          <w:tcPr>
            <w:tcW w:w="2266" w:type="dxa"/>
            <w:gridSpan w:val="3"/>
          </w:tcPr>
          <w:p w14:paraId="0149CDE4" w14:textId="77777777" w:rsidR="0019286C"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76C46D3" w14:textId="77777777" w:rsidR="0019286C" w:rsidRDefault="0019286C" w:rsidP="00E576F8">
            <w:pPr>
              <w:pStyle w:val="NormalWeb"/>
              <w:spacing w:before="0" w:beforeAutospacing="0" w:after="0" w:afterAutospacing="0"/>
              <w:ind w:right="34"/>
              <w:rPr>
                <w:rFonts w:ascii="Arial" w:hAnsi="Arial" w:cs="Arial"/>
                <w:sz w:val="22"/>
                <w:szCs w:val="22"/>
              </w:rPr>
            </w:pPr>
          </w:p>
          <w:p w14:paraId="5FE5B976" w14:textId="77777777" w:rsidR="0019286C" w:rsidRPr="00230F35" w:rsidRDefault="0019286C" w:rsidP="00E576F8">
            <w:pPr>
              <w:pStyle w:val="NormalWeb"/>
              <w:spacing w:before="0" w:beforeAutospacing="0" w:after="0" w:afterAutospacing="0"/>
              <w:ind w:right="34"/>
              <w:rPr>
                <w:rFonts w:ascii="Arial" w:hAnsi="Arial" w:cs="Arial"/>
                <w:sz w:val="22"/>
                <w:szCs w:val="22"/>
              </w:rPr>
            </w:pPr>
            <w:r>
              <w:rPr>
                <w:rFonts w:ascii="Arial" w:hAnsi="Arial" w:cs="Arial"/>
                <w:sz w:val="22"/>
                <w:szCs w:val="22"/>
              </w:rPr>
              <w:t>2116219</w:t>
            </w:r>
          </w:p>
        </w:tc>
        <w:tc>
          <w:tcPr>
            <w:tcW w:w="1802" w:type="dxa"/>
          </w:tcPr>
          <w:p w14:paraId="0B08BAAD"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8EE2FB3"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9286C" w:rsidRPr="00230F35" w14:paraId="0BBC7198" w14:textId="77777777" w:rsidTr="00E576F8">
        <w:trPr>
          <w:trHeight w:val="1139"/>
        </w:trPr>
        <w:tc>
          <w:tcPr>
            <w:tcW w:w="8856" w:type="dxa"/>
            <w:gridSpan w:val="5"/>
          </w:tcPr>
          <w:p w14:paraId="44B1DED0" w14:textId="643A6D8A" w:rsidR="0019286C" w:rsidRDefault="0019286C" w:rsidP="0019286C">
            <w:pPr>
              <w:pStyle w:val="NormalWeb"/>
            </w:pPr>
            <w:r w:rsidRPr="0009149C">
              <w:rPr>
                <w:rFonts w:ascii="ArialMT" w:hAnsi="ArialMT"/>
                <w:color w:val="333333"/>
              </w:rPr>
              <w:t>Assignment Title</w:t>
            </w:r>
            <w:r>
              <w:rPr>
                <w:rFonts w:cstheme="minorHAnsi"/>
                <w:i/>
                <w:iCs/>
                <w:color w:val="333333"/>
              </w:rPr>
              <w:t>:</w:t>
            </w:r>
            <w:r>
              <w:rPr>
                <w:rFonts w:ascii="ArialMT" w:hAnsi="ArialMT"/>
                <w:sz w:val="22"/>
                <w:szCs w:val="22"/>
              </w:rPr>
              <w:t xml:space="preserve"> </w:t>
            </w:r>
            <w:r w:rsidRPr="0019286C">
              <w:rPr>
                <w:rFonts w:ascii="ArialMT" w:hAnsi="ArialMT"/>
                <w:i/>
                <w:iCs/>
                <w:sz w:val="22"/>
                <w:szCs w:val="22"/>
              </w:rPr>
              <w:t>Analyse the connections between theurgy, philosophy and magic.</w:t>
            </w:r>
            <w:r>
              <w:rPr>
                <w:rFonts w:ascii="ArialMT" w:hAnsi="ArialMT"/>
                <w:sz w:val="22"/>
                <w:szCs w:val="22"/>
              </w:rPr>
              <w:t xml:space="preserve"> </w:t>
            </w:r>
          </w:p>
          <w:p w14:paraId="74ED578B" w14:textId="77777777" w:rsidR="0019286C" w:rsidRPr="00230F35" w:rsidRDefault="0019286C" w:rsidP="00E576F8">
            <w:pPr>
              <w:pStyle w:val="NormalWeb"/>
              <w:spacing w:before="0" w:beforeAutospacing="0" w:after="0" w:afterAutospacing="0"/>
              <w:ind w:right="34"/>
              <w:rPr>
                <w:rFonts w:ascii="Arial" w:hAnsi="Arial" w:cs="Arial"/>
                <w:sz w:val="22"/>
                <w:szCs w:val="22"/>
              </w:rPr>
            </w:pPr>
          </w:p>
          <w:p w14:paraId="50445A1E" w14:textId="77777777" w:rsidR="0019286C" w:rsidRPr="00230F35" w:rsidRDefault="0019286C" w:rsidP="00E576F8">
            <w:pPr>
              <w:pStyle w:val="NormalWeb"/>
              <w:spacing w:before="0" w:beforeAutospacing="0" w:after="0" w:afterAutospacing="0"/>
              <w:ind w:right="34"/>
              <w:rPr>
                <w:rFonts w:ascii="Arial" w:hAnsi="Arial" w:cs="Arial"/>
                <w:sz w:val="22"/>
                <w:szCs w:val="22"/>
              </w:rPr>
            </w:pPr>
          </w:p>
          <w:p w14:paraId="69421D05" w14:textId="77777777" w:rsidR="0019286C" w:rsidRDefault="0019286C" w:rsidP="00E576F8">
            <w:pPr>
              <w:pStyle w:val="NormalWeb"/>
              <w:spacing w:before="0" w:beforeAutospacing="0" w:after="0" w:afterAutospacing="0"/>
              <w:ind w:right="34"/>
              <w:rPr>
                <w:rFonts w:ascii="Arial" w:hAnsi="Arial" w:cs="Arial"/>
                <w:sz w:val="22"/>
                <w:szCs w:val="22"/>
              </w:rPr>
            </w:pPr>
          </w:p>
          <w:p w14:paraId="286026C7"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06/05/2022</w:t>
            </w:r>
          </w:p>
        </w:tc>
      </w:tr>
      <w:tr w:rsidR="0019286C" w:rsidRPr="00230F35" w14:paraId="60FE6408" w14:textId="77777777" w:rsidTr="00E576F8">
        <w:trPr>
          <w:trHeight w:val="978"/>
        </w:trPr>
        <w:tc>
          <w:tcPr>
            <w:tcW w:w="8856" w:type="dxa"/>
            <w:gridSpan w:val="5"/>
            <w:tcBorders>
              <w:bottom w:val="single" w:sz="4" w:space="0" w:color="000000"/>
            </w:tcBorders>
          </w:tcPr>
          <w:p w14:paraId="575E8AC4" w14:textId="7C4F7930" w:rsidR="0019286C" w:rsidRPr="00230F35" w:rsidRDefault="0019286C" w:rsidP="00E576F8">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008C7C36">
              <w:rPr>
                <w:rFonts w:ascii="Arial" w:hAnsi="Arial" w:cs="Arial"/>
                <w:sz w:val="22"/>
                <w:szCs w:val="22"/>
              </w:rPr>
            </w:r>
            <w:r w:rsidR="008C7C36">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8C7C36">
              <w:rPr>
                <w:rFonts w:ascii="Arial" w:hAnsi="Arial" w:cs="Arial"/>
                <w:sz w:val="22"/>
                <w:szCs w:val="22"/>
              </w:rPr>
            </w:r>
            <w:r w:rsidR="008C7C36">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8C7C36">
              <w:rPr>
                <w:rFonts w:ascii="Arial" w:hAnsi="Arial" w:cs="Arial"/>
                <w:sz w:val="22"/>
                <w:szCs w:val="22"/>
              </w:rPr>
            </w:r>
            <w:r w:rsidR="008C7C36">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8C7C36">
              <w:rPr>
                <w:rFonts w:ascii="Arial" w:hAnsi="Arial" w:cs="Arial"/>
                <w:sz w:val="22"/>
                <w:szCs w:val="22"/>
              </w:rPr>
            </w:r>
            <w:r w:rsidR="008C7C36">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8C7C36">
              <w:rPr>
                <w:rFonts w:ascii="Arial" w:hAnsi="Arial" w:cs="Arial"/>
                <w:sz w:val="22"/>
                <w:szCs w:val="22"/>
              </w:rPr>
            </w:r>
            <w:r w:rsidR="008C7C36">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8C7C36">
              <w:rPr>
                <w:rFonts w:ascii="Arial" w:hAnsi="Arial" w:cs="Arial"/>
                <w:sz w:val="22"/>
                <w:szCs w:val="22"/>
              </w:rPr>
            </w:r>
            <w:r w:rsidR="008C7C36">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9286C" w:rsidRPr="00230F35" w14:paraId="101BAEF7" w14:textId="77777777" w:rsidTr="00E576F8">
        <w:trPr>
          <w:trHeight w:val="978"/>
        </w:trPr>
        <w:tc>
          <w:tcPr>
            <w:tcW w:w="8856" w:type="dxa"/>
            <w:gridSpan w:val="5"/>
            <w:shd w:val="clear" w:color="auto" w:fill="D9D9D9"/>
          </w:tcPr>
          <w:p w14:paraId="1A507727" w14:textId="77777777" w:rsidR="0019286C" w:rsidRPr="00230F35"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BF7CA65" w14:textId="77777777" w:rsidR="0019286C" w:rsidRDefault="0019286C" w:rsidP="00E576F8">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 xml:space="preserve">Martin </w:t>
            </w:r>
            <w:proofErr w:type="spellStart"/>
            <w:r>
              <w:rPr>
                <w:rFonts w:ascii="Arial" w:hAnsi="Arial" w:cs="Arial"/>
                <w:sz w:val="22"/>
                <w:szCs w:val="22"/>
              </w:rPr>
              <w:t>Ladbrooke</w:t>
            </w:r>
            <w:proofErr w:type="spellEnd"/>
            <w:r w:rsidRPr="00230F35">
              <w:rPr>
                <w:rFonts w:ascii="Arial" w:hAnsi="Arial" w:cs="Arial"/>
                <w:sz w:val="22"/>
                <w:szCs w:val="22"/>
              </w:rPr>
              <w:t>………………………………………………………</w:t>
            </w:r>
          </w:p>
          <w:p w14:paraId="0C1C3327" w14:textId="77777777" w:rsidR="0019286C" w:rsidRDefault="0019286C" w:rsidP="00E576F8">
            <w:pPr>
              <w:pStyle w:val="NormalWeb"/>
              <w:spacing w:before="0" w:beforeAutospacing="0" w:after="0" w:afterAutospacing="0"/>
              <w:ind w:right="34"/>
              <w:rPr>
                <w:rFonts w:ascii="Calibri" w:hAnsi="Calibri" w:cs="Calibri"/>
                <w:b/>
                <w:sz w:val="44"/>
                <w:szCs w:val="44"/>
              </w:rPr>
            </w:pPr>
            <w:r w:rsidRPr="005979EE">
              <w:rPr>
                <w:rFonts w:ascii="Calibri" w:hAnsi="Calibri" w:cs="Tahoma"/>
                <w:b/>
              </w:rPr>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ascii="Calibri" w:hAnsi="Calibri" w:cs="Calibri"/>
                <w:b/>
                <w:sz w:val="44"/>
                <w:szCs w:val="44"/>
              </w:rPr>
              <w:t>x</w:t>
            </w:r>
          </w:p>
          <w:p w14:paraId="30E303F6" w14:textId="77777777" w:rsidR="0019286C" w:rsidRPr="00230F35" w:rsidRDefault="0019286C" w:rsidP="00E576F8">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19286C" w:rsidRPr="00230F35" w14:paraId="41FF5B50" w14:textId="77777777" w:rsidTr="00E576F8">
        <w:trPr>
          <w:trHeight w:val="3972"/>
        </w:trPr>
        <w:tc>
          <w:tcPr>
            <w:tcW w:w="8856" w:type="dxa"/>
            <w:gridSpan w:val="5"/>
          </w:tcPr>
          <w:p w14:paraId="1113EEDC" w14:textId="77777777" w:rsidR="0019286C" w:rsidRDefault="0019286C" w:rsidP="00E576F8">
            <w:pPr>
              <w:rPr>
                <w:rFonts w:ascii="Arial" w:hAnsi="Arial"/>
                <w:b/>
              </w:rPr>
            </w:pPr>
          </w:p>
          <w:p w14:paraId="44BF1915" w14:textId="77777777" w:rsidR="0019286C" w:rsidRPr="00116CE6" w:rsidRDefault="0019286C" w:rsidP="00E576F8">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9286C" w:rsidRPr="00116CE6" w14:paraId="36D6FAC1" w14:textId="77777777" w:rsidTr="00E576F8">
              <w:tc>
                <w:tcPr>
                  <w:tcW w:w="6970" w:type="dxa"/>
                </w:tcPr>
                <w:p w14:paraId="72320614" w14:textId="77777777" w:rsidR="0019286C" w:rsidRPr="00116CE6" w:rsidRDefault="0019286C" w:rsidP="00E576F8">
                  <w:pPr>
                    <w:rPr>
                      <w:rFonts w:ascii="Arial" w:hAnsi="Arial"/>
                      <w:sz w:val="20"/>
                      <w:szCs w:val="20"/>
                    </w:rPr>
                  </w:pPr>
                </w:p>
                <w:p w14:paraId="04202A1A" w14:textId="77777777" w:rsidR="0019286C" w:rsidRPr="00116CE6" w:rsidRDefault="0019286C" w:rsidP="00E576F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60FBCC3C" w14:textId="77777777" w:rsidR="0019286C" w:rsidRPr="00116CE6" w:rsidRDefault="0019286C" w:rsidP="00E576F8">
                  <w:pPr>
                    <w:rPr>
                      <w:rFonts w:ascii="Arial" w:hAnsi="Arial"/>
                      <w:sz w:val="20"/>
                      <w:szCs w:val="20"/>
                    </w:rPr>
                  </w:pPr>
                </w:p>
              </w:tc>
            </w:tr>
            <w:tr w:rsidR="0019286C" w:rsidRPr="00116CE6" w14:paraId="6567B7E6" w14:textId="77777777" w:rsidTr="00E576F8">
              <w:tc>
                <w:tcPr>
                  <w:tcW w:w="6970" w:type="dxa"/>
                </w:tcPr>
                <w:p w14:paraId="705E9999" w14:textId="77777777" w:rsidR="0019286C" w:rsidRPr="00116CE6" w:rsidRDefault="0019286C" w:rsidP="00E576F8">
                  <w:pPr>
                    <w:rPr>
                      <w:rFonts w:ascii="Arial" w:hAnsi="Arial"/>
                      <w:sz w:val="20"/>
                      <w:szCs w:val="20"/>
                    </w:rPr>
                  </w:pPr>
                </w:p>
                <w:p w14:paraId="78377A77" w14:textId="77777777" w:rsidR="0019286C" w:rsidRPr="00116CE6" w:rsidRDefault="0019286C" w:rsidP="00E576F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0362190D" w14:textId="77777777" w:rsidR="0019286C" w:rsidRPr="00116CE6" w:rsidRDefault="0019286C" w:rsidP="00E576F8">
                  <w:pPr>
                    <w:rPr>
                      <w:rFonts w:ascii="Arial" w:hAnsi="Arial"/>
                      <w:sz w:val="20"/>
                      <w:szCs w:val="20"/>
                    </w:rPr>
                  </w:pPr>
                </w:p>
              </w:tc>
            </w:tr>
            <w:tr w:rsidR="0019286C" w:rsidRPr="00116CE6" w14:paraId="4A90A419" w14:textId="77777777" w:rsidTr="00E576F8">
              <w:tc>
                <w:tcPr>
                  <w:tcW w:w="6970" w:type="dxa"/>
                </w:tcPr>
                <w:p w14:paraId="5706EAE3" w14:textId="77777777" w:rsidR="0019286C" w:rsidRPr="00116CE6" w:rsidRDefault="0019286C" w:rsidP="00E576F8">
                  <w:pPr>
                    <w:rPr>
                      <w:rFonts w:ascii="Arial" w:hAnsi="Arial"/>
                      <w:sz w:val="20"/>
                      <w:szCs w:val="20"/>
                    </w:rPr>
                  </w:pPr>
                </w:p>
                <w:p w14:paraId="3F6DFBBA" w14:textId="77777777" w:rsidR="0019286C" w:rsidRPr="00116CE6" w:rsidRDefault="0019286C" w:rsidP="00E576F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795EF2AC" w14:textId="77777777" w:rsidR="0019286C" w:rsidRPr="00116CE6" w:rsidRDefault="0019286C" w:rsidP="00E576F8">
                  <w:pPr>
                    <w:rPr>
                      <w:rFonts w:ascii="Arial" w:hAnsi="Arial"/>
                      <w:sz w:val="20"/>
                      <w:szCs w:val="20"/>
                    </w:rPr>
                  </w:pPr>
                </w:p>
              </w:tc>
            </w:tr>
            <w:tr w:rsidR="0019286C" w:rsidRPr="00116CE6" w14:paraId="7235B707" w14:textId="77777777" w:rsidTr="00E576F8">
              <w:tc>
                <w:tcPr>
                  <w:tcW w:w="6970" w:type="dxa"/>
                </w:tcPr>
                <w:p w14:paraId="29F4376A" w14:textId="77777777" w:rsidR="0019286C" w:rsidRDefault="0019286C" w:rsidP="00E576F8">
                  <w:pPr>
                    <w:rPr>
                      <w:rFonts w:ascii="Arial" w:hAnsi="Arial"/>
                      <w:sz w:val="20"/>
                      <w:szCs w:val="20"/>
                    </w:rPr>
                  </w:pPr>
                </w:p>
                <w:p w14:paraId="18FE994E" w14:textId="77777777" w:rsidR="0019286C" w:rsidRPr="00022345" w:rsidRDefault="0019286C" w:rsidP="00E576F8">
                  <w:pPr>
                    <w:rPr>
                      <w:rFonts w:ascii="Arial" w:hAnsi="Arial"/>
                      <w:b/>
                      <w:sz w:val="20"/>
                      <w:szCs w:val="20"/>
                    </w:rPr>
                  </w:pPr>
                  <w:r w:rsidRPr="00022345">
                    <w:rPr>
                      <w:rFonts w:ascii="Arial" w:hAnsi="Arial"/>
                      <w:b/>
                      <w:sz w:val="20"/>
                      <w:szCs w:val="20"/>
                    </w:rPr>
                    <w:t>Final Mark</w:t>
                  </w:r>
                </w:p>
                <w:p w14:paraId="7A4BF6DC" w14:textId="77777777" w:rsidR="0019286C" w:rsidRPr="00116CE6" w:rsidRDefault="0019286C" w:rsidP="00E576F8">
                  <w:pPr>
                    <w:rPr>
                      <w:rFonts w:ascii="Arial" w:hAnsi="Arial"/>
                      <w:sz w:val="20"/>
                      <w:szCs w:val="20"/>
                    </w:rPr>
                  </w:pPr>
                </w:p>
              </w:tc>
              <w:tc>
                <w:tcPr>
                  <w:tcW w:w="1660" w:type="dxa"/>
                </w:tcPr>
                <w:p w14:paraId="4F4A5899" w14:textId="77777777" w:rsidR="0019286C" w:rsidRPr="00116CE6" w:rsidRDefault="0019286C" w:rsidP="00E576F8">
                  <w:pPr>
                    <w:rPr>
                      <w:rFonts w:ascii="Arial" w:hAnsi="Arial"/>
                      <w:sz w:val="20"/>
                      <w:szCs w:val="20"/>
                    </w:rPr>
                  </w:pPr>
                </w:p>
              </w:tc>
            </w:tr>
          </w:tbl>
          <w:p w14:paraId="11BB7265" w14:textId="77777777" w:rsidR="0019286C" w:rsidRDefault="0019286C" w:rsidP="00E576F8">
            <w:pPr>
              <w:pStyle w:val="NormalWeb"/>
              <w:spacing w:before="0" w:beforeAutospacing="0" w:after="0" w:afterAutospacing="0"/>
              <w:ind w:left="142" w:right="34"/>
              <w:rPr>
                <w:rFonts w:ascii="Arial" w:hAnsi="Arial" w:cs="Arial"/>
                <w:b/>
                <w:sz w:val="22"/>
                <w:szCs w:val="22"/>
              </w:rPr>
            </w:pPr>
          </w:p>
          <w:p w14:paraId="5F204111" w14:textId="77777777" w:rsidR="0019286C" w:rsidRPr="00230F35" w:rsidRDefault="0019286C" w:rsidP="00E576F8">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736D01BD" w14:textId="77777777" w:rsidR="0019286C" w:rsidRDefault="0019286C" w:rsidP="00E576F8">
            <w:pPr>
              <w:pStyle w:val="NormalWeb"/>
              <w:spacing w:before="0" w:beforeAutospacing="0" w:after="0" w:afterAutospacing="0"/>
              <w:rPr>
                <w:rFonts w:ascii="Arial" w:hAnsi="Arial" w:cs="Arial"/>
                <w:b/>
                <w:sz w:val="22"/>
                <w:szCs w:val="22"/>
              </w:rPr>
            </w:pPr>
          </w:p>
          <w:p w14:paraId="37E8A453" w14:textId="77777777" w:rsidR="0019286C" w:rsidRDefault="0019286C" w:rsidP="00E576F8">
            <w:pPr>
              <w:pStyle w:val="NormalWeb"/>
              <w:spacing w:before="0" w:beforeAutospacing="0" w:after="0" w:afterAutospacing="0"/>
              <w:rPr>
                <w:rFonts w:ascii="Arial" w:hAnsi="Arial" w:cs="Arial"/>
                <w:b/>
                <w:sz w:val="22"/>
                <w:szCs w:val="22"/>
              </w:rPr>
            </w:pPr>
          </w:p>
          <w:p w14:paraId="72F4D6F2" w14:textId="77777777" w:rsidR="0019286C" w:rsidRDefault="0019286C" w:rsidP="00E576F8">
            <w:pPr>
              <w:pStyle w:val="NormalWeb"/>
              <w:spacing w:before="0" w:beforeAutospacing="0" w:after="0" w:afterAutospacing="0"/>
              <w:rPr>
                <w:rFonts w:ascii="Arial" w:hAnsi="Arial" w:cs="Arial"/>
                <w:b/>
                <w:sz w:val="22"/>
                <w:szCs w:val="22"/>
              </w:rPr>
            </w:pPr>
          </w:p>
          <w:p w14:paraId="35E6F71A" w14:textId="77777777" w:rsidR="0019286C" w:rsidRDefault="0019286C" w:rsidP="00E576F8">
            <w:pPr>
              <w:pStyle w:val="NormalWeb"/>
              <w:spacing w:before="0" w:beforeAutospacing="0" w:after="0" w:afterAutospacing="0"/>
              <w:rPr>
                <w:rFonts w:ascii="Arial" w:hAnsi="Arial" w:cs="Arial"/>
                <w:b/>
                <w:sz w:val="22"/>
                <w:szCs w:val="22"/>
              </w:rPr>
            </w:pPr>
          </w:p>
          <w:p w14:paraId="78A27D94" w14:textId="77777777" w:rsidR="0019286C" w:rsidRDefault="0019286C" w:rsidP="00E576F8">
            <w:pPr>
              <w:pStyle w:val="NormalWeb"/>
              <w:spacing w:before="0" w:beforeAutospacing="0" w:after="0" w:afterAutospacing="0"/>
              <w:rPr>
                <w:rFonts w:ascii="Arial" w:hAnsi="Arial" w:cs="Arial"/>
                <w:b/>
                <w:sz w:val="22"/>
                <w:szCs w:val="22"/>
              </w:rPr>
            </w:pPr>
          </w:p>
          <w:p w14:paraId="0CB88E81" w14:textId="77777777" w:rsidR="0019286C" w:rsidRPr="00230F35" w:rsidRDefault="0019286C" w:rsidP="00E576F8">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1F3FA888" w14:textId="77777777" w:rsidR="0019286C" w:rsidRDefault="0019286C" w:rsidP="00E576F8">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8312FB0" w14:textId="77777777" w:rsidR="0019286C" w:rsidRPr="00001C3B" w:rsidRDefault="0019286C" w:rsidP="00E576F8">
            <w:pPr>
              <w:pStyle w:val="NormalWeb"/>
              <w:rPr>
                <w:rFonts w:ascii="Arial" w:hAnsi="Arial" w:cs="Arial"/>
                <w:sz w:val="22"/>
                <w:szCs w:val="22"/>
              </w:rPr>
            </w:pPr>
          </w:p>
        </w:tc>
      </w:tr>
      <w:tr w:rsidR="0019286C" w:rsidRPr="00230F35" w14:paraId="2FFEFAE6" w14:textId="77777777" w:rsidTr="00E576F8">
        <w:trPr>
          <w:trHeight w:val="492"/>
        </w:trPr>
        <w:tc>
          <w:tcPr>
            <w:tcW w:w="6768" w:type="dxa"/>
            <w:gridSpan w:val="3"/>
          </w:tcPr>
          <w:p w14:paraId="7C5EE6DF" w14:textId="77777777" w:rsidR="0019286C" w:rsidRPr="00230F35" w:rsidRDefault="0019286C" w:rsidP="00E576F8">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FCBFEE8" w14:textId="77777777" w:rsidR="0019286C" w:rsidRPr="00230F35" w:rsidRDefault="0019286C" w:rsidP="00E576F8">
            <w:pPr>
              <w:pStyle w:val="NormalWeb"/>
              <w:spacing w:after="0"/>
              <w:ind w:left="142" w:right="34"/>
              <w:rPr>
                <w:rFonts w:ascii="Arial" w:hAnsi="Arial" w:cs="Arial"/>
                <w:sz w:val="22"/>
                <w:szCs w:val="22"/>
              </w:rPr>
            </w:pPr>
            <w:r w:rsidRPr="00230F35">
              <w:rPr>
                <w:rFonts w:ascii="Arial" w:hAnsi="Arial" w:cs="Arial"/>
                <w:sz w:val="22"/>
                <w:szCs w:val="22"/>
              </w:rPr>
              <w:t>Date:</w:t>
            </w:r>
          </w:p>
        </w:tc>
      </w:tr>
      <w:tr w:rsidR="0019286C" w:rsidRPr="002F467C" w14:paraId="27A05785" w14:textId="77777777" w:rsidTr="00E576F8">
        <w:tc>
          <w:tcPr>
            <w:tcW w:w="8856" w:type="dxa"/>
            <w:gridSpan w:val="5"/>
          </w:tcPr>
          <w:p w14:paraId="63EC239E" w14:textId="77777777" w:rsidR="0019286C" w:rsidRPr="00230F35" w:rsidRDefault="0019286C" w:rsidP="00E576F8">
            <w:pPr>
              <w:pStyle w:val="NormalWeb"/>
              <w:spacing w:before="0" w:beforeAutospacing="0" w:after="0" w:afterAutospacing="0"/>
              <w:ind w:right="-334"/>
              <w:rPr>
                <w:rFonts w:ascii="Arial" w:hAnsi="Arial" w:cs="Arial"/>
                <w:bCs/>
                <w:i/>
                <w:sz w:val="22"/>
                <w:szCs w:val="22"/>
              </w:rPr>
            </w:pPr>
          </w:p>
          <w:p w14:paraId="751F4AF9" w14:textId="77777777" w:rsidR="0019286C" w:rsidRPr="00230F35" w:rsidRDefault="0019286C" w:rsidP="00E576F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C8C25D9" w14:textId="77777777" w:rsidR="0019286C" w:rsidRPr="00230F35" w:rsidRDefault="0019286C" w:rsidP="00E576F8">
            <w:pPr>
              <w:pStyle w:val="NormalWeb"/>
              <w:spacing w:before="0" w:beforeAutospacing="0" w:after="0" w:afterAutospacing="0"/>
              <w:ind w:right="-334"/>
              <w:rPr>
                <w:rFonts w:ascii="Arial" w:hAnsi="Arial" w:cs="Arial"/>
                <w:b/>
                <w:bCs/>
                <w:sz w:val="22"/>
                <w:szCs w:val="22"/>
              </w:rPr>
            </w:pPr>
          </w:p>
          <w:p w14:paraId="3794C52F"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15D5D43"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55CFAE3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1B5BCD93"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BEA4676"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559DF056"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719FA6C"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AA8B948"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5D8D3E7"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A46091B" w14:textId="77777777" w:rsidR="0019286C" w:rsidRDefault="0019286C" w:rsidP="00E576F8">
            <w:pPr>
              <w:pStyle w:val="NormalWeb"/>
              <w:spacing w:before="0" w:beforeAutospacing="0" w:after="0" w:afterAutospacing="0"/>
              <w:ind w:right="-334"/>
              <w:rPr>
                <w:rFonts w:ascii="Arial" w:hAnsi="Arial" w:cs="Arial"/>
                <w:bCs/>
                <w:sz w:val="22"/>
                <w:szCs w:val="22"/>
              </w:rPr>
            </w:pPr>
          </w:p>
          <w:p w14:paraId="3BD80F86"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6AD862C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A52DACB"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tc>
      </w:tr>
      <w:tr w:rsidR="0019286C" w:rsidRPr="002F467C" w14:paraId="0EC8AAC0" w14:textId="77777777" w:rsidTr="00E576F8">
        <w:trPr>
          <w:trHeight w:val="720"/>
        </w:trPr>
        <w:tc>
          <w:tcPr>
            <w:tcW w:w="5211" w:type="dxa"/>
            <w:gridSpan w:val="2"/>
          </w:tcPr>
          <w:p w14:paraId="4D4A3E84"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344D2672"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9286C" w:rsidRPr="002F467C" w14:paraId="7A04ADA9" w14:textId="77777777" w:rsidTr="00E576F8">
        <w:trPr>
          <w:trHeight w:val="720"/>
        </w:trPr>
        <w:tc>
          <w:tcPr>
            <w:tcW w:w="8856" w:type="dxa"/>
            <w:gridSpan w:val="5"/>
          </w:tcPr>
          <w:p w14:paraId="434B383B" w14:textId="77777777" w:rsidR="0019286C" w:rsidRPr="00B34964" w:rsidRDefault="0019286C" w:rsidP="00E576F8">
            <w:pPr>
              <w:rPr>
                <w:rFonts w:ascii="Arial" w:hAnsi="Arial" w:cs="Arial"/>
                <w:b/>
                <w:sz w:val="22"/>
                <w:szCs w:val="22"/>
              </w:rPr>
            </w:pPr>
            <w:r w:rsidRPr="00B34964">
              <w:rPr>
                <w:rFonts w:ascii="Arial" w:hAnsi="Arial" w:cs="Arial"/>
                <w:b/>
                <w:sz w:val="22"/>
                <w:szCs w:val="22"/>
              </w:rPr>
              <w:t>External Examiner’s comments (if relevant)</w:t>
            </w:r>
          </w:p>
          <w:p w14:paraId="37B8F6EB"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4DE553C9"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71CC2B9F"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40B2584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14F1ED85"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2031CA9B"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31365422"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C465C32"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024B945A" w14:textId="77777777" w:rsidR="0019286C" w:rsidRDefault="0019286C" w:rsidP="00E576F8">
            <w:pPr>
              <w:pStyle w:val="NormalWeb"/>
              <w:spacing w:before="0" w:beforeAutospacing="0" w:after="0" w:afterAutospacing="0"/>
              <w:ind w:right="-334"/>
              <w:rPr>
                <w:rFonts w:ascii="Arial" w:hAnsi="Arial" w:cs="Arial"/>
                <w:bCs/>
                <w:sz w:val="22"/>
                <w:szCs w:val="22"/>
              </w:rPr>
            </w:pPr>
          </w:p>
          <w:p w14:paraId="2886FE4A"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p w14:paraId="5DD61C33" w14:textId="77777777" w:rsidR="0019286C" w:rsidRPr="00230F35" w:rsidRDefault="0019286C" w:rsidP="00E576F8">
            <w:pPr>
              <w:pStyle w:val="NormalWeb"/>
              <w:spacing w:before="0" w:beforeAutospacing="0" w:after="0" w:afterAutospacing="0"/>
              <w:ind w:right="-334"/>
              <w:rPr>
                <w:rFonts w:ascii="Arial" w:hAnsi="Arial" w:cs="Arial"/>
                <w:bCs/>
                <w:sz w:val="22"/>
                <w:szCs w:val="22"/>
              </w:rPr>
            </w:pPr>
          </w:p>
        </w:tc>
      </w:tr>
      <w:tr w:rsidR="0019286C" w:rsidRPr="002F467C" w14:paraId="41FB8819" w14:textId="77777777" w:rsidTr="00E576F8">
        <w:trPr>
          <w:trHeight w:val="720"/>
        </w:trPr>
        <w:tc>
          <w:tcPr>
            <w:tcW w:w="5211" w:type="dxa"/>
            <w:gridSpan w:val="2"/>
          </w:tcPr>
          <w:p w14:paraId="20872422" w14:textId="77777777" w:rsidR="0019286C" w:rsidRPr="00230F35" w:rsidRDefault="0019286C" w:rsidP="00E576F8">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7B81EA04" w14:textId="77777777" w:rsidR="0019286C" w:rsidRPr="00230F35" w:rsidRDefault="0019286C" w:rsidP="00E576F8">
            <w:pPr>
              <w:rPr>
                <w:rFonts w:ascii="Arial" w:hAnsi="Arial" w:cs="Arial"/>
                <w:sz w:val="22"/>
                <w:szCs w:val="22"/>
              </w:rPr>
            </w:pPr>
            <w:r w:rsidRPr="00230F35">
              <w:rPr>
                <w:rFonts w:ascii="Arial" w:hAnsi="Arial" w:cs="Arial"/>
                <w:sz w:val="22"/>
                <w:szCs w:val="22"/>
              </w:rPr>
              <w:t>Date:</w:t>
            </w:r>
          </w:p>
        </w:tc>
      </w:tr>
    </w:tbl>
    <w:p w14:paraId="69A10F9B" w14:textId="77777777" w:rsidR="0019286C" w:rsidRPr="004B08FB" w:rsidRDefault="0019286C" w:rsidP="0019286C">
      <w:pPr>
        <w:rPr>
          <w:rFonts w:eastAsiaTheme="majorEastAsia" w:cstheme="minorHAnsi"/>
          <w:color w:val="2F5496" w:themeColor="accent1" w:themeShade="BF"/>
          <w:sz w:val="22"/>
          <w:szCs w:val="22"/>
        </w:rPr>
      </w:pPr>
    </w:p>
    <w:p w14:paraId="73EA7549" w14:textId="2CD73C15" w:rsidR="0019286C" w:rsidRDefault="0019286C" w:rsidP="00695CF8">
      <w:pPr>
        <w:pStyle w:val="Heading2"/>
      </w:pPr>
      <w:r>
        <w:br w:type="page"/>
      </w:r>
      <w:r w:rsidR="00850193">
        <w:lastRenderedPageBreak/>
        <w:t>Introduction</w:t>
      </w:r>
    </w:p>
    <w:p w14:paraId="2F4F1510" w14:textId="77777777" w:rsidR="00850193" w:rsidRDefault="00850193" w:rsidP="00850193"/>
    <w:p w14:paraId="6191A727" w14:textId="2421583D" w:rsidR="00850193" w:rsidRDefault="00231CD4" w:rsidP="00850193">
      <w:r>
        <w:t xml:space="preserve">This essay will identify the connections between Theurgy, Philosophy and Magic. In the first instance it will focus on the </w:t>
      </w:r>
      <w:r w:rsidR="00034569">
        <w:t xml:space="preserve">connection between Theurgy </w:t>
      </w:r>
      <w:r w:rsidR="00E373ED">
        <w:t xml:space="preserve"> and the Neoplatonic philosophers</w:t>
      </w:r>
      <w:r w:rsidR="00C81169">
        <w:t xml:space="preserve">, with particular emphasis upon </w:t>
      </w:r>
      <w:r w:rsidR="00E727F4">
        <w:t xml:space="preserve">the specific philosophers who advocated for it, and their </w:t>
      </w:r>
      <w:r w:rsidR="00915E44">
        <w:t>supporting rationale</w:t>
      </w:r>
      <w:r w:rsidR="00E727F4">
        <w:t xml:space="preserve">. </w:t>
      </w:r>
      <w:r w:rsidR="006A6587">
        <w:t xml:space="preserve">Consideration will </w:t>
      </w:r>
      <w:r w:rsidR="00FE6B3C">
        <w:t xml:space="preserve">then </w:t>
      </w:r>
      <w:r w:rsidR="006A6587">
        <w:t xml:space="preserve">be given to </w:t>
      </w:r>
      <w:r w:rsidR="00FE6B3C">
        <w:t xml:space="preserve">the similarities between </w:t>
      </w:r>
      <w:r w:rsidR="00EB27EE">
        <w:t>Theurgy,</w:t>
      </w:r>
      <w:r w:rsidR="00FE6B3C">
        <w:t xml:space="preserve"> and magic and the difficulties faced in trying to distinguish be</w:t>
      </w:r>
      <w:r w:rsidR="00800E14">
        <w:t>t</w:t>
      </w:r>
      <w:r w:rsidR="00FE6B3C">
        <w:t xml:space="preserve">ween the two. </w:t>
      </w:r>
      <w:r w:rsidR="00537BB6">
        <w:t>T</w:t>
      </w:r>
      <w:r w:rsidR="002F5FA7">
        <w:t xml:space="preserve">here will also be a reflection upon </w:t>
      </w:r>
      <w:r w:rsidR="007B61B0">
        <w:t xml:space="preserve">philosophy and its </w:t>
      </w:r>
      <w:r w:rsidR="00EB27EE">
        <w:t>relationship</w:t>
      </w:r>
      <w:r w:rsidR="007B61B0">
        <w:t xml:space="preserve"> to magic </w:t>
      </w:r>
      <w:r w:rsidR="00DD600E">
        <w:t>with particular focus upon instances where Neoplatonist philosophers were accused of practising magic</w:t>
      </w:r>
      <w:r w:rsidR="007B61B0">
        <w:t>. The essay concludes with a consideration of</w:t>
      </w:r>
      <w:r w:rsidR="002F5FA7">
        <w:t xml:space="preserve"> all three</w:t>
      </w:r>
      <w:r w:rsidR="00C0706C">
        <w:t xml:space="preserve"> </w:t>
      </w:r>
      <w:r w:rsidR="00F30A62">
        <w:t xml:space="preserve">concepts </w:t>
      </w:r>
      <w:r w:rsidR="00C0706C">
        <w:t xml:space="preserve">and </w:t>
      </w:r>
      <w:r w:rsidR="00DD600E">
        <w:t xml:space="preserve">an analysis </w:t>
      </w:r>
      <w:r w:rsidR="00F30A62">
        <w:t xml:space="preserve">as to </w:t>
      </w:r>
      <w:r w:rsidR="00C0706C">
        <w:t>whether there</w:t>
      </w:r>
      <w:r w:rsidR="002F5FA7">
        <w:t xml:space="preserve"> are </w:t>
      </w:r>
      <w:r w:rsidR="00AB6A67">
        <w:t xml:space="preserve">common </w:t>
      </w:r>
      <w:r w:rsidR="00E86072">
        <w:t>ideas or</w:t>
      </w:r>
      <w:r w:rsidR="00C0706C">
        <w:t xml:space="preserve"> </w:t>
      </w:r>
      <w:r w:rsidR="002F5FA7">
        <w:t>p</w:t>
      </w:r>
      <w:r w:rsidR="00E86072">
        <w:t>ractices</w:t>
      </w:r>
      <w:r w:rsidR="002F5FA7">
        <w:t xml:space="preserve"> that </w:t>
      </w:r>
      <w:r w:rsidR="00C0706C">
        <w:t xml:space="preserve">bind them. </w:t>
      </w:r>
      <w:r w:rsidR="002F5FA7">
        <w:t xml:space="preserve"> </w:t>
      </w:r>
    </w:p>
    <w:p w14:paraId="77AE8BE5" w14:textId="77777777" w:rsidR="00A7790E" w:rsidRDefault="00A7790E" w:rsidP="00850193"/>
    <w:p w14:paraId="2FE8F78E" w14:textId="6462B2F1" w:rsidR="00850193" w:rsidRDefault="00C0706C" w:rsidP="00695CF8">
      <w:pPr>
        <w:pStyle w:val="Heading2"/>
      </w:pPr>
      <w:r>
        <w:t xml:space="preserve">The connections between Theurgy and </w:t>
      </w:r>
      <w:r w:rsidR="00BB5410">
        <w:t>Philosophy</w:t>
      </w:r>
    </w:p>
    <w:p w14:paraId="359D0C2A" w14:textId="77777777" w:rsidR="00443F11" w:rsidRDefault="00443F11" w:rsidP="00443F11"/>
    <w:p w14:paraId="38559E8C" w14:textId="2A5B6E8F" w:rsidR="00AA706F" w:rsidRPr="00C30D37" w:rsidRDefault="00EC0043" w:rsidP="00720F63">
      <w:pPr>
        <w:rPr>
          <w:sz w:val="22"/>
          <w:szCs w:val="22"/>
        </w:rPr>
      </w:pPr>
      <w:r w:rsidRPr="00C30D37">
        <w:rPr>
          <w:sz w:val="22"/>
          <w:szCs w:val="22"/>
        </w:rPr>
        <w:t xml:space="preserve">The etymology of </w:t>
      </w:r>
      <w:r w:rsidR="00233A73" w:rsidRPr="00C30D37">
        <w:rPr>
          <w:sz w:val="22"/>
          <w:szCs w:val="22"/>
        </w:rPr>
        <w:t xml:space="preserve">the word Theurgy is from the Greek </w:t>
      </w:r>
      <w:proofErr w:type="spellStart"/>
      <w:r w:rsidR="00233A73" w:rsidRPr="00C30D37">
        <w:rPr>
          <w:sz w:val="22"/>
          <w:szCs w:val="22"/>
        </w:rPr>
        <w:t>Theourgia</w:t>
      </w:r>
      <w:proofErr w:type="spellEnd"/>
      <w:r w:rsidR="00233A73" w:rsidRPr="00C30D37">
        <w:rPr>
          <w:sz w:val="22"/>
          <w:szCs w:val="22"/>
        </w:rPr>
        <w:t xml:space="preserve"> which literally translates as </w:t>
      </w:r>
      <w:r w:rsidR="009B419E" w:rsidRPr="00C30D37">
        <w:rPr>
          <w:sz w:val="22"/>
          <w:szCs w:val="22"/>
        </w:rPr>
        <w:t>‘God</w:t>
      </w:r>
      <w:r w:rsidR="00C30D37">
        <w:rPr>
          <w:sz w:val="22"/>
          <w:szCs w:val="22"/>
        </w:rPr>
        <w:t>’</w:t>
      </w:r>
      <w:r w:rsidR="009B419E" w:rsidRPr="00C30D37">
        <w:rPr>
          <w:sz w:val="22"/>
          <w:szCs w:val="22"/>
        </w:rPr>
        <w:t xml:space="preserve">s work’ or ‘divine work’. </w:t>
      </w:r>
      <w:r w:rsidR="00AA5F31" w:rsidRPr="00C30D37">
        <w:rPr>
          <w:sz w:val="22"/>
          <w:szCs w:val="22"/>
        </w:rPr>
        <w:t>It was a system of practic</w:t>
      </w:r>
      <w:r w:rsidR="00B55C69" w:rsidRPr="00C30D37">
        <w:rPr>
          <w:sz w:val="22"/>
          <w:szCs w:val="22"/>
        </w:rPr>
        <w:t>al endeavour</w:t>
      </w:r>
      <w:r w:rsidR="00AA5F31" w:rsidRPr="00C30D37">
        <w:rPr>
          <w:sz w:val="22"/>
          <w:szCs w:val="22"/>
        </w:rPr>
        <w:t xml:space="preserve"> and thinking that preoccupied a number of </w:t>
      </w:r>
      <w:r w:rsidR="006F08BA" w:rsidRPr="00C30D37">
        <w:rPr>
          <w:sz w:val="22"/>
          <w:szCs w:val="22"/>
        </w:rPr>
        <w:t>Neoplatonist</w:t>
      </w:r>
      <w:r w:rsidR="00AA5F31" w:rsidRPr="00C30D37">
        <w:rPr>
          <w:sz w:val="22"/>
          <w:szCs w:val="22"/>
        </w:rPr>
        <w:t xml:space="preserve"> thinkers including Iamblichus and Proclus</w:t>
      </w:r>
      <w:r w:rsidR="00C56BA1" w:rsidRPr="00C30D37">
        <w:rPr>
          <w:sz w:val="22"/>
          <w:szCs w:val="22"/>
        </w:rPr>
        <w:t xml:space="preserve"> </w:t>
      </w:r>
      <w:r w:rsidR="00AA5F31" w:rsidRPr="00C30D37">
        <w:rPr>
          <w:rStyle w:val="FootnoteReference"/>
          <w:sz w:val="22"/>
          <w:szCs w:val="22"/>
        </w:rPr>
        <w:footnoteReference w:id="1"/>
      </w:r>
      <w:r w:rsidR="00DD1340" w:rsidRPr="00C30D37">
        <w:rPr>
          <w:sz w:val="22"/>
          <w:szCs w:val="22"/>
        </w:rPr>
        <w:t xml:space="preserve"> </w:t>
      </w:r>
      <w:r w:rsidR="008730B9" w:rsidRPr="00C30D37">
        <w:rPr>
          <w:sz w:val="22"/>
          <w:szCs w:val="22"/>
        </w:rPr>
        <w:t>I</w:t>
      </w:r>
      <w:r w:rsidR="005E72BE" w:rsidRPr="00C30D37">
        <w:rPr>
          <w:sz w:val="22"/>
          <w:szCs w:val="22"/>
        </w:rPr>
        <w:t xml:space="preserve">t is believed to have been </w:t>
      </w:r>
      <w:r w:rsidR="00522643" w:rsidRPr="00C30D37">
        <w:rPr>
          <w:sz w:val="22"/>
          <w:szCs w:val="22"/>
        </w:rPr>
        <w:t>inspired</w:t>
      </w:r>
      <w:r w:rsidR="005E72BE" w:rsidRPr="00C30D37">
        <w:rPr>
          <w:sz w:val="22"/>
          <w:szCs w:val="22"/>
        </w:rPr>
        <w:t xml:space="preserve"> </w:t>
      </w:r>
      <w:r w:rsidR="00522643" w:rsidRPr="00C30D37">
        <w:rPr>
          <w:sz w:val="22"/>
          <w:szCs w:val="22"/>
        </w:rPr>
        <w:t xml:space="preserve">by </w:t>
      </w:r>
      <w:r w:rsidR="005E72BE" w:rsidRPr="00C30D37">
        <w:rPr>
          <w:sz w:val="22"/>
          <w:szCs w:val="22"/>
        </w:rPr>
        <w:t xml:space="preserve">the </w:t>
      </w:r>
      <w:r w:rsidR="00F5496B" w:rsidRPr="00C30D37">
        <w:rPr>
          <w:sz w:val="22"/>
          <w:szCs w:val="22"/>
        </w:rPr>
        <w:t>Chaldean</w:t>
      </w:r>
      <w:r w:rsidR="005E72BE" w:rsidRPr="00C30D37">
        <w:rPr>
          <w:sz w:val="22"/>
          <w:szCs w:val="22"/>
        </w:rPr>
        <w:t xml:space="preserve"> </w:t>
      </w:r>
      <w:r w:rsidR="00627274" w:rsidRPr="00C30D37">
        <w:rPr>
          <w:sz w:val="22"/>
          <w:szCs w:val="22"/>
        </w:rPr>
        <w:t xml:space="preserve">oracles, </w:t>
      </w:r>
      <w:r w:rsidR="00F33987" w:rsidRPr="00C30D37">
        <w:rPr>
          <w:sz w:val="22"/>
          <w:szCs w:val="22"/>
        </w:rPr>
        <w:t xml:space="preserve">which were a set of spiritual and philosophical texts </w:t>
      </w:r>
      <w:r w:rsidR="00C2353E" w:rsidRPr="00C30D37">
        <w:rPr>
          <w:sz w:val="22"/>
          <w:szCs w:val="22"/>
        </w:rPr>
        <w:t>constructed in the 2</w:t>
      </w:r>
      <w:r w:rsidR="00C2353E" w:rsidRPr="00C30D37">
        <w:rPr>
          <w:sz w:val="22"/>
          <w:szCs w:val="22"/>
          <w:vertAlign w:val="superscript"/>
        </w:rPr>
        <w:t>nd</w:t>
      </w:r>
      <w:r w:rsidR="00C2353E" w:rsidRPr="00C30D37">
        <w:rPr>
          <w:sz w:val="22"/>
          <w:szCs w:val="22"/>
        </w:rPr>
        <w:t xml:space="preserve"> century </w:t>
      </w:r>
      <w:r w:rsidR="000531C3" w:rsidRPr="00C30D37">
        <w:rPr>
          <w:sz w:val="22"/>
          <w:szCs w:val="22"/>
        </w:rPr>
        <w:t>AD.</w:t>
      </w:r>
      <w:r w:rsidR="007D0B79" w:rsidRPr="00C30D37">
        <w:rPr>
          <w:sz w:val="22"/>
          <w:szCs w:val="22"/>
        </w:rPr>
        <w:t xml:space="preserve"> </w:t>
      </w:r>
      <w:r w:rsidR="000157D4" w:rsidRPr="00C30D37">
        <w:rPr>
          <w:sz w:val="22"/>
          <w:szCs w:val="22"/>
        </w:rPr>
        <w:t>Th</w:t>
      </w:r>
      <w:r w:rsidR="00C27302">
        <w:rPr>
          <w:sz w:val="22"/>
          <w:szCs w:val="22"/>
        </w:rPr>
        <w:t>is</w:t>
      </w:r>
      <w:r w:rsidR="000157D4" w:rsidRPr="00C30D37">
        <w:rPr>
          <w:sz w:val="22"/>
          <w:szCs w:val="22"/>
        </w:rPr>
        <w:t xml:space="preserve"> focus on the Gods is a natural </w:t>
      </w:r>
      <w:r w:rsidR="00E717E4" w:rsidRPr="00C30D37">
        <w:rPr>
          <w:sz w:val="22"/>
          <w:szCs w:val="22"/>
        </w:rPr>
        <w:t xml:space="preserve">outcome </w:t>
      </w:r>
      <w:r w:rsidR="00C27302">
        <w:rPr>
          <w:sz w:val="22"/>
          <w:szCs w:val="22"/>
        </w:rPr>
        <w:t xml:space="preserve">of </w:t>
      </w:r>
      <w:r w:rsidR="00E717E4" w:rsidRPr="00C30D37">
        <w:rPr>
          <w:sz w:val="22"/>
          <w:szCs w:val="22"/>
        </w:rPr>
        <w:t xml:space="preserve">the platonic tradition given that </w:t>
      </w:r>
      <w:r w:rsidR="00C30D37" w:rsidRPr="00C30D37">
        <w:rPr>
          <w:sz w:val="22"/>
          <w:szCs w:val="22"/>
        </w:rPr>
        <w:t xml:space="preserve"> </w:t>
      </w:r>
      <w:r w:rsidR="00C27302">
        <w:rPr>
          <w:sz w:val="22"/>
          <w:szCs w:val="22"/>
        </w:rPr>
        <w:t>P</w:t>
      </w:r>
      <w:r w:rsidR="00C30D37" w:rsidRPr="00C30D37">
        <w:rPr>
          <w:sz w:val="22"/>
          <w:szCs w:val="22"/>
        </w:rPr>
        <w:t xml:space="preserve">lato himself said, </w:t>
      </w:r>
      <w:r w:rsidR="000D6859" w:rsidRPr="00C30D37">
        <w:rPr>
          <w:rFonts w:asciiTheme="minorHAnsi" w:hAnsiTheme="minorHAnsi" w:cstheme="minorHAnsi"/>
          <w:sz w:val="22"/>
          <w:szCs w:val="22"/>
        </w:rPr>
        <w:t xml:space="preserve">‘But he who has seriously devoted himself to learning and to true thoughts, and has exercised these qualities above all his others, must necessarily and inevitably think thoughts that are immortal and divine’ </w:t>
      </w:r>
      <w:r w:rsidR="000D6859" w:rsidRPr="00C30D37">
        <w:rPr>
          <w:rStyle w:val="FootnoteReference"/>
          <w:rFonts w:asciiTheme="minorHAnsi" w:hAnsiTheme="minorHAnsi" w:cstheme="minorHAnsi"/>
          <w:sz w:val="22"/>
          <w:szCs w:val="22"/>
        </w:rPr>
        <w:footnoteReference w:id="2"/>
      </w:r>
      <w:r w:rsidR="00771145">
        <w:rPr>
          <w:rFonts w:cstheme="minorHAnsi"/>
          <w:sz w:val="22"/>
          <w:szCs w:val="22"/>
        </w:rPr>
        <w:t xml:space="preserve"> Proclus provides </w:t>
      </w:r>
    </w:p>
    <w:p w14:paraId="4B591E46" w14:textId="77777777" w:rsidR="00AA706F" w:rsidRDefault="00AA706F" w:rsidP="00720F63"/>
    <w:p w14:paraId="7A621D66" w14:textId="0D35669C" w:rsidR="00FD0677" w:rsidRDefault="001B175D" w:rsidP="00F5496B">
      <w:r>
        <w:t xml:space="preserve">Crystal Addey positions </w:t>
      </w:r>
      <w:r w:rsidR="00E151EB">
        <w:t xml:space="preserve">Theurgy </w:t>
      </w:r>
      <w:r w:rsidR="007B0BB5">
        <w:t>as a</w:t>
      </w:r>
      <w:r w:rsidR="00DD1340">
        <w:t xml:space="preserve"> </w:t>
      </w:r>
      <w:r w:rsidR="000E5187">
        <w:t xml:space="preserve">very specific way of life, or more appropriately </w:t>
      </w:r>
      <w:r w:rsidR="002A4AA7">
        <w:t>a way of being’</w:t>
      </w:r>
      <w:r w:rsidR="00584F22">
        <w:t>.</w:t>
      </w:r>
      <w:r w:rsidR="007D094C">
        <w:rPr>
          <w:rStyle w:val="FootnoteReference"/>
        </w:rPr>
        <w:footnoteReference w:id="3"/>
      </w:r>
      <w:r w:rsidR="00720F63">
        <w:t xml:space="preserve"> </w:t>
      </w:r>
      <w:r w:rsidR="00C1543E">
        <w:t xml:space="preserve">It consists of a set of </w:t>
      </w:r>
      <w:r w:rsidR="00573451">
        <w:t>ritual practices that</w:t>
      </w:r>
      <w:r w:rsidR="00C1543E">
        <w:t xml:space="preserve">, alongside </w:t>
      </w:r>
      <w:r w:rsidR="00573451">
        <w:t>the development of the development of the adherents ethical and intellectual capacities</w:t>
      </w:r>
      <w:r w:rsidR="00C1543E">
        <w:t xml:space="preserve">, </w:t>
      </w:r>
      <w:r w:rsidR="00F9097F">
        <w:t xml:space="preserve">that </w:t>
      </w:r>
      <w:r w:rsidR="00266F87">
        <w:t xml:space="preserve">through symbols reawakens the </w:t>
      </w:r>
      <w:proofErr w:type="gramStart"/>
      <w:r w:rsidR="00266F87">
        <w:t>souls</w:t>
      </w:r>
      <w:proofErr w:type="gramEnd"/>
      <w:r w:rsidR="00266F87">
        <w:t xml:space="preserve"> connection to the gods.</w:t>
      </w:r>
      <w:r w:rsidR="00707857">
        <w:rPr>
          <w:rStyle w:val="FootnoteReference"/>
        </w:rPr>
        <w:footnoteReference w:id="4"/>
      </w:r>
      <w:r w:rsidR="00266F87">
        <w:t xml:space="preserve"> </w:t>
      </w:r>
      <w:r w:rsidR="00573451">
        <w:t xml:space="preserve"> It is positioned as a lifelong endeavour, a call to a new way of being. </w:t>
      </w:r>
      <w:r w:rsidR="00ED3714">
        <w:rPr>
          <w:rFonts w:cstheme="minorHAnsi"/>
          <w:sz w:val="22"/>
          <w:szCs w:val="22"/>
        </w:rPr>
        <w:t>Proclus provides an explanation of how this connection is forge</w:t>
      </w:r>
      <w:r w:rsidR="00E50EEE">
        <w:rPr>
          <w:rFonts w:cstheme="minorHAnsi"/>
          <w:sz w:val="22"/>
          <w:szCs w:val="22"/>
        </w:rPr>
        <w:t xml:space="preserve">d </w:t>
      </w:r>
      <w:r w:rsidR="00ED3714" w:rsidRPr="005F7CD1">
        <w:rPr>
          <w:rFonts w:asciiTheme="minorHAnsi" w:hAnsiTheme="minorHAnsi" w:cstheme="minorHAnsi"/>
          <w:sz w:val="22"/>
          <w:szCs w:val="22"/>
        </w:rPr>
        <w:t>‘From this evidence of the eyes, the authorities on the priestly art have thus discovered how to gain the favo</w:t>
      </w:r>
      <w:r w:rsidR="00ED3714">
        <w:rPr>
          <w:rFonts w:asciiTheme="minorHAnsi" w:hAnsiTheme="minorHAnsi" w:cstheme="minorHAnsi"/>
          <w:sz w:val="22"/>
          <w:szCs w:val="22"/>
        </w:rPr>
        <w:t>u</w:t>
      </w:r>
      <w:r w:rsidR="00ED3714" w:rsidRPr="005F7CD1">
        <w:rPr>
          <w:rFonts w:asciiTheme="minorHAnsi" w:hAnsiTheme="minorHAnsi" w:cstheme="minorHAnsi"/>
          <w:sz w:val="22"/>
          <w:szCs w:val="22"/>
        </w:rPr>
        <w:t xml:space="preserve">r of powers above, mixing some things together and setting others apart in due order. </w:t>
      </w:r>
      <w:r w:rsidR="00ED3714">
        <w:rPr>
          <w:rStyle w:val="FootnoteReference"/>
          <w:rFonts w:asciiTheme="minorHAnsi" w:hAnsiTheme="minorHAnsi" w:cstheme="minorHAnsi"/>
          <w:sz w:val="22"/>
          <w:szCs w:val="22"/>
        </w:rPr>
        <w:footnoteReference w:id="5"/>
      </w:r>
    </w:p>
    <w:p w14:paraId="5B90362B" w14:textId="076B0372" w:rsidR="00F5496B" w:rsidRDefault="00E50EEE" w:rsidP="00F5496B">
      <w:r>
        <w:t>He goes on to say that Theurgy is</w:t>
      </w:r>
      <w:r w:rsidR="00720F63">
        <w:t xml:space="preserve"> ‘greater than all human wisdom and knowledge embracing the blessings of divination’</w:t>
      </w:r>
      <w:r w:rsidR="00C16F79">
        <w:t xml:space="preserve">. </w:t>
      </w:r>
      <w:r>
        <w:rPr>
          <w:rStyle w:val="FootnoteReference"/>
        </w:rPr>
        <w:footnoteReference w:id="6"/>
      </w:r>
    </w:p>
    <w:p w14:paraId="76A2AB48" w14:textId="77777777" w:rsidR="00F5496B" w:rsidRDefault="00F5496B" w:rsidP="00F5496B"/>
    <w:p w14:paraId="3750115D" w14:textId="75EC5AD2" w:rsidR="0083502D" w:rsidRPr="001C4B44" w:rsidRDefault="005A01B4" w:rsidP="001C4B44">
      <w:pPr>
        <w:pStyle w:val="NormalWeb"/>
        <w:rPr>
          <w:rFonts w:asciiTheme="minorHAnsi" w:hAnsiTheme="minorHAnsi" w:cstheme="minorHAnsi"/>
          <w:sz w:val="22"/>
          <w:szCs w:val="22"/>
        </w:rPr>
      </w:pPr>
      <w:r>
        <w:rPr>
          <w:rFonts w:asciiTheme="minorHAnsi" w:hAnsiTheme="minorHAnsi" w:cstheme="minorHAnsi"/>
          <w:sz w:val="22"/>
          <w:szCs w:val="22"/>
        </w:rPr>
        <w:lastRenderedPageBreak/>
        <w:t>Theurgy seeks to create a link between the seen and material world, and the immortal and unseen world of the gods and to somehow unite the human adherent wit</w:t>
      </w:r>
      <w:r w:rsidR="001B5970">
        <w:rPr>
          <w:rFonts w:cstheme="minorHAnsi"/>
          <w:sz w:val="22"/>
          <w:szCs w:val="22"/>
        </w:rPr>
        <w:t>h</w:t>
      </w:r>
      <w:r>
        <w:rPr>
          <w:rFonts w:asciiTheme="minorHAnsi" w:hAnsiTheme="minorHAnsi" w:cstheme="minorHAnsi"/>
          <w:sz w:val="22"/>
          <w:szCs w:val="22"/>
        </w:rPr>
        <w:t xml:space="preserve"> the divine force</w:t>
      </w:r>
      <w:r>
        <w:t xml:space="preserve"> </w:t>
      </w:r>
      <w:r w:rsidR="00266CEA">
        <w:t xml:space="preserve">Through a complex </w:t>
      </w:r>
      <w:r w:rsidR="00014DE5">
        <w:t xml:space="preserve">collection of rituals, Theurgy enabled </w:t>
      </w:r>
      <w:r w:rsidR="00975700">
        <w:t>connection</w:t>
      </w:r>
      <w:r w:rsidR="00501FBB">
        <w:t xml:space="preserve"> with and assimilation to the gods. </w:t>
      </w:r>
      <w:r w:rsidR="001C4B44">
        <w:t>The ultimate aim of Theurgy however was the soul’s ascent to union with the divine. This unitive wedding, achieved through purification of cognitive capabilities</w:t>
      </w:r>
      <w:r w:rsidR="001C4B44">
        <w:t xml:space="preserve"> and </w:t>
      </w:r>
      <w:r w:rsidR="001C4B44">
        <w:t xml:space="preserve">the adoption of moral virtue, was activated by Cosmic </w:t>
      </w:r>
      <w:proofErr w:type="spellStart"/>
      <w:r w:rsidR="001C4B44">
        <w:t>Sympathy.</w:t>
      </w:r>
      <w:r w:rsidR="00361844">
        <w:t>At</w:t>
      </w:r>
      <w:proofErr w:type="spellEnd"/>
      <w:r w:rsidR="00361844">
        <w:t xml:space="preserve"> the heart of this lies the idea that the gods and their providence are present in everything and everyone</w:t>
      </w:r>
      <w:r w:rsidR="003D226F">
        <w:t xml:space="preserve"> though they</w:t>
      </w:r>
      <w:r w:rsidR="00BB6D62">
        <w:t xml:space="preserve"> become</w:t>
      </w:r>
      <w:r w:rsidR="003D226F">
        <w:t xml:space="preserve"> more </w:t>
      </w:r>
      <w:r w:rsidR="002479FB">
        <w:t xml:space="preserve">ontologically </w:t>
      </w:r>
      <w:r w:rsidR="003D226F">
        <w:t>present in the higher levels</w:t>
      </w:r>
      <w:r w:rsidR="00361844">
        <w:t xml:space="preserve">. </w:t>
      </w:r>
      <w:proofErr w:type="gramStart"/>
      <w:r w:rsidR="00A15775">
        <w:t>Th</w:t>
      </w:r>
      <w:r w:rsidR="00350D64">
        <w:t>us</w:t>
      </w:r>
      <w:proofErr w:type="gramEnd"/>
      <w:r w:rsidR="00A15775">
        <w:t xml:space="preserve"> </w:t>
      </w:r>
      <w:r w:rsidR="003A705E">
        <w:t xml:space="preserve">Iamblichus </w:t>
      </w:r>
      <w:r w:rsidR="00DF69A2">
        <w:t>describes the universe as a single living organism</w:t>
      </w:r>
      <w:r w:rsidR="008F3BCF">
        <w:t xml:space="preserve"> akin to an animal</w:t>
      </w:r>
      <w:r w:rsidR="002479FB">
        <w:t xml:space="preserve">, each part of the animal being irrevocably connected to the whole. </w:t>
      </w:r>
      <w:r w:rsidR="008F3BCF">
        <w:rPr>
          <w:rStyle w:val="FootnoteReference"/>
        </w:rPr>
        <w:footnoteReference w:id="7"/>
      </w:r>
    </w:p>
    <w:p w14:paraId="0682A031" w14:textId="083D2C7B" w:rsidR="00782ED0" w:rsidRDefault="001C4B44" w:rsidP="00C03C04">
      <w:r>
        <w:t xml:space="preserve">In Theurgy </w:t>
      </w:r>
      <w:r w:rsidR="007B046B">
        <w:t xml:space="preserve">Symbols are </w:t>
      </w:r>
      <w:r w:rsidR="00360035">
        <w:t xml:space="preserve">evidence of the grace and favour of the </w:t>
      </w:r>
      <w:r w:rsidR="0066715B">
        <w:t xml:space="preserve">gods. Proclus tells us they are ‘sowed into everything…In everything existent’ </w:t>
      </w:r>
      <w:r w:rsidR="0066715B">
        <w:rPr>
          <w:rStyle w:val="FootnoteReference"/>
        </w:rPr>
        <w:footnoteReference w:id="8"/>
      </w:r>
      <w:r w:rsidR="00C52C37">
        <w:t xml:space="preserve"> </w:t>
      </w:r>
      <w:r w:rsidR="000A0725">
        <w:t>T</w:t>
      </w:r>
      <w:r w:rsidR="00C52C37">
        <w:t>hese symbols enable the lower levels of existence to connect to the higher realm</w:t>
      </w:r>
      <w:r w:rsidR="00590B88">
        <w:t xml:space="preserve"> </w:t>
      </w:r>
      <w:r>
        <w:t xml:space="preserve">through </w:t>
      </w:r>
      <w:r w:rsidR="00590B88">
        <w:t xml:space="preserve">by a chain of connectivity. </w:t>
      </w:r>
      <w:r w:rsidR="0001505B">
        <w:t xml:space="preserve">It is through the </w:t>
      </w:r>
      <w:r w:rsidR="00FF7C6B">
        <w:t xml:space="preserve">recognition and </w:t>
      </w:r>
      <w:r w:rsidR="0001505B">
        <w:t xml:space="preserve">manipulation of these symbols that the theurgist is able to </w:t>
      </w:r>
      <w:r w:rsidR="000A0725">
        <w:t>practise his art.</w:t>
      </w:r>
      <w:r w:rsidR="009059FD">
        <w:t xml:space="preserve"> </w:t>
      </w:r>
      <w:r w:rsidR="00BE1A33">
        <w:t xml:space="preserve">Iamblichus confirms that Theurgy is sourced from </w:t>
      </w:r>
      <w:r w:rsidR="008475B7">
        <w:t xml:space="preserve">three key principles, </w:t>
      </w:r>
      <w:r w:rsidR="00E2700F" w:rsidRPr="006130FB">
        <w:rPr>
          <w:i/>
          <w:iCs/>
        </w:rPr>
        <w:t>symbola</w:t>
      </w:r>
      <w:r w:rsidR="006130FB">
        <w:t xml:space="preserve"> (symbols), </w:t>
      </w:r>
      <w:r w:rsidR="00F57753" w:rsidRPr="00F57753">
        <w:rPr>
          <w:i/>
          <w:iCs/>
        </w:rPr>
        <w:t xml:space="preserve">Philia </w:t>
      </w:r>
      <w:r w:rsidR="00F57753">
        <w:t xml:space="preserve">(divine love), and </w:t>
      </w:r>
      <w:r w:rsidR="005001DC">
        <w:t>the philosophical concept of</w:t>
      </w:r>
      <w:r w:rsidR="005001DC" w:rsidRPr="005001DC">
        <w:rPr>
          <w:i/>
          <w:iCs/>
        </w:rPr>
        <w:t xml:space="preserve"> sympatheia</w:t>
      </w:r>
      <w:r w:rsidR="005001DC">
        <w:t xml:space="preserve"> (cosmic sympathy). </w:t>
      </w:r>
      <w:r w:rsidR="00CB7101">
        <w:rPr>
          <w:rStyle w:val="FootnoteReference"/>
        </w:rPr>
        <w:footnoteReference w:id="9"/>
      </w:r>
      <w:r w:rsidR="00BA6208">
        <w:t xml:space="preserve"> </w:t>
      </w:r>
      <w:r w:rsidR="00532805">
        <w:t>I</w:t>
      </w:r>
      <w:r w:rsidR="00BA6208">
        <w:t>t is divine love t</w:t>
      </w:r>
      <w:r w:rsidR="006D4FF6">
        <w:t>h</w:t>
      </w:r>
      <w:r w:rsidR="00BA6208">
        <w:t xml:space="preserve">at permeates all things </w:t>
      </w:r>
      <w:r w:rsidR="00C36EFB">
        <w:t xml:space="preserve">forming sympathetic connections that </w:t>
      </w:r>
      <w:r w:rsidR="006D4FF6">
        <w:t>are activated through symbols.</w:t>
      </w:r>
      <w:r w:rsidR="00F24BA1">
        <w:t xml:space="preserve"> </w:t>
      </w:r>
      <w:r w:rsidR="006C4E98">
        <w:t xml:space="preserve">Examples of symbols include </w:t>
      </w:r>
      <w:r w:rsidR="00F24BA1">
        <w:t xml:space="preserve"> statues</w:t>
      </w:r>
      <w:r w:rsidR="00140299">
        <w:t xml:space="preserve">, </w:t>
      </w:r>
      <w:r w:rsidR="00532805">
        <w:t xml:space="preserve">plants and rocks, </w:t>
      </w:r>
      <w:r w:rsidR="00140299">
        <w:t xml:space="preserve">each symbol </w:t>
      </w:r>
      <w:r w:rsidR="00C907D3">
        <w:t>associated</w:t>
      </w:r>
      <w:r w:rsidR="00140299">
        <w:t xml:space="preserve"> with the activation of a specific god</w:t>
      </w:r>
      <w:r w:rsidR="00532805">
        <w:t>.</w:t>
      </w:r>
      <w:r w:rsidR="00140299">
        <w:t xml:space="preserve"> </w:t>
      </w:r>
      <w:r w:rsidR="006D4FF6">
        <w:t xml:space="preserve">Put another way </w:t>
      </w:r>
      <w:r w:rsidR="00470DDA">
        <w:t xml:space="preserve">it is through the </w:t>
      </w:r>
      <w:r w:rsidR="00C03C04">
        <w:t>agency of sympatheia th</w:t>
      </w:r>
      <w:r w:rsidR="00470DDA">
        <w:t>at</w:t>
      </w:r>
      <w:r w:rsidR="00C03C04">
        <w:t xml:space="preserve"> </w:t>
      </w:r>
      <w:r w:rsidR="00AE765B">
        <w:t>every</w:t>
      </w:r>
      <w:r w:rsidR="00C03C04">
        <w:t>thing become</w:t>
      </w:r>
      <w:r w:rsidR="00AE765B">
        <w:t>s</w:t>
      </w:r>
      <w:r w:rsidR="00C03C04">
        <w:t xml:space="preserve"> filled with the gods.</w:t>
      </w:r>
      <w:r w:rsidR="00C03C04">
        <w:rPr>
          <w:rStyle w:val="FootnoteReference"/>
        </w:rPr>
        <w:footnoteReference w:id="10"/>
      </w:r>
      <w:r w:rsidR="006C18D7">
        <w:t xml:space="preserve"> </w:t>
      </w:r>
      <w:r w:rsidR="00532805">
        <w:t xml:space="preserve">….making sense until here </w:t>
      </w:r>
    </w:p>
    <w:p w14:paraId="62643EE8" w14:textId="4EF3BB41" w:rsidR="005735B4" w:rsidRDefault="005735B4" w:rsidP="005735B4">
      <w:proofErr w:type="spellStart"/>
      <w:r>
        <w:t>Iamblichean</w:t>
      </w:r>
      <w:proofErr w:type="spellEnd"/>
      <w:r>
        <w:t xml:space="preserve"> theurgy </w:t>
      </w:r>
      <w:r>
        <w:t>suggests</w:t>
      </w:r>
      <w:r>
        <w:t xml:space="preserve"> that through the idealised theory of </w:t>
      </w:r>
      <w:proofErr w:type="spellStart"/>
      <w:r>
        <w:t>symbolon</w:t>
      </w:r>
      <w:proofErr w:type="spellEnd"/>
      <w:r>
        <w:t xml:space="preserve"> the philo</w:t>
      </w:r>
      <w:r>
        <w:t>so</w:t>
      </w:r>
      <w:r>
        <w:t xml:space="preserve">pher understands the secrets of the cosmos embodied in symbola. </w:t>
      </w:r>
      <w:r>
        <w:t>In this context</w:t>
      </w:r>
      <w:r>
        <w:t xml:space="preserve"> </w:t>
      </w:r>
      <w:r>
        <w:t xml:space="preserve">the </w:t>
      </w:r>
      <w:r>
        <w:t xml:space="preserve">symbola </w:t>
      </w:r>
      <w:r>
        <w:t>become the</w:t>
      </w:r>
      <w:r>
        <w:t xml:space="preserve"> theurgists portal into the unseen world of Gods and daimons. </w:t>
      </w:r>
    </w:p>
    <w:p w14:paraId="1ADB193F" w14:textId="77777777" w:rsidR="005735B4" w:rsidRDefault="005735B4" w:rsidP="006D66E2">
      <w:pPr>
        <w:pStyle w:val="NormalWeb"/>
        <w:rPr>
          <w:rFonts w:asciiTheme="minorHAnsi" w:hAnsiTheme="minorHAnsi" w:cstheme="minorHAnsi"/>
          <w:sz w:val="22"/>
          <w:szCs w:val="22"/>
        </w:rPr>
      </w:pPr>
    </w:p>
    <w:p w14:paraId="7DD867C9" w14:textId="7B76E278" w:rsidR="00304CD6" w:rsidRDefault="006C18D7" w:rsidP="006D66E2">
      <w:pPr>
        <w:pStyle w:val="NormalWeb"/>
        <w:rPr>
          <w:rFonts w:asciiTheme="minorHAnsi" w:hAnsiTheme="minorHAnsi" w:cstheme="minorHAnsi"/>
          <w:sz w:val="22"/>
          <w:szCs w:val="22"/>
        </w:rPr>
      </w:pPr>
      <w:r w:rsidRPr="005F7CD1">
        <w:rPr>
          <w:rFonts w:asciiTheme="minorHAnsi" w:hAnsiTheme="minorHAnsi" w:cstheme="minorHAnsi"/>
          <w:sz w:val="22"/>
          <w:szCs w:val="22"/>
        </w:rPr>
        <w:t xml:space="preserve">Proclus describes it as </w:t>
      </w:r>
      <w:r w:rsidR="00093D7E" w:rsidRPr="005F7CD1">
        <w:rPr>
          <w:rFonts w:asciiTheme="minorHAnsi" w:hAnsiTheme="minorHAnsi" w:cstheme="minorHAnsi"/>
          <w:sz w:val="22"/>
          <w:szCs w:val="22"/>
        </w:rPr>
        <w:t xml:space="preserve">‘all things becoming full of the gods’ and </w:t>
      </w:r>
      <w:r w:rsidR="003C46C9" w:rsidRPr="005F7CD1">
        <w:rPr>
          <w:rFonts w:asciiTheme="minorHAnsi" w:hAnsiTheme="minorHAnsi" w:cstheme="minorHAnsi"/>
          <w:sz w:val="22"/>
          <w:szCs w:val="22"/>
        </w:rPr>
        <w:t xml:space="preserve">that the gods become connected to theurgic ritual through </w:t>
      </w:r>
      <w:r w:rsidR="0095240A" w:rsidRPr="005F7CD1">
        <w:rPr>
          <w:rFonts w:asciiTheme="minorHAnsi" w:hAnsiTheme="minorHAnsi" w:cstheme="minorHAnsi"/>
          <w:sz w:val="22"/>
          <w:szCs w:val="22"/>
        </w:rPr>
        <w:t xml:space="preserve">what are termed divine chains. </w:t>
      </w:r>
      <w:r w:rsidR="0095240A" w:rsidRPr="005F7CD1">
        <w:rPr>
          <w:rStyle w:val="FootnoteReference"/>
          <w:rFonts w:asciiTheme="minorHAnsi" w:hAnsiTheme="minorHAnsi" w:cstheme="minorHAnsi"/>
          <w:sz w:val="22"/>
          <w:szCs w:val="22"/>
        </w:rPr>
        <w:footnoteReference w:id="11"/>
      </w:r>
      <w:r w:rsidR="00782ED0" w:rsidRPr="005F7CD1">
        <w:rPr>
          <w:rFonts w:asciiTheme="minorHAnsi" w:hAnsiTheme="minorHAnsi" w:cstheme="minorHAnsi"/>
          <w:sz w:val="22"/>
          <w:szCs w:val="22"/>
        </w:rPr>
        <w:t xml:space="preserve"> </w:t>
      </w:r>
    </w:p>
    <w:p w14:paraId="0073518C" w14:textId="7677C795" w:rsidR="00A518B0" w:rsidRDefault="00BF5B50" w:rsidP="00BB5410">
      <w:r>
        <w:t xml:space="preserve">As Johnson has noted </w:t>
      </w:r>
      <w:r w:rsidR="00D01171">
        <w:t xml:space="preserve">Theurgy would have necessarily been </w:t>
      </w:r>
      <w:proofErr w:type="spellStart"/>
      <w:r w:rsidR="00D01171">
        <w:t>self selecting</w:t>
      </w:r>
      <w:proofErr w:type="spellEnd"/>
      <w:r w:rsidR="00D01171">
        <w:t xml:space="preserve">. Only the elite few, perhaps even on the philosophical elite, would have had the </w:t>
      </w:r>
      <w:r w:rsidR="00532805">
        <w:t>cerebral background</w:t>
      </w:r>
      <w:r w:rsidR="00D01171">
        <w:t xml:space="preserve"> to understand the conceptual base from which Theurgy is drawn.</w:t>
      </w:r>
      <w:r w:rsidR="0093551D">
        <w:rPr>
          <w:rStyle w:val="FootnoteReference"/>
        </w:rPr>
        <w:footnoteReference w:id="12"/>
      </w:r>
      <w:r w:rsidR="0014735F">
        <w:t xml:space="preserve"> </w:t>
      </w:r>
      <w:r w:rsidR="00CC581C">
        <w:t xml:space="preserve">Those we know of who practised the art were intellectuals, and </w:t>
      </w:r>
      <w:r w:rsidR="00072FB9">
        <w:t xml:space="preserve">roles models for Greek culture. </w:t>
      </w:r>
      <w:r w:rsidR="004646A8">
        <w:t>If Philosophy is defined as the study of the fundamental nature of knowledge reality and existence then P</w:t>
      </w:r>
      <w:r w:rsidR="00A518B0">
        <w:t xml:space="preserve">hilosophy is integrally </w:t>
      </w:r>
      <w:r w:rsidR="002375A8">
        <w:t xml:space="preserve">embedded into the concept of Theurgy. </w:t>
      </w:r>
      <w:r w:rsidR="00DF013C">
        <w:t>The detailed debate between Porphyry and Iamblichus</w:t>
      </w:r>
      <w:r w:rsidR="006C46C2">
        <w:t xml:space="preserve"> via a letter to </w:t>
      </w:r>
      <w:proofErr w:type="spellStart"/>
      <w:r w:rsidR="006C46C2">
        <w:t>anebo</w:t>
      </w:r>
      <w:proofErr w:type="spellEnd"/>
      <w:r w:rsidR="006C46C2">
        <w:t xml:space="preserve"> and de </w:t>
      </w:r>
      <w:proofErr w:type="spellStart"/>
      <w:r w:rsidR="006C46C2">
        <w:t>mysteriis</w:t>
      </w:r>
      <w:proofErr w:type="spellEnd"/>
      <w:r w:rsidR="006C46C2">
        <w:t xml:space="preserve"> </w:t>
      </w:r>
      <w:r w:rsidR="00705634">
        <w:t>contains detailed discussion</w:t>
      </w:r>
      <w:r w:rsidR="002C0959">
        <w:t>s</w:t>
      </w:r>
      <w:r w:rsidR="00705634">
        <w:t xml:space="preserve"> regarding cosmology</w:t>
      </w:r>
      <w:r w:rsidR="00DD734C">
        <w:t xml:space="preserve">, </w:t>
      </w:r>
      <w:r w:rsidR="00705634">
        <w:t>the nature of the cosmic structure</w:t>
      </w:r>
      <w:r w:rsidR="00DD734C">
        <w:t xml:space="preserve">, </w:t>
      </w:r>
      <w:r w:rsidR="00705634">
        <w:t>and the nature of the soul</w:t>
      </w:r>
      <w:r w:rsidR="00047835">
        <w:t>. This is platonic debate</w:t>
      </w:r>
      <w:r w:rsidR="005E798C">
        <w:t xml:space="preserve"> at its finest and best. </w:t>
      </w:r>
    </w:p>
    <w:p w14:paraId="4FB60D9F" w14:textId="77777777" w:rsidR="00BF5B50" w:rsidRDefault="00BF5B50" w:rsidP="00BB5410"/>
    <w:p w14:paraId="4E5E66A8" w14:textId="7B24244A" w:rsidR="00304CD6" w:rsidRDefault="005E798C" w:rsidP="00BB5410">
      <w:r>
        <w:t xml:space="preserve">What the discussion highlights is that </w:t>
      </w:r>
      <w:r w:rsidR="00A54087">
        <w:t>Philosoph</w:t>
      </w:r>
      <w:r w:rsidR="00CB447E">
        <w:t>ical debate does</w:t>
      </w:r>
      <w:r w:rsidR="00304CD6">
        <w:t xml:space="preserve"> not </w:t>
      </w:r>
      <w:r w:rsidR="005D0D88">
        <w:t xml:space="preserve">necessarily need to </w:t>
      </w:r>
      <w:r w:rsidR="00304CD6">
        <w:t>operate in a nebu</w:t>
      </w:r>
      <w:r w:rsidR="00F72A37">
        <w:t xml:space="preserve">lous </w:t>
      </w:r>
      <w:r w:rsidR="005D0D88">
        <w:t xml:space="preserve">and abstract </w:t>
      </w:r>
      <w:r w:rsidR="00F72A37">
        <w:t xml:space="preserve">way. It arises out of practical conversations both internally </w:t>
      </w:r>
      <w:r w:rsidR="006C287E">
        <w:t xml:space="preserve">via our mindtalk, </w:t>
      </w:r>
      <w:r w:rsidR="00F72A37">
        <w:t xml:space="preserve">and also with external others. </w:t>
      </w:r>
      <w:r w:rsidR="005D0D88">
        <w:t xml:space="preserve">Both Iamblichus and </w:t>
      </w:r>
      <w:r w:rsidR="00A153A6">
        <w:t xml:space="preserve">Proclus are dealing with the fundamental questions of existence and providing a possible answer to those questions. </w:t>
      </w:r>
      <w:r w:rsidR="0043401E">
        <w:t xml:space="preserve">Theurgy is aligned to and consistent with the Neoplatonist view that </w:t>
      </w:r>
      <w:r w:rsidR="006D696B">
        <w:t>we all have an immortal soul and that this transmigra</w:t>
      </w:r>
      <w:r w:rsidR="0043401E">
        <w:t>tes</w:t>
      </w:r>
      <w:r w:rsidR="006D696B">
        <w:t xml:space="preserve"> within lifetimes and within bodies</w:t>
      </w:r>
      <w:r w:rsidR="007242BF">
        <w:t>.</w:t>
      </w:r>
      <w:r w:rsidR="006C287E">
        <w:t xml:space="preserve"> (needs more)</w:t>
      </w:r>
    </w:p>
    <w:p w14:paraId="4F082CC0" w14:textId="77777777" w:rsidR="007242BF" w:rsidRDefault="007242BF" w:rsidP="00BB5410"/>
    <w:p w14:paraId="13115C1B" w14:textId="7B54CECC" w:rsidR="009A3A93" w:rsidRDefault="009A3A93" w:rsidP="009A3A93">
      <w:r>
        <w:t>The Neoplatonist interest in Theurgy</w:t>
      </w:r>
      <w:r w:rsidR="00F66BC6">
        <w:t xml:space="preserve">  was not merely confined to Iamblichus and Proclus.</w:t>
      </w:r>
      <w:r>
        <w:t xml:space="preserve"> </w:t>
      </w:r>
      <w:proofErr w:type="spellStart"/>
      <w:r>
        <w:t>Aedesisus</w:t>
      </w:r>
      <w:proofErr w:type="spellEnd"/>
      <w:r>
        <w:t xml:space="preserve"> founded a school at Pergamon, where the likes of </w:t>
      </w:r>
      <w:proofErr w:type="spellStart"/>
      <w:r>
        <w:t>Sosipatra</w:t>
      </w:r>
      <w:proofErr w:type="spellEnd"/>
      <w:r>
        <w:t xml:space="preserve"> and Maximus of Ephesus studied.  It was Maximus who advised The Emperor Julian, Flavius Claudius Julianus (331 CE – 363 CE) on </w:t>
      </w:r>
      <w:proofErr w:type="spellStart"/>
      <w:r>
        <w:t>Iamblichean</w:t>
      </w:r>
      <w:proofErr w:type="spellEnd"/>
      <w:r>
        <w:t xml:space="preserve"> theurgy as a way of countering the growing Christian presence in the Roman empire. (p.319)</w:t>
      </w:r>
      <w:r w:rsidR="00F66BC6">
        <w:t>.</w:t>
      </w:r>
    </w:p>
    <w:p w14:paraId="2CE5959F" w14:textId="77777777" w:rsidR="00DE1CEB" w:rsidRDefault="00DE1CEB" w:rsidP="00BB5410"/>
    <w:p w14:paraId="55E130AD" w14:textId="1D20D131" w:rsidR="00754484" w:rsidRDefault="00E75503" w:rsidP="00BB5410">
      <w:r>
        <w:t>Any objective analysis of the efficacy of Theurgy needs to consider how is it that</w:t>
      </w:r>
      <w:r w:rsidR="00DE1CEB">
        <w:t xml:space="preserve"> mortal men are able to access this divine favour given the ontological superiority of the gods. Iamblichus and Proclus would suggest that such things are possible because the chains between the theurgist and the divine are permanently in situ. Even the lowest levels of the chains are always able to access the divine levels . </w:t>
      </w:r>
      <w:r w:rsidR="00DE1CEB">
        <w:rPr>
          <w:rStyle w:val="FootnoteReference"/>
        </w:rPr>
        <w:footnoteReference w:id="13"/>
      </w:r>
      <w:r w:rsidR="00DE1CEB">
        <w:t xml:space="preserve"> </w:t>
      </w:r>
      <w:r w:rsidR="00863B3B">
        <w:t>it is through the activation of symbols that the Theurgist</w:t>
      </w:r>
      <w:r w:rsidR="00DE1CEB">
        <w:t xml:space="preserve"> is raised to union with the gods. It is the symbols that give the theurgist the permission to do what they do. </w:t>
      </w:r>
      <w:r w:rsidR="0003434B">
        <w:t>Indeed,</w:t>
      </w:r>
      <w:r w:rsidR="00DE1CEB">
        <w:t xml:space="preserve"> the symbols were placed there by the Gods so that mortals would be able to access them</w:t>
      </w:r>
      <w:r w:rsidR="00AC0A76">
        <w:t>, t</w:t>
      </w:r>
      <w:r w:rsidR="00863B3B">
        <w:t>he Theurgist merely mak</w:t>
      </w:r>
      <w:r w:rsidR="00AC0A76">
        <w:t>es</w:t>
      </w:r>
      <w:r w:rsidR="00863B3B">
        <w:t xml:space="preserve"> use of the gifts </w:t>
      </w:r>
      <w:r w:rsidR="00AC0A76">
        <w:t xml:space="preserve">given by </w:t>
      </w:r>
      <w:r w:rsidR="00863B3B">
        <w:t>the god</w:t>
      </w:r>
      <w:r w:rsidR="00AC0A76">
        <w:t>s</w:t>
      </w:r>
      <w:r w:rsidR="00863B3B">
        <w:t>.</w:t>
      </w:r>
    </w:p>
    <w:p w14:paraId="24CE1A27" w14:textId="77777777" w:rsidR="00754484" w:rsidRDefault="00754484" w:rsidP="00BB5410"/>
    <w:p w14:paraId="6CBDD2B7" w14:textId="63E98E3E" w:rsidR="00A52245" w:rsidRDefault="00F66BC6" w:rsidP="00BB5410">
      <w:r>
        <w:t>Having conte</w:t>
      </w:r>
      <w:r w:rsidR="002D50CF">
        <w:t xml:space="preserve">nded </w:t>
      </w:r>
      <w:r>
        <w:t xml:space="preserve">that </w:t>
      </w:r>
      <w:r w:rsidR="008D230E">
        <w:t xml:space="preserve">Theurgy is a highly theorised </w:t>
      </w:r>
      <w:r w:rsidR="00A51278">
        <w:t>concept</w:t>
      </w:r>
      <w:r w:rsidR="00863B3B">
        <w:t xml:space="preserve">ual framework </w:t>
      </w:r>
      <w:r w:rsidR="00A51278">
        <w:t xml:space="preserve"> </w:t>
      </w:r>
      <w:r w:rsidR="002D50CF">
        <w:t xml:space="preserve">it would be easy to conclude </w:t>
      </w:r>
      <w:r w:rsidR="00863B3B">
        <w:t xml:space="preserve">that </w:t>
      </w:r>
      <w:r w:rsidR="00745602">
        <w:t xml:space="preserve">it </w:t>
      </w:r>
      <w:r w:rsidR="00863B3B">
        <w:t>is</w:t>
      </w:r>
      <w:r w:rsidR="009172AD">
        <w:t xml:space="preserve"> </w:t>
      </w:r>
      <w:r w:rsidR="00863B3B">
        <w:t xml:space="preserve">exclusively a philosophy. </w:t>
      </w:r>
      <w:r w:rsidR="00745602">
        <w:t>This should</w:t>
      </w:r>
      <w:r w:rsidR="00A52245">
        <w:t xml:space="preserve"> not </w:t>
      </w:r>
      <w:r w:rsidR="00745602">
        <w:t xml:space="preserve">be </w:t>
      </w:r>
      <w:r w:rsidR="00A52245">
        <w:t>assume</w:t>
      </w:r>
      <w:r w:rsidR="00993184">
        <w:t>d</w:t>
      </w:r>
      <w:r w:rsidR="00A52245">
        <w:t xml:space="preserve"> </w:t>
      </w:r>
      <w:r w:rsidR="00A51278">
        <w:t>to be the case however</w:t>
      </w:r>
      <w:r w:rsidR="00993184">
        <w:t xml:space="preserve"> given that theurgic</w:t>
      </w:r>
      <w:r w:rsidR="00BF7601">
        <w:t xml:space="preserve"> </w:t>
      </w:r>
      <w:r w:rsidR="00461BEF">
        <w:t>rituals require practical application</w:t>
      </w:r>
      <w:r w:rsidR="00863B3B">
        <w:t xml:space="preserve"> and practical knowledge</w:t>
      </w:r>
      <w:r w:rsidR="00461BEF">
        <w:t xml:space="preserve"> as much as cognitive ability. </w:t>
      </w:r>
      <w:r w:rsidR="00863B3B">
        <w:t xml:space="preserve">The </w:t>
      </w:r>
      <w:r w:rsidR="0087621F">
        <w:t>conceptual framework set</w:t>
      </w:r>
      <w:r w:rsidR="00D41787">
        <w:t xml:space="preserve">s </w:t>
      </w:r>
      <w:r w:rsidR="0087621F">
        <w:t xml:space="preserve">the context for </w:t>
      </w:r>
      <w:r w:rsidR="00956084">
        <w:t>the ritual</w:t>
      </w:r>
      <w:r w:rsidR="00D41787">
        <w:t xml:space="preserve">s but does not of itself explain the types and </w:t>
      </w:r>
      <w:r w:rsidR="001A7306">
        <w:t xml:space="preserve">nature of </w:t>
      </w:r>
      <w:r w:rsidR="00D41787">
        <w:t xml:space="preserve">rituals </w:t>
      </w:r>
      <w:r w:rsidR="001A7306">
        <w:t xml:space="preserve">effected. These are </w:t>
      </w:r>
      <w:r w:rsidR="00D320CF">
        <w:t xml:space="preserve">now </w:t>
      </w:r>
      <w:r w:rsidR="001A7306">
        <w:t>considered in the connections between Theurgy and magic.</w:t>
      </w:r>
    </w:p>
    <w:p w14:paraId="7E257AE3" w14:textId="77777777" w:rsidR="00C212FA" w:rsidRDefault="00C212FA" w:rsidP="00BB5410"/>
    <w:p w14:paraId="326B8EA1" w14:textId="00D24FA3" w:rsidR="00C212FA" w:rsidRDefault="00C212FA" w:rsidP="00BB5410">
      <w:r>
        <w:t xml:space="preserve">It is Shaw who makes the point that </w:t>
      </w:r>
      <w:r w:rsidR="00FC230E">
        <w:t>for</w:t>
      </w:r>
      <w:r>
        <w:t xml:space="preserve"> </w:t>
      </w:r>
      <w:r w:rsidR="00FC230E">
        <w:t xml:space="preserve">the </w:t>
      </w:r>
      <w:proofErr w:type="gramStart"/>
      <w:r w:rsidR="00FC230E">
        <w:t>well trained</w:t>
      </w:r>
      <w:proofErr w:type="gramEnd"/>
      <w:r w:rsidR="00FC230E">
        <w:t xml:space="preserve"> theurgist</w:t>
      </w:r>
      <w:r>
        <w:t xml:space="preserve"> the human will is obliterated in deference to the will of the gods.</w:t>
      </w:r>
      <w:r>
        <w:rPr>
          <w:rStyle w:val="FootnoteReference"/>
        </w:rPr>
        <w:footnoteReference w:id="14"/>
      </w:r>
    </w:p>
    <w:p w14:paraId="3B311BDB" w14:textId="77777777" w:rsidR="007441C4" w:rsidRDefault="007441C4" w:rsidP="00BB5410"/>
    <w:p w14:paraId="117C8740" w14:textId="6A3E4A00" w:rsidR="00980318" w:rsidRDefault="00031A39" w:rsidP="00031A39">
      <w:pPr>
        <w:pStyle w:val="Heading2"/>
      </w:pPr>
      <w:r>
        <w:t>Connections Between Theurgy And Magic</w:t>
      </w:r>
    </w:p>
    <w:p w14:paraId="40729D13" w14:textId="77777777" w:rsidR="00C33B19" w:rsidRDefault="00C33B19" w:rsidP="00DD7145"/>
    <w:p w14:paraId="629603EB" w14:textId="7342DBAE" w:rsidR="00511084" w:rsidRDefault="00F02922" w:rsidP="00511084">
      <w:r>
        <w:t>Any consideration of magic needs to begin by finding a definition that is appropriately cognisant of how magic manifests in all cultures and across multiple periods. Davis attempts to do this describing magic as ‘far more than a venerable collection of practices. We need to understand it as a language, a theory, a belief, an action, a creative expression, an experience, and a cognitive tool’</w:t>
      </w:r>
      <w:r>
        <w:rPr>
          <w:rStyle w:val="FootnoteReference"/>
        </w:rPr>
        <w:footnoteReference w:id="15"/>
      </w:r>
      <w:r>
        <w:t xml:space="preserve"> This </w:t>
      </w:r>
      <w:r w:rsidR="00F75CB2">
        <w:t>wide-ranging</w:t>
      </w:r>
      <w:r>
        <w:t xml:space="preserve"> definition </w:t>
      </w:r>
      <w:r w:rsidR="00260D34">
        <w:t xml:space="preserve">serves as a steer </w:t>
      </w:r>
      <w:r w:rsidR="00F75CB2">
        <w:t xml:space="preserve">in </w:t>
      </w:r>
      <w:r w:rsidR="00EC5CD5">
        <w:t>scop</w:t>
      </w:r>
      <w:r w:rsidR="00F75CB2">
        <w:t>ing</w:t>
      </w:r>
      <w:r w:rsidR="00EC5CD5">
        <w:t xml:space="preserve"> a subject that does not </w:t>
      </w:r>
      <w:r w:rsidR="0023679F">
        <w:t xml:space="preserve">easily </w:t>
      </w:r>
      <w:r w:rsidR="00EC5CD5">
        <w:t>lend itself to scoping</w:t>
      </w:r>
      <w:r w:rsidR="00260D34">
        <w:t>.</w:t>
      </w:r>
      <w:r w:rsidR="00511084">
        <w:t xml:space="preserve"> </w:t>
      </w:r>
    </w:p>
    <w:p w14:paraId="03CE28C2" w14:textId="77777777" w:rsidR="00511084" w:rsidRDefault="00511084" w:rsidP="00511084"/>
    <w:p w14:paraId="38E42382" w14:textId="38A3909E" w:rsidR="00511084" w:rsidRDefault="0023679F" w:rsidP="00511084">
      <w:r>
        <w:lastRenderedPageBreak/>
        <w:t xml:space="preserve">At a </w:t>
      </w:r>
      <w:r w:rsidR="00026CCA">
        <w:t>practical level m</w:t>
      </w:r>
      <w:r w:rsidR="00511084">
        <w:t xml:space="preserve">agic is the channelling of one’s will in a specific direction, towards a required outcome. It uses ritual, prayer, divination, sacrifice and the casting of spells in service of achieving this outcome. A special relationship with the Gods is inherently part of the magician’s toolkit (is it?) James G Frazer suggests that the success of magic depends upon the power of the magician as both the initiator and executor of the spell.  In </w:t>
      </w:r>
      <w:r w:rsidR="00511084">
        <w:t xml:space="preserve">late antiquity </w:t>
      </w:r>
      <w:r w:rsidR="00511084">
        <w:t>Gree</w:t>
      </w:r>
      <w:r w:rsidR="00511084">
        <w:t>ce</w:t>
      </w:r>
      <w:r w:rsidR="00511084">
        <w:t xml:space="preserve"> magic </w:t>
      </w:r>
      <w:r w:rsidR="00511084">
        <w:t>was</w:t>
      </w:r>
      <w:r w:rsidR="00511084">
        <w:t xml:space="preserve"> </w:t>
      </w:r>
      <w:r w:rsidR="00511084">
        <w:t xml:space="preserve">an </w:t>
      </w:r>
      <w:r w:rsidR="00511084">
        <w:t>established cultural norm</w:t>
      </w:r>
      <w:r w:rsidR="00511084">
        <w:t>,</w:t>
      </w:r>
      <w:r w:rsidR="00511084">
        <w:t xml:space="preserve"> </w:t>
      </w:r>
      <w:proofErr w:type="gramStart"/>
      <w:r w:rsidR="00511084">
        <w:t>a</w:t>
      </w:r>
      <w:r w:rsidR="00511084">
        <w:t>n</w:t>
      </w:r>
      <w:proofErr w:type="gramEnd"/>
      <w:r w:rsidR="00511084">
        <w:t xml:space="preserve"> ubiquitous presence</w:t>
      </w:r>
      <w:r w:rsidR="00645AF3">
        <w:t xml:space="preserve"> throughout society.</w:t>
      </w:r>
    </w:p>
    <w:p w14:paraId="58263E30" w14:textId="233302ED" w:rsidR="00F02922" w:rsidRDefault="00F02922" w:rsidP="00DD7145"/>
    <w:p w14:paraId="29497D2D" w14:textId="06BB4FBE" w:rsidR="007770D6" w:rsidRDefault="00645AF3" w:rsidP="007770D6">
      <w:r>
        <w:t xml:space="preserve">The Greek word for magic is </w:t>
      </w:r>
      <w:r w:rsidRPr="0058570E">
        <w:rPr>
          <w:i/>
          <w:iCs/>
        </w:rPr>
        <w:t>goeteia</w:t>
      </w:r>
      <w:r>
        <w:rPr>
          <w:i/>
          <w:iCs/>
        </w:rPr>
        <w:t xml:space="preserve"> </w:t>
      </w:r>
      <w:r w:rsidRPr="0058570E">
        <w:t>whic</w:t>
      </w:r>
      <w:r>
        <w:t>h literally translates as sorcery. The practice of magic included the casting of spells, divination, and the construction of statues. In each instance the magic was based upon appropriate ritual and prayers.</w:t>
      </w:r>
      <w:r w:rsidR="007770D6">
        <w:t xml:space="preserve"> </w:t>
      </w:r>
      <w:r w:rsidR="007770D6">
        <w:t xml:space="preserve">In late antiquity Greece magic was used as an intervention to provide therapeutic help in a medical, social or spiritual context. The Greek Magical Papyri </w:t>
      </w:r>
      <w:r w:rsidR="007770D6">
        <w:t>provide</w:t>
      </w:r>
      <w:r w:rsidR="007770D6">
        <w:t xml:space="preserve"> multiple examples of spells or oracles that were utilised to </w:t>
      </w:r>
      <w:r w:rsidR="007770D6">
        <w:t>effect change.</w:t>
      </w:r>
    </w:p>
    <w:p w14:paraId="528447DD" w14:textId="77777777" w:rsidR="00782280" w:rsidRDefault="00782280" w:rsidP="00645AF3"/>
    <w:p w14:paraId="092DA462" w14:textId="68483FD0" w:rsidR="00DB35F7" w:rsidRDefault="00645AF3" w:rsidP="00DB35F7">
      <w:r>
        <w:t xml:space="preserve">Iamblichus is dismissive of magicians saying ‘ There are some who overlook the whole procedure of contemplation’ </w:t>
      </w:r>
      <w:r>
        <w:rPr>
          <w:rStyle w:val="FootnoteReference"/>
        </w:rPr>
        <w:footnoteReference w:id="16"/>
      </w:r>
      <w:r w:rsidR="00505506">
        <w:t xml:space="preserve"> The clear implication here is that from Iamblichus’s perspective Theurgy and magic </w:t>
      </w:r>
      <w:r w:rsidR="00315849">
        <w:t>are different</w:t>
      </w:r>
      <w:r w:rsidR="00DB35F7">
        <w:t xml:space="preserve"> and there are academics wh</w:t>
      </w:r>
      <w:r w:rsidR="007B06FD">
        <w:t>o</w:t>
      </w:r>
      <w:r w:rsidR="00DB35F7">
        <w:t xml:space="preserve"> concur with this perspective</w:t>
      </w:r>
      <w:r w:rsidR="007B06FD">
        <w:t xml:space="preserve">.  </w:t>
      </w:r>
      <w:r w:rsidR="003B2B72">
        <w:t xml:space="preserve">Malinowski suggests that Magic </w:t>
      </w:r>
      <w:r w:rsidR="007B06FD">
        <w:t xml:space="preserve">is distinguished from Theurgy </w:t>
      </w:r>
      <w:r w:rsidR="0064319C">
        <w:t>because it operated</w:t>
      </w:r>
      <w:r w:rsidR="003B2B72">
        <w:t xml:space="preserve"> on the fringes and was always focussed upon private and individual goals</w:t>
      </w:r>
      <w:r w:rsidR="004070AA">
        <w:t xml:space="preserve">. That said </w:t>
      </w:r>
      <w:r w:rsidR="00DB35F7">
        <w:t>E.R Dodds said theurgy was ‘magic applied to a religious purpose and resting on a supposed revelation of a religious character.’</w:t>
      </w:r>
      <w:r w:rsidR="00DB35F7">
        <w:rPr>
          <w:rStyle w:val="FootnoteReference"/>
        </w:rPr>
        <w:footnoteReference w:id="17"/>
      </w:r>
      <w:r w:rsidR="00DB35F7">
        <w:t xml:space="preserve"> </w:t>
      </w:r>
      <w:r w:rsidR="004070AA">
        <w:t xml:space="preserve"> There are </w:t>
      </w:r>
      <w:r w:rsidR="003D3C0D">
        <w:t xml:space="preserve">clearly </w:t>
      </w:r>
      <w:r w:rsidR="004070AA">
        <w:t>layers of complexity here</w:t>
      </w:r>
      <w:r w:rsidR="00703A57">
        <w:t xml:space="preserve"> </w:t>
      </w:r>
      <w:r w:rsidR="00920CE6">
        <w:t xml:space="preserve">that need to </w:t>
      </w:r>
      <w:proofErr w:type="gramStart"/>
      <w:r w:rsidR="00920CE6">
        <w:t>explored</w:t>
      </w:r>
      <w:proofErr w:type="gramEnd"/>
      <w:r w:rsidR="00920CE6">
        <w:t xml:space="preserve"> </w:t>
      </w:r>
      <w:r w:rsidR="00703A57">
        <w:t>to</w:t>
      </w:r>
      <w:r w:rsidR="00920CE6">
        <w:t xml:space="preserve"> understand the relationship between magic and Theurgy.</w:t>
      </w:r>
    </w:p>
    <w:p w14:paraId="2DD63CD2" w14:textId="3707F7C1" w:rsidR="007B0A6A" w:rsidRDefault="007B0A6A" w:rsidP="003B2B72"/>
    <w:p w14:paraId="452EAD74" w14:textId="55B30612" w:rsidR="00F75CB2" w:rsidRDefault="00920CE6" w:rsidP="00920CE6">
      <w:pPr>
        <w:pStyle w:val="Heading3"/>
      </w:pPr>
      <w:r>
        <w:t xml:space="preserve">Recruitment and Training. </w:t>
      </w:r>
    </w:p>
    <w:p w14:paraId="73A85443" w14:textId="77777777" w:rsidR="00D6002E" w:rsidRDefault="00D6002E" w:rsidP="00D6002E"/>
    <w:p w14:paraId="1A65F538" w14:textId="77777777" w:rsidR="00C00704" w:rsidRDefault="00D6002E" w:rsidP="00D6002E">
      <w:r>
        <w:t xml:space="preserve">The theurgist will have worked on his or her intellectual purity as part of readying himself to ascend to the gods. Without this purification then ascent would not be possible. Iamblichus says  ‘effective union never takes place without knowledge…but divine union and purification go beyond knowledge’ </w:t>
      </w:r>
      <w:r>
        <w:rPr>
          <w:rStyle w:val="FootnoteReference"/>
        </w:rPr>
        <w:footnoteReference w:id="18"/>
      </w:r>
      <w:r>
        <w:t xml:space="preserve"> This dependency upon knowledge will have necessarily limited those who would have been eligible to participate in theurgy. It would have ensured only those with the necessary cerebral capabilities would be able to practise it. It hints at an exclusivity that would not have been evident in recruitment to the practice of traditional goeteia. It is Luck who best summarises this when he suggests that Neoplatonist</w:t>
      </w:r>
    </w:p>
    <w:p w14:paraId="6DBC5912" w14:textId="60BC5D82" w:rsidR="00D6002E" w:rsidRDefault="00D6002E" w:rsidP="00D6002E">
      <w:r>
        <w:t xml:space="preserve"> philosophers who were also theurgists were ‘more priest like figures than the ordinary magos’. </w:t>
      </w:r>
      <w:r>
        <w:rPr>
          <w:rStyle w:val="FootnoteReference"/>
        </w:rPr>
        <w:footnoteReference w:id="19"/>
      </w:r>
      <w:r w:rsidR="00F13E55">
        <w:t xml:space="preserve"> The e</w:t>
      </w:r>
      <w:r w:rsidR="00AB2521">
        <w:t>xclusivity is not just confined to the recruitment process</w:t>
      </w:r>
      <w:r w:rsidR="00370AB8">
        <w:t xml:space="preserve">, as </w:t>
      </w:r>
      <w:r w:rsidR="00AB2521">
        <w:t xml:space="preserve">Iamblichus </w:t>
      </w:r>
      <w:r w:rsidR="00370AB8">
        <w:t>declares</w:t>
      </w:r>
      <w:r w:rsidR="002155CD">
        <w:t>,</w:t>
      </w:r>
      <w:r w:rsidR="00370AB8">
        <w:t xml:space="preserve"> only a very few will </w:t>
      </w:r>
      <w:r w:rsidR="00205597">
        <w:t>be able to realise the</w:t>
      </w:r>
      <w:r w:rsidR="005A1DA7">
        <w:t xml:space="preserve"> principles that Theurgy espouses. </w:t>
      </w:r>
    </w:p>
    <w:p w14:paraId="7C32241E" w14:textId="166F2241" w:rsidR="00140E87" w:rsidRDefault="005A1DA7" w:rsidP="00670069">
      <w:pPr>
        <w:pStyle w:val="NormalWeb"/>
        <w:rPr>
          <w:rFonts w:asciiTheme="minorHAnsi" w:hAnsiTheme="minorHAnsi" w:cstheme="minorHAnsi"/>
          <w:sz w:val="22"/>
          <w:szCs w:val="22"/>
        </w:rPr>
      </w:pPr>
      <w:r>
        <w:rPr>
          <w:rFonts w:asciiTheme="minorHAnsi" w:hAnsiTheme="minorHAnsi" w:cstheme="minorHAnsi"/>
          <w:sz w:val="22"/>
          <w:szCs w:val="22"/>
        </w:rPr>
        <w:lastRenderedPageBreak/>
        <w:t>‘</w:t>
      </w:r>
      <w:r w:rsidR="00670069">
        <w:rPr>
          <w:rFonts w:asciiTheme="minorHAnsi" w:hAnsiTheme="minorHAnsi" w:cstheme="minorHAnsi"/>
          <w:sz w:val="22"/>
          <w:szCs w:val="22"/>
        </w:rPr>
        <w:t>But come now, you say, is not the highest purpose of the hieratic art to ascend to the One, which is supreme master of the whole multiplicity (of divinities), …but that does not come about except at a later stage and to very few individuals’</w:t>
      </w:r>
      <w:r w:rsidR="00670069">
        <w:rPr>
          <w:rStyle w:val="FootnoteReference"/>
          <w:rFonts w:asciiTheme="minorHAnsi" w:hAnsiTheme="minorHAnsi" w:cstheme="minorHAnsi"/>
          <w:sz w:val="22"/>
          <w:szCs w:val="22"/>
        </w:rPr>
        <w:footnoteReference w:id="20"/>
      </w:r>
    </w:p>
    <w:p w14:paraId="7479E5CC" w14:textId="17F67D5B" w:rsidR="00BA29F9" w:rsidRPr="00C078BA" w:rsidRDefault="00C078BA" w:rsidP="00C078BA">
      <w:pPr>
        <w:rPr>
          <w:rFonts w:asciiTheme="minorHAnsi" w:hAnsiTheme="minorHAnsi" w:cstheme="minorBidi"/>
        </w:rPr>
      </w:pPr>
      <w:r>
        <w:t>Addey draws the distinction between t</w:t>
      </w:r>
      <w:r w:rsidR="00BA29F9">
        <w:t xml:space="preserve">he capacities of the theurgist versus your common garden street entertainer. </w:t>
      </w:r>
      <w:r w:rsidR="00BA29F9">
        <w:rPr>
          <w:rStyle w:val="FootnoteReference"/>
        </w:rPr>
        <w:footnoteReference w:id="21"/>
      </w:r>
    </w:p>
    <w:p w14:paraId="210F4EE8" w14:textId="77777777" w:rsidR="00A02961" w:rsidRDefault="00A02961" w:rsidP="00A02961"/>
    <w:p w14:paraId="373203EE" w14:textId="55A41F68" w:rsidR="00A02961" w:rsidRDefault="00A02961" w:rsidP="00A02961">
      <w:r>
        <w:t xml:space="preserve">Having said this we should not necessarily assume that there were </w:t>
      </w:r>
      <w:proofErr w:type="spellStart"/>
      <w:r>
        <w:t>not</w:t>
      </w:r>
      <w:proofErr w:type="spellEnd"/>
      <w:r>
        <w:t xml:space="preserve"> other elites in</w:t>
      </w:r>
      <w:r w:rsidR="000F5E92">
        <w:t xml:space="preserve"> operation</w:t>
      </w:r>
      <w:r>
        <w:t xml:space="preserve"> in Greek Society. In PGM IV the </w:t>
      </w:r>
      <w:r w:rsidR="000F5E92">
        <w:t xml:space="preserve">Sun and Moon spells </w:t>
      </w:r>
      <w:r>
        <w:t xml:space="preserve">highlight </w:t>
      </w:r>
      <w:r w:rsidR="000F5E92">
        <w:t xml:space="preserve">a </w:t>
      </w:r>
      <w:r>
        <w:t>broader theological understanding</w:t>
      </w:r>
      <w:r w:rsidR="000F5E92">
        <w:t>,</w:t>
      </w:r>
      <w:r>
        <w:t xml:space="preserve"> beyond the immediate spells at hand. Though we know nothing of the authors of this document, there is a deep understanding of varying languages and culture in evidence</w:t>
      </w:r>
      <w:r w:rsidR="00F03110">
        <w:t xml:space="preserve">, in content not produced by </w:t>
      </w:r>
      <w:proofErr w:type="spellStart"/>
      <w:r w:rsidR="00F03110">
        <w:t>theurgiss</w:t>
      </w:r>
      <w:proofErr w:type="spellEnd"/>
      <w:r w:rsidR="00F03110">
        <w:t xml:space="preserve"> </w:t>
      </w:r>
    </w:p>
    <w:p w14:paraId="3D4AB23A" w14:textId="77777777" w:rsidR="00BA29F9" w:rsidRPr="00670069" w:rsidRDefault="00BA29F9" w:rsidP="00670069">
      <w:pPr>
        <w:pStyle w:val="NormalWeb"/>
        <w:rPr>
          <w:rFonts w:asciiTheme="minorHAnsi" w:hAnsiTheme="minorHAnsi" w:cstheme="minorHAnsi"/>
          <w:sz w:val="22"/>
          <w:szCs w:val="22"/>
        </w:rPr>
      </w:pPr>
    </w:p>
    <w:p w14:paraId="6B7D721B" w14:textId="2FEB269F" w:rsidR="00140E87" w:rsidRDefault="003F0D01" w:rsidP="00140E87">
      <w:pPr>
        <w:pStyle w:val="Heading3"/>
      </w:pPr>
      <w:r>
        <w:t>The gods: Coercion or Co-operation</w:t>
      </w:r>
    </w:p>
    <w:p w14:paraId="0A68E343" w14:textId="77777777" w:rsidR="008A4037" w:rsidRDefault="008A4037" w:rsidP="003F0D01">
      <w:pPr>
        <w:rPr>
          <w:rFonts w:cstheme="minorHAnsi"/>
          <w:sz w:val="22"/>
          <w:szCs w:val="22"/>
        </w:rPr>
      </w:pPr>
    </w:p>
    <w:p w14:paraId="7924EA8B" w14:textId="12F2FA09" w:rsidR="003F0D01" w:rsidRDefault="008A4037" w:rsidP="003F0D01">
      <w:r w:rsidRPr="00140E87">
        <w:rPr>
          <w:rFonts w:asciiTheme="minorHAnsi" w:hAnsiTheme="minorHAnsi" w:cstheme="minorHAnsi"/>
          <w:sz w:val="22"/>
          <w:szCs w:val="22"/>
        </w:rPr>
        <w:t xml:space="preserve">There is a view that in magic then the gods are coerced into helping the practitioner.  </w:t>
      </w:r>
      <w:r w:rsidRPr="00140E87">
        <w:rPr>
          <w:rStyle w:val="FootnoteReference"/>
          <w:rFonts w:asciiTheme="minorHAnsi" w:hAnsiTheme="minorHAnsi" w:cstheme="minorHAnsi"/>
          <w:sz w:val="22"/>
          <w:szCs w:val="22"/>
        </w:rPr>
        <w:footnoteReference w:id="22"/>
      </w:r>
      <w:r w:rsidRPr="00140E87">
        <w:rPr>
          <w:rFonts w:asciiTheme="minorHAnsi" w:hAnsiTheme="minorHAnsi" w:cstheme="minorHAnsi"/>
          <w:sz w:val="22"/>
          <w:szCs w:val="22"/>
        </w:rPr>
        <w:t>.</w:t>
      </w:r>
      <w:r w:rsidR="00F66BE8">
        <w:rPr>
          <w:rFonts w:cstheme="minorHAnsi"/>
          <w:sz w:val="22"/>
          <w:szCs w:val="22"/>
        </w:rPr>
        <w:t xml:space="preserve"> This is not always the case. Provide evidence as to why. </w:t>
      </w:r>
    </w:p>
    <w:p w14:paraId="6F6B30FF" w14:textId="77777777" w:rsidR="003F0D01" w:rsidRPr="003F0D01" w:rsidRDefault="003F0D01" w:rsidP="003F0D01"/>
    <w:p w14:paraId="291CDBC8" w14:textId="3253E124" w:rsidR="00013EE5" w:rsidRPr="00013EE5" w:rsidRDefault="00013EE5" w:rsidP="00140E87">
      <w:pPr>
        <w:pStyle w:val="Heading3"/>
      </w:pPr>
      <w:r>
        <w:t>Ascent to Union</w:t>
      </w:r>
      <w:r w:rsidR="008A4037">
        <w:t>, the sole preserve of T</w:t>
      </w:r>
      <w:r w:rsidR="00FF7E6C">
        <w:t>h</w:t>
      </w:r>
      <w:r w:rsidR="008A4037">
        <w:t>eurgy</w:t>
      </w:r>
      <w:r w:rsidR="00101AC8">
        <w:t>?</w:t>
      </w:r>
    </w:p>
    <w:p w14:paraId="392780E3" w14:textId="76D63490" w:rsidR="009C3B09" w:rsidRDefault="00013EE5" w:rsidP="009C3B09">
      <w:pPr>
        <w:pStyle w:val="NormalWeb"/>
        <w:rPr>
          <w:rFonts w:asciiTheme="minorHAnsi" w:hAnsiTheme="minorHAnsi" w:cstheme="minorHAnsi"/>
          <w:sz w:val="22"/>
          <w:szCs w:val="22"/>
        </w:rPr>
      </w:pPr>
      <w:r w:rsidRPr="00140E87">
        <w:rPr>
          <w:rFonts w:asciiTheme="minorHAnsi" w:hAnsiTheme="minorHAnsi" w:cstheme="minorHAnsi"/>
          <w:sz w:val="22"/>
          <w:szCs w:val="22"/>
        </w:rPr>
        <w:t xml:space="preserve">As </w:t>
      </w:r>
      <w:r w:rsidR="002E1855" w:rsidRPr="00140E87">
        <w:rPr>
          <w:rFonts w:asciiTheme="minorHAnsi" w:hAnsiTheme="minorHAnsi" w:cstheme="minorHAnsi"/>
          <w:sz w:val="22"/>
          <w:szCs w:val="22"/>
        </w:rPr>
        <w:t xml:space="preserve">already discussed the </w:t>
      </w:r>
      <w:r w:rsidR="00C33B19" w:rsidRPr="00140E87">
        <w:rPr>
          <w:rFonts w:asciiTheme="minorHAnsi" w:hAnsiTheme="minorHAnsi" w:cstheme="minorHAnsi"/>
          <w:sz w:val="22"/>
          <w:szCs w:val="22"/>
        </w:rPr>
        <w:t>key differentiator in Theurgy is the requirement for the adherent to ascend to union with the divin</w:t>
      </w:r>
      <w:r w:rsidR="00317965" w:rsidRPr="00140E87">
        <w:rPr>
          <w:rFonts w:asciiTheme="minorHAnsi" w:hAnsiTheme="minorHAnsi" w:cstheme="minorHAnsi"/>
          <w:sz w:val="22"/>
          <w:szCs w:val="22"/>
        </w:rPr>
        <w:t>e</w:t>
      </w:r>
      <w:r w:rsidR="00140E87">
        <w:rPr>
          <w:rFonts w:asciiTheme="minorHAnsi" w:hAnsiTheme="minorHAnsi" w:cstheme="minorHAnsi"/>
          <w:sz w:val="22"/>
          <w:szCs w:val="22"/>
        </w:rPr>
        <w:t xml:space="preserve">. </w:t>
      </w:r>
      <w:r w:rsidR="009C3B09" w:rsidRPr="00140E87">
        <w:rPr>
          <w:rFonts w:asciiTheme="minorHAnsi" w:hAnsiTheme="minorHAnsi" w:cstheme="minorHAnsi"/>
          <w:sz w:val="22"/>
          <w:szCs w:val="22"/>
        </w:rPr>
        <w:t>In Theurgy the soul ascend</w:t>
      </w:r>
      <w:r w:rsidR="00EE5026">
        <w:rPr>
          <w:rFonts w:asciiTheme="minorHAnsi" w:hAnsiTheme="minorHAnsi" w:cstheme="minorHAnsi"/>
          <w:sz w:val="22"/>
          <w:szCs w:val="22"/>
        </w:rPr>
        <w:t>s</w:t>
      </w:r>
      <w:r w:rsidR="009C3B09" w:rsidRPr="00140E87">
        <w:rPr>
          <w:rFonts w:asciiTheme="minorHAnsi" w:hAnsiTheme="minorHAnsi" w:cstheme="minorHAnsi"/>
          <w:sz w:val="22"/>
          <w:szCs w:val="22"/>
        </w:rPr>
        <w:t xml:space="preserve"> to the </w:t>
      </w:r>
      <w:r w:rsidR="00547D27">
        <w:rPr>
          <w:rFonts w:asciiTheme="minorHAnsi" w:hAnsiTheme="minorHAnsi" w:cstheme="minorHAnsi"/>
          <w:sz w:val="22"/>
          <w:szCs w:val="22"/>
        </w:rPr>
        <w:t>g</w:t>
      </w:r>
      <w:r w:rsidR="009C3B09" w:rsidRPr="00140E87">
        <w:rPr>
          <w:rFonts w:asciiTheme="minorHAnsi" w:hAnsiTheme="minorHAnsi" w:cstheme="minorHAnsi"/>
          <w:sz w:val="22"/>
          <w:szCs w:val="22"/>
        </w:rPr>
        <w:t xml:space="preserve">ods but in magic the </w:t>
      </w:r>
      <w:r w:rsidR="00547D27">
        <w:rPr>
          <w:rFonts w:asciiTheme="minorHAnsi" w:hAnsiTheme="minorHAnsi" w:cstheme="minorHAnsi"/>
          <w:sz w:val="22"/>
          <w:szCs w:val="22"/>
        </w:rPr>
        <w:t>g</w:t>
      </w:r>
      <w:r w:rsidR="009C3B09" w:rsidRPr="00140E87">
        <w:rPr>
          <w:rFonts w:asciiTheme="minorHAnsi" w:hAnsiTheme="minorHAnsi" w:cstheme="minorHAnsi"/>
          <w:sz w:val="22"/>
          <w:szCs w:val="22"/>
        </w:rPr>
        <w:t xml:space="preserve">ods reach down to men. As Iamblichus confirms, ‘The gods in their benevolence and graciousness unstintingly shed their light upon theurgists, summoning up their souls to themselves and orchestrating their union with them,’ </w:t>
      </w:r>
      <w:r w:rsidR="009C3B09" w:rsidRPr="00140E87">
        <w:rPr>
          <w:rStyle w:val="FootnoteReference"/>
          <w:rFonts w:asciiTheme="minorHAnsi" w:hAnsiTheme="minorHAnsi" w:cstheme="minorHAnsi"/>
          <w:sz w:val="22"/>
          <w:szCs w:val="22"/>
        </w:rPr>
        <w:footnoteReference w:id="23"/>
      </w:r>
      <w:r w:rsidR="009C3B09" w:rsidRPr="00140E87">
        <w:rPr>
          <w:rFonts w:asciiTheme="minorHAnsi" w:hAnsiTheme="minorHAnsi" w:cstheme="minorHAnsi"/>
          <w:sz w:val="22"/>
          <w:szCs w:val="22"/>
        </w:rPr>
        <w:t xml:space="preserve">  it is pertinent that scholars </w:t>
      </w:r>
      <w:r w:rsidR="009C6822">
        <w:rPr>
          <w:rFonts w:asciiTheme="minorHAnsi" w:hAnsiTheme="minorHAnsi" w:cstheme="minorHAnsi"/>
          <w:sz w:val="22"/>
          <w:szCs w:val="22"/>
        </w:rPr>
        <w:t xml:space="preserve">turn to </w:t>
      </w:r>
      <w:r w:rsidR="009C3B09" w:rsidRPr="00140E87">
        <w:rPr>
          <w:rFonts w:asciiTheme="minorHAnsi" w:hAnsiTheme="minorHAnsi" w:cstheme="minorHAnsi"/>
          <w:sz w:val="22"/>
          <w:szCs w:val="22"/>
        </w:rPr>
        <w:t xml:space="preserve">the Greek Magical Papyri </w:t>
      </w:r>
      <w:r w:rsidR="00C67582">
        <w:rPr>
          <w:rFonts w:asciiTheme="minorHAnsi" w:hAnsiTheme="minorHAnsi" w:cstheme="minorHAnsi"/>
          <w:sz w:val="22"/>
          <w:szCs w:val="22"/>
        </w:rPr>
        <w:t>(</w:t>
      </w:r>
      <w:r w:rsidR="004A6DDC">
        <w:rPr>
          <w:rFonts w:asciiTheme="minorHAnsi" w:hAnsiTheme="minorHAnsi" w:cstheme="minorHAnsi"/>
          <w:sz w:val="22"/>
          <w:szCs w:val="22"/>
        </w:rPr>
        <w:t xml:space="preserve">hereafter referred to as the </w:t>
      </w:r>
      <w:r w:rsidR="00C67582">
        <w:rPr>
          <w:rFonts w:asciiTheme="minorHAnsi" w:hAnsiTheme="minorHAnsi" w:cstheme="minorHAnsi"/>
          <w:sz w:val="22"/>
          <w:szCs w:val="22"/>
        </w:rPr>
        <w:t xml:space="preserve">PGM) </w:t>
      </w:r>
      <w:r w:rsidR="009C3B09" w:rsidRPr="00140E87">
        <w:rPr>
          <w:rFonts w:asciiTheme="minorHAnsi" w:hAnsiTheme="minorHAnsi" w:cstheme="minorHAnsi"/>
          <w:sz w:val="22"/>
          <w:szCs w:val="22"/>
        </w:rPr>
        <w:t>for understanding how this might have been</w:t>
      </w:r>
      <w:r w:rsidR="00E80300">
        <w:rPr>
          <w:rFonts w:asciiTheme="minorHAnsi" w:hAnsiTheme="minorHAnsi" w:cstheme="minorHAnsi"/>
          <w:sz w:val="22"/>
          <w:szCs w:val="22"/>
        </w:rPr>
        <w:t xml:space="preserve"> realised</w:t>
      </w:r>
      <w:r w:rsidR="009C3B09" w:rsidRPr="00140E87">
        <w:rPr>
          <w:rFonts w:asciiTheme="minorHAnsi" w:hAnsiTheme="minorHAnsi" w:cstheme="minorHAnsi"/>
          <w:sz w:val="22"/>
          <w:szCs w:val="22"/>
        </w:rPr>
        <w:t xml:space="preserve">. </w:t>
      </w:r>
      <w:r w:rsidR="00827FE8">
        <w:rPr>
          <w:rFonts w:asciiTheme="minorHAnsi" w:hAnsiTheme="minorHAnsi" w:cstheme="minorHAnsi"/>
          <w:sz w:val="22"/>
          <w:szCs w:val="22"/>
        </w:rPr>
        <w:t>Th</w:t>
      </w:r>
      <w:r w:rsidR="006E5E3C">
        <w:rPr>
          <w:rFonts w:asciiTheme="minorHAnsi" w:hAnsiTheme="minorHAnsi" w:cstheme="minorHAnsi"/>
          <w:sz w:val="22"/>
          <w:szCs w:val="22"/>
        </w:rPr>
        <w:t>ough we know little of the origins of the</w:t>
      </w:r>
      <w:r w:rsidR="00827FE8">
        <w:rPr>
          <w:rFonts w:asciiTheme="minorHAnsi" w:hAnsiTheme="minorHAnsi" w:cstheme="minorHAnsi"/>
          <w:sz w:val="22"/>
          <w:szCs w:val="22"/>
        </w:rPr>
        <w:t xml:space="preserve"> PGM</w:t>
      </w:r>
      <w:r w:rsidR="006E5E3C">
        <w:rPr>
          <w:rFonts w:asciiTheme="minorHAnsi" w:hAnsiTheme="minorHAnsi" w:cstheme="minorHAnsi"/>
          <w:sz w:val="22"/>
          <w:szCs w:val="22"/>
        </w:rPr>
        <w:t>, it</w:t>
      </w:r>
      <w:r w:rsidR="00827FE8">
        <w:rPr>
          <w:rFonts w:asciiTheme="minorHAnsi" w:hAnsiTheme="minorHAnsi" w:cstheme="minorHAnsi"/>
          <w:sz w:val="22"/>
          <w:szCs w:val="22"/>
        </w:rPr>
        <w:t xml:space="preserve"> was </w:t>
      </w:r>
      <w:r w:rsidR="009C6822">
        <w:rPr>
          <w:rFonts w:asciiTheme="minorHAnsi" w:hAnsiTheme="minorHAnsi" w:cstheme="minorHAnsi"/>
          <w:sz w:val="22"/>
          <w:szCs w:val="22"/>
        </w:rPr>
        <w:t xml:space="preserve">probably sourced from two inputs. </w:t>
      </w:r>
      <w:proofErr w:type="gramStart"/>
      <w:r w:rsidR="009C6822">
        <w:rPr>
          <w:rFonts w:asciiTheme="minorHAnsi" w:hAnsiTheme="minorHAnsi" w:cstheme="minorHAnsi"/>
          <w:sz w:val="22"/>
          <w:szCs w:val="22"/>
        </w:rPr>
        <w:t>Firstly</w:t>
      </w:r>
      <w:proofErr w:type="gramEnd"/>
      <w:r w:rsidR="009C6822">
        <w:rPr>
          <w:rFonts w:asciiTheme="minorHAnsi" w:hAnsiTheme="minorHAnsi" w:cstheme="minorHAnsi"/>
          <w:sz w:val="22"/>
          <w:szCs w:val="22"/>
        </w:rPr>
        <w:t xml:space="preserve"> </w:t>
      </w:r>
      <w:r w:rsidR="003F4458">
        <w:rPr>
          <w:rFonts w:asciiTheme="minorHAnsi" w:hAnsiTheme="minorHAnsi" w:cstheme="minorHAnsi"/>
          <w:sz w:val="22"/>
          <w:szCs w:val="22"/>
        </w:rPr>
        <w:t>through scholarly</w:t>
      </w:r>
      <w:r w:rsidR="003F3AF9">
        <w:rPr>
          <w:rFonts w:asciiTheme="minorHAnsi" w:hAnsiTheme="minorHAnsi" w:cstheme="minorHAnsi"/>
          <w:sz w:val="22"/>
          <w:szCs w:val="22"/>
        </w:rPr>
        <w:t xml:space="preserve"> </w:t>
      </w:r>
      <w:r w:rsidR="003F4458">
        <w:rPr>
          <w:rFonts w:asciiTheme="minorHAnsi" w:hAnsiTheme="minorHAnsi" w:cstheme="minorHAnsi"/>
          <w:sz w:val="22"/>
          <w:szCs w:val="22"/>
        </w:rPr>
        <w:t xml:space="preserve">interest in creating a single </w:t>
      </w:r>
      <w:r w:rsidR="00B53B64">
        <w:rPr>
          <w:rFonts w:asciiTheme="minorHAnsi" w:hAnsiTheme="minorHAnsi" w:cstheme="minorHAnsi"/>
          <w:sz w:val="22"/>
          <w:szCs w:val="22"/>
        </w:rPr>
        <w:t>source of magic</w:t>
      </w:r>
      <w:r w:rsidR="002A668D">
        <w:rPr>
          <w:rFonts w:asciiTheme="minorHAnsi" w:hAnsiTheme="minorHAnsi" w:cstheme="minorHAnsi"/>
          <w:sz w:val="22"/>
          <w:szCs w:val="22"/>
        </w:rPr>
        <w:t xml:space="preserve"> and s</w:t>
      </w:r>
      <w:r w:rsidR="00BA07C8">
        <w:rPr>
          <w:rFonts w:asciiTheme="minorHAnsi" w:hAnsiTheme="minorHAnsi" w:cstheme="minorHAnsi"/>
          <w:sz w:val="22"/>
          <w:szCs w:val="22"/>
        </w:rPr>
        <w:t xml:space="preserve">econdly from </w:t>
      </w:r>
      <w:r w:rsidR="00343CA9">
        <w:rPr>
          <w:rFonts w:asciiTheme="minorHAnsi" w:hAnsiTheme="minorHAnsi" w:cstheme="minorHAnsi"/>
          <w:sz w:val="22"/>
          <w:szCs w:val="22"/>
        </w:rPr>
        <w:t xml:space="preserve">the manuals and </w:t>
      </w:r>
      <w:r w:rsidR="00E07938">
        <w:rPr>
          <w:rFonts w:asciiTheme="minorHAnsi" w:hAnsiTheme="minorHAnsi" w:cstheme="minorHAnsi"/>
          <w:sz w:val="22"/>
          <w:szCs w:val="22"/>
        </w:rPr>
        <w:t>narratives</w:t>
      </w:r>
      <w:r w:rsidR="002B129C">
        <w:rPr>
          <w:rFonts w:asciiTheme="minorHAnsi" w:hAnsiTheme="minorHAnsi" w:cstheme="minorHAnsi"/>
          <w:sz w:val="22"/>
          <w:szCs w:val="22"/>
        </w:rPr>
        <w:t xml:space="preserve"> of </w:t>
      </w:r>
      <w:r w:rsidR="00BA07C8">
        <w:rPr>
          <w:rFonts w:asciiTheme="minorHAnsi" w:hAnsiTheme="minorHAnsi" w:cstheme="minorHAnsi"/>
          <w:sz w:val="22"/>
          <w:szCs w:val="22"/>
        </w:rPr>
        <w:t>individual practitioners</w:t>
      </w:r>
      <w:r w:rsidR="00611472">
        <w:rPr>
          <w:rFonts w:asciiTheme="minorHAnsi" w:hAnsiTheme="minorHAnsi" w:cstheme="minorHAnsi"/>
          <w:sz w:val="22"/>
          <w:szCs w:val="22"/>
        </w:rPr>
        <w:t>.</w:t>
      </w:r>
      <w:r w:rsidR="00BA07C8">
        <w:rPr>
          <w:rFonts w:asciiTheme="minorHAnsi" w:hAnsiTheme="minorHAnsi" w:cstheme="minorHAnsi"/>
          <w:sz w:val="22"/>
          <w:szCs w:val="22"/>
        </w:rPr>
        <w:t xml:space="preserve"> </w:t>
      </w:r>
      <w:r w:rsidR="009C3B09" w:rsidRPr="00140E87">
        <w:rPr>
          <w:rFonts w:asciiTheme="minorHAnsi" w:hAnsiTheme="minorHAnsi" w:cstheme="minorHAnsi"/>
          <w:sz w:val="22"/>
          <w:szCs w:val="22"/>
        </w:rPr>
        <w:t xml:space="preserve">The Mithras Liturgy provides a description of a journey through the heavens to meet with a deity who is identified as Mithras. The ascent is achieved primarily by the incorporation of divine light as it streams down from the heavens with the practitioner advised to ‘draw in breath from the rays’ </w:t>
      </w:r>
      <w:r w:rsidR="009C3B09" w:rsidRPr="00140E87">
        <w:rPr>
          <w:rStyle w:val="FootnoteReference"/>
          <w:rFonts w:asciiTheme="minorHAnsi" w:hAnsiTheme="minorHAnsi" w:cstheme="minorHAnsi"/>
          <w:sz w:val="22"/>
          <w:szCs w:val="22"/>
        </w:rPr>
        <w:footnoteReference w:id="24"/>
      </w:r>
      <w:r w:rsidR="009C3B09" w:rsidRPr="00140E87">
        <w:rPr>
          <w:rFonts w:asciiTheme="minorHAnsi" w:hAnsiTheme="minorHAnsi" w:cstheme="minorHAnsi"/>
          <w:sz w:val="22"/>
          <w:szCs w:val="22"/>
        </w:rPr>
        <w:t xml:space="preserve"> The spell culminates in a meeting with Mithras</w:t>
      </w:r>
      <w:r w:rsidR="007653F9">
        <w:rPr>
          <w:rFonts w:asciiTheme="minorHAnsi" w:hAnsiTheme="minorHAnsi" w:cstheme="minorHAnsi"/>
          <w:sz w:val="22"/>
          <w:szCs w:val="22"/>
        </w:rPr>
        <w:t xml:space="preserve"> (bit more) </w:t>
      </w:r>
      <w:r w:rsidR="00B010EE">
        <w:rPr>
          <w:rFonts w:asciiTheme="minorHAnsi" w:hAnsiTheme="minorHAnsi" w:cstheme="minorHAnsi"/>
          <w:sz w:val="22"/>
          <w:szCs w:val="22"/>
        </w:rPr>
        <w:t xml:space="preserve">What might be drawn from this? </w:t>
      </w:r>
      <w:proofErr w:type="gramStart"/>
      <w:r w:rsidR="004C5766">
        <w:rPr>
          <w:rFonts w:asciiTheme="minorHAnsi" w:hAnsiTheme="minorHAnsi" w:cstheme="minorHAnsi"/>
          <w:sz w:val="22"/>
          <w:szCs w:val="22"/>
        </w:rPr>
        <w:t>Firstly</w:t>
      </w:r>
      <w:proofErr w:type="gramEnd"/>
      <w:r w:rsidR="004C5766">
        <w:rPr>
          <w:rFonts w:asciiTheme="minorHAnsi" w:hAnsiTheme="minorHAnsi" w:cstheme="minorHAnsi"/>
          <w:sz w:val="22"/>
          <w:szCs w:val="22"/>
        </w:rPr>
        <w:t xml:space="preserve"> that the notion of ascent to the Gods is not </w:t>
      </w:r>
      <w:r w:rsidR="001B33A7">
        <w:rPr>
          <w:rFonts w:asciiTheme="minorHAnsi" w:hAnsiTheme="minorHAnsi" w:cstheme="minorHAnsi"/>
          <w:sz w:val="22"/>
          <w:szCs w:val="22"/>
        </w:rPr>
        <w:t xml:space="preserve">purely limited to Theurgy. This spell could and would have </w:t>
      </w:r>
      <w:r w:rsidR="0060113E">
        <w:rPr>
          <w:rFonts w:asciiTheme="minorHAnsi" w:hAnsiTheme="minorHAnsi" w:cstheme="minorHAnsi"/>
          <w:sz w:val="22"/>
          <w:szCs w:val="22"/>
        </w:rPr>
        <w:t xml:space="preserve">been practised by the non-theurgical community. Note however that </w:t>
      </w:r>
      <w:r w:rsidR="00BD00F3">
        <w:rPr>
          <w:rFonts w:asciiTheme="minorHAnsi" w:hAnsiTheme="minorHAnsi" w:cstheme="minorHAnsi"/>
          <w:sz w:val="22"/>
          <w:szCs w:val="22"/>
        </w:rPr>
        <w:t xml:space="preserve">though the practitioner ascends to the </w:t>
      </w:r>
      <w:r w:rsidR="00BE2112">
        <w:rPr>
          <w:rFonts w:asciiTheme="minorHAnsi" w:hAnsiTheme="minorHAnsi" w:cstheme="minorHAnsi"/>
          <w:sz w:val="22"/>
          <w:szCs w:val="22"/>
        </w:rPr>
        <w:t>heavens,</w:t>
      </w:r>
      <w:r w:rsidR="00BD00F3">
        <w:rPr>
          <w:rFonts w:asciiTheme="minorHAnsi" w:hAnsiTheme="minorHAnsi" w:cstheme="minorHAnsi"/>
          <w:sz w:val="22"/>
          <w:szCs w:val="22"/>
        </w:rPr>
        <w:t xml:space="preserve"> the deeper meaning of union, is not mentioned. </w:t>
      </w:r>
      <w:r w:rsidR="00251142">
        <w:rPr>
          <w:rFonts w:asciiTheme="minorHAnsi" w:hAnsiTheme="minorHAnsi" w:cstheme="minorHAnsi"/>
          <w:sz w:val="22"/>
          <w:szCs w:val="22"/>
        </w:rPr>
        <w:t>there is no mention of u</w:t>
      </w:r>
      <w:r w:rsidR="009F670F">
        <w:rPr>
          <w:rFonts w:asciiTheme="minorHAnsi" w:hAnsiTheme="minorHAnsi" w:cstheme="minorHAnsi"/>
          <w:sz w:val="22"/>
          <w:szCs w:val="22"/>
        </w:rPr>
        <w:t>nion…..(more evidence required)</w:t>
      </w:r>
    </w:p>
    <w:p w14:paraId="4F06BCCB" w14:textId="70C14BB2" w:rsidR="000F7443" w:rsidRPr="005C496A" w:rsidRDefault="000F7443" w:rsidP="005C496A">
      <w:pPr>
        <w:rPr>
          <w:rFonts w:asciiTheme="minorHAnsi" w:hAnsiTheme="minorHAnsi" w:cstheme="minorBidi"/>
        </w:rPr>
      </w:pPr>
      <w:r>
        <w:t xml:space="preserve">Given the principle that like attracts like, for the mortal to ascend to the divine then he must become like the divine. </w:t>
      </w:r>
      <w:r w:rsidR="005C496A">
        <w:t xml:space="preserve">Would the practitioner have been able to </w:t>
      </w:r>
      <w:proofErr w:type="gramStart"/>
      <w:r w:rsidR="005C496A">
        <w:t>effect</w:t>
      </w:r>
      <w:proofErr w:type="gramEnd"/>
      <w:r w:rsidR="005C496A">
        <w:t xml:space="preserve"> the spell? </w:t>
      </w:r>
    </w:p>
    <w:p w14:paraId="0E172BD4" w14:textId="77777777" w:rsidR="005C496A" w:rsidRDefault="005C496A" w:rsidP="00BA79E5"/>
    <w:p w14:paraId="4DD0ECA2" w14:textId="2169C9AC" w:rsidR="006A16F2" w:rsidRDefault="006A16F2" w:rsidP="00BA79E5">
      <w:r>
        <w:t>Magic</w:t>
      </w:r>
      <w:r w:rsidR="0024726E">
        <w:t xml:space="preserve"> utilised the manipulation of the gods. </w:t>
      </w:r>
    </w:p>
    <w:p w14:paraId="0DA27679" w14:textId="77777777" w:rsidR="00BE48A1" w:rsidRDefault="00BE48A1" w:rsidP="00BA79E5"/>
    <w:p w14:paraId="508959E3" w14:textId="77777777" w:rsidR="00BE48A1" w:rsidRDefault="00BE48A1" w:rsidP="00BE48A1">
      <w:r>
        <w:lastRenderedPageBreak/>
        <w:t xml:space="preserve">The theurgist would claim that the boundaries of the mortal intellect necessarily restrict the efficacy of goeteia, and that theurgy because it taps into the gods does not suffer from the same limitation. The action taken is by the gods, and because the action is taken by the gods then, it cannot possibly be magic. </w:t>
      </w:r>
    </w:p>
    <w:p w14:paraId="765EC4D4" w14:textId="77777777" w:rsidR="002C13F6" w:rsidRDefault="002C13F6" w:rsidP="00BE48A1"/>
    <w:p w14:paraId="65595A75" w14:textId="48D6B001" w:rsidR="002C13F6" w:rsidRDefault="002C13F6" w:rsidP="002C13F6">
      <w:r>
        <w:t xml:space="preserve">There is a similar theme that runs through some of the spells </w:t>
      </w:r>
      <w:r>
        <w:t xml:space="preserve">of Section iv of PGM </w:t>
      </w:r>
      <w:r>
        <w:t>in  ‘Be not angry at my potent chants; for you yourself arranged these things among mankind for them to learn’</w:t>
      </w:r>
      <w:r>
        <w:rPr>
          <w:rStyle w:val="FootnoteReference"/>
        </w:rPr>
        <w:footnoteReference w:id="25"/>
      </w:r>
      <w:r>
        <w:t xml:space="preserve"> In both instances the theurgist and the magician are making use of something that was readily made available to them. </w:t>
      </w:r>
    </w:p>
    <w:p w14:paraId="41CCB570" w14:textId="77777777" w:rsidR="002C13F6" w:rsidRDefault="002C13F6" w:rsidP="00BE48A1"/>
    <w:p w14:paraId="3B83F980" w14:textId="77777777" w:rsidR="00BE48A1" w:rsidRDefault="00BE48A1" w:rsidP="00BA79E5"/>
    <w:p w14:paraId="28549949" w14:textId="77777777" w:rsidR="00BE48A1" w:rsidRDefault="00BE48A1" w:rsidP="00BA79E5"/>
    <w:p w14:paraId="0ECF50E9" w14:textId="4281F169" w:rsidR="003415C7" w:rsidRDefault="003415C7" w:rsidP="006341D0">
      <w:pPr>
        <w:pStyle w:val="Heading4"/>
      </w:pPr>
      <w:r>
        <w:t>Different Ways of Living, Different Ways of Being</w:t>
      </w:r>
    </w:p>
    <w:p w14:paraId="2FD4A509" w14:textId="77777777" w:rsidR="00FE7F37" w:rsidRDefault="00FE7F37" w:rsidP="00FE7F37"/>
    <w:p w14:paraId="065ECBF6" w14:textId="1A80CB38" w:rsidR="00FE7F37" w:rsidRDefault="00FE7F37" w:rsidP="00FE7F37">
      <w:r>
        <w:t>The theurgist lived a very specific way of life focussed upon theurgic goals. The</w:t>
      </w:r>
      <w:r w:rsidR="00C326E2">
        <w:t>y</w:t>
      </w:r>
      <w:r>
        <w:t xml:space="preserve"> employed cosmic symbols activated by cosmic sympathy and divine love. The theurgist believed that their competence and insight was sourced directly from the gods.</w:t>
      </w:r>
      <w:r>
        <w:rPr>
          <w:rStyle w:val="FootnoteReference"/>
        </w:rPr>
        <w:footnoteReference w:id="26"/>
      </w:r>
      <w:r>
        <w:t xml:space="preserve"> </w:t>
      </w:r>
      <w:r w:rsidR="00C326E2">
        <w:t xml:space="preserve"> One particularly interesting case </w:t>
      </w:r>
      <w:r w:rsidR="00176D35">
        <w:t xml:space="preserve">is that of </w:t>
      </w:r>
      <w:proofErr w:type="spellStart"/>
      <w:r w:rsidR="00176D35">
        <w:t>Sopistra</w:t>
      </w:r>
      <w:proofErr w:type="spellEnd"/>
      <w:r w:rsidR="00176D35">
        <w:t xml:space="preserve"> who </w:t>
      </w:r>
    </w:p>
    <w:p w14:paraId="2DF7615C" w14:textId="77777777" w:rsidR="00FE7F37" w:rsidRPr="00FE7F37" w:rsidRDefault="00FE7F37" w:rsidP="00FE7F37"/>
    <w:p w14:paraId="036B08B8" w14:textId="77777777" w:rsidR="003415C7" w:rsidRPr="003415C7" w:rsidRDefault="003415C7" w:rsidP="003415C7"/>
    <w:p w14:paraId="5209B445" w14:textId="28D9C9AC" w:rsidR="00911829" w:rsidRDefault="00911829" w:rsidP="006341D0">
      <w:pPr>
        <w:pStyle w:val="Heading4"/>
      </w:pPr>
      <w:r>
        <w:t xml:space="preserve">Theurgy </w:t>
      </w:r>
      <w:r w:rsidR="00FA2C05">
        <w:t>was soteriological</w:t>
      </w:r>
      <w:r w:rsidR="0007374C">
        <w:t xml:space="preserve">, Magic was </w:t>
      </w:r>
      <w:r w:rsidR="00FA2C05">
        <w:t>concerned with the here and now</w:t>
      </w:r>
      <w:r w:rsidR="0007374C">
        <w:t xml:space="preserve">? </w:t>
      </w:r>
    </w:p>
    <w:p w14:paraId="13DAA3AE" w14:textId="77777777" w:rsidR="00FF3B09" w:rsidRDefault="00FF3B09" w:rsidP="00FF3B09"/>
    <w:p w14:paraId="6444480C" w14:textId="1948F033" w:rsidR="00A861C4" w:rsidRDefault="00FF3B09" w:rsidP="00FF3B09">
      <w:r>
        <w:t xml:space="preserve">Magic was not always </w:t>
      </w:r>
      <w:proofErr w:type="spellStart"/>
      <w:r>
        <w:t>self serving</w:t>
      </w:r>
      <w:proofErr w:type="spellEnd"/>
      <w:r w:rsidR="006E37AD">
        <w:t xml:space="preserve">. </w:t>
      </w:r>
      <w:proofErr w:type="spellStart"/>
      <w:r w:rsidR="006E37AD">
        <w:t>Its</w:t>
      </w:r>
      <w:proofErr w:type="spellEnd"/>
      <w:r w:rsidR="006E37AD">
        <w:t xml:space="preserve"> clear that magic was employed in more trivial matt</w:t>
      </w:r>
      <w:r w:rsidR="007A3787">
        <w:t xml:space="preserve">ers but not always. </w:t>
      </w:r>
    </w:p>
    <w:p w14:paraId="78C375B1" w14:textId="6D2E42A2" w:rsidR="00A861C4" w:rsidRDefault="00A861C4" w:rsidP="00FA2C05">
      <w:pPr>
        <w:spacing w:before="100" w:beforeAutospacing="1" w:after="100" w:afterAutospacing="1"/>
        <w:rPr>
          <w:rFonts w:cstheme="minorHAnsi"/>
          <w:sz w:val="22"/>
          <w:szCs w:val="22"/>
        </w:rPr>
      </w:pPr>
      <w:r>
        <w:rPr>
          <w:rFonts w:cstheme="minorHAnsi"/>
          <w:sz w:val="22"/>
          <w:szCs w:val="22"/>
        </w:rPr>
        <w:t xml:space="preserve">Iamblichus is at pains to point out that the theurgist </w:t>
      </w:r>
      <w:proofErr w:type="gramStart"/>
      <w:r>
        <w:rPr>
          <w:rFonts w:cstheme="minorHAnsi"/>
          <w:sz w:val="22"/>
          <w:szCs w:val="22"/>
        </w:rPr>
        <w:t>do</w:t>
      </w:r>
      <w:proofErr w:type="gramEnd"/>
      <w:r>
        <w:rPr>
          <w:rFonts w:cstheme="minorHAnsi"/>
          <w:sz w:val="22"/>
          <w:szCs w:val="22"/>
        </w:rPr>
        <w:t xml:space="preserve"> not bother the gods with trivial matters. </w:t>
      </w:r>
      <w:r w:rsidRPr="00DF727C">
        <w:rPr>
          <w:rFonts w:asciiTheme="minorHAnsi" w:hAnsiTheme="minorHAnsi" w:cstheme="minorHAnsi"/>
          <w:sz w:val="22"/>
          <w:szCs w:val="22"/>
        </w:rPr>
        <w:t xml:space="preserve">“theurgists do not address the divine Intellect over trifling matters but only concerning things that pertain to the purification, liberation, and salvation of the soul.” </w:t>
      </w:r>
      <w:r>
        <w:rPr>
          <w:rStyle w:val="FootnoteReference"/>
          <w:rFonts w:cstheme="minorHAnsi"/>
          <w:sz w:val="22"/>
          <w:szCs w:val="22"/>
        </w:rPr>
        <w:footnoteReference w:id="27"/>
      </w:r>
    </w:p>
    <w:p w14:paraId="512199A8" w14:textId="28E9633A" w:rsidR="006A7911" w:rsidRDefault="006A7911" w:rsidP="00FA2C05">
      <w:pPr>
        <w:spacing w:before="100" w:beforeAutospacing="1" w:after="100" w:afterAutospacing="1"/>
        <w:rPr>
          <w:rFonts w:cstheme="minorHAnsi"/>
          <w:sz w:val="22"/>
          <w:szCs w:val="22"/>
        </w:rPr>
      </w:pPr>
      <w:r>
        <w:rPr>
          <w:rFonts w:cstheme="minorHAnsi"/>
          <w:sz w:val="22"/>
          <w:szCs w:val="22"/>
        </w:rPr>
        <w:t xml:space="preserve">Mention the </w:t>
      </w:r>
      <w:r w:rsidR="0060072D">
        <w:rPr>
          <w:rFonts w:cstheme="minorHAnsi"/>
          <w:sz w:val="22"/>
          <w:szCs w:val="22"/>
        </w:rPr>
        <w:t xml:space="preserve">use of symbols here. </w:t>
      </w:r>
    </w:p>
    <w:p w14:paraId="07773F6E" w14:textId="4AFE310A" w:rsidR="008F5427" w:rsidRDefault="008F5427" w:rsidP="00FA2C05">
      <w:pPr>
        <w:spacing w:before="100" w:beforeAutospacing="1" w:after="100" w:afterAutospacing="1"/>
      </w:pPr>
      <w:r>
        <w:t>Magic mostly lacked higher purpose focusing on spells, the casting of curses and the making of magical trinkets</w:t>
      </w:r>
    </w:p>
    <w:p w14:paraId="142273F1" w14:textId="7E0279E6" w:rsidR="00D92226" w:rsidRDefault="00D92226" w:rsidP="00D92226">
      <w:r>
        <w:t xml:space="preserve">Magic is individualist: magicians work independently, performing practical services on behalf of individuals. </w:t>
      </w:r>
      <w:r>
        <w:rPr>
          <w:rStyle w:val="FootnoteReference"/>
        </w:rPr>
        <w:footnoteReference w:id="28"/>
      </w:r>
      <w:r w:rsidR="00BE115F">
        <w:t xml:space="preserve"> What sort of practical services? </w:t>
      </w:r>
    </w:p>
    <w:p w14:paraId="09D038DF" w14:textId="77777777" w:rsidR="00D92226" w:rsidRDefault="00D92226" w:rsidP="00FA2C05">
      <w:pPr>
        <w:spacing w:before="100" w:beforeAutospacing="1" w:after="100" w:afterAutospacing="1"/>
        <w:rPr>
          <w:rFonts w:cstheme="minorHAnsi"/>
          <w:sz w:val="22"/>
          <w:szCs w:val="22"/>
        </w:rPr>
      </w:pPr>
    </w:p>
    <w:p w14:paraId="2EC15C49" w14:textId="77777777" w:rsidR="008F5427" w:rsidRPr="00FA2C05" w:rsidRDefault="008F5427" w:rsidP="00FA2C05">
      <w:pPr>
        <w:spacing w:before="100" w:beforeAutospacing="1" w:after="100" w:afterAutospacing="1"/>
        <w:rPr>
          <w:rFonts w:cstheme="minorHAnsi"/>
          <w:sz w:val="22"/>
          <w:szCs w:val="22"/>
        </w:rPr>
      </w:pPr>
    </w:p>
    <w:p w14:paraId="04DD4347" w14:textId="77777777" w:rsidR="007A3787" w:rsidRDefault="007A3787" w:rsidP="00FF3B09"/>
    <w:p w14:paraId="154FE059" w14:textId="627344AD" w:rsidR="007A3787" w:rsidRDefault="007A3787" w:rsidP="007A3787">
      <w:pPr>
        <w:pStyle w:val="Heading4"/>
      </w:pPr>
      <w:r>
        <w:t xml:space="preserve">Magic </w:t>
      </w:r>
      <w:r w:rsidR="00EB6E6C">
        <w:t>had reputation issues, Theurgy did not?</w:t>
      </w:r>
    </w:p>
    <w:p w14:paraId="6A1460ED" w14:textId="77777777" w:rsidR="00C659CC" w:rsidRDefault="00C659CC" w:rsidP="00C659CC"/>
    <w:p w14:paraId="0A3A7A32" w14:textId="77777777" w:rsidR="00C659CC" w:rsidRDefault="00C659CC" w:rsidP="00C659CC">
      <w:r>
        <w:t xml:space="preserve">Luck says that Theurgy was grander and more exalted that goeteia. </w:t>
      </w:r>
      <w:r>
        <w:rPr>
          <w:rStyle w:val="FootnoteReference"/>
        </w:rPr>
        <w:footnoteReference w:id="29"/>
      </w:r>
    </w:p>
    <w:p w14:paraId="2080DA11" w14:textId="77777777" w:rsidR="00C659CC" w:rsidRDefault="00C659CC" w:rsidP="00C659CC"/>
    <w:p w14:paraId="562A6DE4" w14:textId="789A9617" w:rsidR="00815061" w:rsidRDefault="00815061" w:rsidP="00C659CC">
      <w:r>
        <w:t>The reputation issues that afflicted magic</w:t>
      </w:r>
      <w:r w:rsidR="00180CB1">
        <w:t xml:space="preserve"> were</w:t>
      </w:r>
      <w:r>
        <w:t xml:space="preserve"> characterised in a number of ways. </w:t>
      </w:r>
      <w:r w:rsidR="009F7E43">
        <w:t xml:space="preserve">Evidence of disbelief in divination generally, </w:t>
      </w:r>
      <w:r w:rsidR="00384ABE">
        <w:t>e</w:t>
      </w:r>
      <w:r w:rsidR="009F7E43">
        <w:t xml:space="preserve">vidence of </w:t>
      </w:r>
      <w:r w:rsidR="00384ABE">
        <w:t xml:space="preserve">hostility </w:t>
      </w:r>
      <w:r w:rsidR="00DE03EC">
        <w:t xml:space="preserve">and incredulity </w:t>
      </w:r>
      <w:r w:rsidR="00384ABE">
        <w:t>towards</w:t>
      </w:r>
      <w:r w:rsidR="000E3E1E">
        <w:t xml:space="preserve"> </w:t>
      </w:r>
      <w:r w:rsidR="00DE03EC">
        <w:t xml:space="preserve">particular </w:t>
      </w:r>
      <w:r w:rsidR="000E3E1E">
        <w:t xml:space="preserve">seers, and then evidence of disbelief in oracles. </w:t>
      </w:r>
      <w:r w:rsidR="00F47DD6">
        <w:t xml:space="preserve">Much of what we know of this scepticism </w:t>
      </w:r>
      <w:r w:rsidR="00F075E9">
        <w:t xml:space="preserve">is evidenced in </w:t>
      </w:r>
      <w:r w:rsidR="00F47DD6">
        <w:t xml:space="preserve">Greek literature. </w:t>
      </w:r>
    </w:p>
    <w:p w14:paraId="76BFEB60" w14:textId="77777777" w:rsidR="007B3E6A" w:rsidRDefault="007B3E6A" w:rsidP="00C659CC"/>
    <w:p w14:paraId="432EB5B1" w14:textId="4C5A82BF" w:rsidR="007B3E6A" w:rsidRDefault="00E168AC" w:rsidP="00C659CC">
      <w:r>
        <w:t>In Book</w:t>
      </w:r>
      <w:r w:rsidR="00A04B5E">
        <w:t>s</w:t>
      </w:r>
      <w:r>
        <w:t xml:space="preserve"> 12 </w:t>
      </w:r>
      <w:r w:rsidR="00A04B5E">
        <w:t xml:space="preserve">and 24 </w:t>
      </w:r>
      <w:r>
        <w:t xml:space="preserve">of the </w:t>
      </w:r>
      <w:r w:rsidRPr="00A04B5E">
        <w:rPr>
          <w:i/>
          <w:iCs/>
        </w:rPr>
        <w:t>Iliad</w:t>
      </w:r>
      <w:r>
        <w:t xml:space="preserve"> </w:t>
      </w:r>
      <w:r w:rsidR="00DB17B7">
        <w:t>both Hector and Priam</w:t>
      </w:r>
      <w:r w:rsidR="00606B3E">
        <w:t xml:space="preserve"> express </w:t>
      </w:r>
      <w:r w:rsidR="00B17823">
        <w:t>scepticism towards the concept of signs and their interpreters.</w:t>
      </w:r>
      <w:r w:rsidR="00B17823">
        <w:rPr>
          <w:rStyle w:val="FootnoteReference"/>
        </w:rPr>
        <w:footnoteReference w:id="30"/>
      </w:r>
      <w:r w:rsidR="00DB17B7">
        <w:t xml:space="preserve"> </w:t>
      </w:r>
      <w:r w:rsidR="005361EC">
        <w:t xml:space="preserve">In Book 1 of the Iliad </w:t>
      </w:r>
      <w:proofErr w:type="spellStart"/>
      <w:r w:rsidR="000268CF">
        <w:t>Clachas</w:t>
      </w:r>
      <w:proofErr w:type="spellEnd"/>
      <w:r w:rsidR="000268CF">
        <w:t xml:space="preserve"> tells Agamemno</w:t>
      </w:r>
      <w:r w:rsidR="00B92EED">
        <w:t xml:space="preserve">n that Apollo will not stop the plague until the daughter of the priest </w:t>
      </w:r>
      <w:r w:rsidR="00037B35">
        <w:t>Chryses was returned. Agamemnon rebukes the se</w:t>
      </w:r>
      <w:r w:rsidR="00B943B1">
        <w:t>e</w:t>
      </w:r>
      <w:r w:rsidR="00037B35">
        <w:t>r saying ‘</w:t>
      </w:r>
      <w:r w:rsidR="00AE21C8">
        <w:t xml:space="preserve">Seer of evil things: never yet have you told me anything good. Always the evil things </w:t>
      </w:r>
      <w:r w:rsidR="00B943B1">
        <w:t xml:space="preserve">are dear to your heart to prophesy’ </w:t>
      </w:r>
      <w:r w:rsidR="00B943B1">
        <w:rPr>
          <w:rStyle w:val="FootnoteReference"/>
        </w:rPr>
        <w:footnoteReference w:id="31"/>
      </w:r>
      <w:r w:rsidR="008D2D73">
        <w:t xml:space="preserve"> </w:t>
      </w:r>
      <w:r w:rsidR="00723756">
        <w:t xml:space="preserve">The frustration </w:t>
      </w:r>
      <w:r w:rsidR="008B3C72">
        <w:t xml:space="preserve">evidenced here targets Chryses specifically. </w:t>
      </w:r>
      <w:r w:rsidR="00926C41">
        <w:t xml:space="preserve">In </w:t>
      </w:r>
      <w:r w:rsidR="00BF046B" w:rsidRPr="00FF66E7">
        <w:rPr>
          <w:i/>
          <w:iCs/>
        </w:rPr>
        <w:t>Antigone</w:t>
      </w:r>
      <w:r w:rsidR="00BF046B">
        <w:t xml:space="preserve"> </w:t>
      </w:r>
      <w:r w:rsidR="00E6422F">
        <w:t xml:space="preserve">Creon expresses the view that </w:t>
      </w:r>
      <w:r w:rsidR="00AF1510">
        <w:t xml:space="preserve">‘the entire race of seers is fond of silver’ </w:t>
      </w:r>
      <w:r w:rsidR="00AF1510">
        <w:rPr>
          <w:rStyle w:val="FootnoteReference"/>
        </w:rPr>
        <w:footnoteReference w:id="32"/>
      </w:r>
      <w:r w:rsidR="00A92B02">
        <w:t>. Th</w:t>
      </w:r>
      <w:r w:rsidR="00C85570">
        <w:t xml:space="preserve">ere is extensive literary evidence that </w:t>
      </w:r>
      <w:proofErr w:type="gramStart"/>
      <w:r w:rsidR="00A92B02">
        <w:t>magic</w:t>
      </w:r>
      <w:proofErr w:type="gramEnd"/>
      <w:r w:rsidR="00A92B02">
        <w:t xml:space="preserve"> and seers had reputation issues is not in doubt. </w:t>
      </w:r>
      <w:r w:rsidR="006F60C9">
        <w:t xml:space="preserve">There is little evidence to suggest that theurgy was targeted in the same way. </w:t>
      </w:r>
      <w:r w:rsidR="0090761B">
        <w:t xml:space="preserve">That said seers were never quite dismissed or ignored. If the particular seer one was </w:t>
      </w:r>
      <w:r w:rsidR="00CD065C">
        <w:t xml:space="preserve">seen to fail then </w:t>
      </w:r>
      <w:proofErr w:type="gramStart"/>
      <w:r w:rsidR="00CD065C">
        <w:t>a</w:t>
      </w:r>
      <w:proofErr w:type="gramEnd"/>
      <w:r w:rsidR="00CD065C">
        <w:t xml:space="preserve"> </w:t>
      </w:r>
      <w:proofErr w:type="spellStart"/>
      <w:r w:rsidR="00CD065C">
        <w:t>iddfferent</w:t>
      </w:r>
      <w:proofErr w:type="spellEnd"/>
      <w:r w:rsidR="00CD065C">
        <w:t xml:space="preserve"> one was chosen such was the </w:t>
      </w:r>
      <w:r w:rsidR="00817466">
        <w:t xml:space="preserve"> </w:t>
      </w:r>
    </w:p>
    <w:p w14:paraId="47596D0C" w14:textId="77777777" w:rsidR="0007374C" w:rsidRPr="0007374C" w:rsidRDefault="0007374C" w:rsidP="0007374C"/>
    <w:p w14:paraId="293638C5" w14:textId="12D6B5D0" w:rsidR="00C33B19" w:rsidRDefault="00911829" w:rsidP="006341D0">
      <w:pPr>
        <w:pStyle w:val="Heading4"/>
      </w:pPr>
      <w:r>
        <w:t>Both Utilised</w:t>
      </w:r>
      <w:r w:rsidR="003415C7">
        <w:t xml:space="preserve"> Ritual</w:t>
      </w:r>
    </w:p>
    <w:p w14:paraId="2768F411" w14:textId="77777777" w:rsidR="003415C7" w:rsidRPr="003415C7" w:rsidRDefault="003415C7" w:rsidP="003415C7"/>
    <w:p w14:paraId="2747D794" w14:textId="6A1AE2DC" w:rsidR="003415C7" w:rsidRDefault="00F8261A" w:rsidP="00F8261A">
      <w:r>
        <w:t xml:space="preserve">Addey on the other hand positions things differently suggesting that there are </w:t>
      </w:r>
      <w:r w:rsidR="0085092B">
        <w:t>differentiators</w:t>
      </w:r>
      <w:r>
        <w:t xml:space="preserve"> between magic and theurgy. The rituals used in theurgy were older and had their roots in many cultures including Babylon and Egypt. </w:t>
      </w:r>
      <w:r>
        <w:rPr>
          <w:rStyle w:val="FootnoteReference"/>
        </w:rPr>
        <w:footnoteReference w:id="33"/>
      </w:r>
      <w:r>
        <w:t xml:space="preserve"> </w:t>
      </w:r>
      <w:r w:rsidR="0007374C">
        <w:t xml:space="preserve"> It is noted that different rituals were used but the point to note is that both employed </w:t>
      </w:r>
      <w:r w:rsidR="00FF3B09">
        <w:t xml:space="preserve">ritual </w:t>
      </w:r>
    </w:p>
    <w:p w14:paraId="18133555" w14:textId="64B00B33" w:rsidR="00367EF5" w:rsidRDefault="00367EF5" w:rsidP="00FF3B09"/>
    <w:p w14:paraId="6CF20B31" w14:textId="77777777" w:rsidR="00911829" w:rsidRDefault="00911829" w:rsidP="00911829"/>
    <w:p w14:paraId="6717F9A1" w14:textId="58AB1DF3" w:rsidR="00911829" w:rsidRDefault="00911829" w:rsidP="00911829">
      <w:pPr>
        <w:pStyle w:val="Heading4"/>
      </w:pPr>
      <w:r>
        <w:t>Both practised Divination</w:t>
      </w:r>
    </w:p>
    <w:p w14:paraId="79DA8068" w14:textId="77777777" w:rsidR="00836C49" w:rsidRDefault="00836C49" w:rsidP="00F66162"/>
    <w:p w14:paraId="5D72C4B1" w14:textId="6EE39620" w:rsidR="0016479F" w:rsidRDefault="003F2D2E" w:rsidP="0016479F">
      <w:r>
        <w:t>Divination was ubiquitous in Greek society because it was perceived to be inherently authoritative</w:t>
      </w:r>
      <w:r w:rsidR="009703F9">
        <w:t xml:space="preserve"> in providing advice on how to act. </w:t>
      </w:r>
      <w:r w:rsidR="006F4133">
        <w:t xml:space="preserve">Many </w:t>
      </w:r>
      <w:r>
        <w:t>Greeks used it to make important decisions regarding their lives.</w:t>
      </w:r>
      <w:r w:rsidR="00F92FCB">
        <w:t xml:space="preserve"> T</w:t>
      </w:r>
      <w:r w:rsidR="00F92FCB">
        <w:t xml:space="preserve">he Neoplatonists were </w:t>
      </w:r>
      <w:r w:rsidR="006F4133">
        <w:t xml:space="preserve">also </w:t>
      </w:r>
      <w:r w:rsidR="00F92FCB">
        <w:t>perceived to be supportive of it</w:t>
      </w:r>
      <w:r w:rsidR="0016479F">
        <w:t xml:space="preserve"> with this support extending back to Plato himself</w:t>
      </w:r>
      <w:r w:rsidR="00BB5064">
        <w:t xml:space="preserve">, </w:t>
      </w:r>
      <w:r w:rsidR="00F92FCB">
        <w:t>‘</w:t>
      </w:r>
      <w:r w:rsidR="00BB5064">
        <w:t>t</w:t>
      </w:r>
      <w:r w:rsidR="00F92FCB">
        <w:t xml:space="preserve">he greatest blessings come through divine mania’  says Socrates in Plato’s Phaedrus. </w:t>
      </w:r>
      <w:r w:rsidR="00F92FCB">
        <w:rPr>
          <w:rStyle w:val="FootnoteReference"/>
        </w:rPr>
        <w:footnoteReference w:id="34"/>
      </w:r>
      <w:r w:rsidR="0016479F">
        <w:t xml:space="preserve">  </w:t>
      </w:r>
      <w:r w:rsidR="0016479F">
        <w:t xml:space="preserve">Flower suggests that divination constituted ‘a </w:t>
      </w:r>
      <w:r w:rsidR="0016479F">
        <w:lastRenderedPageBreak/>
        <w:t>rational and coherent as well as a socially useful system o</w:t>
      </w:r>
      <w:r w:rsidR="00211429">
        <w:t>f</w:t>
      </w:r>
      <w:r w:rsidR="0016479F">
        <w:t xml:space="preserve"> knowledge and belief for the </w:t>
      </w:r>
      <w:r w:rsidR="006F4133">
        <w:t>G</w:t>
      </w:r>
      <w:r w:rsidR="0016479F">
        <w:t>reeks.</w:t>
      </w:r>
      <w:r w:rsidR="006F4133">
        <w:t>’</w:t>
      </w:r>
      <w:r w:rsidR="0016479F">
        <w:t xml:space="preserve"> </w:t>
      </w:r>
    </w:p>
    <w:p w14:paraId="651DC508" w14:textId="67E5CCDF" w:rsidR="003F2D2E" w:rsidRDefault="003F2D2E" w:rsidP="00F66162"/>
    <w:p w14:paraId="09536246" w14:textId="6F241865" w:rsidR="00017F02" w:rsidRDefault="00836C49" w:rsidP="00017F02">
      <w:r>
        <w:t xml:space="preserve">Divination is </w:t>
      </w:r>
      <w:r w:rsidR="00755D2F">
        <w:t xml:space="preserve">primarily </w:t>
      </w:r>
      <w:r w:rsidR="006F4133">
        <w:t xml:space="preserve">about finding </w:t>
      </w:r>
      <w:r w:rsidR="0096150F">
        <w:t>answers</w:t>
      </w:r>
      <w:r w:rsidR="00755D2F">
        <w:t xml:space="preserve"> and is defined by Johnston</w:t>
      </w:r>
      <w:r w:rsidR="00B5350B">
        <w:t xml:space="preserve"> ‘as practices for obtaining knowledge about the unknown, especially about the future ‘</w:t>
      </w:r>
      <w:r w:rsidR="00594FE1">
        <w:rPr>
          <w:rStyle w:val="FootnoteReference"/>
        </w:rPr>
        <w:footnoteReference w:id="35"/>
      </w:r>
      <w:r w:rsidR="00343DCB">
        <w:t xml:space="preserve"> </w:t>
      </w:r>
      <w:r w:rsidR="00D150B6">
        <w:t xml:space="preserve">In some instances </w:t>
      </w:r>
      <w:r w:rsidR="0096150F">
        <w:t xml:space="preserve">divination </w:t>
      </w:r>
      <w:r w:rsidR="00A56FED">
        <w:t xml:space="preserve">specifically </w:t>
      </w:r>
      <w:r w:rsidR="0096150F">
        <w:t xml:space="preserve">sought access to </w:t>
      </w:r>
      <w:r w:rsidR="00A56FED">
        <w:t xml:space="preserve">hidden </w:t>
      </w:r>
      <w:r w:rsidR="0096150F">
        <w:t>knowledge</w:t>
      </w:r>
      <w:r w:rsidR="00A56FED">
        <w:t>.</w:t>
      </w:r>
      <w:r w:rsidR="00017F02">
        <w:t xml:space="preserve"> </w:t>
      </w:r>
    </w:p>
    <w:p w14:paraId="6FF1644B" w14:textId="77777777" w:rsidR="00AF14D7" w:rsidRDefault="00AF14D7" w:rsidP="00F66162"/>
    <w:p w14:paraId="440DB23F" w14:textId="349C83CA" w:rsidR="00AF14D7" w:rsidRDefault="00572FB0" w:rsidP="00F66162">
      <w:r>
        <w:t>Not everyone in Greek society could access the most authoritative sources such as the Pythia</w:t>
      </w:r>
      <w:r w:rsidR="00DD2B34">
        <w:t>, given i</w:t>
      </w:r>
      <w:r w:rsidR="000C1B33">
        <w:t>t took time</w:t>
      </w:r>
      <w:r w:rsidR="00DD2B34">
        <w:t xml:space="preserve">, </w:t>
      </w:r>
      <w:r w:rsidR="000C1B33">
        <w:t xml:space="preserve">money and </w:t>
      </w:r>
      <w:r w:rsidR="005D21BC">
        <w:t xml:space="preserve">trouble to get to </w:t>
      </w:r>
      <w:r w:rsidR="006D3A29">
        <w:t xml:space="preserve">sanctuaries such as </w:t>
      </w:r>
      <w:r w:rsidR="005D21BC">
        <w:t>Delphi. Some had to make do with</w:t>
      </w:r>
      <w:r w:rsidR="0038558F">
        <w:t xml:space="preserve"> less credible diviners, making use of what were termed</w:t>
      </w:r>
      <w:r w:rsidR="005D21BC">
        <w:t xml:space="preserve"> </w:t>
      </w:r>
      <w:r w:rsidR="000E1366">
        <w:t>private seer</w:t>
      </w:r>
      <w:r w:rsidR="0038558F">
        <w:t>s</w:t>
      </w:r>
      <w:r w:rsidR="00C04695">
        <w:t xml:space="preserve">. </w:t>
      </w:r>
      <w:r w:rsidR="0075362D">
        <w:t>Many of these were not formally trained, but as Flower suggests</w:t>
      </w:r>
      <w:r w:rsidR="00032558">
        <w:t xml:space="preserve"> ‘charisma was far more important than </w:t>
      </w:r>
      <w:r w:rsidR="002D6F81">
        <w:t xml:space="preserve">book learning or technical expertise’ </w:t>
      </w:r>
      <w:r w:rsidR="002D6F81">
        <w:rPr>
          <w:rStyle w:val="FootnoteReference"/>
        </w:rPr>
        <w:footnoteReference w:id="36"/>
      </w:r>
      <w:r w:rsidR="00C04695">
        <w:t xml:space="preserve"> </w:t>
      </w:r>
    </w:p>
    <w:p w14:paraId="5EFCB7C4" w14:textId="2022BAF0" w:rsidR="00EE0E39" w:rsidRDefault="00EE0E39" w:rsidP="00F66162"/>
    <w:p w14:paraId="565C4B06" w14:textId="1A7C82E6" w:rsidR="00A64721" w:rsidRDefault="00EE0E39" w:rsidP="00F66162">
      <w:r>
        <w:t>Iamblichus stresses over and again that d</w:t>
      </w:r>
      <w:r>
        <w:t xml:space="preserve">ivination in Theurgy </w:t>
      </w:r>
      <w:r w:rsidR="00CE6C40">
        <w:t xml:space="preserve">is differentiated because it </w:t>
      </w:r>
      <w:r>
        <w:t xml:space="preserve">accesses a separate form of consciousness, something that transcends one’s separate sense of self. </w:t>
      </w:r>
      <w:r w:rsidR="00D00A1B">
        <w:t xml:space="preserve">It is in this </w:t>
      </w:r>
      <w:r w:rsidR="00A320A1">
        <w:t xml:space="preserve">transcendence that </w:t>
      </w:r>
      <w:r w:rsidR="00CE6C40">
        <w:t>union is achieved. In these instances</w:t>
      </w:r>
      <w:r w:rsidR="003237BE">
        <w:t>,</w:t>
      </w:r>
      <w:r w:rsidR="00CE6C40">
        <w:t xml:space="preserve"> the </w:t>
      </w:r>
      <w:r>
        <w:t>guidance comes directly from the Gods rather than from human inference</w:t>
      </w:r>
      <w:r w:rsidR="00180794">
        <w:t xml:space="preserve">. </w:t>
      </w:r>
      <w:r w:rsidR="00371CE7">
        <w:t xml:space="preserve">Iamblichus is at pains to point out that </w:t>
      </w:r>
      <w:r w:rsidR="00E174E4">
        <w:t>any of the lower</w:t>
      </w:r>
      <w:r w:rsidR="00180794">
        <w:t xml:space="preserve"> forms of </w:t>
      </w:r>
      <w:r w:rsidR="00A64721">
        <w:t xml:space="preserve"> </w:t>
      </w:r>
      <w:r w:rsidR="00C15904">
        <w:t>divination depend upon human interpretation, such as drawing inference from birds, entrails or astrology</w:t>
      </w:r>
      <w:r w:rsidR="00180794">
        <w:t xml:space="preserve"> and </w:t>
      </w:r>
      <w:r w:rsidR="00371CE7">
        <w:t xml:space="preserve">because of this </w:t>
      </w:r>
      <w:r w:rsidR="00180794">
        <w:t xml:space="preserve">are </w:t>
      </w:r>
      <w:r w:rsidR="00E0671F">
        <w:t xml:space="preserve">inherently unreliable. </w:t>
      </w:r>
      <w:r w:rsidR="00AE3CBC">
        <w:t>All human interpretation necessarily empl</w:t>
      </w:r>
      <w:r w:rsidR="00E174E4">
        <w:t>o</w:t>
      </w:r>
      <w:r w:rsidR="00AE3CBC">
        <w:t xml:space="preserve">ys guessing and supposition and </w:t>
      </w:r>
      <w:r w:rsidR="00812E1B">
        <w:t>are therefore</w:t>
      </w:r>
      <w:r w:rsidR="00204221">
        <w:t xml:space="preserve"> less efficacious than interventions sourced from the gods. </w:t>
      </w:r>
      <w:r w:rsidR="00204221">
        <w:rPr>
          <w:rStyle w:val="FootnoteReference"/>
        </w:rPr>
        <w:footnoteReference w:id="37"/>
      </w:r>
      <w:r w:rsidR="00E174E4">
        <w:t xml:space="preserve"> </w:t>
      </w:r>
    </w:p>
    <w:p w14:paraId="6310FB59" w14:textId="2D32EC9B" w:rsidR="00237634" w:rsidRDefault="00237634" w:rsidP="00F66162"/>
    <w:p w14:paraId="5785834F" w14:textId="4535705F" w:rsidR="0024140D" w:rsidRDefault="00371CE7" w:rsidP="00371CE7">
      <w:r>
        <w:t xml:space="preserve">Irrespective of such distinctions both Theurgy and magic are </w:t>
      </w:r>
      <w:r w:rsidR="00087AEA">
        <w:t xml:space="preserve">evidence of the very human need to control what seemingly can’t be </w:t>
      </w:r>
      <w:proofErr w:type="spellStart"/>
      <w:r w:rsidR="00087AEA">
        <w:t xml:space="preserve">controlled. </w:t>
      </w:r>
      <w:proofErr w:type="spellEnd"/>
      <w:r w:rsidR="00087AEA">
        <w:t>They both represent the same cosmological view that the unknown can be divined, and that the future can be influenced</w:t>
      </w:r>
      <w:r w:rsidR="00F67BAD">
        <w:t xml:space="preserve"> for the better</w:t>
      </w:r>
      <w:r w:rsidR="00087AEA">
        <w:t xml:space="preserve">. </w:t>
      </w:r>
      <w:r w:rsidR="00297EE4">
        <w:t xml:space="preserve">As </w:t>
      </w:r>
      <w:proofErr w:type="spellStart"/>
      <w:r w:rsidR="00297EE4">
        <w:t>Oupensky</w:t>
      </w:r>
      <w:proofErr w:type="spellEnd"/>
      <w:r w:rsidR="00297EE4">
        <w:t xml:space="preserve"> put it </w:t>
      </w:r>
      <w:r w:rsidR="00297EE4">
        <w:rPr>
          <w:rFonts w:ascii="TimesNewRomanPSMT" w:hAnsi="TimesNewRomanPSMT"/>
        </w:rPr>
        <w:t>m</w:t>
      </w:r>
      <w:r w:rsidR="0024140D" w:rsidRPr="002A0684">
        <w:rPr>
          <w:rFonts w:ascii="TimesNewRomanPSMT" w:hAnsi="TimesNewRomanPSMT"/>
        </w:rPr>
        <w:t>agic, in the usual understanding of this word,</w:t>
      </w:r>
      <w:r w:rsidR="00272685">
        <w:rPr>
          <w:rFonts w:ascii="TimesNewRomanPSMT" w:hAnsi="TimesNewRomanPSMT"/>
        </w:rPr>
        <w:t xml:space="preserve"> provides</w:t>
      </w:r>
      <w:r w:rsidR="0024140D" w:rsidRPr="002A0684">
        <w:rPr>
          <w:rFonts w:ascii="TimesNewRomanPSMT" w:hAnsi="TimesNewRomanPSMT"/>
        </w:rPr>
        <w:t xml:space="preserve"> the capacity to accomplish what cannot be accomplished by ordinary physical means. </w:t>
      </w:r>
      <w:r w:rsidR="0024140D">
        <w:rPr>
          <w:rStyle w:val="FootnoteReference"/>
          <w:rFonts w:ascii="TimesNewRomanPSMT" w:hAnsi="TimesNewRomanPSMT"/>
        </w:rPr>
        <w:footnoteReference w:id="38"/>
      </w:r>
    </w:p>
    <w:p w14:paraId="242046AB" w14:textId="77777777" w:rsidR="0024140D" w:rsidRDefault="0024140D" w:rsidP="00371CE7"/>
    <w:p w14:paraId="56C8D845" w14:textId="380B49F0" w:rsidR="00371CE7" w:rsidRDefault="00371CE7" w:rsidP="00371CE7">
      <w:r>
        <w:t xml:space="preserve">Though science is positioned as something that is in opposition to magic, science evolved from magic </w:t>
      </w:r>
      <w:r>
        <w:rPr>
          <w:rStyle w:val="FootnoteReference"/>
        </w:rPr>
        <w:footnoteReference w:id="39"/>
      </w:r>
      <w:r>
        <w:t xml:space="preserve"> </w:t>
      </w:r>
    </w:p>
    <w:p w14:paraId="711541B8" w14:textId="721DB963" w:rsidR="00237634" w:rsidRDefault="00237634" w:rsidP="00F66162"/>
    <w:p w14:paraId="49AE90CD" w14:textId="44356B42" w:rsidR="00FA232A" w:rsidRDefault="00687AAC" w:rsidP="00F66162">
      <w:r>
        <w:t xml:space="preserve"> </w:t>
      </w:r>
    </w:p>
    <w:p w14:paraId="660292C0" w14:textId="77777777" w:rsidR="00F66162" w:rsidRPr="00F66162" w:rsidRDefault="00F66162" w:rsidP="00F66162"/>
    <w:p w14:paraId="12316C50" w14:textId="77777777" w:rsidR="00B00289" w:rsidRDefault="00B00289" w:rsidP="00B00289"/>
    <w:p w14:paraId="79B17A0C" w14:textId="77777777" w:rsidR="00B00289" w:rsidRDefault="00B00289" w:rsidP="00B00289"/>
    <w:p w14:paraId="537EFA85" w14:textId="68D3D5CD" w:rsidR="001A25D7" w:rsidRDefault="00F66162" w:rsidP="00F66162">
      <w:pPr>
        <w:pStyle w:val="Heading4"/>
      </w:pPr>
      <w:r>
        <w:t>Differences in Efficacy?</w:t>
      </w:r>
    </w:p>
    <w:p w14:paraId="3C32CE40" w14:textId="77777777" w:rsidR="002A20C2" w:rsidRDefault="002A20C2" w:rsidP="002A20C2"/>
    <w:p w14:paraId="1792FE36" w14:textId="039D9D25" w:rsidR="002A20C2" w:rsidRDefault="00C65E56" w:rsidP="002A20C2">
      <w:r>
        <w:lastRenderedPageBreak/>
        <w:t>The key distinction that would have mattered to the Greeks themse</w:t>
      </w:r>
      <w:r w:rsidR="00B17EC2">
        <w:t>l</w:t>
      </w:r>
      <w:r>
        <w:t>ves</w:t>
      </w:r>
      <w:r w:rsidR="00B0329A">
        <w:t xml:space="preserve">, </w:t>
      </w:r>
      <w:r w:rsidR="002A20C2">
        <w:t xml:space="preserve">will have been whether theurgy was more efficacious that </w:t>
      </w:r>
      <w:r w:rsidR="004A56BD">
        <w:t>g</w:t>
      </w:r>
      <w:r w:rsidR="002A20C2">
        <w:t>oeteia and if it was</w:t>
      </w:r>
      <w:r w:rsidR="00A67C8F">
        <w:t>,</w:t>
      </w:r>
      <w:r w:rsidR="002A20C2">
        <w:t xml:space="preserve"> what did that efficacy rest in. The</w:t>
      </w:r>
      <w:r w:rsidR="00B0329A">
        <w:t xml:space="preserve">re are </w:t>
      </w:r>
      <w:r w:rsidR="002A6848">
        <w:t xml:space="preserve">documented </w:t>
      </w:r>
      <w:r w:rsidR="00B0329A">
        <w:t>examples of theurgical success</w:t>
      </w:r>
      <w:r w:rsidR="002A20C2">
        <w:t xml:space="preserve"> </w:t>
      </w:r>
      <w:r w:rsidR="002A6848">
        <w:t>in divination</w:t>
      </w:r>
      <w:r w:rsidR="001568E9">
        <w:t>. In the late 4</w:t>
      </w:r>
      <w:r w:rsidR="001568E9" w:rsidRPr="001568E9">
        <w:rPr>
          <w:vertAlign w:val="superscript"/>
        </w:rPr>
        <w:t>th</w:t>
      </w:r>
      <w:r w:rsidR="001568E9">
        <w:t xml:space="preserve"> century Nestori</w:t>
      </w:r>
      <w:r w:rsidR="009F3BC0">
        <w:t>us</w:t>
      </w:r>
      <w:r w:rsidR="001568E9">
        <w:t xml:space="preserve"> had a dream that he needed to honour the god Achilles </w:t>
      </w:r>
      <w:r w:rsidR="00E20ED8">
        <w:t xml:space="preserve">with sacrifice in order </w:t>
      </w:r>
      <w:r w:rsidR="009F3BC0">
        <w:t xml:space="preserve">to save Athens from earthquakes. </w:t>
      </w:r>
      <w:r w:rsidR="001E0166">
        <w:t xml:space="preserve">Though all of Greece was afflicted by </w:t>
      </w:r>
      <w:r w:rsidR="001E3D09">
        <w:t>many earthquakes Athens was indeed spared.</w:t>
      </w:r>
      <w:r w:rsidR="006D658F">
        <w:rPr>
          <w:rStyle w:val="FootnoteReference"/>
        </w:rPr>
        <w:footnoteReference w:id="40"/>
      </w:r>
      <w:r w:rsidR="001E3D09">
        <w:t xml:space="preserve"> </w:t>
      </w:r>
      <w:r w:rsidR="00AB44F6">
        <w:t>Also</w:t>
      </w:r>
      <w:r w:rsidR="006668D0">
        <w:t>,</w:t>
      </w:r>
      <w:r w:rsidR="00AB44F6">
        <w:t xml:space="preserve"> </w:t>
      </w:r>
      <w:r w:rsidR="00DF579F">
        <w:t xml:space="preserve">the divination of </w:t>
      </w:r>
      <w:r w:rsidR="00AB44F6">
        <w:t xml:space="preserve">the remarkable </w:t>
      </w:r>
      <w:proofErr w:type="spellStart"/>
      <w:r w:rsidR="00DF579F">
        <w:t>Sosipatra</w:t>
      </w:r>
      <w:proofErr w:type="spellEnd"/>
      <w:r w:rsidR="00DF579F">
        <w:t xml:space="preserve"> prior to her marriage to </w:t>
      </w:r>
      <w:r w:rsidR="00ED0E9B">
        <w:t>Eustathius</w:t>
      </w:r>
      <w:r w:rsidR="00AB44F6">
        <w:t>. She</w:t>
      </w:r>
      <w:r w:rsidR="00ED0E9B">
        <w:t xml:space="preserve"> declar</w:t>
      </w:r>
      <w:r w:rsidR="00AB44F6">
        <w:t>ed</w:t>
      </w:r>
      <w:r w:rsidR="00ED0E9B">
        <w:t xml:space="preserve"> that she would have three children</w:t>
      </w:r>
      <w:r w:rsidR="007525C5">
        <w:t xml:space="preserve">, and that Eustathius would pass before her, and that </w:t>
      </w:r>
      <w:r w:rsidR="00401FD0">
        <w:t>her reputation would be even greater than her husbands</w:t>
      </w:r>
      <w:r w:rsidR="00850C97">
        <w:t xml:space="preserve">. </w:t>
      </w:r>
      <w:r w:rsidR="001F7F49">
        <w:t>All of her predictions came true</w:t>
      </w:r>
      <w:r w:rsidR="00C93B2D">
        <w:t xml:space="preserve">, </w:t>
      </w:r>
      <w:r w:rsidR="00401FD0">
        <w:t xml:space="preserve">and </w:t>
      </w:r>
      <w:r w:rsidR="000B418F">
        <w:t>it was</w:t>
      </w:r>
      <w:r w:rsidR="003F7C53">
        <w:t xml:space="preserve"> said that</w:t>
      </w:r>
      <w:r w:rsidR="000B418F">
        <w:t xml:space="preserve"> she had many students and that they </w:t>
      </w:r>
      <w:r w:rsidR="004A56BD">
        <w:t xml:space="preserve">both </w:t>
      </w:r>
      <w:r w:rsidR="000B418F">
        <w:t>‘adored and revered the woman’s inspired teaching’</w:t>
      </w:r>
      <w:r w:rsidR="00C94E24">
        <w:t>.</w:t>
      </w:r>
      <w:r w:rsidR="000B418F">
        <w:rPr>
          <w:rStyle w:val="FootnoteReference"/>
        </w:rPr>
        <w:footnoteReference w:id="41"/>
      </w:r>
      <w:r w:rsidR="000B418F">
        <w:t xml:space="preserve"> </w:t>
      </w:r>
      <w:r w:rsidR="006668D0">
        <w:t xml:space="preserve">Both of these examples </w:t>
      </w:r>
      <w:r w:rsidR="00AE4F89">
        <w:t xml:space="preserve">are clear </w:t>
      </w:r>
      <w:r w:rsidR="001E3D09">
        <w:t xml:space="preserve">well documented </w:t>
      </w:r>
      <w:r w:rsidR="00AE4F89">
        <w:t xml:space="preserve">examples of </w:t>
      </w:r>
      <w:r w:rsidR="00DD0F4A">
        <w:t xml:space="preserve">theurgical </w:t>
      </w:r>
      <w:r w:rsidR="001E3D09">
        <w:t>divination success.</w:t>
      </w:r>
      <w:r w:rsidR="00DD0F4A">
        <w:t xml:space="preserve"> Whether this </w:t>
      </w:r>
      <w:r w:rsidR="00450998">
        <w:t xml:space="preserve">represents greater success than </w:t>
      </w:r>
      <w:r w:rsidR="009239FC">
        <w:t xml:space="preserve">goeteia is unknowable, but </w:t>
      </w:r>
      <w:r w:rsidR="00004B11">
        <w:t xml:space="preserve">they hint at </w:t>
      </w:r>
      <w:r w:rsidR="00A21730">
        <w:t xml:space="preserve">success beyond random chance. </w:t>
      </w:r>
    </w:p>
    <w:p w14:paraId="2EB3D1EB" w14:textId="337A8188" w:rsidR="006E755D" w:rsidRDefault="006E755D" w:rsidP="006E755D"/>
    <w:p w14:paraId="52C741A9" w14:textId="5173F8A9" w:rsidR="00776E83" w:rsidRDefault="00776E83" w:rsidP="006E755D">
      <w:proofErr w:type="spellStart"/>
      <w:r>
        <w:t>Dicke</w:t>
      </w:r>
      <w:proofErr w:type="spellEnd"/>
      <w:r>
        <w:t xml:space="preserve"> (2001, 20) </w:t>
      </w:r>
      <w:r w:rsidR="00250480">
        <w:t xml:space="preserve">suggests that originally magic had been integrally part of </w:t>
      </w:r>
      <w:proofErr w:type="gramStart"/>
      <w:r w:rsidR="00250480">
        <w:t>religion</w:t>
      </w:r>
      <w:proofErr w:type="gramEnd"/>
      <w:r w:rsidR="00250480">
        <w:t xml:space="preserve"> but this changed for two reasons. </w:t>
      </w:r>
      <w:r w:rsidR="001A41FC">
        <w:t xml:space="preserve">Philosophical reflection led to </w:t>
      </w:r>
      <w:proofErr w:type="gramStart"/>
      <w:r w:rsidR="001A41FC">
        <w:t>the a</w:t>
      </w:r>
      <w:proofErr w:type="gramEnd"/>
      <w:r w:rsidR="001A41FC">
        <w:t xml:space="preserve"> more idealised conception of the gods. 2. </w:t>
      </w:r>
      <w:proofErr w:type="spellStart"/>
      <w:r w:rsidR="00AE0DD6">
        <w:t>Sicence</w:t>
      </w:r>
      <w:proofErr w:type="spellEnd"/>
      <w:r w:rsidR="00AE0DD6">
        <w:t xml:space="preserve"> saw nature as a closed system where change was physically induced. </w:t>
      </w:r>
      <w:r w:rsidR="009F733F">
        <w:t xml:space="preserve">(don’t understand the argument here) </w:t>
      </w:r>
    </w:p>
    <w:p w14:paraId="343A51A6" w14:textId="77777777" w:rsidR="00F6347C" w:rsidRPr="00E40FAE" w:rsidRDefault="00F6347C" w:rsidP="00BB5410"/>
    <w:p w14:paraId="0BDBCBD8" w14:textId="25246A59" w:rsidR="00631A60" w:rsidRDefault="00031A39" w:rsidP="00031A39">
      <w:pPr>
        <w:pStyle w:val="Heading2"/>
      </w:pPr>
      <w:r>
        <w:t xml:space="preserve">Connections Between </w:t>
      </w:r>
      <w:r w:rsidR="000B049C">
        <w:t>Philosophy And Magic</w:t>
      </w:r>
    </w:p>
    <w:p w14:paraId="769BEA28" w14:textId="77777777" w:rsidR="000B049C" w:rsidRDefault="000B049C" w:rsidP="000B049C"/>
    <w:p w14:paraId="13189ECC" w14:textId="33A64C43" w:rsidR="000B049C" w:rsidRDefault="00E12FEB" w:rsidP="000B049C">
      <w:r>
        <w:t xml:space="preserve">Given all of this context </w:t>
      </w:r>
      <w:r w:rsidR="00CC249E">
        <w:t xml:space="preserve">it would seem surprising if there is any connection between magic and </w:t>
      </w:r>
      <w:r w:rsidR="00105720">
        <w:t xml:space="preserve">the </w:t>
      </w:r>
      <w:r w:rsidR="006A55F8">
        <w:t xml:space="preserve">Neoplatonist </w:t>
      </w:r>
      <w:r w:rsidR="00105720">
        <w:t xml:space="preserve">philosophical movement. </w:t>
      </w:r>
      <w:r w:rsidR="00120DF3">
        <w:t>However</w:t>
      </w:r>
      <w:r w:rsidR="001809E4">
        <w:t xml:space="preserve">, </w:t>
      </w:r>
      <w:r w:rsidR="00120DF3">
        <w:t xml:space="preserve">through </w:t>
      </w:r>
      <w:proofErr w:type="spellStart"/>
      <w:r w:rsidR="00120DF3">
        <w:t>Eunapi</w:t>
      </w:r>
      <w:r w:rsidR="005E1B75">
        <w:t>us</w:t>
      </w:r>
      <w:proofErr w:type="spellEnd"/>
      <w:r w:rsidR="00FC4171">
        <w:t xml:space="preserve"> a</w:t>
      </w:r>
      <w:r w:rsidR="00457384">
        <w:t>nd his</w:t>
      </w:r>
      <w:r w:rsidR="00BD43C1">
        <w:t xml:space="preserve"> work</w:t>
      </w:r>
      <w:r w:rsidR="00457384">
        <w:t xml:space="preserve"> ‘</w:t>
      </w:r>
      <w:r w:rsidR="00BD43C1">
        <w:t>L</w:t>
      </w:r>
      <w:r w:rsidR="00457384">
        <w:t xml:space="preserve">ives of  </w:t>
      </w:r>
      <w:r w:rsidR="00BD43C1">
        <w:t>P</w:t>
      </w:r>
      <w:r w:rsidR="00457384">
        <w:t>hilosophers</w:t>
      </w:r>
      <w:r w:rsidR="00BD43C1">
        <w:t xml:space="preserve"> and Sophists</w:t>
      </w:r>
      <w:r w:rsidR="00457384">
        <w:t xml:space="preserve">’ </w:t>
      </w:r>
      <w:r w:rsidR="00D25DE9">
        <w:t>we know of a</w:t>
      </w:r>
      <w:r w:rsidR="00CA034D">
        <w:t xml:space="preserve"> number of instances where </w:t>
      </w:r>
      <w:r w:rsidR="004F1E6F">
        <w:t>inheritors of the theurgical legacy are accused of inappr</w:t>
      </w:r>
      <w:r w:rsidR="00F130AF">
        <w:t xml:space="preserve">opriate use of magic. </w:t>
      </w:r>
    </w:p>
    <w:p w14:paraId="75907C81" w14:textId="77777777" w:rsidR="00F130AF" w:rsidRDefault="00F130AF" w:rsidP="000B049C"/>
    <w:p w14:paraId="40529BF5" w14:textId="71B2FC31" w:rsidR="00F130AF" w:rsidRDefault="00F130AF" w:rsidP="000B049C">
      <w:proofErr w:type="spellStart"/>
      <w:r>
        <w:t>Sopater</w:t>
      </w:r>
      <w:proofErr w:type="spellEnd"/>
      <w:r w:rsidR="00A97BF6">
        <w:t xml:space="preserve"> of </w:t>
      </w:r>
      <w:proofErr w:type="spellStart"/>
      <w:r w:rsidR="00A97BF6">
        <w:t>A</w:t>
      </w:r>
      <w:r w:rsidR="00162206">
        <w:t>pamea</w:t>
      </w:r>
      <w:proofErr w:type="spellEnd"/>
      <w:r w:rsidR="00162206">
        <w:t xml:space="preserve"> was a pupil of Iamblichus</w:t>
      </w:r>
      <w:r w:rsidR="00BD291A">
        <w:t xml:space="preserve"> who lived in Constantinople and who </w:t>
      </w:r>
      <w:r w:rsidR="007C4C5B">
        <w:t>fo</w:t>
      </w:r>
      <w:r w:rsidR="00DC1D01">
        <w:t>u</w:t>
      </w:r>
      <w:r w:rsidR="007C4C5B">
        <w:t xml:space="preserve">nd personal favour with Emperor Constantine. </w:t>
      </w:r>
      <w:proofErr w:type="spellStart"/>
      <w:r w:rsidR="008B41CA">
        <w:t>Sopater</w:t>
      </w:r>
      <w:proofErr w:type="spellEnd"/>
      <w:r w:rsidR="008B41CA">
        <w:t xml:space="preserve"> is accused of </w:t>
      </w:r>
      <w:r w:rsidR="00683817">
        <w:t xml:space="preserve">using magic </w:t>
      </w:r>
      <w:r w:rsidR="008C7573">
        <w:t xml:space="preserve">to </w:t>
      </w:r>
      <w:r w:rsidR="008B41CA">
        <w:t xml:space="preserve">delay a ship laden with grain from </w:t>
      </w:r>
      <w:r w:rsidR="00683817">
        <w:t>its arrival in Constantinople. This accusation</w:t>
      </w:r>
      <w:r w:rsidR="008C7573">
        <w:t xml:space="preserve"> arose in part from the political machinations of court with </w:t>
      </w:r>
      <w:proofErr w:type="spellStart"/>
      <w:r w:rsidR="008272D9">
        <w:t>Abiabius</w:t>
      </w:r>
      <w:proofErr w:type="spellEnd"/>
      <w:r w:rsidR="008272D9">
        <w:t xml:space="preserve"> </w:t>
      </w:r>
      <w:r w:rsidR="00DB4676">
        <w:t xml:space="preserve">responding </w:t>
      </w:r>
      <w:r w:rsidR="00DC1D01">
        <w:t xml:space="preserve">to previous accusations of dissolute behaviour by </w:t>
      </w:r>
      <w:proofErr w:type="spellStart"/>
      <w:r w:rsidR="00DC1D01">
        <w:t>Sopater</w:t>
      </w:r>
      <w:proofErr w:type="spellEnd"/>
      <w:r w:rsidR="00DC1D01">
        <w:t xml:space="preserve">. Constantine had </w:t>
      </w:r>
      <w:proofErr w:type="spellStart"/>
      <w:r w:rsidR="00DC1D01">
        <w:t>Sopater</w:t>
      </w:r>
      <w:proofErr w:type="spellEnd"/>
      <w:r w:rsidR="00DC1D01">
        <w:t xml:space="preserve"> put to death </w:t>
      </w:r>
      <w:r w:rsidR="00D25DE9">
        <w:t xml:space="preserve">upon the recommendation of </w:t>
      </w:r>
      <w:proofErr w:type="spellStart"/>
      <w:r w:rsidR="00D25DE9">
        <w:t>Abiabi</w:t>
      </w:r>
      <w:r w:rsidR="00BD4565">
        <w:t>u</w:t>
      </w:r>
      <w:r w:rsidR="00D25DE9">
        <w:t>s</w:t>
      </w:r>
      <w:proofErr w:type="spellEnd"/>
      <w:r w:rsidR="00D25DE9">
        <w:t xml:space="preserve">. </w:t>
      </w:r>
      <w:r w:rsidR="00756118">
        <w:rPr>
          <w:rStyle w:val="FootnoteReference"/>
        </w:rPr>
        <w:footnoteReference w:id="42"/>
      </w:r>
    </w:p>
    <w:p w14:paraId="0E260980" w14:textId="77777777" w:rsidR="00F441D2" w:rsidRDefault="00F441D2" w:rsidP="000B049C"/>
    <w:p w14:paraId="290B829A" w14:textId="6D748C79" w:rsidR="00E27102" w:rsidRDefault="00F441D2" w:rsidP="003D3813">
      <w:r>
        <w:t>Eustat</w:t>
      </w:r>
      <w:r w:rsidR="00D338A7">
        <w:t>h</w:t>
      </w:r>
      <w:r>
        <w:t>ius</w:t>
      </w:r>
      <w:r w:rsidR="00F66D93">
        <w:t xml:space="preserve"> of Cappadocia was also a pupil of Iamblichus</w:t>
      </w:r>
      <w:r w:rsidR="006059E8">
        <w:t xml:space="preserve"> a </w:t>
      </w:r>
      <w:proofErr w:type="spellStart"/>
      <w:r w:rsidR="006059E8">
        <w:t>neoplatonist</w:t>
      </w:r>
      <w:proofErr w:type="spellEnd"/>
      <w:r w:rsidR="006059E8">
        <w:t xml:space="preserve"> and sophist he had an extraordinary reputation as being the most elo</w:t>
      </w:r>
      <w:r w:rsidR="00E6767C">
        <w:t>q</w:t>
      </w:r>
      <w:r w:rsidR="006059E8">
        <w:t>uent of men</w:t>
      </w:r>
      <w:r w:rsidR="00E6767C">
        <w:t xml:space="preserve">. </w:t>
      </w:r>
      <w:r w:rsidR="00723803">
        <w:t xml:space="preserve">Sent by Constantine to </w:t>
      </w:r>
      <w:r w:rsidR="003F3084">
        <w:t xml:space="preserve">be ambassador to King </w:t>
      </w:r>
      <w:proofErr w:type="spellStart"/>
      <w:r w:rsidR="003F3084">
        <w:t>Shapur</w:t>
      </w:r>
      <w:proofErr w:type="spellEnd"/>
      <w:r w:rsidR="003F3084">
        <w:t xml:space="preserve"> in Persia</w:t>
      </w:r>
      <w:r w:rsidR="007926A4">
        <w:t xml:space="preserve">, Eustathius </w:t>
      </w:r>
      <w:r w:rsidR="00727EAA">
        <w:t>completely charmed his charge. On</w:t>
      </w:r>
      <w:r w:rsidR="00AB46A2">
        <w:t>c</w:t>
      </w:r>
      <w:r w:rsidR="00727EAA">
        <w:t>e again the political machinations of court played their part</w:t>
      </w:r>
      <w:r w:rsidR="00AB46A2">
        <w:t xml:space="preserve"> </w:t>
      </w:r>
      <w:r w:rsidR="00FC4CA3">
        <w:t xml:space="preserve">as Eustathius was accused of goeteia. </w:t>
      </w:r>
      <w:proofErr w:type="spellStart"/>
      <w:r w:rsidR="00FC4CA3">
        <w:t>Eupanius</w:t>
      </w:r>
      <w:proofErr w:type="spellEnd"/>
      <w:r w:rsidR="00FC4CA3">
        <w:t xml:space="preserve"> </w:t>
      </w:r>
      <w:r w:rsidR="008444AC">
        <w:t xml:space="preserve"> says, </w:t>
      </w:r>
      <w:r w:rsidR="006C0E8B">
        <w:t>‘</w:t>
      </w:r>
      <w:r w:rsidR="00E27102">
        <w:t xml:space="preserve">But this was prevented by certain magi who happened to be at the court and kept asserting that the man </w:t>
      </w:r>
      <w:r w:rsidR="008444AC">
        <w:t xml:space="preserve">(Eustathius) </w:t>
      </w:r>
      <w:r w:rsidR="00E27102">
        <w:t>was nothing but a conjuror</w:t>
      </w:r>
      <w:r w:rsidR="003F03B8">
        <w:t>’</w:t>
      </w:r>
      <w:r w:rsidR="003F03B8">
        <w:rPr>
          <w:rStyle w:val="FootnoteReference"/>
        </w:rPr>
        <w:footnoteReference w:id="43"/>
      </w:r>
      <w:r w:rsidR="006535C1">
        <w:t xml:space="preserve"> </w:t>
      </w:r>
    </w:p>
    <w:p w14:paraId="0241142F" w14:textId="77777777" w:rsidR="006535C1" w:rsidRDefault="006535C1" w:rsidP="003D3813"/>
    <w:p w14:paraId="1AC39F65" w14:textId="1F9C39CB" w:rsidR="006535C1" w:rsidRDefault="006535C1" w:rsidP="003D3813">
      <w:r>
        <w:lastRenderedPageBreak/>
        <w:t xml:space="preserve">It is perhaps not surprising that </w:t>
      </w:r>
      <w:r w:rsidR="003E6921">
        <w:t>theurgists</w:t>
      </w:r>
      <w:r w:rsidR="004D671E">
        <w:t xml:space="preserve"> should find themselves drawn </w:t>
      </w:r>
      <w:proofErr w:type="gramStart"/>
      <w:r w:rsidR="004D671E">
        <w:t>in to</w:t>
      </w:r>
      <w:proofErr w:type="gramEnd"/>
      <w:r w:rsidR="004D671E">
        <w:t xml:space="preserve"> the </w:t>
      </w:r>
      <w:r w:rsidR="00F36D78">
        <w:t xml:space="preserve">realm of men and their agendas, </w:t>
      </w:r>
      <w:r w:rsidR="00BB7CD7">
        <w:t xml:space="preserve">and that those with agendas would accuse them of being nothing more than magicians. </w:t>
      </w:r>
      <w:r w:rsidR="009C621E">
        <w:t xml:space="preserve">Similar accusations of goeteia were made against </w:t>
      </w:r>
      <w:r w:rsidR="00406007">
        <w:t xml:space="preserve">theurgy </w:t>
      </w:r>
      <w:r w:rsidR="009C621E">
        <w:t>by the emergent Christian orthodoxy in the form of Augustine</w:t>
      </w:r>
      <w:r w:rsidR="00406007">
        <w:t xml:space="preserve">. </w:t>
      </w:r>
      <w:proofErr w:type="spellStart"/>
      <w:r w:rsidR="00FD3D59">
        <w:t>THe</w:t>
      </w:r>
      <w:proofErr w:type="spellEnd"/>
      <w:r w:rsidR="00FD3D59">
        <w:t xml:space="preserve"> attacks by Christian orthodoxy are noted</w:t>
      </w:r>
      <w:r w:rsidR="00BD080B">
        <w:t xml:space="preserve"> because they saw theurgy as a rival for the attention of the </w:t>
      </w:r>
      <w:r w:rsidR="002A359B">
        <w:t xml:space="preserve">congregation </w:t>
      </w:r>
    </w:p>
    <w:p w14:paraId="61BC9638" w14:textId="77777777" w:rsidR="006E755D" w:rsidRDefault="006E755D" w:rsidP="000B049C"/>
    <w:p w14:paraId="7AE90794" w14:textId="36A96922" w:rsidR="006E755D" w:rsidRDefault="006E755D" w:rsidP="006E755D">
      <w:pPr>
        <w:pStyle w:val="Heading2"/>
      </w:pPr>
      <w:r>
        <w:t>Connections Between Theurgy, Philosophy And Magic.</w:t>
      </w:r>
    </w:p>
    <w:p w14:paraId="7CC971BF" w14:textId="77777777" w:rsidR="00C257ED" w:rsidRDefault="00C257ED" w:rsidP="00C257ED"/>
    <w:p w14:paraId="4A870412" w14:textId="77777777" w:rsidR="00F5466C" w:rsidRDefault="00C257ED" w:rsidP="00C257ED">
      <w:r>
        <w:t xml:space="preserve">Divination. Magic, That the gods could be courted and appealed to. </w:t>
      </w:r>
      <w:r w:rsidR="00010A69">
        <w:t xml:space="preserve">Thought the practises were different, often with different practitioners and backgrounds both adhered in their own way to the </w:t>
      </w:r>
      <w:r w:rsidR="004F7953">
        <w:t>cultural norms of the age.</w:t>
      </w:r>
    </w:p>
    <w:p w14:paraId="6BA7C49B" w14:textId="77777777" w:rsidR="00F5466C" w:rsidRDefault="00F5466C" w:rsidP="00C257ED"/>
    <w:p w14:paraId="28700ECF" w14:textId="6DEE932D" w:rsidR="00C257ED" w:rsidRDefault="004F7953" w:rsidP="00C257ED">
      <w:r>
        <w:t xml:space="preserve"> </w:t>
      </w:r>
      <w:r w:rsidR="00F5466C">
        <w:t xml:space="preserve">If we considered Ninian Smart’s seven dimensions of religion then Theurgy meets most of these. It has an experiential dimension, it practises ritual, it has something akin to doctrine and requires ethical living. Whether it had a full material dimension or social dimension is unlikely given </w:t>
      </w:r>
      <w:proofErr w:type="gramStart"/>
      <w:r w:rsidR="00F5466C">
        <w:t>it’s</w:t>
      </w:r>
      <w:proofErr w:type="gramEnd"/>
      <w:r w:rsidR="00F5466C">
        <w:t xml:space="preserve"> esoteric nature. </w:t>
      </w:r>
      <w:r w:rsidR="00F5466C">
        <w:t xml:space="preserve">But from an academic perspective it </w:t>
      </w:r>
      <w:r w:rsidR="00536C9A">
        <w:t>((fill in)</w:t>
      </w:r>
    </w:p>
    <w:p w14:paraId="31D4D882" w14:textId="77777777" w:rsidR="0005116D" w:rsidRDefault="0005116D" w:rsidP="0005116D">
      <w:pPr>
        <w:pStyle w:val="NormalWeb"/>
        <w:rPr>
          <w:rFonts w:asciiTheme="minorHAnsi" w:hAnsiTheme="minorHAnsi" w:cstheme="minorHAnsi"/>
          <w:sz w:val="22"/>
          <w:szCs w:val="22"/>
        </w:rPr>
      </w:pPr>
      <w:r>
        <w:rPr>
          <w:rFonts w:asciiTheme="minorHAnsi" w:hAnsiTheme="minorHAnsi" w:cstheme="minorHAnsi"/>
          <w:sz w:val="22"/>
          <w:szCs w:val="22"/>
        </w:rPr>
        <w:t xml:space="preserve">Theurgy provides a mechanism for understanding something far beyond magic. It is a vehicle for understanding the material and non-material cosmos in its entirety. </w:t>
      </w:r>
    </w:p>
    <w:p w14:paraId="51FD2424" w14:textId="38F41C71" w:rsidR="0005116D" w:rsidRDefault="00536C9A" w:rsidP="00536C9A">
      <w:pPr>
        <w:pStyle w:val="Heading2"/>
      </w:pPr>
      <w:r>
        <w:t>Conclusion</w:t>
      </w:r>
    </w:p>
    <w:p w14:paraId="44EF77D4" w14:textId="77777777" w:rsidR="0005116D" w:rsidRPr="00C257ED" w:rsidRDefault="0005116D" w:rsidP="00C257ED"/>
    <w:sectPr w:rsidR="0005116D" w:rsidRPr="00C257E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B4AA7F" w14:textId="77777777" w:rsidR="008C7C36" w:rsidRDefault="008C7C36" w:rsidP="0053631F">
      <w:r>
        <w:separator/>
      </w:r>
    </w:p>
  </w:endnote>
  <w:endnote w:type="continuationSeparator" w:id="0">
    <w:p w14:paraId="6B8316C5" w14:textId="77777777" w:rsidR="008C7C36" w:rsidRDefault="008C7C36" w:rsidP="005363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Tahoma">
    <w:panose1 w:val="020B0604030504040204"/>
    <w:charset w:val="00"/>
    <w:family w:val="swiss"/>
    <w:pitch w:val="variable"/>
    <w:sig w:usb0="E1002EFF" w:usb1="C000605B" w:usb2="00000029" w:usb3="00000000" w:csb0="000101FF" w:csb1="00000000"/>
  </w:font>
  <w:font w:name="CharisSIL">
    <w:altName w:val="Cambria"/>
    <w:panose1 w:val="020B0604020202020204"/>
    <w:charset w:val="00"/>
    <w:family w:val="roman"/>
    <w:notTrueType/>
    <w:pitch w:val="default"/>
  </w:font>
  <w:font w:name="Open Sans">
    <w:panose1 w:val="020B0606030504020204"/>
    <w:charset w:val="00"/>
    <w:family w:val="swiss"/>
    <w:pitch w:val="variable"/>
    <w:sig w:usb0="E00002EF" w:usb1="4000205B" w:usb2="00000028" w:usb3="00000000" w:csb0="0000019F" w:csb1="00000000"/>
  </w:font>
  <w:font w:name="TimesNewRomanPSMT">
    <w:altName w:val="Times New Roman"/>
    <w:panose1 w:val="020B0604020202020204"/>
    <w:charset w:val="00"/>
    <w:family w:val="roman"/>
    <w:notTrueType/>
    <w:pitch w:val="default"/>
  </w:font>
  <w:font w:name="TimesNewRomanPS">
    <w:altName w:val="Times New Roman"/>
    <w:panose1 w:val="020B0604020202020204"/>
    <w:charset w:val="00"/>
    <w:family w:val="roman"/>
    <w:notTrueType/>
    <w:pitch w:val="default"/>
  </w:font>
  <w:font w:name="Arial Unicode MS">
    <w:panose1 w:val="020B0604020202020204"/>
    <w:charset w:val="80"/>
    <w:family w:val="swiss"/>
    <w:pitch w:val="variable"/>
    <w:sig w:usb0="F7FFAFFF" w:usb1="E9DFFFFF" w:usb2="0000003F" w:usb3="00000000" w:csb0="003F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B933BF" w14:textId="77777777" w:rsidR="008C7C36" w:rsidRDefault="008C7C36" w:rsidP="0053631F">
      <w:r>
        <w:separator/>
      </w:r>
    </w:p>
  </w:footnote>
  <w:footnote w:type="continuationSeparator" w:id="0">
    <w:p w14:paraId="47463625" w14:textId="77777777" w:rsidR="008C7C36" w:rsidRDefault="008C7C36" w:rsidP="0053631F">
      <w:r>
        <w:continuationSeparator/>
      </w:r>
    </w:p>
  </w:footnote>
  <w:footnote w:id="1">
    <w:p w14:paraId="0F60A3A5" w14:textId="74A7A7CE" w:rsidR="00AA5F31" w:rsidRPr="00771346" w:rsidRDefault="00AA5F31" w:rsidP="00771346">
      <w:r>
        <w:rPr>
          <w:rStyle w:val="FootnoteReference"/>
        </w:rPr>
        <w:footnoteRef/>
      </w:r>
      <w:r>
        <w:t xml:space="preserve"> </w:t>
      </w:r>
      <w:r w:rsidRPr="00170F54">
        <w:rPr>
          <w:rFonts w:cstheme="minorHAnsi"/>
          <w:color w:val="444545"/>
          <w:sz w:val="22"/>
          <w:szCs w:val="22"/>
          <w:shd w:val="clear" w:color="auto" w:fill="FFFFFF"/>
        </w:rPr>
        <w:t>Addey, Crystal, Oracles, Dreams and Astrology in </w:t>
      </w:r>
      <w:r w:rsidRPr="00170F54">
        <w:rPr>
          <w:rFonts w:cstheme="minorHAnsi"/>
          <w:i/>
          <w:iCs/>
          <w:color w:val="444545"/>
          <w:sz w:val="22"/>
          <w:szCs w:val="22"/>
        </w:rPr>
        <w:t>Seeing with Different Eyes: Essays in Astrology and Divination</w:t>
      </w:r>
      <w:r w:rsidRPr="00170F54">
        <w:rPr>
          <w:rFonts w:cstheme="minorHAnsi"/>
          <w:color w:val="444545"/>
          <w:sz w:val="22"/>
          <w:szCs w:val="22"/>
          <w:shd w:val="clear" w:color="auto" w:fill="FFFFFF"/>
        </w:rPr>
        <w:t>, ed. by Curry, Patrick, and Voss, Angela (Newcastle, UK: Cambridge Scholars Publishing, 2007) ch.3, p.1.</w:t>
      </w:r>
    </w:p>
  </w:footnote>
  <w:footnote w:id="2">
    <w:p w14:paraId="7C5A53FA" w14:textId="77777777" w:rsidR="000D6859" w:rsidRDefault="000D6859" w:rsidP="000D6859">
      <w:pPr>
        <w:pStyle w:val="NormalWeb"/>
      </w:pPr>
      <w:r>
        <w:rPr>
          <w:rStyle w:val="FootnoteReference"/>
        </w:rPr>
        <w:footnoteRef/>
      </w:r>
      <w:r>
        <w:t xml:space="preserve"> </w:t>
      </w:r>
      <w:r w:rsidRPr="00FA5840">
        <w:rPr>
          <w:rFonts w:ascii="CharisSIL" w:hAnsi="CharisSIL"/>
          <w:sz w:val="16"/>
          <w:szCs w:val="16"/>
        </w:rPr>
        <w:t xml:space="preserve">Plato, </w:t>
      </w:r>
      <w:r w:rsidRPr="00FA5840">
        <w:rPr>
          <w:rFonts w:ascii="CharisSIL" w:hAnsi="CharisSIL"/>
          <w:i/>
          <w:iCs/>
          <w:sz w:val="16"/>
          <w:szCs w:val="16"/>
        </w:rPr>
        <w:t xml:space="preserve">Timaeus </w:t>
      </w:r>
      <w:r>
        <w:rPr>
          <w:rFonts w:ascii="CharisSIL" w:hAnsi="CharisSIL"/>
          <w:i/>
          <w:iCs/>
          <w:sz w:val="16"/>
          <w:szCs w:val="16"/>
        </w:rPr>
        <w:t xml:space="preserve"> </w:t>
      </w:r>
      <w:r w:rsidRPr="00FA5840">
        <w:rPr>
          <w:rFonts w:ascii="CharisSIL" w:hAnsi="CharisSIL"/>
          <w:sz w:val="16"/>
          <w:szCs w:val="16"/>
        </w:rPr>
        <w:t xml:space="preserve">90c. </w:t>
      </w:r>
    </w:p>
  </w:footnote>
  <w:footnote w:id="3">
    <w:p w14:paraId="25938086" w14:textId="77777777" w:rsidR="007D094C" w:rsidRPr="007D094C" w:rsidRDefault="007D094C" w:rsidP="007D094C">
      <w:r>
        <w:rPr>
          <w:rStyle w:val="FootnoteReference"/>
        </w:rPr>
        <w:footnoteRef/>
      </w:r>
      <w:r>
        <w:t xml:space="preserve"> </w:t>
      </w:r>
      <w:r w:rsidRPr="007D094C">
        <w:rPr>
          <w:rFonts w:ascii="Open Sans" w:hAnsi="Open Sans" w:cs="Open Sans"/>
          <w:color w:val="444545"/>
          <w:shd w:val="clear" w:color="auto" w:fill="FFFFFF"/>
        </w:rPr>
        <w:t>Addey, Crystal, </w:t>
      </w:r>
      <w:r w:rsidRPr="007D094C">
        <w:rPr>
          <w:rFonts w:ascii="Open Sans" w:hAnsi="Open Sans" w:cs="Open Sans"/>
          <w:i/>
          <w:iCs/>
          <w:color w:val="444545"/>
        </w:rPr>
        <w:t>Divination and Theurgy in Neoplatonism</w:t>
      </w:r>
      <w:r w:rsidRPr="007D094C">
        <w:rPr>
          <w:rFonts w:ascii="Open Sans" w:hAnsi="Open Sans" w:cs="Open Sans"/>
          <w:color w:val="444545"/>
          <w:shd w:val="clear" w:color="auto" w:fill="FFFFFF"/>
        </w:rPr>
        <w:t>, (London &amp; New York, Routledge, 2016) Kindle Edition, p.24.</w:t>
      </w:r>
    </w:p>
    <w:p w14:paraId="23C2C459" w14:textId="26B6647B" w:rsidR="007D094C" w:rsidRDefault="007D094C">
      <w:pPr>
        <w:pStyle w:val="FootnoteText"/>
      </w:pPr>
    </w:p>
  </w:footnote>
  <w:footnote w:id="4">
    <w:p w14:paraId="430A6645" w14:textId="127FC989" w:rsidR="00707857" w:rsidRDefault="00707857">
      <w:pPr>
        <w:pStyle w:val="FootnoteText"/>
      </w:pPr>
      <w:r>
        <w:rPr>
          <w:rStyle w:val="FootnoteReference"/>
        </w:rPr>
        <w:footnoteRef/>
      </w:r>
      <w:r>
        <w:t xml:space="preserve"> </w:t>
      </w:r>
      <w:r w:rsidR="00584BFD">
        <w:t>Addey p.24.</w:t>
      </w:r>
    </w:p>
  </w:footnote>
  <w:footnote w:id="5">
    <w:p w14:paraId="24F757D7" w14:textId="77777777" w:rsidR="00ED3714" w:rsidRPr="008A04F7" w:rsidRDefault="00ED3714" w:rsidP="00ED3714">
      <w:pPr>
        <w:pStyle w:val="NormalWeb"/>
      </w:pPr>
      <w:r>
        <w:rPr>
          <w:rStyle w:val="FootnoteReference"/>
        </w:rPr>
        <w:footnoteRef/>
      </w:r>
      <w:r>
        <w:t xml:space="preserve"> </w:t>
      </w:r>
      <w:r w:rsidRPr="008A04F7">
        <w:rPr>
          <w:rFonts w:ascii="CharisSIL" w:hAnsi="CharisSIL"/>
          <w:sz w:val="20"/>
          <w:szCs w:val="20"/>
        </w:rPr>
        <w:t xml:space="preserve">(Proclus, </w:t>
      </w:r>
      <w:r w:rsidRPr="008A04F7">
        <w:rPr>
          <w:rFonts w:ascii="CharisSIL" w:hAnsi="CharisSIL"/>
          <w:i/>
          <w:iCs/>
          <w:sz w:val="20"/>
          <w:szCs w:val="20"/>
        </w:rPr>
        <w:t xml:space="preserve">de </w:t>
      </w:r>
      <w:proofErr w:type="spellStart"/>
      <w:r w:rsidRPr="008A04F7">
        <w:rPr>
          <w:rFonts w:ascii="CharisSIL" w:hAnsi="CharisSIL"/>
          <w:i/>
          <w:iCs/>
          <w:sz w:val="20"/>
          <w:szCs w:val="20"/>
        </w:rPr>
        <w:t>sacr</w:t>
      </w:r>
      <w:proofErr w:type="spellEnd"/>
      <w:r w:rsidRPr="008A04F7">
        <w:rPr>
          <w:rFonts w:ascii="CharisSIL" w:hAnsi="CharisSIL"/>
          <w:i/>
          <w:iCs/>
          <w:sz w:val="20"/>
          <w:szCs w:val="20"/>
        </w:rPr>
        <w:t xml:space="preserve">. </w:t>
      </w:r>
      <w:r w:rsidRPr="008A04F7">
        <w:rPr>
          <w:rFonts w:ascii="CharisSIL" w:hAnsi="CharisSIL"/>
          <w:sz w:val="20"/>
          <w:szCs w:val="20"/>
        </w:rPr>
        <w:t xml:space="preserve">150.24–151.5) </w:t>
      </w:r>
    </w:p>
    <w:p w14:paraId="3FF1A108" w14:textId="77777777" w:rsidR="00ED3714" w:rsidRDefault="00ED3714" w:rsidP="00ED3714">
      <w:pPr>
        <w:pStyle w:val="FootnoteText"/>
      </w:pPr>
    </w:p>
  </w:footnote>
  <w:footnote w:id="6">
    <w:p w14:paraId="2F6FDE51" w14:textId="204BFB30" w:rsidR="00E50EEE" w:rsidRDefault="00E50EEE">
      <w:pPr>
        <w:pStyle w:val="FootnoteText"/>
      </w:pPr>
      <w:r>
        <w:rPr>
          <w:rStyle w:val="FootnoteReference"/>
        </w:rPr>
        <w:footnoteRef/>
      </w:r>
      <w:r>
        <w:t xml:space="preserve"> </w:t>
      </w:r>
    </w:p>
  </w:footnote>
  <w:footnote w:id="7">
    <w:p w14:paraId="783FBE52" w14:textId="3808D51F" w:rsidR="008F3BCF" w:rsidRDefault="008F3BCF">
      <w:pPr>
        <w:pStyle w:val="FootnoteText"/>
      </w:pPr>
      <w:r>
        <w:rPr>
          <w:rStyle w:val="FootnoteReference"/>
        </w:rPr>
        <w:footnoteRef/>
      </w:r>
      <w:r>
        <w:t xml:space="preserve"> De Mysteriis 4.12</w:t>
      </w:r>
    </w:p>
  </w:footnote>
  <w:footnote w:id="8">
    <w:p w14:paraId="1FE46126" w14:textId="77777777" w:rsidR="00D718CD" w:rsidRPr="00D718CD" w:rsidRDefault="0066715B" w:rsidP="00D718CD">
      <w:pPr>
        <w:pStyle w:val="NormalWeb"/>
      </w:pPr>
      <w:r>
        <w:rPr>
          <w:rStyle w:val="FootnoteReference"/>
        </w:rPr>
        <w:footnoteRef/>
      </w:r>
      <w:r>
        <w:t xml:space="preserve"> </w:t>
      </w:r>
      <w:r w:rsidR="00D718CD" w:rsidRPr="00D718CD">
        <w:rPr>
          <w:rFonts w:ascii="CharisSIL" w:hAnsi="CharisSIL"/>
          <w:sz w:val="16"/>
          <w:szCs w:val="16"/>
        </w:rPr>
        <w:t xml:space="preserve">Proclus, </w:t>
      </w:r>
      <w:r w:rsidR="00D718CD" w:rsidRPr="00D718CD">
        <w:rPr>
          <w:rFonts w:ascii="CharisSIL" w:hAnsi="CharisSIL"/>
          <w:i/>
          <w:iCs/>
          <w:sz w:val="16"/>
          <w:szCs w:val="16"/>
        </w:rPr>
        <w:t xml:space="preserve">in Crat. </w:t>
      </w:r>
      <w:r w:rsidR="00D718CD" w:rsidRPr="00D718CD">
        <w:rPr>
          <w:rFonts w:ascii="CharisSIL" w:hAnsi="CharisSIL"/>
          <w:sz w:val="16"/>
          <w:szCs w:val="16"/>
        </w:rPr>
        <w:t xml:space="preserve">71.18–19, 29–35. </w:t>
      </w:r>
    </w:p>
    <w:p w14:paraId="7AE3B03A" w14:textId="176FB551" w:rsidR="0066715B" w:rsidRDefault="0066715B">
      <w:pPr>
        <w:pStyle w:val="FootnoteText"/>
      </w:pPr>
    </w:p>
  </w:footnote>
  <w:footnote w:id="9">
    <w:p w14:paraId="4C0B5CF9" w14:textId="599D0A94" w:rsidR="00CB7101" w:rsidRDefault="00CB7101">
      <w:pPr>
        <w:pStyle w:val="FootnoteText"/>
      </w:pPr>
      <w:r>
        <w:rPr>
          <w:rStyle w:val="FootnoteReference"/>
        </w:rPr>
        <w:footnoteRef/>
      </w:r>
      <w:r>
        <w:t xml:space="preserve"> </w:t>
      </w:r>
      <w:r w:rsidR="004274F6">
        <w:t xml:space="preserve">Iamblichus, </w:t>
      </w:r>
      <w:r w:rsidR="00BA6208">
        <w:t xml:space="preserve">4-9, </w:t>
      </w:r>
      <w:r w:rsidR="004274F6">
        <w:t xml:space="preserve">1-12, 4-3, </w:t>
      </w:r>
    </w:p>
  </w:footnote>
  <w:footnote w:id="10">
    <w:p w14:paraId="795DCE9B" w14:textId="77777777" w:rsidR="00C03C04" w:rsidRDefault="00C03C04" w:rsidP="00C03C04">
      <w:pPr>
        <w:pStyle w:val="FootnoteText"/>
      </w:pPr>
      <w:r>
        <w:rPr>
          <w:rStyle w:val="FootnoteReference"/>
        </w:rPr>
        <w:footnoteRef/>
      </w:r>
      <w:r>
        <w:t xml:space="preserve"> Proclus, On the sacred art, pp 3-4.</w:t>
      </w:r>
    </w:p>
  </w:footnote>
  <w:footnote w:id="11">
    <w:p w14:paraId="7C6975B2" w14:textId="77777777" w:rsidR="0095240A" w:rsidRPr="005D2D5B" w:rsidRDefault="0095240A" w:rsidP="0095240A">
      <w:pPr>
        <w:rPr>
          <w:rFonts w:asciiTheme="minorHAnsi" w:hAnsiTheme="minorHAnsi" w:cstheme="minorHAnsi"/>
          <w:sz w:val="22"/>
          <w:szCs w:val="22"/>
        </w:rPr>
      </w:pPr>
      <w:r>
        <w:rPr>
          <w:rStyle w:val="FootnoteReference"/>
        </w:rPr>
        <w:footnoteRef/>
      </w:r>
      <w:r>
        <w:t xml:space="preserve"> </w:t>
      </w:r>
      <w:r w:rsidRPr="005D2D5B">
        <w:rPr>
          <w:rFonts w:asciiTheme="minorHAnsi" w:hAnsiTheme="minorHAnsi" w:cstheme="minorHAnsi"/>
          <w:color w:val="444545"/>
          <w:sz w:val="22"/>
          <w:szCs w:val="22"/>
          <w:shd w:val="clear" w:color="auto" w:fill="FFFFFF"/>
        </w:rPr>
        <w:t>Proclus, </w:t>
      </w:r>
      <w:r w:rsidRPr="005D2D5B">
        <w:rPr>
          <w:rStyle w:val="Emphasis"/>
          <w:rFonts w:asciiTheme="minorHAnsi" w:eastAsiaTheme="majorEastAsia" w:hAnsiTheme="minorHAnsi" w:cstheme="minorHAnsi"/>
          <w:color w:val="444545"/>
          <w:sz w:val="22"/>
          <w:szCs w:val="22"/>
        </w:rPr>
        <w:t>On the Sacred Art</w:t>
      </w:r>
      <w:r w:rsidRPr="005D2D5B">
        <w:rPr>
          <w:rFonts w:asciiTheme="minorHAnsi" w:hAnsiTheme="minorHAnsi" w:cstheme="minorHAnsi"/>
          <w:color w:val="444545"/>
          <w:sz w:val="22"/>
          <w:szCs w:val="22"/>
          <w:shd w:val="clear" w:color="auto" w:fill="FFFFFF"/>
        </w:rPr>
        <w:t>, </w:t>
      </w:r>
      <w:hyperlink r:id="rId1" w:history="1">
        <w:r w:rsidRPr="005D2D5B">
          <w:rPr>
            <w:rStyle w:val="Hyperlink"/>
            <w:rFonts w:asciiTheme="minorHAnsi" w:eastAsiaTheme="majorEastAsia" w:hAnsiTheme="minorHAnsi" w:cstheme="minorHAnsi"/>
            <w:color w:val="1E73BE"/>
            <w:sz w:val="22"/>
            <w:szCs w:val="22"/>
          </w:rPr>
          <w:t>http://www.brynmawr.edu/classics/redmonds/645w12.html</w:t>
        </w:r>
      </w:hyperlink>
      <w:r w:rsidRPr="005D2D5B">
        <w:rPr>
          <w:rFonts w:asciiTheme="minorHAnsi" w:hAnsiTheme="minorHAnsi" w:cstheme="minorHAnsi"/>
          <w:color w:val="444545"/>
          <w:sz w:val="22"/>
          <w:szCs w:val="22"/>
          <w:shd w:val="clear" w:color="auto" w:fill="FFFFFF"/>
        </w:rPr>
        <w:t>, (accessed 08/07/2017) pp.3-4.</w:t>
      </w:r>
    </w:p>
    <w:p w14:paraId="30FAA472" w14:textId="74D53163" w:rsidR="0095240A" w:rsidRDefault="0095240A">
      <w:pPr>
        <w:pStyle w:val="FootnoteText"/>
      </w:pPr>
    </w:p>
  </w:footnote>
  <w:footnote w:id="12">
    <w:p w14:paraId="3F7CF02D" w14:textId="1143DDF4" w:rsidR="0093551D" w:rsidRDefault="0093551D">
      <w:pPr>
        <w:pStyle w:val="FootnoteText"/>
      </w:pPr>
      <w:r>
        <w:rPr>
          <w:rStyle w:val="FootnoteReference"/>
        </w:rPr>
        <w:footnoteRef/>
      </w:r>
      <w:r>
        <w:t xml:space="preserve"> Johnston (1997) p.178.</w:t>
      </w:r>
    </w:p>
  </w:footnote>
  <w:footnote w:id="13">
    <w:p w14:paraId="2DAF995D" w14:textId="77777777" w:rsidR="00DE1CEB" w:rsidRDefault="00DE1CEB" w:rsidP="00DE1CEB">
      <w:pPr>
        <w:pStyle w:val="FootnoteText"/>
      </w:pPr>
      <w:r>
        <w:rPr>
          <w:rStyle w:val="FootnoteReference"/>
        </w:rPr>
        <w:footnoteRef/>
      </w:r>
      <w:r>
        <w:t xml:space="preserve"> Iamblichus 1.8 29</w:t>
      </w:r>
    </w:p>
  </w:footnote>
  <w:footnote w:id="14">
    <w:p w14:paraId="77E2B899" w14:textId="4F057AF5" w:rsidR="00C212FA" w:rsidRDefault="00C212FA">
      <w:pPr>
        <w:pStyle w:val="FootnoteText"/>
      </w:pPr>
      <w:r>
        <w:rPr>
          <w:rStyle w:val="FootnoteReference"/>
        </w:rPr>
        <w:footnoteRef/>
      </w:r>
      <w:r>
        <w:t xml:space="preserve"> Shaw p.1.</w:t>
      </w:r>
    </w:p>
  </w:footnote>
  <w:footnote w:id="15">
    <w:p w14:paraId="19DC73A1" w14:textId="77777777" w:rsidR="00F02922" w:rsidRPr="00EE33F5" w:rsidRDefault="00F02922" w:rsidP="00F02922">
      <w:r>
        <w:rPr>
          <w:rStyle w:val="FootnoteReference"/>
        </w:rPr>
        <w:footnoteRef/>
      </w:r>
      <w:r>
        <w:t xml:space="preserve"> </w:t>
      </w:r>
      <w:r w:rsidRPr="00EE33F5">
        <w:rPr>
          <w:rFonts w:ascii="Open Sans" w:hAnsi="Open Sans" w:cs="Open Sans"/>
          <w:color w:val="444545"/>
          <w:shd w:val="clear" w:color="auto" w:fill="FFFFFF"/>
        </w:rPr>
        <w:t>Davis, Owen, </w:t>
      </w:r>
      <w:r w:rsidRPr="00EE33F5">
        <w:rPr>
          <w:rFonts w:ascii="Open Sans" w:hAnsi="Open Sans" w:cs="Open Sans"/>
          <w:i/>
          <w:iCs/>
          <w:color w:val="444545"/>
        </w:rPr>
        <w:t>Magic, A Very Short Introduction</w:t>
      </w:r>
      <w:r w:rsidRPr="00EE33F5">
        <w:rPr>
          <w:rFonts w:ascii="Open Sans" w:hAnsi="Open Sans" w:cs="Open Sans"/>
          <w:color w:val="444545"/>
          <w:shd w:val="clear" w:color="auto" w:fill="FFFFFF"/>
        </w:rPr>
        <w:t>, (Oxford: Oxford University Press, 2012)</w:t>
      </w:r>
      <w:r>
        <w:rPr>
          <w:rFonts w:ascii="Open Sans" w:hAnsi="Open Sans" w:cs="Open Sans"/>
          <w:color w:val="444545"/>
          <w:shd w:val="clear" w:color="auto" w:fill="FFFFFF"/>
        </w:rPr>
        <w:t xml:space="preserve"> p.111.</w:t>
      </w:r>
    </w:p>
    <w:p w14:paraId="394CB0EB" w14:textId="77777777" w:rsidR="00F02922" w:rsidRDefault="00F02922" w:rsidP="00F02922">
      <w:pPr>
        <w:pStyle w:val="FootnoteText"/>
      </w:pPr>
    </w:p>
  </w:footnote>
  <w:footnote w:id="16">
    <w:p w14:paraId="0FAF6889" w14:textId="77777777" w:rsidR="00645AF3" w:rsidRDefault="00645AF3" w:rsidP="00645AF3">
      <w:pPr>
        <w:pStyle w:val="FootnoteText"/>
      </w:pPr>
      <w:r>
        <w:rPr>
          <w:rStyle w:val="FootnoteReference"/>
        </w:rPr>
        <w:footnoteRef/>
      </w:r>
      <w:r>
        <w:t xml:space="preserve"> Iamblichus 3.13</w:t>
      </w:r>
    </w:p>
  </w:footnote>
  <w:footnote w:id="17">
    <w:p w14:paraId="47B86AC6" w14:textId="77777777" w:rsidR="00DB35F7" w:rsidRPr="0061763A" w:rsidRDefault="00DB35F7" w:rsidP="00DB35F7">
      <w:r>
        <w:rPr>
          <w:rStyle w:val="FootnoteReference"/>
        </w:rPr>
        <w:footnoteRef/>
      </w:r>
      <w:r>
        <w:t xml:space="preserve"> </w:t>
      </w:r>
      <w:r w:rsidRPr="0061763A">
        <w:rPr>
          <w:rFonts w:ascii="Open Sans" w:hAnsi="Open Sans" w:cs="Open Sans"/>
          <w:color w:val="444545"/>
          <w:shd w:val="clear" w:color="auto" w:fill="FFFFFF"/>
        </w:rPr>
        <w:t>Dodds, Theurgy and its Relationship to Neoplatonism, p.61.</w:t>
      </w:r>
    </w:p>
    <w:p w14:paraId="08E50899" w14:textId="77777777" w:rsidR="00DB35F7" w:rsidRDefault="00DB35F7" w:rsidP="00DB35F7">
      <w:pPr>
        <w:pStyle w:val="FootnoteText"/>
      </w:pPr>
    </w:p>
  </w:footnote>
  <w:footnote w:id="18">
    <w:p w14:paraId="6DB1F9F4" w14:textId="77777777" w:rsidR="00D6002E" w:rsidRDefault="00D6002E" w:rsidP="00D6002E">
      <w:pPr>
        <w:pStyle w:val="FootnoteText"/>
      </w:pPr>
      <w:r>
        <w:rPr>
          <w:rStyle w:val="FootnoteReference"/>
        </w:rPr>
        <w:footnoteRef/>
      </w:r>
      <w:r>
        <w:t xml:space="preserve"> Iamblichus 2-11</w:t>
      </w:r>
    </w:p>
  </w:footnote>
  <w:footnote w:id="19">
    <w:p w14:paraId="5FCEED91" w14:textId="77777777" w:rsidR="00D6002E" w:rsidRPr="00855381" w:rsidRDefault="00D6002E" w:rsidP="00D6002E">
      <w:pPr>
        <w:rPr>
          <w:rFonts w:asciiTheme="minorHAnsi" w:hAnsiTheme="minorHAnsi" w:cstheme="minorHAnsi"/>
          <w:sz w:val="22"/>
          <w:szCs w:val="22"/>
        </w:rPr>
      </w:pPr>
      <w:r w:rsidRPr="00855381">
        <w:rPr>
          <w:rStyle w:val="FootnoteReference"/>
          <w:rFonts w:asciiTheme="minorHAnsi" w:hAnsiTheme="minorHAnsi" w:cstheme="minorHAnsi"/>
          <w:sz w:val="22"/>
          <w:szCs w:val="22"/>
        </w:rPr>
        <w:footnoteRef/>
      </w:r>
      <w:r w:rsidRPr="00855381">
        <w:rPr>
          <w:rFonts w:asciiTheme="minorHAnsi" w:hAnsiTheme="minorHAnsi" w:cstheme="minorHAnsi"/>
          <w:sz w:val="22"/>
          <w:szCs w:val="22"/>
        </w:rPr>
        <w:t xml:space="preserve"> </w:t>
      </w:r>
      <w:r w:rsidRPr="00855381">
        <w:rPr>
          <w:rFonts w:asciiTheme="minorHAnsi" w:hAnsiTheme="minorHAnsi" w:cstheme="minorHAnsi"/>
          <w:color w:val="444545"/>
          <w:sz w:val="22"/>
          <w:szCs w:val="22"/>
          <w:shd w:val="clear" w:color="auto" w:fill="FFFFFF"/>
        </w:rPr>
        <w:t>Flint, V., Gordon, R., Luck, G. and Ogden, D., </w:t>
      </w:r>
      <w:r w:rsidRPr="00855381">
        <w:rPr>
          <w:rFonts w:asciiTheme="minorHAnsi" w:hAnsiTheme="minorHAnsi" w:cstheme="minorHAnsi"/>
          <w:i/>
          <w:iCs/>
          <w:color w:val="444545"/>
          <w:sz w:val="22"/>
          <w:szCs w:val="22"/>
        </w:rPr>
        <w:t>Witchcraft and Magic in Europe: Ancient Greece and Rome</w:t>
      </w:r>
      <w:r w:rsidRPr="00855381">
        <w:rPr>
          <w:rFonts w:asciiTheme="minorHAnsi" w:hAnsiTheme="minorHAnsi" w:cstheme="minorHAnsi"/>
          <w:color w:val="444545"/>
          <w:sz w:val="22"/>
          <w:szCs w:val="22"/>
          <w:shd w:val="clear" w:color="auto" w:fill="FFFFFF"/>
        </w:rPr>
        <w:t>(London: The Athlone Press, 1999), p.149.</w:t>
      </w:r>
    </w:p>
    <w:p w14:paraId="207CAB1F" w14:textId="77777777" w:rsidR="00D6002E" w:rsidRPr="00855381" w:rsidRDefault="00D6002E" w:rsidP="00D6002E">
      <w:pPr>
        <w:pStyle w:val="FootnoteText"/>
        <w:rPr>
          <w:rFonts w:cstheme="minorHAnsi"/>
          <w:sz w:val="22"/>
          <w:szCs w:val="22"/>
        </w:rPr>
      </w:pPr>
    </w:p>
  </w:footnote>
  <w:footnote w:id="20">
    <w:p w14:paraId="6C45F8B1" w14:textId="77777777" w:rsidR="00670069" w:rsidRDefault="00670069" w:rsidP="00670069">
      <w:pPr>
        <w:pStyle w:val="FootnoteText"/>
      </w:pPr>
      <w:r>
        <w:rPr>
          <w:rStyle w:val="FootnoteReference"/>
        </w:rPr>
        <w:footnoteRef/>
      </w:r>
      <w:r>
        <w:t xml:space="preserve"> De Mysteriis book v, v22</w:t>
      </w:r>
    </w:p>
  </w:footnote>
  <w:footnote w:id="21">
    <w:p w14:paraId="3494E297" w14:textId="77777777" w:rsidR="00BA29F9" w:rsidRDefault="00BA29F9" w:rsidP="00BA29F9">
      <w:r>
        <w:rPr>
          <w:rStyle w:val="FootnoteReference"/>
        </w:rPr>
        <w:footnoteRef/>
      </w:r>
      <w:r>
        <w:t xml:space="preserve"> </w:t>
      </w:r>
      <w:hyperlink r:id="rId2" w:anchor="_ftnref33" w:history="1">
        <w:r>
          <w:rPr>
            <w:rStyle w:val="Hyperlink"/>
            <w:rFonts w:ascii="Open Sans" w:hAnsi="Open Sans" w:cs="Open Sans"/>
            <w:color w:val="1E73BE"/>
            <w:sz w:val="18"/>
            <w:szCs w:val="18"/>
            <w:vertAlign w:val="superscript"/>
          </w:rPr>
          <w:t>[33]</w:t>
        </w:r>
        <w:proofErr w:type="spellStart"/>
      </w:hyperlink>
      <w:r>
        <w:rPr>
          <w:rFonts w:ascii="Open Sans" w:hAnsi="Open Sans" w:cs="Open Sans"/>
          <w:color w:val="444545"/>
          <w:shd w:val="clear" w:color="auto" w:fill="FFFFFF"/>
        </w:rPr>
        <w:t>Addey,</w:t>
      </w:r>
      <w:r>
        <w:rPr>
          <w:rStyle w:val="Emphasis"/>
          <w:rFonts w:ascii="Open Sans" w:hAnsi="Open Sans" w:cs="Open Sans"/>
          <w:color w:val="444545"/>
        </w:rPr>
        <w:t>Divination</w:t>
      </w:r>
      <w:proofErr w:type="spellEnd"/>
      <w:r>
        <w:rPr>
          <w:rStyle w:val="Emphasis"/>
          <w:rFonts w:ascii="Open Sans" w:hAnsi="Open Sans" w:cs="Open Sans"/>
          <w:color w:val="444545"/>
        </w:rPr>
        <w:t xml:space="preserve"> and Theurgy in Neoplatonism</w:t>
      </w:r>
      <w:r>
        <w:rPr>
          <w:rFonts w:ascii="Open Sans" w:hAnsi="Open Sans" w:cs="Open Sans"/>
          <w:color w:val="444545"/>
          <w:shd w:val="clear" w:color="auto" w:fill="FFFFFF"/>
        </w:rPr>
        <w:t>, p.34</w:t>
      </w:r>
    </w:p>
  </w:footnote>
  <w:footnote w:id="22">
    <w:p w14:paraId="07F0886D" w14:textId="77777777" w:rsidR="008A4037" w:rsidRDefault="008A4037" w:rsidP="008A4037">
      <w:pPr>
        <w:pStyle w:val="FootnoteText"/>
      </w:pPr>
      <w:r>
        <w:rPr>
          <w:rStyle w:val="FootnoteReference"/>
        </w:rPr>
        <w:footnoteRef/>
      </w:r>
      <w:r>
        <w:t xml:space="preserve"> Shaw, Rituals of unification p.3.</w:t>
      </w:r>
    </w:p>
  </w:footnote>
  <w:footnote w:id="23">
    <w:p w14:paraId="79A5075C" w14:textId="77777777" w:rsidR="009C3B09" w:rsidRDefault="009C3B09" w:rsidP="009C3B09">
      <w:pPr>
        <w:pStyle w:val="FootnoteText"/>
      </w:pPr>
      <w:r>
        <w:rPr>
          <w:rStyle w:val="FootnoteReference"/>
        </w:rPr>
        <w:footnoteRef/>
      </w:r>
      <w:r>
        <w:t xml:space="preserve"> Iamblichus 1.12</w:t>
      </w:r>
    </w:p>
  </w:footnote>
  <w:footnote w:id="24">
    <w:p w14:paraId="4B183F92" w14:textId="77777777" w:rsidR="009C3B09" w:rsidRDefault="009C3B09" w:rsidP="009C3B09">
      <w:pPr>
        <w:pStyle w:val="FootnoteText"/>
      </w:pPr>
      <w:r>
        <w:rPr>
          <w:rStyle w:val="FootnoteReference"/>
        </w:rPr>
        <w:footnoteRef/>
      </w:r>
      <w:r>
        <w:t xml:space="preserve"> PGM iV.537-544</w:t>
      </w:r>
    </w:p>
  </w:footnote>
  <w:footnote w:id="25">
    <w:p w14:paraId="2FF0335D" w14:textId="77777777" w:rsidR="002C13F6" w:rsidRPr="0081514E" w:rsidRDefault="002C13F6" w:rsidP="002C13F6">
      <w:pPr>
        <w:pStyle w:val="NormalWeb"/>
      </w:pPr>
      <w:r>
        <w:rPr>
          <w:rStyle w:val="FootnoteReference"/>
        </w:rPr>
        <w:footnoteRef/>
      </w:r>
      <w:r>
        <w:t xml:space="preserve"> </w:t>
      </w:r>
      <w:r w:rsidRPr="0081514E">
        <w:rPr>
          <w:rFonts w:ascii="CharisSIL" w:hAnsi="CharisSIL"/>
          <w:sz w:val="16"/>
          <w:szCs w:val="16"/>
        </w:rPr>
        <w:t xml:space="preserve">PGM IV.296–466 (453–456) </w:t>
      </w:r>
    </w:p>
    <w:p w14:paraId="2CEF501A" w14:textId="77777777" w:rsidR="002C13F6" w:rsidRDefault="002C13F6" w:rsidP="002C13F6">
      <w:pPr>
        <w:pStyle w:val="FootnoteText"/>
      </w:pPr>
    </w:p>
  </w:footnote>
  <w:footnote w:id="26">
    <w:p w14:paraId="7DC33F0E" w14:textId="77777777" w:rsidR="00FE7F37" w:rsidRDefault="00FE7F37" w:rsidP="00FE7F37">
      <w:pPr>
        <w:pStyle w:val="FootnoteText"/>
      </w:pPr>
      <w:r>
        <w:rPr>
          <w:rStyle w:val="FootnoteReference"/>
        </w:rPr>
        <w:footnoteRef/>
      </w:r>
      <w:r>
        <w:t xml:space="preserve"> Addey pp33-34</w:t>
      </w:r>
    </w:p>
  </w:footnote>
  <w:footnote w:id="27">
    <w:p w14:paraId="41EC9DF4" w14:textId="77777777" w:rsidR="00A861C4" w:rsidRDefault="00A861C4" w:rsidP="00A861C4">
      <w:pPr>
        <w:pStyle w:val="FootnoteText"/>
      </w:pPr>
      <w:r>
        <w:rPr>
          <w:rStyle w:val="FootnoteReference"/>
        </w:rPr>
        <w:footnoteRef/>
      </w:r>
      <w:r>
        <w:t xml:space="preserve"> Iamblichus 10-7</w:t>
      </w:r>
    </w:p>
  </w:footnote>
  <w:footnote w:id="28">
    <w:p w14:paraId="08C6AF7C" w14:textId="77777777" w:rsidR="00D92226" w:rsidRDefault="00D92226" w:rsidP="00D92226">
      <w:pPr>
        <w:pStyle w:val="NormalWeb"/>
      </w:pPr>
      <w:r>
        <w:rPr>
          <w:rStyle w:val="FootnoteReference"/>
        </w:rPr>
        <w:footnoteRef/>
      </w:r>
      <w:r>
        <w:t xml:space="preserve"> </w:t>
      </w:r>
      <w:r>
        <w:rPr>
          <w:rFonts w:ascii="TimesNewRomanPSMT" w:hAnsi="TimesNewRomanPSMT"/>
          <w:sz w:val="20"/>
          <w:szCs w:val="20"/>
        </w:rPr>
        <w:t xml:space="preserve">Durkheim, Emile, </w:t>
      </w:r>
      <w:r>
        <w:rPr>
          <w:rFonts w:ascii="TimesNewRomanPS" w:hAnsi="TimesNewRomanPS"/>
          <w:i/>
          <w:iCs/>
          <w:sz w:val="20"/>
          <w:szCs w:val="20"/>
        </w:rPr>
        <w:t>The Elementary Forms of Religious Life</w:t>
      </w:r>
      <w:r>
        <w:rPr>
          <w:rFonts w:ascii="TimesNewRomanPSMT" w:hAnsi="TimesNewRomanPSMT"/>
          <w:sz w:val="20"/>
          <w:szCs w:val="20"/>
        </w:rPr>
        <w:t xml:space="preserve">, trans. Karen E. Fields, New York: Free Press 1995 [1st </w:t>
      </w:r>
      <w:proofErr w:type="spellStart"/>
      <w:r>
        <w:rPr>
          <w:rFonts w:ascii="TimesNewRomanPSMT" w:hAnsi="TimesNewRomanPSMT"/>
          <w:sz w:val="20"/>
          <w:szCs w:val="20"/>
        </w:rPr>
        <w:t>edn</w:t>
      </w:r>
      <w:proofErr w:type="spellEnd"/>
      <w:r>
        <w:rPr>
          <w:rFonts w:ascii="TimesNewRomanPSMT" w:hAnsi="TimesNewRomanPSMT"/>
          <w:sz w:val="20"/>
          <w:szCs w:val="20"/>
        </w:rPr>
        <w:t xml:space="preserve">.., </w:t>
      </w:r>
      <w:r>
        <w:rPr>
          <w:rFonts w:ascii="TimesNewRomanPS" w:hAnsi="TimesNewRomanPS"/>
          <w:i/>
          <w:iCs/>
          <w:sz w:val="20"/>
          <w:szCs w:val="20"/>
        </w:rPr>
        <w:t xml:space="preserve">Les </w:t>
      </w:r>
      <w:proofErr w:type="spellStart"/>
      <w:r>
        <w:rPr>
          <w:rFonts w:ascii="TimesNewRomanPS" w:hAnsi="TimesNewRomanPS"/>
          <w:i/>
          <w:iCs/>
          <w:sz w:val="20"/>
          <w:szCs w:val="20"/>
        </w:rPr>
        <w:t>Formes</w:t>
      </w:r>
      <w:proofErr w:type="spellEnd"/>
      <w:r>
        <w:rPr>
          <w:rFonts w:ascii="TimesNewRomanPS" w:hAnsi="TimesNewRomanPS"/>
          <w:i/>
          <w:iCs/>
          <w:sz w:val="20"/>
          <w:szCs w:val="20"/>
        </w:rPr>
        <w:t xml:space="preserve"> </w:t>
      </w:r>
      <w:proofErr w:type="spellStart"/>
      <w:r>
        <w:rPr>
          <w:rFonts w:ascii="TimesNewRomanPS" w:hAnsi="TimesNewRomanPS"/>
          <w:i/>
          <w:iCs/>
          <w:sz w:val="20"/>
          <w:szCs w:val="20"/>
        </w:rPr>
        <w:t>élémentaires</w:t>
      </w:r>
      <w:proofErr w:type="spellEnd"/>
      <w:r>
        <w:rPr>
          <w:rFonts w:ascii="TimesNewRomanPS" w:hAnsi="TimesNewRomanPS"/>
          <w:i/>
          <w:iCs/>
          <w:sz w:val="20"/>
          <w:szCs w:val="20"/>
        </w:rPr>
        <w:t xml:space="preserve"> de la vie religieuse, </w:t>
      </w:r>
      <w:r>
        <w:rPr>
          <w:rFonts w:ascii="TimesNewRomanPSMT" w:hAnsi="TimesNewRomanPSMT"/>
          <w:sz w:val="20"/>
          <w:szCs w:val="20"/>
        </w:rPr>
        <w:t xml:space="preserve">Paris; F. Alcan 1912], p. 41. </w:t>
      </w:r>
    </w:p>
    <w:p w14:paraId="4946CDBC" w14:textId="77777777" w:rsidR="00D92226" w:rsidRDefault="00D92226" w:rsidP="00D92226">
      <w:pPr>
        <w:pStyle w:val="FootnoteText"/>
      </w:pPr>
    </w:p>
  </w:footnote>
  <w:footnote w:id="29">
    <w:p w14:paraId="006E969A" w14:textId="77777777" w:rsidR="00C659CC" w:rsidRPr="002E0C36" w:rsidRDefault="00C659CC" w:rsidP="00C659CC">
      <w:r>
        <w:rPr>
          <w:rStyle w:val="FootnoteReference"/>
        </w:rPr>
        <w:footnoteRef/>
      </w:r>
      <w:r>
        <w:t xml:space="preserve"> </w:t>
      </w:r>
      <w:r w:rsidRPr="002E0C36">
        <w:rPr>
          <w:rFonts w:ascii="Open Sans" w:hAnsi="Open Sans" w:cs="Open Sans"/>
          <w:color w:val="444545"/>
          <w:shd w:val="clear" w:color="auto" w:fill="FFFFFF"/>
        </w:rPr>
        <w:t>Flint, V., Gordon, R., Luck, G. and Ogden, D., </w:t>
      </w:r>
      <w:r w:rsidRPr="002E0C36">
        <w:rPr>
          <w:rFonts w:ascii="Open Sans" w:hAnsi="Open Sans" w:cs="Open Sans"/>
          <w:i/>
          <w:iCs/>
          <w:color w:val="444545"/>
        </w:rPr>
        <w:t>Witchcraft and Magic in Europe: Ancient Greece and Rome</w:t>
      </w:r>
      <w:r w:rsidRPr="002E0C36">
        <w:rPr>
          <w:rFonts w:ascii="Open Sans" w:hAnsi="Open Sans" w:cs="Open Sans"/>
          <w:color w:val="444545"/>
          <w:shd w:val="clear" w:color="auto" w:fill="FFFFFF"/>
        </w:rPr>
        <w:t>(London: The Athlone Press, 1999), p.149.</w:t>
      </w:r>
    </w:p>
    <w:p w14:paraId="2D943B88" w14:textId="77777777" w:rsidR="00C659CC" w:rsidRDefault="00C659CC" w:rsidP="00C659CC">
      <w:pPr>
        <w:pStyle w:val="FootnoteText"/>
      </w:pPr>
    </w:p>
  </w:footnote>
  <w:footnote w:id="30">
    <w:p w14:paraId="48575A39" w14:textId="3A76DD2C" w:rsidR="00B17823" w:rsidRDefault="00B17823">
      <w:pPr>
        <w:pStyle w:val="FootnoteText"/>
      </w:pPr>
      <w:r>
        <w:rPr>
          <w:rStyle w:val="FootnoteReference"/>
        </w:rPr>
        <w:footnoteRef/>
      </w:r>
      <w:r>
        <w:t xml:space="preserve"> </w:t>
      </w:r>
      <w:r w:rsidR="0073461E">
        <w:t xml:space="preserve">Homer, Iliad (London; New York; Dent: Dutton 1955) </w:t>
      </w:r>
      <w:r w:rsidR="0073461E">
        <w:t xml:space="preserve">12.237-243 and </w:t>
      </w:r>
      <w:r w:rsidR="00A04B5E">
        <w:t>24.219-222</w:t>
      </w:r>
    </w:p>
  </w:footnote>
  <w:footnote w:id="31">
    <w:p w14:paraId="42881FAD" w14:textId="1BC73CF5" w:rsidR="00B943B1" w:rsidRDefault="00B943B1">
      <w:pPr>
        <w:pStyle w:val="FootnoteText"/>
      </w:pPr>
      <w:r>
        <w:rPr>
          <w:rStyle w:val="FootnoteReference"/>
        </w:rPr>
        <w:footnoteRef/>
      </w:r>
      <w:r>
        <w:t xml:space="preserve"> </w:t>
      </w:r>
      <w:r w:rsidR="005E2FB6">
        <w:t>Homer, Iliad (</w:t>
      </w:r>
      <w:r w:rsidR="00284580">
        <w:t>Lo</w:t>
      </w:r>
      <w:r w:rsidR="00770532">
        <w:t>n</w:t>
      </w:r>
      <w:r w:rsidR="00284580">
        <w:t>don;</w:t>
      </w:r>
      <w:r w:rsidR="00770532">
        <w:t xml:space="preserve"> </w:t>
      </w:r>
      <w:r w:rsidR="00284580">
        <w:t>New</w:t>
      </w:r>
      <w:r w:rsidR="00770532">
        <w:t xml:space="preserve"> </w:t>
      </w:r>
      <w:r w:rsidR="00284580">
        <w:t>York;</w:t>
      </w:r>
      <w:r w:rsidR="00770532">
        <w:t xml:space="preserve"> </w:t>
      </w:r>
      <w:r w:rsidR="00284580">
        <w:t>D</w:t>
      </w:r>
      <w:r w:rsidR="00770532">
        <w:t xml:space="preserve">ent: Dutton 1955) </w:t>
      </w:r>
      <w:r w:rsidR="00570CE5">
        <w:t>1.106-108.</w:t>
      </w:r>
    </w:p>
  </w:footnote>
  <w:footnote w:id="32">
    <w:p w14:paraId="0FEB2606" w14:textId="3AB91B92" w:rsidR="008018F8" w:rsidRPr="00952AFD" w:rsidRDefault="00AF1510" w:rsidP="008018F8">
      <w:pPr>
        <w:rPr>
          <w:rFonts w:asciiTheme="minorHAnsi" w:hAnsiTheme="minorHAnsi" w:cstheme="minorHAnsi"/>
          <w:sz w:val="22"/>
          <w:szCs w:val="22"/>
        </w:rPr>
      </w:pPr>
      <w:r>
        <w:rPr>
          <w:rStyle w:val="FootnoteReference"/>
        </w:rPr>
        <w:footnoteRef/>
      </w:r>
      <w:r>
        <w:t xml:space="preserve"> </w:t>
      </w:r>
      <w:r w:rsidR="008018F8" w:rsidRPr="00952AFD">
        <w:rPr>
          <w:rFonts w:asciiTheme="minorHAnsi" w:eastAsia="Arial Unicode MS" w:hAnsiTheme="minorHAnsi" w:cstheme="minorHAnsi"/>
          <w:color w:val="000000"/>
          <w:sz w:val="22"/>
          <w:szCs w:val="22"/>
          <w:shd w:val="clear" w:color="auto" w:fill="FFFFFF"/>
        </w:rPr>
        <w:t>Sophocles, , and Richard E. Braun.</w:t>
      </w:r>
      <w:r w:rsidR="008018F8" w:rsidRPr="00952AFD">
        <w:rPr>
          <w:rStyle w:val="apple-converted-space"/>
          <w:rFonts w:asciiTheme="minorHAnsi" w:eastAsia="Arial Unicode MS" w:hAnsiTheme="minorHAnsi" w:cstheme="minorHAnsi"/>
          <w:color w:val="000000"/>
          <w:sz w:val="22"/>
          <w:szCs w:val="22"/>
          <w:shd w:val="clear" w:color="auto" w:fill="FFFFFF"/>
        </w:rPr>
        <w:t> </w:t>
      </w:r>
      <w:r w:rsidR="008018F8" w:rsidRPr="00952AFD">
        <w:rPr>
          <w:rFonts w:asciiTheme="minorHAnsi" w:eastAsia="Arial Unicode MS" w:hAnsiTheme="minorHAnsi" w:cstheme="minorHAnsi"/>
          <w:i/>
          <w:iCs/>
          <w:color w:val="000000"/>
          <w:sz w:val="22"/>
          <w:szCs w:val="22"/>
        </w:rPr>
        <w:t>Antigone</w:t>
      </w:r>
      <w:r w:rsidR="008018F8" w:rsidRPr="00952AFD">
        <w:rPr>
          <w:rFonts w:asciiTheme="minorHAnsi" w:eastAsia="Arial Unicode MS" w:hAnsiTheme="minorHAnsi" w:cstheme="minorHAnsi"/>
          <w:color w:val="000000"/>
          <w:sz w:val="22"/>
          <w:szCs w:val="22"/>
          <w:shd w:val="clear" w:color="auto" w:fill="FFFFFF"/>
        </w:rPr>
        <w:t xml:space="preserve">. </w:t>
      </w:r>
      <w:r w:rsidR="00952AFD">
        <w:rPr>
          <w:rFonts w:asciiTheme="minorHAnsi" w:eastAsia="Arial Unicode MS" w:hAnsiTheme="minorHAnsi" w:cstheme="minorHAnsi"/>
          <w:color w:val="000000"/>
          <w:sz w:val="22"/>
          <w:szCs w:val="22"/>
          <w:shd w:val="clear" w:color="auto" w:fill="FFFFFF"/>
        </w:rPr>
        <w:t>(</w:t>
      </w:r>
      <w:r w:rsidR="008018F8" w:rsidRPr="00952AFD">
        <w:rPr>
          <w:rFonts w:asciiTheme="minorHAnsi" w:eastAsia="Arial Unicode MS" w:hAnsiTheme="minorHAnsi" w:cstheme="minorHAnsi"/>
          <w:color w:val="000000"/>
          <w:sz w:val="22"/>
          <w:szCs w:val="22"/>
          <w:shd w:val="clear" w:color="auto" w:fill="FFFFFF"/>
        </w:rPr>
        <w:t>New York: Oxford University Press, 1989</w:t>
      </w:r>
      <w:r w:rsidR="00952AFD">
        <w:rPr>
          <w:rFonts w:asciiTheme="minorHAnsi" w:eastAsia="Arial Unicode MS" w:hAnsiTheme="minorHAnsi" w:cstheme="minorHAnsi"/>
          <w:color w:val="000000"/>
          <w:sz w:val="22"/>
          <w:szCs w:val="22"/>
          <w:shd w:val="clear" w:color="auto" w:fill="FFFFFF"/>
        </w:rPr>
        <w:t xml:space="preserve">) </w:t>
      </w:r>
    </w:p>
    <w:p w14:paraId="2C532532" w14:textId="4B1E791D" w:rsidR="00AF1510" w:rsidRDefault="00AF1510">
      <w:pPr>
        <w:pStyle w:val="FootnoteText"/>
      </w:pPr>
    </w:p>
  </w:footnote>
  <w:footnote w:id="33">
    <w:p w14:paraId="0E7CF6B7" w14:textId="77777777" w:rsidR="00F8261A" w:rsidRDefault="00F8261A" w:rsidP="00F8261A">
      <w:pPr>
        <w:pStyle w:val="FootnoteText"/>
      </w:pPr>
      <w:r>
        <w:rPr>
          <w:rStyle w:val="FootnoteReference"/>
        </w:rPr>
        <w:footnoteRef/>
      </w:r>
      <w:r>
        <w:t xml:space="preserve"> Addey p.32</w:t>
      </w:r>
    </w:p>
  </w:footnote>
  <w:footnote w:id="34">
    <w:p w14:paraId="75F17A40" w14:textId="77777777" w:rsidR="00F92FCB" w:rsidRDefault="00F92FCB" w:rsidP="00F92FCB">
      <w:pPr>
        <w:pStyle w:val="FootnoteText"/>
      </w:pPr>
      <w:r>
        <w:rPr>
          <w:rStyle w:val="FootnoteReference"/>
        </w:rPr>
        <w:footnoteRef/>
      </w:r>
      <w:r>
        <w:t xml:space="preserve"> Plat, Plato’s Phaedrus, (Cambridge; Cambridge University Press 1952)</w:t>
      </w:r>
    </w:p>
  </w:footnote>
  <w:footnote w:id="35">
    <w:p w14:paraId="4F5AEFAD" w14:textId="25D643D3" w:rsidR="00BB22AF" w:rsidRDefault="00594FE1" w:rsidP="00594FE1">
      <w:r>
        <w:rPr>
          <w:rStyle w:val="FootnoteReference"/>
        </w:rPr>
        <w:footnoteRef/>
      </w:r>
      <w:r>
        <w:t xml:space="preserve"> </w:t>
      </w:r>
      <w:r w:rsidR="00BB22AF">
        <w:t>Sarah Iles Johnston, Ancient Greek Divination, Blackwell Ancient Religions</w:t>
      </w:r>
      <w:r w:rsidR="00E61B1A">
        <w:t>, (Malden, MA/Oxford: Wiley Blackwell</w:t>
      </w:r>
      <w:r w:rsidR="0080304E">
        <w:t>, 2008) p.</w:t>
      </w:r>
    </w:p>
    <w:p w14:paraId="0EB4999F" w14:textId="3F55817D" w:rsidR="00594FE1" w:rsidRPr="00594FE1" w:rsidRDefault="00594FE1" w:rsidP="00594FE1"/>
    <w:p w14:paraId="2CF541E8" w14:textId="4176332A" w:rsidR="00594FE1" w:rsidRDefault="00594FE1">
      <w:pPr>
        <w:pStyle w:val="FootnoteText"/>
      </w:pPr>
    </w:p>
  </w:footnote>
  <w:footnote w:id="36">
    <w:p w14:paraId="46996FD4" w14:textId="06275ADA" w:rsidR="002D6F81" w:rsidRDefault="002D6F81">
      <w:pPr>
        <w:pStyle w:val="FootnoteText"/>
      </w:pPr>
      <w:r>
        <w:rPr>
          <w:rStyle w:val="FootnoteReference"/>
        </w:rPr>
        <w:footnoteRef/>
      </w:r>
      <w:r>
        <w:t xml:space="preserve"> </w:t>
      </w:r>
      <w:r w:rsidR="002A3BFF">
        <w:t xml:space="preserve">Flower p.243. </w:t>
      </w:r>
    </w:p>
  </w:footnote>
  <w:footnote w:id="37">
    <w:p w14:paraId="33D61167" w14:textId="3369811B" w:rsidR="00204221" w:rsidRDefault="00204221">
      <w:pPr>
        <w:pStyle w:val="FootnoteText"/>
      </w:pPr>
      <w:r>
        <w:rPr>
          <w:rStyle w:val="FootnoteReference"/>
        </w:rPr>
        <w:footnoteRef/>
      </w:r>
      <w:r>
        <w:t xml:space="preserve"> </w:t>
      </w:r>
      <w:r w:rsidR="00FB1C47">
        <w:t>Iamblichus III,15. 135 pp.156-157.</w:t>
      </w:r>
    </w:p>
  </w:footnote>
  <w:footnote w:id="38">
    <w:p w14:paraId="4BE9E0F6" w14:textId="77777777" w:rsidR="0024140D" w:rsidRDefault="0024140D" w:rsidP="0024140D">
      <w:pPr>
        <w:pStyle w:val="FootnoteText"/>
      </w:pPr>
      <w:r>
        <w:rPr>
          <w:rStyle w:val="FootnoteReference"/>
        </w:rPr>
        <w:footnoteRef/>
      </w:r>
      <w:r>
        <w:t xml:space="preserve"> P.D </w:t>
      </w:r>
      <w:proofErr w:type="spellStart"/>
      <w:r>
        <w:t>Oupensky</w:t>
      </w:r>
      <w:proofErr w:type="spellEnd"/>
      <w:r>
        <w:t xml:space="preserve">, A New Model Of The Universe, (London; </w:t>
      </w:r>
      <w:proofErr w:type="spellStart"/>
      <w:r>
        <w:t>Arkana</w:t>
      </w:r>
      <w:proofErr w:type="spellEnd"/>
      <w:r>
        <w:t xml:space="preserve"> 1984) p.110</w:t>
      </w:r>
    </w:p>
  </w:footnote>
  <w:footnote w:id="39">
    <w:p w14:paraId="795E0180" w14:textId="77777777" w:rsidR="00371CE7" w:rsidRPr="003D3E5A" w:rsidRDefault="00371CE7" w:rsidP="00371CE7">
      <w:pPr>
        <w:pStyle w:val="NormalWeb"/>
      </w:pPr>
      <w:r>
        <w:rPr>
          <w:rStyle w:val="FootnoteReference"/>
        </w:rPr>
        <w:footnoteRef/>
      </w:r>
      <w:r>
        <w:t xml:space="preserve"> </w:t>
      </w:r>
      <w:r w:rsidRPr="003D3E5A">
        <w:rPr>
          <w:rFonts w:ascii="TimesNewRomanPSMT" w:hAnsi="TimesNewRomanPSMT"/>
          <w:sz w:val="20"/>
          <w:szCs w:val="20"/>
        </w:rPr>
        <w:t xml:space="preserve">Webster, Charles, </w:t>
      </w:r>
      <w:r w:rsidRPr="003D3E5A">
        <w:rPr>
          <w:rFonts w:ascii="TimesNewRomanPS" w:hAnsi="TimesNewRomanPS"/>
          <w:i/>
          <w:iCs/>
          <w:sz w:val="20"/>
          <w:szCs w:val="20"/>
        </w:rPr>
        <w:t>From Paracelsus to Newton: Magic and the Making of Modern Science</w:t>
      </w:r>
      <w:r w:rsidRPr="003D3E5A">
        <w:rPr>
          <w:rFonts w:ascii="TimesNewRomanPSMT" w:hAnsi="TimesNewRomanPSMT"/>
          <w:sz w:val="20"/>
          <w:szCs w:val="20"/>
        </w:rPr>
        <w:t xml:space="preserve">, </w:t>
      </w:r>
      <w:r>
        <w:rPr>
          <w:rFonts w:ascii="TimesNewRomanPSMT" w:hAnsi="TimesNewRomanPSMT"/>
          <w:sz w:val="20"/>
          <w:szCs w:val="20"/>
        </w:rPr>
        <w:t>(</w:t>
      </w:r>
      <w:r w:rsidRPr="003D3E5A">
        <w:rPr>
          <w:rFonts w:ascii="TimesNewRomanPSMT" w:hAnsi="TimesNewRomanPSMT"/>
          <w:sz w:val="20"/>
          <w:szCs w:val="20"/>
        </w:rPr>
        <w:t>Cambridge: Cambridge University Press 1982</w:t>
      </w:r>
      <w:r>
        <w:rPr>
          <w:rFonts w:ascii="TimesNewRomanPSMT" w:hAnsi="TimesNewRomanPSMT"/>
          <w:sz w:val="20"/>
          <w:szCs w:val="20"/>
        </w:rPr>
        <w:t>)</w:t>
      </w:r>
      <w:r w:rsidRPr="003D3E5A">
        <w:rPr>
          <w:rFonts w:ascii="TimesNewRomanPSMT" w:hAnsi="TimesNewRomanPSMT"/>
          <w:sz w:val="20"/>
          <w:szCs w:val="20"/>
        </w:rPr>
        <w:t xml:space="preserve">. </w:t>
      </w:r>
    </w:p>
    <w:p w14:paraId="266C7321" w14:textId="77777777" w:rsidR="00371CE7" w:rsidRDefault="00371CE7" w:rsidP="00371CE7">
      <w:pPr>
        <w:pStyle w:val="FootnoteText"/>
      </w:pPr>
    </w:p>
  </w:footnote>
  <w:footnote w:id="40">
    <w:p w14:paraId="56B45E41" w14:textId="457B86AA" w:rsidR="001B2212" w:rsidRPr="004356D1" w:rsidRDefault="006D658F" w:rsidP="001B2212">
      <w:pPr>
        <w:rPr>
          <w:rFonts w:asciiTheme="minorHAnsi" w:hAnsiTheme="minorHAnsi" w:cstheme="minorHAnsi"/>
          <w:color w:val="000000"/>
          <w:sz w:val="22"/>
          <w:szCs w:val="22"/>
        </w:rPr>
      </w:pPr>
      <w:r>
        <w:rPr>
          <w:rStyle w:val="FootnoteReference"/>
        </w:rPr>
        <w:footnoteRef/>
      </w:r>
      <w:r>
        <w:t xml:space="preserve"> </w:t>
      </w:r>
      <w:r w:rsidR="001B2212" w:rsidRPr="004356D1">
        <w:rPr>
          <w:rFonts w:asciiTheme="minorHAnsi" w:hAnsiTheme="minorHAnsi" w:cstheme="minorHAnsi"/>
          <w:color w:val="000000"/>
          <w:sz w:val="22"/>
          <w:szCs w:val="22"/>
        </w:rPr>
        <w:t>Thomas M</w:t>
      </w:r>
      <w:r w:rsidR="004356D1">
        <w:rPr>
          <w:rFonts w:cstheme="minorHAnsi"/>
          <w:color w:val="000000"/>
          <w:sz w:val="22"/>
          <w:szCs w:val="22"/>
        </w:rPr>
        <w:t xml:space="preserve">, </w:t>
      </w:r>
      <w:proofErr w:type="spellStart"/>
      <w:r w:rsidR="004356D1">
        <w:rPr>
          <w:rFonts w:cstheme="minorHAnsi"/>
          <w:color w:val="000000"/>
          <w:sz w:val="22"/>
          <w:szCs w:val="22"/>
        </w:rPr>
        <w:t>Banchich</w:t>
      </w:r>
      <w:proofErr w:type="spellEnd"/>
      <w:r w:rsidR="001B2212" w:rsidRPr="004356D1">
        <w:rPr>
          <w:rFonts w:asciiTheme="minorHAnsi" w:hAnsiTheme="minorHAnsi" w:cstheme="minorHAnsi"/>
          <w:color w:val="000000"/>
          <w:sz w:val="22"/>
          <w:szCs w:val="22"/>
        </w:rPr>
        <w:t xml:space="preserve">. “Nestorius </w:t>
      </w:r>
      <w:proofErr w:type="spellStart"/>
      <w:r w:rsidR="001B2212" w:rsidRPr="004356D1">
        <w:rPr>
          <w:rFonts w:asciiTheme="minorHAnsi" w:hAnsiTheme="minorHAnsi" w:cstheme="minorHAnsi"/>
          <w:color w:val="000000"/>
          <w:sz w:val="22"/>
          <w:szCs w:val="22"/>
        </w:rPr>
        <w:t>Ίερϕ</w:t>
      </w:r>
      <w:proofErr w:type="spellEnd"/>
      <w:r w:rsidR="001B2212" w:rsidRPr="004356D1">
        <w:rPr>
          <w:rFonts w:asciiTheme="minorHAnsi" w:hAnsiTheme="minorHAnsi" w:cstheme="minorHAnsi"/>
          <w:color w:val="000000"/>
          <w:sz w:val="22"/>
          <w:szCs w:val="22"/>
        </w:rPr>
        <w:t>α</w:t>
      </w:r>
      <w:proofErr w:type="spellStart"/>
      <w:r w:rsidR="001B2212" w:rsidRPr="004356D1">
        <w:rPr>
          <w:rFonts w:asciiTheme="minorHAnsi" w:hAnsiTheme="minorHAnsi" w:cstheme="minorHAnsi"/>
          <w:color w:val="000000"/>
          <w:sz w:val="22"/>
          <w:szCs w:val="22"/>
        </w:rPr>
        <w:t>ντεῑν</w:t>
      </w:r>
      <w:proofErr w:type="spellEnd"/>
      <w:r w:rsidR="001B2212" w:rsidRPr="004356D1">
        <w:rPr>
          <w:rFonts w:asciiTheme="minorHAnsi" w:hAnsiTheme="minorHAnsi" w:cstheme="minorHAnsi"/>
          <w:color w:val="000000"/>
          <w:sz w:val="22"/>
          <w:szCs w:val="22"/>
        </w:rPr>
        <w:t xml:space="preserve"> </w:t>
      </w:r>
      <w:proofErr w:type="spellStart"/>
      <w:r w:rsidR="001B2212" w:rsidRPr="004356D1">
        <w:rPr>
          <w:rFonts w:asciiTheme="minorHAnsi" w:hAnsiTheme="minorHAnsi" w:cstheme="minorHAnsi"/>
          <w:color w:val="000000"/>
          <w:sz w:val="22"/>
          <w:szCs w:val="22"/>
        </w:rPr>
        <w:t>Τετ</w:t>
      </w:r>
      <w:proofErr w:type="spellEnd"/>
      <w:r w:rsidR="001B2212" w:rsidRPr="004356D1">
        <w:rPr>
          <w:rFonts w:asciiTheme="minorHAnsi" w:hAnsiTheme="minorHAnsi" w:cstheme="minorHAnsi"/>
          <w:color w:val="000000"/>
          <w:sz w:val="22"/>
          <w:szCs w:val="22"/>
        </w:rPr>
        <w:t>α</w:t>
      </w:r>
      <w:proofErr w:type="spellStart"/>
      <w:r w:rsidR="001B2212" w:rsidRPr="004356D1">
        <w:rPr>
          <w:rFonts w:asciiTheme="minorHAnsi" w:hAnsiTheme="minorHAnsi" w:cstheme="minorHAnsi"/>
          <w:color w:val="000000"/>
          <w:sz w:val="22"/>
          <w:szCs w:val="22"/>
        </w:rPr>
        <w:t>γμένοϛ</w:t>
      </w:r>
      <w:proofErr w:type="spellEnd"/>
      <w:r w:rsidR="001B2212" w:rsidRPr="004356D1">
        <w:rPr>
          <w:rFonts w:asciiTheme="minorHAnsi" w:hAnsiTheme="minorHAnsi" w:cstheme="minorHAnsi"/>
          <w:color w:val="000000"/>
          <w:sz w:val="22"/>
          <w:szCs w:val="22"/>
        </w:rPr>
        <w:t>.” </w:t>
      </w:r>
      <w:r w:rsidR="001B2212" w:rsidRPr="004356D1">
        <w:rPr>
          <w:rFonts w:asciiTheme="minorHAnsi" w:hAnsiTheme="minorHAnsi" w:cstheme="minorHAnsi"/>
          <w:i/>
          <w:iCs/>
          <w:color w:val="000000"/>
          <w:sz w:val="22"/>
          <w:szCs w:val="22"/>
        </w:rPr>
        <w:t xml:space="preserve">Historia: </w:t>
      </w:r>
      <w:proofErr w:type="spellStart"/>
      <w:r w:rsidR="001B2212" w:rsidRPr="004356D1">
        <w:rPr>
          <w:rFonts w:asciiTheme="minorHAnsi" w:hAnsiTheme="minorHAnsi" w:cstheme="minorHAnsi"/>
          <w:i/>
          <w:iCs/>
          <w:color w:val="000000"/>
          <w:sz w:val="22"/>
          <w:szCs w:val="22"/>
        </w:rPr>
        <w:t>Zeitschrift</w:t>
      </w:r>
      <w:proofErr w:type="spellEnd"/>
      <w:r w:rsidR="001B2212" w:rsidRPr="004356D1">
        <w:rPr>
          <w:rFonts w:asciiTheme="minorHAnsi" w:hAnsiTheme="minorHAnsi" w:cstheme="minorHAnsi"/>
          <w:i/>
          <w:iCs/>
          <w:color w:val="000000"/>
          <w:sz w:val="22"/>
          <w:szCs w:val="22"/>
        </w:rPr>
        <w:t xml:space="preserve"> </w:t>
      </w:r>
      <w:proofErr w:type="spellStart"/>
      <w:r w:rsidR="001B2212" w:rsidRPr="004356D1">
        <w:rPr>
          <w:rFonts w:asciiTheme="minorHAnsi" w:hAnsiTheme="minorHAnsi" w:cstheme="minorHAnsi"/>
          <w:i/>
          <w:iCs/>
          <w:color w:val="000000"/>
          <w:sz w:val="22"/>
          <w:szCs w:val="22"/>
        </w:rPr>
        <w:t>Für</w:t>
      </w:r>
      <w:proofErr w:type="spellEnd"/>
      <w:r w:rsidR="001B2212" w:rsidRPr="004356D1">
        <w:rPr>
          <w:rFonts w:asciiTheme="minorHAnsi" w:hAnsiTheme="minorHAnsi" w:cstheme="minorHAnsi"/>
          <w:i/>
          <w:iCs/>
          <w:color w:val="000000"/>
          <w:sz w:val="22"/>
          <w:szCs w:val="22"/>
        </w:rPr>
        <w:t xml:space="preserve"> Alte </w:t>
      </w:r>
      <w:proofErr w:type="spellStart"/>
      <w:r w:rsidR="001B2212" w:rsidRPr="004356D1">
        <w:rPr>
          <w:rFonts w:asciiTheme="minorHAnsi" w:hAnsiTheme="minorHAnsi" w:cstheme="minorHAnsi"/>
          <w:i/>
          <w:iCs/>
          <w:color w:val="000000"/>
          <w:sz w:val="22"/>
          <w:szCs w:val="22"/>
        </w:rPr>
        <w:t>Geschichte</w:t>
      </w:r>
      <w:proofErr w:type="spellEnd"/>
      <w:r w:rsidR="001B2212" w:rsidRPr="004356D1">
        <w:rPr>
          <w:rFonts w:asciiTheme="minorHAnsi" w:hAnsiTheme="minorHAnsi" w:cstheme="minorHAnsi"/>
          <w:color w:val="000000"/>
          <w:sz w:val="22"/>
          <w:szCs w:val="22"/>
        </w:rPr>
        <w:t>, vol. 47, no. 3, 1998, pp. 360–74, http://www.jstor.org/stable/4436512. Accessed 25 Apr. 2022.</w:t>
      </w:r>
    </w:p>
    <w:p w14:paraId="793B04B9" w14:textId="6090BF79" w:rsidR="006D658F" w:rsidRDefault="006D658F">
      <w:pPr>
        <w:pStyle w:val="FootnoteText"/>
      </w:pPr>
    </w:p>
  </w:footnote>
  <w:footnote w:id="41">
    <w:p w14:paraId="04DE4E19" w14:textId="0C28FAD6" w:rsidR="000B418F" w:rsidRDefault="000B418F">
      <w:pPr>
        <w:pStyle w:val="FootnoteText"/>
      </w:pPr>
      <w:r>
        <w:rPr>
          <w:rStyle w:val="FootnoteReference"/>
        </w:rPr>
        <w:footnoteRef/>
      </w:r>
      <w:r>
        <w:t xml:space="preserve"> </w:t>
      </w:r>
      <w:r w:rsidR="00C80784">
        <w:t xml:space="preserve"> </w:t>
      </w:r>
      <w:proofErr w:type="spellStart"/>
      <w:r w:rsidR="00290F9E">
        <w:t>Euna</w:t>
      </w:r>
      <w:r w:rsidR="00037B0C">
        <w:t>pius</w:t>
      </w:r>
      <w:proofErr w:type="spellEnd"/>
      <w:r w:rsidR="00037B0C">
        <w:t xml:space="preserve">, </w:t>
      </w:r>
      <w:r w:rsidR="00C80784">
        <w:t xml:space="preserve">Lives Of The Philosophers And Sophists, </w:t>
      </w:r>
      <w:r w:rsidR="00290F9E">
        <w:t>(translated by Wilmer Cave Wright 1921), Section on Eustathius.</w:t>
      </w:r>
    </w:p>
  </w:footnote>
  <w:footnote w:id="42">
    <w:p w14:paraId="792D0ACA" w14:textId="21470520" w:rsidR="00756118" w:rsidRPr="00756118" w:rsidRDefault="00756118" w:rsidP="00756118">
      <w:r>
        <w:rPr>
          <w:rStyle w:val="FootnoteReference"/>
        </w:rPr>
        <w:footnoteRef/>
      </w:r>
      <w:r>
        <w:t xml:space="preserve"> </w:t>
      </w:r>
      <w:r w:rsidRPr="00756118">
        <w:rPr>
          <w:rFonts w:ascii="Arial" w:hAnsi="Arial" w:cs="Arial"/>
          <w:color w:val="202122"/>
          <w:sz w:val="19"/>
          <w:szCs w:val="19"/>
        </w:rPr>
        <w:t>Jones, Arnold Hugh Martin; Martindale, John Robert; Morris, John (1971). </w:t>
      </w:r>
      <w:r w:rsidRPr="00756118">
        <w:rPr>
          <w:rFonts w:ascii="Arial" w:hAnsi="Arial" w:cs="Arial"/>
          <w:i/>
          <w:iCs/>
          <w:color w:val="202122"/>
          <w:sz w:val="19"/>
          <w:szCs w:val="19"/>
        </w:rPr>
        <w:t>The Prosopography of the Later Roman Empire, Volume I: A.D. 260–395</w:t>
      </w:r>
      <w:r w:rsidRPr="00756118">
        <w:rPr>
          <w:rFonts w:ascii="Arial" w:hAnsi="Arial" w:cs="Arial"/>
          <w:color w:val="202122"/>
          <w:sz w:val="19"/>
          <w:szCs w:val="19"/>
        </w:rPr>
        <w:t>. Cambridge: Cambridge University Press</w:t>
      </w:r>
      <w:r>
        <w:rPr>
          <w:rFonts w:ascii="Arial" w:hAnsi="Arial" w:cs="Arial"/>
          <w:color w:val="202122"/>
          <w:sz w:val="19"/>
          <w:szCs w:val="19"/>
        </w:rPr>
        <w:t xml:space="preserve"> p</w:t>
      </w:r>
      <w:r w:rsidR="00AF4DAE">
        <w:rPr>
          <w:rFonts w:ascii="Arial" w:hAnsi="Arial" w:cs="Arial"/>
          <w:color w:val="202122"/>
          <w:sz w:val="19"/>
          <w:szCs w:val="19"/>
        </w:rPr>
        <w:t>p3-4.</w:t>
      </w:r>
    </w:p>
    <w:p w14:paraId="6583D03E" w14:textId="5003D531" w:rsidR="00756118" w:rsidRDefault="00756118">
      <w:pPr>
        <w:pStyle w:val="FootnoteText"/>
      </w:pPr>
    </w:p>
  </w:footnote>
  <w:footnote w:id="43">
    <w:p w14:paraId="40B7D00C" w14:textId="77777777" w:rsidR="003F03B8" w:rsidRPr="003F03B8" w:rsidRDefault="003F03B8" w:rsidP="003F03B8">
      <w:pPr>
        <w:rPr>
          <w:rFonts w:asciiTheme="minorHAnsi" w:hAnsiTheme="minorHAnsi" w:cstheme="minorHAnsi"/>
          <w:sz w:val="22"/>
          <w:szCs w:val="22"/>
        </w:rPr>
      </w:pPr>
      <w:r>
        <w:rPr>
          <w:rStyle w:val="FootnoteReference"/>
        </w:rPr>
        <w:footnoteRef/>
      </w:r>
      <w:r>
        <w:t xml:space="preserve"> </w:t>
      </w:r>
      <w:proofErr w:type="spellStart"/>
      <w:r w:rsidRPr="003F03B8">
        <w:rPr>
          <w:rFonts w:asciiTheme="minorHAnsi" w:hAnsiTheme="minorHAnsi" w:cstheme="minorHAnsi"/>
          <w:color w:val="000000"/>
          <w:sz w:val="22"/>
          <w:szCs w:val="22"/>
        </w:rPr>
        <w:t>Eunapius</w:t>
      </w:r>
      <w:proofErr w:type="spellEnd"/>
      <w:r w:rsidRPr="003F03B8">
        <w:rPr>
          <w:rFonts w:asciiTheme="minorHAnsi" w:hAnsiTheme="minorHAnsi" w:cstheme="minorHAnsi"/>
          <w:color w:val="000000"/>
          <w:sz w:val="22"/>
          <w:szCs w:val="22"/>
        </w:rPr>
        <w:t>, Lives of the Philosophers and Sophists (1921) pp.343-565. </w:t>
      </w:r>
    </w:p>
    <w:p w14:paraId="54408E56" w14:textId="66B5299C" w:rsidR="003F03B8" w:rsidRDefault="003F03B8">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76973"/>
    <w:multiLevelType w:val="multilevel"/>
    <w:tmpl w:val="5E5660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F8554B"/>
    <w:multiLevelType w:val="hybridMultilevel"/>
    <w:tmpl w:val="B5ACF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4C66F9"/>
    <w:multiLevelType w:val="multilevel"/>
    <w:tmpl w:val="48A42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2"/>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86C"/>
    <w:rsid w:val="00000CEE"/>
    <w:rsid w:val="00004B11"/>
    <w:rsid w:val="00010A69"/>
    <w:rsid w:val="000117FD"/>
    <w:rsid w:val="00012FF9"/>
    <w:rsid w:val="00013EE5"/>
    <w:rsid w:val="00014DE5"/>
    <w:rsid w:val="0001505B"/>
    <w:rsid w:val="00015708"/>
    <w:rsid w:val="000157D4"/>
    <w:rsid w:val="00017F02"/>
    <w:rsid w:val="00026311"/>
    <w:rsid w:val="000268CF"/>
    <w:rsid w:val="00026CCA"/>
    <w:rsid w:val="00031A39"/>
    <w:rsid w:val="00032558"/>
    <w:rsid w:val="0003434B"/>
    <w:rsid w:val="00034569"/>
    <w:rsid w:val="00037B0C"/>
    <w:rsid w:val="00037B35"/>
    <w:rsid w:val="00041977"/>
    <w:rsid w:val="000454DD"/>
    <w:rsid w:val="00046C1F"/>
    <w:rsid w:val="00047835"/>
    <w:rsid w:val="000509A7"/>
    <w:rsid w:val="0005116D"/>
    <w:rsid w:val="000526A0"/>
    <w:rsid w:val="000531C3"/>
    <w:rsid w:val="00060391"/>
    <w:rsid w:val="00066108"/>
    <w:rsid w:val="00071B6F"/>
    <w:rsid w:val="00072FB9"/>
    <w:rsid w:val="000734D6"/>
    <w:rsid w:val="0007374C"/>
    <w:rsid w:val="00081570"/>
    <w:rsid w:val="00087AEA"/>
    <w:rsid w:val="00090FD7"/>
    <w:rsid w:val="0009366C"/>
    <w:rsid w:val="00093D7E"/>
    <w:rsid w:val="00097434"/>
    <w:rsid w:val="000A0725"/>
    <w:rsid w:val="000B049C"/>
    <w:rsid w:val="000B0914"/>
    <w:rsid w:val="000B418F"/>
    <w:rsid w:val="000B5516"/>
    <w:rsid w:val="000B6711"/>
    <w:rsid w:val="000C1B33"/>
    <w:rsid w:val="000C396D"/>
    <w:rsid w:val="000D6859"/>
    <w:rsid w:val="000E057E"/>
    <w:rsid w:val="000E1366"/>
    <w:rsid w:val="000E3E1E"/>
    <w:rsid w:val="000E5187"/>
    <w:rsid w:val="000E60BD"/>
    <w:rsid w:val="000E6488"/>
    <w:rsid w:val="000F06C7"/>
    <w:rsid w:val="000F3D1F"/>
    <w:rsid w:val="000F5E92"/>
    <w:rsid w:val="000F7443"/>
    <w:rsid w:val="0010124A"/>
    <w:rsid w:val="00101AC8"/>
    <w:rsid w:val="00105720"/>
    <w:rsid w:val="00112CA7"/>
    <w:rsid w:val="00113F46"/>
    <w:rsid w:val="00114512"/>
    <w:rsid w:val="00116B21"/>
    <w:rsid w:val="001175C0"/>
    <w:rsid w:val="00120990"/>
    <w:rsid w:val="00120DF3"/>
    <w:rsid w:val="00131D2C"/>
    <w:rsid w:val="00133446"/>
    <w:rsid w:val="00140299"/>
    <w:rsid w:val="00140E87"/>
    <w:rsid w:val="00141ECD"/>
    <w:rsid w:val="00145379"/>
    <w:rsid w:val="0014735F"/>
    <w:rsid w:val="001510D4"/>
    <w:rsid w:val="001568E9"/>
    <w:rsid w:val="00162206"/>
    <w:rsid w:val="00162FB9"/>
    <w:rsid w:val="0016479F"/>
    <w:rsid w:val="00165A3E"/>
    <w:rsid w:val="0016690E"/>
    <w:rsid w:val="00170F54"/>
    <w:rsid w:val="00171C6D"/>
    <w:rsid w:val="00176D35"/>
    <w:rsid w:val="00180794"/>
    <w:rsid w:val="001809E4"/>
    <w:rsid w:val="00180CB1"/>
    <w:rsid w:val="00190201"/>
    <w:rsid w:val="0019286C"/>
    <w:rsid w:val="001A25D7"/>
    <w:rsid w:val="001A357C"/>
    <w:rsid w:val="001A41FC"/>
    <w:rsid w:val="001A7306"/>
    <w:rsid w:val="001B175D"/>
    <w:rsid w:val="001B2212"/>
    <w:rsid w:val="001B33A7"/>
    <w:rsid w:val="001B4C9C"/>
    <w:rsid w:val="001B5970"/>
    <w:rsid w:val="001C4B44"/>
    <w:rsid w:val="001C65BE"/>
    <w:rsid w:val="001D16BE"/>
    <w:rsid w:val="001D6D23"/>
    <w:rsid w:val="001E0166"/>
    <w:rsid w:val="001E3CE0"/>
    <w:rsid w:val="001E3D09"/>
    <w:rsid w:val="001F48BC"/>
    <w:rsid w:val="001F5D88"/>
    <w:rsid w:val="001F7F49"/>
    <w:rsid w:val="0020005D"/>
    <w:rsid w:val="00200ECF"/>
    <w:rsid w:val="002015DA"/>
    <w:rsid w:val="00201A33"/>
    <w:rsid w:val="00202AB0"/>
    <w:rsid w:val="00204221"/>
    <w:rsid w:val="00205597"/>
    <w:rsid w:val="0020674B"/>
    <w:rsid w:val="00211429"/>
    <w:rsid w:val="002155CD"/>
    <w:rsid w:val="002207A6"/>
    <w:rsid w:val="0022120C"/>
    <w:rsid w:val="00223F05"/>
    <w:rsid w:val="002317FC"/>
    <w:rsid w:val="00231B00"/>
    <w:rsid w:val="00231CD4"/>
    <w:rsid w:val="00233A73"/>
    <w:rsid w:val="0023679F"/>
    <w:rsid w:val="002375A8"/>
    <w:rsid w:val="00237634"/>
    <w:rsid w:val="0024140D"/>
    <w:rsid w:val="002438B3"/>
    <w:rsid w:val="0024726E"/>
    <w:rsid w:val="002479FB"/>
    <w:rsid w:val="00250372"/>
    <w:rsid w:val="00250480"/>
    <w:rsid w:val="00251142"/>
    <w:rsid w:val="00260D34"/>
    <w:rsid w:val="00260D58"/>
    <w:rsid w:val="00263DE2"/>
    <w:rsid w:val="00266CEA"/>
    <w:rsid w:val="00266F87"/>
    <w:rsid w:val="00272685"/>
    <w:rsid w:val="00275E66"/>
    <w:rsid w:val="00277113"/>
    <w:rsid w:val="00284580"/>
    <w:rsid w:val="00286761"/>
    <w:rsid w:val="00286D4F"/>
    <w:rsid w:val="00290F9E"/>
    <w:rsid w:val="00297EE4"/>
    <w:rsid w:val="002A0684"/>
    <w:rsid w:val="002A08A8"/>
    <w:rsid w:val="002A20C2"/>
    <w:rsid w:val="002A359B"/>
    <w:rsid w:val="002A3BFF"/>
    <w:rsid w:val="002A4AA7"/>
    <w:rsid w:val="002A668D"/>
    <w:rsid w:val="002A673E"/>
    <w:rsid w:val="002A6848"/>
    <w:rsid w:val="002B0325"/>
    <w:rsid w:val="002B129C"/>
    <w:rsid w:val="002B4760"/>
    <w:rsid w:val="002B53A6"/>
    <w:rsid w:val="002B611E"/>
    <w:rsid w:val="002C0959"/>
    <w:rsid w:val="002C13F6"/>
    <w:rsid w:val="002C2E27"/>
    <w:rsid w:val="002C4CDF"/>
    <w:rsid w:val="002D0ACD"/>
    <w:rsid w:val="002D4627"/>
    <w:rsid w:val="002D50CF"/>
    <w:rsid w:val="002D6F81"/>
    <w:rsid w:val="002E0C36"/>
    <w:rsid w:val="002E1855"/>
    <w:rsid w:val="002E520E"/>
    <w:rsid w:val="002E6314"/>
    <w:rsid w:val="002E7398"/>
    <w:rsid w:val="002E7933"/>
    <w:rsid w:val="002F1F97"/>
    <w:rsid w:val="002F5FA7"/>
    <w:rsid w:val="002F7180"/>
    <w:rsid w:val="002F7C35"/>
    <w:rsid w:val="00304CD6"/>
    <w:rsid w:val="0030765F"/>
    <w:rsid w:val="00307838"/>
    <w:rsid w:val="00315849"/>
    <w:rsid w:val="00317965"/>
    <w:rsid w:val="003211D3"/>
    <w:rsid w:val="003237BE"/>
    <w:rsid w:val="00333F84"/>
    <w:rsid w:val="0033636D"/>
    <w:rsid w:val="003370AC"/>
    <w:rsid w:val="003415C7"/>
    <w:rsid w:val="00343CA9"/>
    <w:rsid w:val="00343DCB"/>
    <w:rsid w:val="00350554"/>
    <w:rsid w:val="00350D64"/>
    <w:rsid w:val="0035153F"/>
    <w:rsid w:val="003519B6"/>
    <w:rsid w:val="003521E1"/>
    <w:rsid w:val="0035302C"/>
    <w:rsid w:val="00360035"/>
    <w:rsid w:val="00360938"/>
    <w:rsid w:val="00361844"/>
    <w:rsid w:val="00364B9C"/>
    <w:rsid w:val="00367EF5"/>
    <w:rsid w:val="0037045F"/>
    <w:rsid w:val="00370AB8"/>
    <w:rsid w:val="00371CE7"/>
    <w:rsid w:val="0037542C"/>
    <w:rsid w:val="00382C9B"/>
    <w:rsid w:val="00384ABE"/>
    <w:rsid w:val="0038558F"/>
    <w:rsid w:val="00385F73"/>
    <w:rsid w:val="00391CD0"/>
    <w:rsid w:val="003A3F64"/>
    <w:rsid w:val="003A699A"/>
    <w:rsid w:val="003A705E"/>
    <w:rsid w:val="003B26D7"/>
    <w:rsid w:val="003B2B72"/>
    <w:rsid w:val="003C46C9"/>
    <w:rsid w:val="003D226F"/>
    <w:rsid w:val="003D3813"/>
    <w:rsid w:val="003D3C0D"/>
    <w:rsid w:val="003D3E5A"/>
    <w:rsid w:val="003E0885"/>
    <w:rsid w:val="003E2FC2"/>
    <w:rsid w:val="003E3BB7"/>
    <w:rsid w:val="003E57C6"/>
    <w:rsid w:val="003E6921"/>
    <w:rsid w:val="003F03B8"/>
    <w:rsid w:val="003F0D01"/>
    <w:rsid w:val="003F1763"/>
    <w:rsid w:val="003F2D2E"/>
    <w:rsid w:val="003F3084"/>
    <w:rsid w:val="003F3AF9"/>
    <w:rsid w:val="003F4458"/>
    <w:rsid w:val="003F5864"/>
    <w:rsid w:val="003F7C53"/>
    <w:rsid w:val="00401FD0"/>
    <w:rsid w:val="00406007"/>
    <w:rsid w:val="004070AA"/>
    <w:rsid w:val="00410405"/>
    <w:rsid w:val="0041667A"/>
    <w:rsid w:val="004222BE"/>
    <w:rsid w:val="00423484"/>
    <w:rsid w:val="00423A31"/>
    <w:rsid w:val="00426D7D"/>
    <w:rsid w:val="00427239"/>
    <w:rsid w:val="004274F6"/>
    <w:rsid w:val="004279BC"/>
    <w:rsid w:val="004305C2"/>
    <w:rsid w:val="0043164A"/>
    <w:rsid w:val="0043401E"/>
    <w:rsid w:val="00434AC3"/>
    <w:rsid w:val="004356D1"/>
    <w:rsid w:val="00443F11"/>
    <w:rsid w:val="00446C51"/>
    <w:rsid w:val="00450998"/>
    <w:rsid w:val="00457384"/>
    <w:rsid w:val="00460175"/>
    <w:rsid w:val="004605AC"/>
    <w:rsid w:val="004611D6"/>
    <w:rsid w:val="00461BEF"/>
    <w:rsid w:val="004646A8"/>
    <w:rsid w:val="004651F6"/>
    <w:rsid w:val="00466E5B"/>
    <w:rsid w:val="00470CF0"/>
    <w:rsid w:val="00470DDA"/>
    <w:rsid w:val="0047133C"/>
    <w:rsid w:val="0047224F"/>
    <w:rsid w:val="00472CA4"/>
    <w:rsid w:val="00475408"/>
    <w:rsid w:val="00485FBE"/>
    <w:rsid w:val="00494571"/>
    <w:rsid w:val="00494BA9"/>
    <w:rsid w:val="004A109D"/>
    <w:rsid w:val="004A1584"/>
    <w:rsid w:val="004A1A1E"/>
    <w:rsid w:val="004A56BD"/>
    <w:rsid w:val="004A6DDC"/>
    <w:rsid w:val="004B2262"/>
    <w:rsid w:val="004B4D9D"/>
    <w:rsid w:val="004C14D7"/>
    <w:rsid w:val="004C5766"/>
    <w:rsid w:val="004D0DE9"/>
    <w:rsid w:val="004D671E"/>
    <w:rsid w:val="004F1E6F"/>
    <w:rsid w:val="004F5713"/>
    <w:rsid w:val="004F5B15"/>
    <w:rsid w:val="004F6397"/>
    <w:rsid w:val="004F6D4E"/>
    <w:rsid w:val="004F7953"/>
    <w:rsid w:val="005001DC"/>
    <w:rsid w:val="00501FBB"/>
    <w:rsid w:val="00505506"/>
    <w:rsid w:val="00506955"/>
    <w:rsid w:val="00511084"/>
    <w:rsid w:val="005120CD"/>
    <w:rsid w:val="00515894"/>
    <w:rsid w:val="00522517"/>
    <w:rsid w:val="00522643"/>
    <w:rsid w:val="00523154"/>
    <w:rsid w:val="00524B0A"/>
    <w:rsid w:val="00532805"/>
    <w:rsid w:val="00535508"/>
    <w:rsid w:val="005361EC"/>
    <w:rsid w:val="0053631F"/>
    <w:rsid w:val="00536C9A"/>
    <w:rsid w:val="00537BB6"/>
    <w:rsid w:val="00541628"/>
    <w:rsid w:val="005444D5"/>
    <w:rsid w:val="0054456D"/>
    <w:rsid w:val="00544576"/>
    <w:rsid w:val="005445C2"/>
    <w:rsid w:val="005472FF"/>
    <w:rsid w:val="00547D27"/>
    <w:rsid w:val="00552B15"/>
    <w:rsid w:val="00552CEE"/>
    <w:rsid w:val="00553ADB"/>
    <w:rsid w:val="00554D63"/>
    <w:rsid w:val="00555206"/>
    <w:rsid w:val="00560FB8"/>
    <w:rsid w:val="0056240B"/>
    <w:rsid w:val="00564E98"/>
    <w:rsid w:val="00564EEA"/>
    <w:rsid w:val="00570CE5"/>
    <w:rsid w:val="00572C8B"/>
    <w:rsid w:val="00572FB0"/>
    <w:rsid w:val="00573451"/>
    <w:rsid w:val="005735B4"/>
    <w:rsid w:val="00584BFD"/>
    <w:rsid w:val="00584F22"/>
    <w:rsid w:val="0058570E"/>
    <w:rsid w:val="00590B88"/>
    <w:rsid w:val="00590F1C"/>
    <w:rsid w:val="00594CAF"/>
    <w:rsid w:val="00594FE1"/>
    <w:rsid w:val="005A01B4"/>
    <w:rsid w:val="005A1DA7"/>
    <w:rsid w:val="005A50D9"/>
    <w:rsid w:val="005B3F7E"/>
    <w:rsid w:val="005B78B1"/>
    <w:rsid w:val="005C0C9C"/>
    <w:rsid w:val="005C496A"/>
    <w:rsid w:val="005D0D88"/>
    <w:rsid w:val="005D0F2A"/>
    <w:rsid w:val="005D21BC"/>
    <w:rsid w:val="005D2D5B"/>
    <w:rsid w:val="005D48F4"/>
    <w:rsid w:val="005D7616"/>
    <w:rsid w:val="005E0C0C"/>
    <w:rsid w:val="005E1B75"/>
    <w:rsid w:val="005E25A3"/>
    <w:rsid w:val="005E2FB6"/>
    <w:rsid w:val="005E72BE"/>
    <w:rsid w:val="005E798C"/>
    <w:rsid w:val="005F19A5"/>
    <w:rsid w:val="005F69E9"/>
    <w:rsid w:val="005F7374"/>
    <w:rsid w:val="005F7651"/>
    <w:rsid w:val="005F7CD1"/>
    <w:rsid w:val="0060072D"/>
    <w:rsid w:val="0060113E"/>
    <w:rsid w:val="006059E8"/>
    <w:rsid w:val="00606B3E"/>
    <w:rsid w:val="00606C85"/>
    <w:rsid w:val="00611472"/>
    <w:rsid w:val="00611992"/>
    <w:rsid w:val="006130FB"/>
    <w:rsid w:val="0061763A"/>
    <w:rsid w:val="00622919"/>
    <w:rsid w:val="00623685"/>
    <w:rsid w:val="00627274"/>
    <w:rsid w:val="0063052C"/>
    <w:rsid w:val="00631A60"/>
    <w:rsid w:val="006341D0"/>
    <w:rsid w:val="0063754F"/>
    <w:rsid w:val="00641365"/>
    <w:rsid w:val="0064319C"/>
    <w:rsid w:val="00645AF3"/>
    <w:rsid w:val="006461B1"/>
    <w:rsid w:val="006512D2"/>
    <w:rsid w:val="006535C1"/>
    <w:rsid w:val="00657E70"/>
    <w:rsid w:val="00660814"/>
    <w:rsid w:val="0066510A"/>
    <w:rsid w:val="006668D0"/>
    <w:rsid w:val="00666E7D"/>
    <w:rsid w:val="0066715B"/>
    <w:rsid w:val="006679E6"/>
    <w:rsid w:val="00670069"/>
    <w:rsid w:val="006736FB"/>
    <w:rsid w:val="006776A7"/>
    <w:rsid w:val="00677B5C"/>
    <w:rsid w:val="00683817"/>
    <w:rsid w:val="006877A1"/>
    <w:rsid w:val="00687AAC"/>
    <w:rsid w:val="006949F3"/>
    <w:rsid w:val="00695CF8"/>
    <w:rsid w:val="00697CC2"/>
    <w:rsid w:val="006A16F2"/>
    <w:rsid w:val="006A42C3"/>
    <w:rsid w:val="006A55F8"/>
    <w:rsid w:val="006A6587"/>
    <w:rsid w:val="006A7911"/>
    <w:rsid w:val="006B2F59"/>
    <w:rsid w:val="006C07BE"/>
    <w:rsid w:val="006C0E8B"/>
    <w:rsid w:val="006C18D7"/>
    <w:rsid w:val="006C287E"/>
    <w:rsid w:val="006C46C2"/>
    <w:rsid w:val="006C4E98"/>
    <w:rsid w:val="006C505E"/>
    <w:rsid w:val="006C5355"/>
    <w:rsid w:val="006D06EA"/>
    <w:rsid w:val="006D1662"/>
    <w:rsid w:val="006D3A29"/>
    <w:rsid w:val="006D4FF6"/>
    <w:rsid w:val="006D5B7D"/>
    <w:rsid w:val="006D658F"/>
    <w:rsid w:val="006D66E2"/>
    <w:rsid w:val="006D696B"/>
    <w:rsid w:val="006D6B1D"/>
    <w:rsid w:val="006E37AD"/>
    <w:rsid w:val="006E5E3C"/>
    <w:rsid w:val="006E755D"/>
    <w:rsid w:val="006F08BA"/>
    <w:rsid w:val="006F3D07"/>
    <w:rsid w:val="006F4133"/>
    <w:rsid w:val="006F60C9"/>
    <w:rsid w:val="00703A57"/>
    <w:rsid w:val="00705634"/>
    <w:rsid w:val="00706371"/>
    <w:rsid w:val="00707857"/>
    <w:rsid w:val="007114FF"/>
    <w:rsid w:val="00711D61"/>
    <w:rsid w:val="00717B7F"/>
    <w:rsid w:val="00720F63"/>
    <w:rsid w:val="00721ECA"/>
    <w:rsid w:val="00723756"/>
    <w:rsid w:val="00723803"/>
    <w:rsid w:val="007242BF"/>
    <w:rsid w:val="007249B5"/>
    <w:rsid w:val="00727EAA"/>
    <w:rsid w:val="00731B9E"/>
    <w:rsid w:val="00733488"/>
    <w:rsid w:val="0073461E"/>
    <w:rsid w:val="00734F0F"/>
    <w:rsid w:val="0074177B"/>
    <w:rsid w:val="007441C4"/>
    <w:rsid w:val="00745602"/>
    <w:rsid w:val="0074723F"/>
    <w:rsid w:val="00751DAE"/>
    <w:rsid w:val="007525C5"/>
    <w:rsid w:val="00752989"/>
    <w:rsid w:val="0075362D"/>
    <w:rsid w:val="00754484"/>
    <w:rsid w:val="00755D2F"/>
    <w:rsid w:val="00756118"/>
    <w:rsid w:val="00756CEC"/>
    <w:rsid w:val="00763289"/>
    <w:rsid w:val="007653F9"/>
    <w:rsid w:val="00767F96"/>
    <w:rsid w:val="00770532"/>
    <w:rsid w:val="00770E69"/>
    <w:rsid w:val="00771145"/>
    <w:rsid w:val="00771346"/>
    <w:rsid w:val="00774B59"/>
    <w:rsid w:val="00776E83"/>
    <w:rsid w:val="007770D6"/>
    <w:rsid w:val="00777799"/>
    <w:rsid w:val="00777834"/>
    <w:rsid w:val="00781319"/>
    <w:rsid w:val="00782280"/>
    <w:rsid w:val="00782ED0"/>
    <w:rsid w:val="007900D1"/>
    <w:rsid w:val="007926A4"/>
    <w:rsid w:val="007A3787"/>
    <w:rsid w:val="007B046B"/>
    <w:rsid w:val="007B06FD"/>
    <w:rsid w:val="007B07FF"/>
    <w:rsid w:val="007B0A6A"/>
    <w:rsid w:val="007B0BB5"/>
    <w:rsid w:val="007B2750"/>
    <w:rsid w:val="007B3E6A"/>
    <w:rsid w:val="007B61B0"/>
    <w:rsid w:val="007C4C5B"/>
    <w:rsid w:val="007D094C"/>
    <w:rsid w:val="007D0B79"/>
    <w:rsid w:val="007D100B"/>
    <w:rsid w:val="007D1010"/>
    <w:rsid w:val="007D1B89"/>
    <w:rsid w:val="007D4A35"/>
    <w:rsid w:val="007F05CB"/>
    <w:rsid w:val="007F1A57"/>
    <w:rsid w:val="00800DB8"/>
    <w:rsid w:val="00800E14"/>
    <w:rsid w:val="008018F8"/>
    <w:rsid w:val="0080214F"/>
    <w:rsid w:val="0080304E"/>
    <w:rsid w:val="008036FD"/>
    <w:rsid w:val="00807D11"/>
    <w:rsid w:val="00807D39"/>
    <w:rsid w:val="0081269F"/>
    <w:rsid w:val="00812E1B"/>
    <w:rsid w:val="00814075"/>
    <w:rsid w:val="00815061"/>
    <w:rsid w:val="0081514E"/>
    <w:rsid w:val="008160F4"/>
    <w:rsid w:val="00817466"/>
    <w:rsid w:val="008272D9"/>
    <w:rsid w:val="00827FE8"/>
    <w:rsid w:val="00830522"/>
    <w:rsid w:val="00830F9B"/>
    <w:rsid w:val="0083502D"/>
    <w:rsid w:val="00836C49"/>
    <w:rsid w:val="008444AC"/>
    <w:rsid w:val="0084725B"/>
    <w:rsid w:val="008475B7"/>
    <w:rsid w:val="00850193"/>
    <w:rsid w:val="0085092B"/>
    <w:rsid w:val="00850C97"/>
    <w:rsid w:val="00852267"/>
    <w:rsid w:val="00855381"/>
    <w:rsid w:val="00862848"/>
    <w:rsid w:val="00863B3B"/>
    <w:rsid w:val="00864A00"/>
    <w:rsid w:val="008660AF"/>
    <w:rsid w:val="00866513"/>
    <w:rsid w:val="00871848"/>
    <w:rsid w:val="008730B9"/>
    <w:rsid w:val="0087621F"/>
    <w:rsid w:val="008924DF"/>
    <w:rsid w:val="00897AE0"/>
    <w:rsid w:val="00897CE7"/>
    <w:rsid w:val="008A04F7"/>
    <w:rsid w:val="008A3CC1"/>
    <w:rsid w:val="008A4037"/>
    <w:rsid w:val="008A4625"/>
    <w:rsid w:val="008B059B"/>
    <w:rsid w:val="008B3C72"/>
    <w:rsid w:val="008B41CA"/>
    <w:rsid w:val="008B4670"/>
    <w:rsid w:val="008C37E6"/>
    <w:rsid w:val="008C7573"/>
    <w:rsid w:val="008C7C36"/>
    <w:rsid w:val="008D230E"/>
    <w:rsid w:val="008D2D73"/>
    <w:rsid w:val="008D3CCC"/>
    <w:rsid w:val="008D6D8D"/>
    <w:rsid w:val="008F3172"/>
    <w:rsid w:val="008F3BCF"/>
    <w:rsid w:val="008F49B0"/>
    <w:rsid w:val="008F4F67"/>
    <w:rsid w:val="008F50A3"/>
    <w:rsid w:val="008F5427"/>
    <w:rsid w:val="00901325"/>
    <w:rsid w:val="009059FD"/>
    <w:rsid w:val="0090761B"/>
    <w:rsid w:val="00911829"/>
    <w:rsid w:val="00915E44"/>
    <w:rsid w:val="0091607F"/>
    <w:rsid w:val="009172AD"/>
    <w:rsid w:val="00920CE6"/>
    <w:rsid w:val="009235FD"/>
    <w:rsid w:val="009239FC"/>
    <w:rsid w:val="009260DD"/>
    <w:rsid w:val="00926C41"/>
    <w:rsid w:val="00934AB7"/>
    <w:rsid w:val="0093551D"/>
    <w:rsid w:val="00941288"/>
    <w:rsid w:val="00941558"/>
    <w:rsid w:val="0095240A"/>
    <w:rsid w:val="00952AFD"/>
    <w:rsid w:val="00952EAD"/>
    <w:rsid w:val="00956084"/>
    <w:rsid w:val="0096150F"/>
    <w:rsid w:val="009703F9"/>
    <w:rsid w:val="00972190"/>
    <w:rsid w:val="0097401C"/>
    <w:rsid w:val="00975700"/>
    <w:rsid w:val="00980318"/>
    <w:rsid w:val="009825B6"/>
    <w:rsid w:val="00984C96"/>
    <w:rsid w:val="00986C8B"/>
    <w:rsid w:val="0099133D"/>
    <w:rsid w:val="0099138C"/>
    <w:rsid w:val="00993184"/>
    <w:rsid w:val="009A3A93"/>
    <w:rsid w:val="009A6A19"/>
    <w:rsid w:val="009B01B2"/>
    <w:rsid w:val="009B05B7"/>
    <w:rsid w:val="009B0F5A"/>
    <w:rsid w:val="009B135E"/>
    <w:rsid w:val="009B419E"/>
    <w:rsid w:val="009B78DA"/>
    <w:rsid w:val="009C3B09"/>
    <w:rsid w:val="009C461E"/>
    <w:rsid w:val="009C621E"/>
    <w:rsid w:val="009C6822"/>
    <w:rsid w:val="009C7E8A"/>
    <w:rsid w:val="009D04BA"/>
    <w:rsid w:val="009E3996"/>
    <w:rsid w:val="009E6E50"/>
    <w:rsid w:val="009F062E"/>
    <w:rsid w:val="009F3BC0"/>
    <w:rsid w:val="009F4BC5"/>
    <w:rsid w:val="009F55B0"/>
    <w:rsid w:val="009F670F"/>
    <w:rsid w:val="009F6B9F"/>
    <w:rsid w:val="009F733F"/>
    <w:rsid w:val="009F7E43"/>
    <w:rsid w:val="00A02961"/>
    <w:rsid w:val="00A04B5E"/>
    <w:rsid w:val="00A0642C"/>
    <w:rsid w:val="00A14438"/>
    <w:rsid w:val="00A153A6"/>
    <w:rsid w:val="00A15775"/>
    <w:rsid w:val="00A16027"/>
    <w:rsid w:val="00A20AAA"/>
    <w:rsid w:val="00A21730"/>
    <w:rsid w:val="00A31908"/>
    <w:rsid w:val="00A319FE"/>
    <w:rsid w:val="00A320A1"/>
    <w:rsid w:val="00A32D85"/>
    <w:rsid w:val="00A36A9D"/>
    <w:rsid w:val="00A51278"/>
    <w:rsid w:val="00A518B0"/>
    <w:rsid w:val="00A52245"/>
    <w:rsid w:val="00A529E6"/>
    <w:rsid w:val="00A52CB8"/>
    <w:rsid w:val="00A54087"/>
    <w:rsid w:val="00A56FED"/>
    <w:rsid w:val="00A603DE"/>
    <w:rsid w:val="00A62D54"/>
    <w:rsid w:val="00A6362F"/>
    <w:rsid w:val="00A64721"/>
    <w:rsid w:val="00A6636F"/>
    <w:rsid w:val="00A67C8F"/>
    <w:rsid w:val="00A70E5F"/>
    <w:rsid w:val="00A71D72"/>
    <w:rsid w:val="00A75291"/>
    <w:rsid w:val="00A7790E"/>
    <w:rsid w:val="00A81537"/>
    <w:rsid w:val="00A817FA"/>
    <w:rsid w:val="00A83DA6"/>
    <w:rsid w:val="00A861C4"/>
    <w:rsid w:val="00A92B02"/>
    <w:rsid w:val="00A96268"/>
    <w:rsid w:val="00A96F33"/>
    <w:rsid w:val="00A97BF6"/>
    <w:rsid w:val="00AA0E13"/>
    <w:rsid w:val="00AA5F31"/>
    <w:rsid w:val="00AA6919"/>
    <w:rsid w:val="00AA706F"/>
    <w:rsid w:val="00AB2521"/>
    <w:rsid w:val="00AB44F6"/>
    <w:rsid w:val="00AB46A2"/>
    <w:rsid w:val="00AB6A67"/>
    <w:rsid w:val="00AC0A76"/>
    <w:rsid w:val="00AC12AD"/>
    <w:rsid w:val="00AD1D61"/>
    <w:rsid w:val="00AD2C16"/>
    <w:rsid w:val="00AD551E"/>
    <w:rsid w:val="00AD6C72"/>
    <w:rsid w:val="00AE08EF"/>
    <w:rsid w:val="00AE0DD6"/>
    <w:rsid w:val="00AE21C8"/>
    <w:rsid w:val="00AE3CBC"/>
    <w:rsid w:val="00AE4F89"/>
    <w:rsid w:val="00AE765B"/>
    <w:rsid w:val="00AF0F0C"/>
    <w:rsid w:val="00AF14D7"/>
    <w:rsid w:val="00AF1510"/>
    <w:rsid w:val="00AF1996"/>
    <w:rsid w:val="00AF201E"/>
    <w:rsid w:val="00AF4DAE"/>
    <w:rsid w:val="00AF5285"/>
    <w:rsid w:val="00B00289"/>
    <w:rsid w:val="00B0062A"/>
    <w:rsid w:val="00B010EE"/>
    <w:rsid w:val="00B0329A"/>
    <w:rsid w:val="00B10C4B"/>
    <w:rsid w:val="00B17823"/>
    <w:rsid w:val="00B17EC2"/>
    <w:rsid w:val="00B21689"/>
    <w:rsid w:val="00B25941"/>
    <w:rsid w:val="00B2610E"/>
    <w:rsid w:val="00B30905"/>
    <w:rsid w:val="00B32389"/>
    <w:rsid w:val="00B36B51"/>
    <w:rsid w:val="00B36EF4"/>
    <w:rsid w:val="00B37255"/>
    <w:rsid w:val="00B3726B"/>
    <w:rsid w:val="00B52DF1"/>
    <w:rsid w:val="00B5350B"/>
    <w:rsid w:val="00B53B64"/>
    <w:rsid w:val="00B55C69"/>
    <w:rsid w:val="00B57499"/>
    <w:rsid w:val="00B6763D"/>
    <w:rsid w:val="00B70752"/>
    <w:rsid w:val="00B746B4"/>
    <w:rsid w:val="00B82785"/>
    <w:rsid w:val="00B92EED"/>
    <w:rsid w:val="00B93BDE"/>
    <w:rsid w:val="00B943B1"/>
    <w:rsid w:val="00BA07C8"/>
    <w:rsid w:val="00BA29F9"/>
    <w:rsid w:val="00BA42FE"/>
    <w:rsid w:val="00BA6208"/>
    <w:rsid w:val="00BA79E5"/>
    <w:rsid w:val="00BB22AF"/>
    <w:rsid w:val="00BB5064"/>
    <w:rsid w:val="00BB5410"/>
    <w:rsid w:val="00BB6D62"/>
    <w:rsid w:val="00BB7CD7"/>
    <w:rsid w:val="00BD00F3"/>
    <w:rsid w:val="00BD079D"/>
    <w:rsid w:val="00BD080B"/>
    <w:rsid w:val="00BD0B44"/>
    <w:rsid w:val="00BD291A"/>
    <w:rsid w:val="00BD43C1"/>
    <w:rsid w:val="00BD4565"/>
    <w:rsid w:val="00BD6247"/>
    <w:rsid w:val="00BE115F"/>
    <w:rsid w:val="00BE1A33"/>
    <w:rsid w:val="00BE2112"/>
    <w:rsid w:val="00BE48A1"/>
    <w:rsid w:val="00BE4C37"/>
    <w:rsid w:val="00BF046B"/>
    <w:rsid w:val="00BF3163"/>
    <w:rsid w:val="00BF5B50"/>
    <w:rsid w:val="00BF7601"/>
    <w:rsid w:val="00C00704"/>
    <w:rsid w:val="00C03C04"/>
    <w:rsid w:val="00C04695"/>
    <w:rsid w:val="00C0706C"/>
    <w:rsid w:val="00C078BA"/>
    <w:rsid w:val="00C128DD"/>
    <w:rsid w:val="00C1543E"/>
    <w:rsid w:val="00C15904"/>
    <w:rsid w:val="00C16F79"/>
    <w:rsid w:val="00C212FA"/>
    <w:rsid w:val="00C2353E"/>
    <w:rsid w:val="00C257ED"/>
    <w:rsid w:val="00C27302"/>
    <w:rsid w:val="00C30D37"/>
    <w:rsid w:val="00C326E2"/>
    <w:rsid w:val="00C33B19"/>
    <w:rsid w:val="00C34876"/>
    <w:rsid w:val="00C36EFB"/>
    <w:rsid w:val="00C37301"/>
    <w:rsid w:val="00C42AC7"/>
    <w:rsid w:val="00C43244"/>
    <w:rsid w:val="00C452F4"/>
    <w:rsid w:val="00C50A28"/>
    <w:rsid w:val="00C51084"/>
    <w:rsid w:val="00C513D0"/>
    <w:rsid w:val="00C52C37"/>
    <w:rsid w:val="00C53A94"/>
    <w:rsid w:val="00C56BA1"/>
    <w:rsid w:val="00C57141"/>
    <w:rsid w:val="00C6192E"/>
    <w:rsid w:val="00C61DEB"/>
    <w:rsid w:val="00C659CC"/>
    <w:rsid w:val="00C65E56"/>
    <w:rsid w:val="00C67582"/>
    <w:rsid w:val="00C72A09"/>
    <w:rsid w:val="00C76EFB"/>
    <w:rsid w:val="00C80784"/>
    <w:rsid w:val="00C81169"/>
    <w:rsid w:val="00C85570"/>
    <w:rsid w:val="00C907D3"/>
    <w:rsid w:val="00C93B2D"/>
    <w:rsid w:val="00C94E24"/>
    <w:rsid w:val="00C96CC3"/>
    <w:rsid w:val="00CA034D"/>
    <w:rsid w:val="00CA1D3F"/>
    <w:rsid w:val="00CA5E6E"/>
    <w:rsid w:val="00CA6818"/>
    <w:rsid w:val="00CB3303"/>
    <w:rsid w:val="00CB447E"/>
    <w:rsid w:val="00CB5C2E"/>
    <w:rsid w:val="00CB7101"/>
    <w:rsid w:val="00CC249E"/>
    <w:rsid w:val="00CC581C"/>
    <w:rsid w:val="00CC6C33"/>
    <w:rsid w:val="00CD065C"/>
    <w:rsid w:val="00CD3621"/>
    <w:rsid w:val="00CD3852"/>
    <w:rsid w:val="00CD605F"/>
    <w:rsid w:val="00CD61DE"/>
    <w:rsid w:val="00CE3F23"/>
    <w:rsid w:val="00CE4411"/>
    <w:rsid w:val="00CE4BB3"/>
    <w:rsid w:val="00CE6C40"/>
    <w:rsid w:val="00CF54BE"/>
    <w:rsid w:val="00CF6E6F"/>
    <w:rsid w:val="00D00A1B"/>
    <w:rsid w:val="00D01171"/>
    <w:rsid w:val="00D04A3D"/>
    <w:rsid w:val="00D05AC2"/>
    <w:rsid w:val="00D0662E"/>
    <w:rsid w:val="00D150B6"/>
    <w:rsid w:val="00D17893"/>
    <w:rsid w:val="00D25DE9"/>
    <w:rsid w:val="00D26196"/>
    <w:rsid w:val="00D27187"/>
    <w:rsid w:val="00D30821"/>
    <w:rsid w:val="00D30837"/>
    <w:rsid w:val="00D320CF"/>
    <w:rsid w:val="00D32329"/>
    <w:rsid w:val="00D338A7"/>
    <w:rsid w:val="00D34C7C"/>
    <w:rsid w:val="00D3577F"/>
    <w:rsid w:val="00D41787"/>
    <w:rsid w:val="00D43B6F"/>
    <w:rsid w:val="00D50CB8"/>
    <w:rsid w:val="00D53258"/>
    <w:rsid w:val="00D53FD3"/>
    <w:rsid w:val="00D6002E"/>
    <w:rsid w:val="00D718CD"/>
    <w:rsid w:val="00D71E97"/>
    <w:rsid w:val="00D720DB"/>
    <w:rsid w:val="00D72169"/>
    <w:rsid w:val="00D74C0E"/>
    <w:rsid w:val="00D76504"/>
    <w:rsid w:val="00D772FB"/>
    <w:rsid w:val="00D84D5E"/>
    <w:rsid w:val="00D92226"/>
    <w:rsid w:val="00D96FDB"/>
    <w:rsid w:val="00DA118E"/>
    <w:rsid w:val="00DA267E"/>
    <w:rsid w:val="00DA3BAD"/>
    <w:rsid w:val="00DA4F35"/>
    <w:rsid w:val="00DB17B7"/>
    <w:rsid w:val="00DB287D"/>
    <w:rsid w:val="00DB35F7"/>
    <w:rsid w:val="00DB4676"/>
    <w:rsid w:val="00DC1D01"/>
    <w:rsid w:val="00DC25FA"/>
    <w:rsid w:val="00DC4C74"/>
    <w:rsid w:val="00DC5F34"/>
    <w:rsid w:val="00DC6F2A"/>
    <w:rsid w:val="00DD0F4A"/>
    <w:rsid w:val="00DD10C9"/>
    <w:rsid w:val="00DD10F7"/>
    <w:rsid w:val="00DD1340"/>
    <w:rsid w:val="00DD2B34"/>
    <w:rsid w:val="00DD600E"/>
    <w:rsid w:val="00DD6488"/>
    <w:rsid w:val="00DD7145"/>
    <w:rsid w:val="00DD734C"/>
    <w:rsid w:val="00DE03EC"/>
    <w:rsid w:val="00DE0BC9"/>
    <w:rsid w:val="00DE1CEB"/>
    <w:rsid w:val="00DE41F1"/>
    <w:rsid w:val="00DE53BA"/>
    <w:rsid w:val="00DF013C"/>
    <w:rsid w:val="00DF1E33"/>
    <w:rsid w:val="00DF2796"/>
    <w:rsid w:val="00DF3C6A"/>
    <w:rsid w:val="00DF4082"/>
    <w:rsid w:val="00DF579F"/>
    <w:rsid w:val="00DF58A8"/>
    <w:rsid w:val="00DF69A2"/>
    <w:rsid w:val="00DF727C"/>
    <w:rsid w:val="00DF74A2"/>
    <w:rsid w:val="00E0671F"/>
    <w:rsid w:val="00E07938"/>
    <w:rsid w:val="00E12FEB"/>
    <w:rsid w:val="00E151EB"/>
    <w:rsid w:val="00E15618"/>
    <w:rsid w:val="00E162CD"/>
    <w:rsid w:val="00E168AC"/>
    <w:rsid w:val="00E174E4"/>
    <w:rsid w:val="00E17E04"/>
    <w:rsid w:val="00E20ED8"/>
    <w:rsid w:val="00E2432F"/>
    <w:rsid w:val="00E2700F"/>
    <w:rsid w:val="00E27102"/>
    <w:rsid w:val="00E3067F"/>
    <w:rsid w:val="00E36219"/>
    <w:rsid w:val="00E373ED"/>
    <w:rsid w:val="00E40FAE"/>
    <w:rsid w:val="00E45A65"/>
    <w:rsid w:val="00E45EC3"/>
    <w:rsid w:val="00E476F1"/>
    <w:rsid w:val="00E50353"/>
    <w:rsid w:val="00E50599"/>
    <w:rsid w:val="00E50EEE"/>
    <w:rsid w:val="00E53306"/>
    <w:rsid w:val="00E61B1A"/>
    <w:rsid w:val="00E6422F"/>
    <w:rsid w:val="00E64AC4"/>
    <w:rsid w:val="00E6767C"/>
    <w:rsid w:val="00E717E4"/>
    <w:rsid w:val="00E727F4"/>
    <w:rsid w:val="00E75503"/>
    <w:rsid w:val="00E80300"/>
    <w:rsid w:val="00E85B90"/>
    <w:rsid w:val="00E86072"/>
    <w:rsid w:val="00E90CBD"/>
    <w:rsid w:val="00E90CF8"/>
    <w:rsid w:val="00E95D9A"/>
    <w:rsid w:val="00EA146D"/>
    <w:rsid w:val="00EA2CB5"/>
    <w:rsid w:val="00EB128F"/>
    <w:rsid w:val="00EB1368"/>
    <w:rsid w:val="00EB1D94"/>
    <w:rsid w:val="00EB26D7"/>
    <w:rsid w:val="00EB27EE"/>
    <w:rsid w:val="00EB53D8"/>
    <w:rsid w:val="00EB6E6C"/>
    <w:rsid w:val="00EC0043"/>
    <w:rsid w:val="00EC2664"/>
    <w:rsid w:val="00EC3EF5"/>
    <w:rsid w:val="00EC4D20"/>
    <w:rsid w:val="00EC5CD5"/>
    <w:rsid w:val="00EC5D4C"/>
    <w:rsid w:val="00ED0E9B"/>
    <w:rsid w:val="00ED17E5"/>
    <w:rsid w:val="00ED1AD1"/>
    <w:rsid w:val="00ED3032"/>
    <w:rsid w:val="00ED3714"/>
    <w:rsid w:val="00ED41E4"/>
    <w:rsid w:val="00ED468F"/>
    <w:rsid w:val="00EE0899"/>
    <w:rsid w:val="00EE0E39"/>
    <w:rsid w:val="00EE185E"/>
    <w:rsid w:val="00EE33F5"/>
    <w:rsid w:val="00EE5026"/>
    <w:rsid w:val="00EF19CE"/>
    <w:rsid w:val="00EF3D28"/>
    <w:rsid w:val="00EF4500"/>
    <w:rsid w:val="00F0001A"/>
    <w:rsid w:val="00F02922"/>
    <w:rsid w:val="00F03110"/>
    <w:rsid w:val="00F049C5"/>
    <w:rsid w:val="00F075E9"/>
    <w:rsid w:val="00F07F02"/>
    <w:rsid w:val="00F10F62"/>
    <w:rsid w:val="00F130AF"/>
    <w:rsid w:val="00F13E55"/>
    <w:rsid w:val="00F14B88"/>
    <w:rsid w:val="00F15F72"/>
    <w:rsid w:val="00F21FCC"/>
    <w:rsid w:val="00F2455F"/>
    <w:rsid w:val="00F24BA1"/>
    <w:rsid w:val="00F261EC"/>
    <w:rsid w:val="00F268CA"/>
    <w:rsid w:val="00F26F45"/>
    <w:rsid w:val="00F30A62"/>
    <w:rsid w:val="00F33987"/>
    <w:rsid w:val="00F36D78"/>
    <w:rsid w:val="00F4344D"/>
    <w:rsid w:val="00F441D2"/>
    <w:rsid w:val="00F45EA3"/>
    <w:rsid w:val="00F46EE9"/>
    <w:rsid w:val="00F471BB"/>
    <w:rsid w:val="00F47DD6"/>
    <w:rsid w:val="00F505F3"/>
    <w:rsid w:val="00F5194F"/>
    <w:rsid w:val="00F5466C"/>
    <w:rsid w:val="00F5496B"/>
    <w:rsid w:val="00F57753"/>
    <w:rsid w:val="00F6347C"/>
    <w:rsid w:val="00F63D49"/>
    <w:rsid w:val="00F643B5"/>
    <w:rsid w:val="00F64DBA"/>
    <w:rsid w:val="00F66162"/>
    <w:rsid w:val="00F66BC6"/>
    <w:rsid w:val="00F66BE8"/>
    <w:rsid w:val="00F66D93"/>
    <w:rsid w:val="00F67BAD"/>
    <w:rsid w:val="00F72540"/>
    <w:rsid w:val="00F72A37"/>
    <w:rsid w:val="00F75CB2"/>
    <w:rsid w:val="00F8261A"/>
    <w:rsid w:val="00F843E8"/>
    <w:rsid w:val="00F85FE4"/>
    <w:rsid w:val="00F9097F"/>
    <w:rsid w:val="00F91FC0"/>
    <w:rsid w:val="00F92FCB"/>
    <w:rsid w:val="00FA04E8"/>
    <w:rsid w:val="00FA232A"/>
    <w:rsid w:val="00FA2C05"/>
    <w:rsid w:val="00FA3E6B"/>
    <w:rsid w:val="00FA5840"/>
    <w:rsid w:val="00FB0263"/>
    <w:rsid w:val="00FB1C47"/>
    <w:rsid w:val="00FB334F"/>
    <w:rsid w:val="00FB4D45"/>
    <w:rsid w:val="00FC230E"/>
    <w:rsid w:val="00FC4171"/>
    <w:rsid w:val="00FC4CA3"/>
    <w:rsid w:val="00FC4CDA"/>
    <w:rsid w:val="00FC617C"/>
    <w:rsid w:val="00FC6213"/>
    <w:rsid w:val="00FD0677"/>
    <w:rsid w:val="00FD3D59"/>
    <w:rsid w:val="00FE61E1"/>
    <w:rsid w:val="00FE6B3C"/>
    <w:rsid w:val="00FE7F37"/>
    <w:rsid w:val="00FF3B09"/>
    <w:rsid w:val="00FF3CDE"/>
    <w:rsid w:val="00FF66E7"/>
    <w:rsid w:val="00FF7C6B"/>
    <w:rsid w:val="00FF7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76800B"/>
  <w15:chartTrackingRefBased/>
  <w15:docId w15:val="{1DE78A3C-69BC-B64D-8608-66E4E08A58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8F8"/>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850193"/>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695CF8"/>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
    <w:unhideWhenUsed/>
    <w:qFormat/>
    <w:rsid w:val="006341D0"/>
    <w:pPr>
      <w:keepNext/>
      <w:keepLines/>
      <w:spacing w:before="40"/>
      <w:outlineLvl w:val="3"/>
    </w:pPr>
    <w:rPr>
      <w:rFonts w:asciiTheme="majorHAnsi" w:eastAsiaTheme="majorEastAsia" w:hAnsiTheme="majorHAnsi" w:cstheme="majorBidi"/>
      <w:i/>
      <w:iCs/>
      <w:color w:val="2F5496" w:themeColor="accent1" w:themeShade="B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9286C"/>
    <w:pPr>
      <w:spacing w:before="100" w:beforeAutospacing="1" w:after="100" w:afterAutospacing="1"/>
    </w:pPr>
  </w:style>
  <w:style w:type="character" w:customStyle="1" w:styleId="Heading2Char">
    <w:name w:val="Heading 2 Char"/>
    <w:basedOn w:val="DefaultParagraphFont"/>
    <w:link w:val="Heading2"/>
    <w:uiPriority w:val="9"/>
    <w:rsid w:val="0085019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95CF8"/>
    <w:rPr>
      <w:rFonts w:asciiTheme="majorHAnsi" w:eastAsiaTheme="majorEastAsia" w:hAnsiTheme="majorHAnsi" w:cstheme="majorBidi"/>
      <w:color w:val="1F3763" w:themeColor="accent1" w:themeShade="7F"/>
    </w:rPr>
  </w:style>
  <w:style w:type="paragraph" w:styleId="FootnoteText">
    <w:name w:val="footnote text"/>
    <w:basedOn w:val="Normal"/>
    <w:link w:val="FootnoteTextChar"/>
    <w:uiPriority w:val="99"/>
    <w:semiHidden/>
    <w:unhideWhenUsed/>
    <w:rsid w:val="0053631F"/>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53631F"/>
    <w:rPr>
      <w:sz w:val="20"/>
      <w:szCs w:val="20"/>
    </w:rPr>
  </w:style>
  <w:style w:type="character" w:styleId="FootnoteReference">
    <w:name w:val="footnote reference"/>
    <w:basedOn w:val="DefaultParagraphFont"/>
    <w:uiPriority w:val="99"/>
    <w:semiHidden/>
    <w:unhideWhenUsed/>
    <w:rsid w:val="0053631F"/>
    <w:rPr>
      <w:vertAlign w:val="superscript"/>
    </w:rPr>
  </w:style>
  <w:style w:type="character" w:styleId="Emphasis">
    <w:name w:val="Emphasis"/>
    <w:basedOn w:val="DefaultParagraphFont"/>
    <w:uiPriority w:val="20"/>
    <w:qFormat/>
    <w:rsid w:val="0053631F"/>
    <w:rPr>
      <w:i/>
      <w:iCs/>
    </w:rPr>
  </w:style>
  <w:style w:type="character" w:customStyle="1" w:styleId="apple-converted-space">
    <w:name w:val="apple-converted-space"/>
    <w:basedOn w:val="DefaultParagraphFont"/>
    <w:rsid w:val="001C65BE"/>
  </w:style>
  <w:style w:type="character" w:styleId="Hyperlink">
    <w:name w:val="Hyperlink"/>
    <w:basedOn w:val="DefaultParagraphFont"/>
    <w:uiPriority w:val="99"/>
    <w:unhideWhenUsed/>
    <w:rsid w:val="006949F3"/>
    <w:rPr>
      <w:color w:val="0563C1" w:themeColor="hyperlink"/>
      <w:u w:val="single"/>
    </w:rPr>
  </w:style>
  <w:style w:type="character" w:styleId="UnresolvedMention">
    <w:name w:val="Unresolved Mention"/>
    <w:basedOn w:val="DefaultParagraphFont"/>
    <w:uiPriority w:val="99"/>
    <w:semiHidden/>
    <w:unhideWhenUsed/>
    <w:rsid w:val="006949F3"/>
    <w:rPr>
      <w:color w:val="605E5C"/>
      <w:shd w:val="clear" w:color="auto" w:fill="E1DFDD"/>
    </w:rPr>
  </w:style>
  <w:style w:type="character" w:styleId="FollowedHyperlink">
    <w:name w:val="FollowedHyperlink"/>
    <w:basedOn w:val="DefaultParagraphFont"/>
    <w:uiPriority w:val="99"/>
    <w:semiHidden/>
    <w:unhideWhenUsed/>
    <w:rsid w:val="006949F3"/>
    <w:rPr>
      <w:color w:val="954F72" w:themeColor="followedHyperlink"/>
      <w:u w:val="single"/>
    </w:rPr>
  </w:style>
  <w:style w:type="character" w:customStyle="1" w:styleId="pb">
    <w:name w:val="pb"/>
    <w:basedOn w:val="DefaultParagraphFont"/>
    <w:rsid w:val="003D3813"/>
  </w:style>
  <w:style w:type="character" w:customStyle="1" w:styleId="Heading4Char">
    <w:name w:val="Heading 4 Char"/>
    <w:basedOn w:val="DefaultParagraphFont"/>
    <w:link w:val="Heading4"/>
    <w:uiPriority w:val="9"/>
    <w:rsid w:val="006341D0"/>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730505">
      <w:bodyDiv w:val="1"/>
      <w:marLeft w:val="0"/>
      <w:marRight w:val="0"/>
      <w:marTop w:val="0"/>
      <w:marBottom w:val="0"/>
      <w:divBdr>
        <w:top w:val="none" w:sz="0" w:space="0" w:color="auto"/>
        <w:left w:val="none" w:sz="0" w:space="0" w:color="auto"/>
        <w:bottom w:val="none" w:sz="0" w:space="0" w:color="auto"/>
        <w:right w:val="none" w:sz="0" w:space="0" w:color="auto"/>
      </w:divBdr>
    </w:div>
    <w:div w:id="279342080">
      <w:bodyDiv w:val="1"/>
      <w:marLeft w:val="0"/>
      <w:marRight w:val="0"/>
      <w:marTop w:val="0"/>
      <w:marBottom w:val="0"/>
      <w:divBdr>
        <w:top w:val="none" w:sz="0" w:space="0" w:color="auto"/>
        <w:left w:val="none" w:sz="0" w:space="0" w:color="auto"/>
        <w:bottom w:val="none" w:sz="0" w:space="0" w:color="auto"/>
        <w:right w:val="none" w:sz="0" w:space="0" w:color="auto"/>
      </w:divBdr>
    </w:div>
    <w:div w:id="326175948">
      <w:bodyDiv w:val="1"/>
      <w:marLeft w:val="0"/>
      <w:marRight w:val="0"/>
      <w:marTop w:val="0"/>
      <w:marBottom w:val="0"/>
      <w:divBdr>
        <w:top w:val="none" w:sz="0" w:space="0" w:color="auto"/>
        <w:left w:val="none" w:sz="0" w:space="0" w:color="auto"/>
        <w:bottom w:val="none" w:sz="0" w:space="0" w:color="auto"/>
        <w:right w:val="none" w:sz="0" w:space="0" w:color="auto"/>
      </w:divBdr>
      <w:divsChild>
        <w:div w:id="753283159">
          <w:marLeft w:val="0"/>
          <w:marRight w:val="0"/>
          <w:marTop w:val="0"/>
          <w:marBottom w:val="0"/>
          <w:divBdr>
            <w:top w:val="none" w:sz="0" w:space="0" w:color="auto"/>
            <w:left w:val="none" w:sz="0" w:space="0" w:color="auto"/>
            <w:bottom w:val="none" w:sz="0" w:space="0" w:color="auto"/>
            <w:right w:val="none" w:sz="0" w:space="0" w:color="auto"/>
          </w:divBdr>
          <w:divsChild>
            <w:div w:id="656344576">
              <w:marLeft w:val="0"/>
              <w:marRight w:val="0"/>
              <w:marTop w:val="0"/>
              <w:marBottom w:val="0"/>
              <w:divBdr>
                <w:top w:val="none" w:sz="0" w:space="0" w:color="auto"/>
                <w:left w:val="none" w:sz="0" w:space="0" w:color="auto"/>
                <w:bottom w:val="none" w:sz="0" w:space="0" w:color="auto"/>
                <w:right w:val="none" w:sz="0" w:space="0" w:color="auto"/>
              </w:divBdr>
              <w:divsChild>
                <w:div w:id="599146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991529">
      <w:bodyDiv w:val="1"/>
      <w:marLeft w:val="0"/>
      <w:marRight w:val="0"/>
      <w:marTop w:val="0"/>
      <w:marBottom w:val="0"/>
      <w:divBdr>
        <w:top w:val="none" w:sz="0" w:space="0" w:color="auto"/>
        <w:left w:val="none" w:sz="0" w:space="0" w:color="auto"/>
        <w:bottom w:val="none" w:sz="0" w:space="0" w:color="auto"/>
        <w:right w:val="none" w:sz="0" w:space="0" w:color="auto"/>
      </w:divBdr>
    </w:div>
    <w:div w:id="370613906">
      <w:bodyDiv w:val="1"/>
      <w:marLeft w:val="0"/>
      <w:marRight w:val="0"/>
      <w:marTop w:val="0"/>
      <w:marBottom w:val="0"/>
      <w:divBdr>
        <w:top w:val="none" w:sz="0" w:space="0" w:color="auto"/>
        <w:left w:val="none" w:sz="0" w:space="0" w:color="auto"/>
        <w:bottom w:val="none" w:sz="0" w:space="0" w:color="auto"/>
        <w:right w:val="none" w:sz="0" w:space="0" w:color="auto"/>
      </w:divBdr>
    </w:div>
    <w:div w:id="521364154">
      <w:bodyDiv w:val="1"/>
      <w:marLeft w:val="0"/>
      <w:marRight w:val="0"/>
      <w:marTop w:val="0"/>
      <w:marBottom w:val="0"/>
      <w:divBdr>
        <w:top w:val="none" w:sz="0" w:space="0" w:color="auto"/>
        <w:left w:val="none" w:sz="0" w:space="0" w:color="auto"/>
        <w:bottom w:val="none" w:sz="0" w:space="0" w:color="auto"/>
        <w:right w:val="none" w:sz="0" w:space="0" w:color="auto"/>
      </w:divBdr>
    </w:div>
    <w:div w:id="538977136">
      <w:bodyDiv w:val="1"/>
      <w:marLeft w:val="0"/>
      <w:marRight w:val="0"/>
      <w:marTop w:val="0"/>
      <w:marBottom w:val="0"/>
      <w:divBdr>
        <w:top w:val="none" w:sz="0" w:space="0" w:color="auto"/>
        <w:left w:val="none" w:sz="0" w:space="0" w:color="auto"/>
        <w:bottom w:val="none" w:sz="0" w:space="0" w:color="auto"/>
        <w:right w:val="none" w:sz="0" w:space="0" w:color="auto"/>
      </w:divBdr>
    </w:div>
    <w:div w:id="557594655">
      <w:bodyDiv w:val="1"/>
      <w:marLeft w:val="0"/>
      <w:marRight w:val="0"/>
      <w:marTop w:val="0"/>
      <w:marBottom w:val="0"/>
      <w:divBdr>
        <w:top w:val="none" w:sz="0" w:space="0" w:color="auto"/>
        <w:left w:val="none" w:sz="0" w:space="0" w:color="auto"/>
        <w:bottom w:val="none" w:sz="0" w:space="0" w:color="auto"/>
        <w:right w:val="none" w:sz="0" w:space="0" w:color="auto"/>
      </w:divBdr>
      <w:divsChild>
        <w:div w:id="557785458">
          <w:marLeft w:val="0"/>
          <w:marRight w:val="0"/>
          <w:marTop w:val="0"/>
          <w:marBottom w:val="0"/>
          <w:divBdr>
            <w:top w:val="none" w:sz="0" w:space="0" w:color="auto"/>
            <w:left w:val="none" w:sz="0" w:space="0" w:color="auto"/>
            <w:bottom w:val="none" w:sz="0" w:space="0" w:color="auto"/>
            <w:right w:val="none" w:sz="0" w:space="0" w:color="auto"/>
          </w:divBdr>
          <w:divsChild>
            <w:div w:id="136000436">
              <w:marLeft w:val="0"/>
              <w:marRight w:val="0"/>
              <w:marTop w:val="0"/>
              <w:marBottom w:val="0"/>
              <w:divBdr>
                <w:top w:val="none" w:sz="0" w:space="0" w:color="auto"/>
                <w:left w:val="none" w:sz="0" w:space="0" w:color="auto"/>
                <w:bottom w:val="none" w:sz="0" w:space="0" w:color="auto"/>
                <w:right w:val="none" w:sz="0" w:space="0" w:color="auto"/>
              </w:divBdr>
              <w:divsChild>
                <w:div w:id="91154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2715902">
      <w:bodyDiv w:val="1"/>
      <w:marLeft w:val="0"/>
      <w:marRight w:val="0"/>
      <w:marTop w:val="0"/>
      <w:marBottom w:val="0"/>
      <w:divBdr>
        <w:top w:val="none" w:sz="0" w:space="0" w:color="auto"/>
        <w:left w:val="none" w:sz="0" w:space="0" w:color="auto"/>
        <w:bottom w:val="none" w:sz="0" w:space="0" w:color="auto"/>
        <w:right w:val="none" w:sz="0" w:space="0" w:color="auto"/>
      </w:divBdr>
      <w:divsChild>
        <w:div w:id="1967927510">
          <w:marLeft w:val="0"/>
          <w:marRight w:val="0"/>
          <w:marTop w:val="0"/>
          <w:marBottom w:val="0"/>
          <w:divBdr>
            <w:top w:val="none" w:sz="0" w:space="0" w:color="auto"/>
            <w:left w:val="none" w:sz="0" w:space="0" w:color="auto"/>
            <w:bottom w:val="none" w:sz="0" w:space="0" w:color="auto"/>
            <w:right w:val="none" w:sz="0" w:space="0" w:color="auto"/>
          </w:divBdr>
          <w:divsChild>
            <w:div w:id="678852419">
              <w:marLeft w:val="0"/>
              <w:marRight w:val="0"/>
              <w:marTop w:val="0"/>
              <w:marBottom w:val="0"/>
              <w:divBdr>
                <w:top w:val="none" w:sz="0" w:space="0" w:color="auto"/>
                <w:left w:val="none" w:sz="0" w:space="0" w:color="auto"/>
                <w:bottom w:val="none" w:sz="0" w:space="0" w:color="auto"/>
                <w:right w:val="none" w:sz="0" w:space="0" w:color="auto"/>
              </w:divBdr>
              <w:divsChild>
                <w:div w:id="30443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865923">
      <w:bodyDiv w:val="1"/>
      <w:marLeft w:val="0"/>
      <w:marRight w:val="0"/>
      <w:marTop w:val="0"/>
      <w:marBottom w:val="0"/>
      <w:divBdr>
        <w:top w:val="none" w:sz="0" w:space="0" w:color="auto"/>
        <w:left w:val="none" w:sz="0" w:space="0" w:color="auto"/>
        <w:bottom w:val="none" w:sz="0" w:space="0" w:color="auto"/>
        <w:right w:val="none" w:sz="0" w:space="0" w:color="auto"/>
      </w:divBdr>
      <w:divsChild>
        <w:div w:id="8676870">
          <w:marLeft w:val="0"/>
          <w:marRight w:val="0"/>
          <w:marTop w:val="0"/>
          <w:marBottom w:val="0"/>
          <w:divBdr>
            <w:top w:val="none" w:sz="0" w:space="0" w:color="auto"/>
            <w:left w:val="none" w:sz="0" w:space="0" w:color="auto"/>
            <w:bottom w:val="none" w:sz="0" w:space="0" w:color="auto"/>
            <w:right w:val="none" w:sz="0" w:space="0" w:color="auto"/>
          </w:divBdr>
          <w:divsChild>
            <w:div w:id="568003328">
              <w:marLeft w:val="0"/>
              <w:marRight w:val="0"/>
              <w:marTop w:val="0"/>
              <w:marBottom w:val="0"/>
              <w:divBdr>
                <w:top w:val="none" w:sz="0" w:space="0" w:color="auto"/>
                <w:left w:val="none" w:sz="0" w:space="0" w:color="auto"/>
                <w:bottom w:val="none" w:sz="0" w:space="0" w:color="auto"/>
                <w:right w:val="none" w:sz="0" w:space="0" w:color="auto"/>
              </w:divBdr>
              <w:divsChild>
                <w:div w:id="1080100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9207046">
      <w:bodyDiv w:val="1"/>
      <w:marLeft w:val="0"/>
      <w:marRight w:val="0"/>
      <w:marTop w:val="0"/>
      <w:marBottom w:val="0"/>
      <w:divBdr>
        <w:top w:val="none" w:sz="0" w:space="0" w:color="auto"/>
        <w:left w:val="none" w:sz="0" w:space="0" w:color="auto"/>
        <w:bottom w:val="none" w:sz="0" w:space="0" w:color="auto"/>
        <w:right w:val="none" w:sz="0" w:space="0" w:color="auto"/>
      </w:divBdr>
      <w:divsChild>
        <w:div w:id="675815320">
          <w:marLeft w:val="0"/>
          <w:marRight w:val="0"/>
          <w:marTop w:val="0"/>
          <w:marBottom w:val="0"/>
          <w:divBdr>
            <w:top w:val="none" w:sz="0" w:space="0" w:color="auto"/>
            <w:left w:val="none" w:sz="0" w:space="0" w:color="auto"/>
            <w:bottom w:val="none" w:sz="0" w:space="0" w:color="auto"/>
            <w:right w:val="none" w:sz="0" w:space="0" w:color="auto"/>
          </w:divBdr>
          <w:divsChild>
            <w:div w:id="1452237328">
              <w:marLeft w:val="0"/>
              <w:marRight w:val="0"/>
              <w:marTop w:val="0"/>
              <w:marBottom w:val="0"/>
              <w:divBdr>
                <w:top w:val="none" w:sz="0" w:space="0" w:color="auto"/>
                <w:left w:val="none" w:sz="0" w:space="0" w:color="auto"/>
                <w:bottom w:val="none" w:sz="0" w:space="0" w:color="auto"/>
                <w:right w:val="none" w:sz="0" w:space="0" w:color="auto"/>
              </w:divBdr>
              <w:divsChild>
                <w:div w:id="74980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169402">
      <w:bodyDiv w:val="1"/>
      <w:marLeft w:val="0"/>
      <w:marRight w:val="0"/>
      <w:marTop w:val="0"/>
      <w:marBottom w:val="0"/>
      <w:divBdr>
        <w:top w:val="none" w:sz="0" w:space="0" w:color="auto"/>
        <w:left w:val="none" w:sz="0" w:space="0" w:color="auto"/>
        <w:bottom w:val="none" w:sz="0" w:space="0" w:color="auto"/>
        <w:right w:val="none" w:sz="0" w:space="0" w:color="auto"/>
      </w:divBdr>
      <w:divsChild>
        <w:div w:id="1504977016">
          <w:marLeft w:val="0"/>
          <w:marRight w:val="0"/>
          <w:marTop w:val="0"/>
          <w:marBottom w:val="0"/>
          <w:divBdr>
            <w:top w:val="none" w:sz="0" w:space="0" w:color="auto"/>
            <w:left w:val="none" w:sz="0" w:space="0" w:color="auto"/>
            <w:bottom w:val="none" w:sz="0" w:space="0" w:color="auto"/>
            <w:right w:val="none" w:sz="0" w:space="0" w:color="auto"/>
          </w:divBdr>
          <w:divsChild>
            <w:div w:id="2014718014">
              <w:marLeft w:val="0"/>
              <w:marRight w:val="0"/>
              <w:marTop w:val="0"/>
              <w:marBottom w:val="0"/>
              <w:divBdr>
                <w:top w:val="none" w:sz="0" w:space="0" w:color="auto"/>
                <w:left w:val="none" w:sz="0" w:space="0" w:color="auto"/>
                <w:bottom w:val="none" w:sz="0" w:space="0" w:color="auto"/>
                <w:right w:val="none" w:sz="0" w:space="0" w:color="auto"/>
              </w:divBdr>
              <w:divsChild>
                <w:div w:id="243613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5624300">
      <w:bodyDiv w:val="1"/>
      <w:marLeft w:val="0"/>
      <w:marRight w:val="0"/>
      <w:marTop w:val="0"/>
      <w:marBottom w:val="0"/>
      <w:divBdr>
        <w:top w:val="none" w:sz="0" w:space="0" w:color="auto"/>
        <w:left w:val="none" w:sz="0" w:space="0" w:color="auto"/>
        <w:bottom w:val="none" w:sz="0" w:space="0" w:color="auto"/>
        <w:right w:val="none" w:sz="0" w:space="0" w:color="auto"/>
      </w:divBdr>
      <w:divsChild>
        <w:div w:id="750003814">
          <w:marLeft w:val="0"/>
          <w:marRight w:val="0"/>
          <w:marTop w:val="0"/>
          <w:marBottom w:val="0"/>
          <w:divBdr>
            <w:top w:val="none" w:sz="0" w:space="0" w:color="auto"/>
            <w:left w:val="none" w:sz="0" w:space="0" w:color="auto"/>
            <w:bottom w:val="none" w:sz="0" w:space="0" w:color="auto"/>
            <w:right w:val="none" w:sz="0" w:space="0" w:color="auto"/>
          </w:divBdr>
          <w:divsChild>
            <w:div w:id="910585004">
              <w:marLeft w:val="0"/>
              <w:marRight w:val="0"/>
              <w:marTop w:val="0"/>
              <w:marBottom w:val="0"/>
              <w:divBdr>
                <w:top w:val="none" w:sz="0" w:space="0" w:color="auto"/>
                <w:left w:val="none" w:sz="0" w:space="0" w:color="auto"/>
                <w:bottom w:val="none" w:sz="0" w:space="0" w:color="auto"/>
                <w:right w:val="none" w:sz="0" w:space="0" w:color="auto"/>
              </w:divBdr>
              <w:divsChild>
                <w:div w:id="327097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9146120">
      <w:bodyDiv w:val="1"/>
      <w:marLeft w:val="0"/>
      <w:marRight w:val="0"/>
      <w:marTop w:val="0"/>
      <w:marBottom w:val="0"/>
      <w:divBdr>
        <w:top w:val="none" w:sz="0" w:space="0" w:color="auto"/>
        <w:left w:val="none" w:sz="0" w:space="0" w:color="auto"/>
        <w:bottom w:val="none" w:sz="0" w:space="0" w:color="auto"/>
        <w:right w:val="none" w:sz="0" w:space="0" w:color="auto"/>
      </w:divBdr>
      <w:divsChild>
        <w:div w:id="509877398">
          <w:marLeft w:val="0"/>
          <w:marRight w:val="0"/>
          <w:marTop w:val="0"/>
          <w:marBottom w:val="0"/>
          <w:divBdr>
            <w:top w:val="none" w:sz="0" w:space="0" w:color="auto"/>
            <w:left w:val="none" w:sz="0" w:space="0" w:color="auto"/>
            <w:bottom w:val="none" w:sz="0" w:space="0" w:color="auto"/>
            <w:right w:val="none" w:sz="0" w:space="0" w:color="auto"/>
          </w:divBdr>
          <w:divsChild>
            <w:div w:id="516314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9478355">
      <w:bodyDiv w:val="1"/>
      <w:marLeft w:val="0"/>
      <w:marRight w:val="0"/>
      <w:marTop w:val="0"/>
      <w:marBottom w:val="0"/>
      <w:divBdr>
        <w:top w:val="none" w:sz="0" w:space="0" w:color="auto"/>
        <w:left w:val="none" w:sz="0" w:space="0" w:color="auto"/>
        <w:bottom w:val="none" w:sz="0" w:space="0" w:color="auto"/>
        <w:right w:val="none" w:sz="0" w:space="0" w:color="auto"/>
      </w:divBdr>
    </w:div>
    <w:div w:id="997683721">
      <w:bodyDiv w:val="1"/>
      <w:marLeft w:val="0"/>
      <w:marRight w:val="0"/>
      <w:marTop w:val="0"/>
      <w:marBottom w:val="0"/>
      <w:divBdr>
        <w:top w:val="none" w:sz="0" w:space="0" w:color="auto"/>
        <w:left w:val="none" w:sz="0" w:space="0" w:color="auto"/>
        <w:bottom w:val="none" w:sz="0" w:space="0" w:color="auto"/>
        <w:right w:val="none" w:sz="0" w:space="0" w:color="auto"/>
      </w:divBdr>
    </w:div>
    <w:div w:id="1012873371">
      <w:bodyDiv w:val="1"/>
      <w:marLeft w:val="0"/>
      <w:marRight w:val="0"/>
      <w:marTop w:val="0"/>
      <w:marBottom w:val="0"/>
      <w:divBdr>
        <w:top w:val="none" w:sz="0" w:space="0" w:color="auto"/>
        <w:left w:val="none" w:sz="0" w:space="0" w:color="auto"/>
        <w:bottom w:val="none" w:sz="0" w:space="0" w:color="auto"/>
        <w:right w:val="none" w:sz="0" w:space="0" w:color="auto"/>
      </w:divBdr>
    </w:div>
    <w:div w:id="1069233921">
      <w:bodyDiv w:val="1"/>
      <w:marLeft w:val="0"/>
      <w:marRight w:val="0"/>
      <w:marTop w:val="0"/>
      <w:marBottom w:val="0"/>
      <w:divBdr>
        <w:top w:val="none" w:sz="0" w:space="0" w:color="auto"/>
        <w:left w:val="none" w:sz="0" w:space="0" w:color="auto"/>
        <w:bottom w:val="none" w:sz="0" w:space="0" w:color="auto"/>
        <w:right w:val="none" w:sz="0" w:space="0" w:color="auto"/>
      </w:divBdr>
      <w:divsChild>
        <w:div w:id="1318916923">
          <w:marLeft w:val="0"/>
          <w:marRight w:val="0"/>
          <w:marTop w:val="0"/>
          <w:marBottom w:val="0"/>
          <w:divBdr>
            <w:top w:val="none" w:sz="0" w:space="0" w:color="auto"/>
            <w:left w:val="none" w:sz="0" w:space="0" w:color="auto"/>
            <w:bottom w:val="none" w:sz="0" w:space="0" w:color="auto"/>
            <w:right w:val="none" w:sz="0" w:space="0" w:color="auto"/>
          </w:divBdr>
          <w:divsChild>
            <w:div w:id="1678918139">
              <w:marLeft w:val="0"/>
              <w:marRight w:val="0"/>
              <w:marTop w:val="0"/>
              <w:marBottom w:val="0"/>
              <w:divBdr>
                <w:top w:val="none" w:sz="0" w:space="0" w:color="auto"/>
                <w:left w:val="none" w:sz="0" w:space="0" w:color="auto"/>
                <w:bottom w:val="none" w:sz="0" w:space="0" w:color="auto"/>
                <w:right w:val="none" w:sz="0" w:space="0" w:color="auto"/>
              </w:divBdr>
              <w:divsChild>
                <w:div w:id="87431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7701811">
      <w:bodyDiv w:val="1"/>
      <w:marLeft w:val="0"/>
      <w:marRight w:val="0"/>
      <w:marTop w:val="0"/>
      <w:marBottom w:val="0"/>
      <w:divBdr>
        <w:top w:val="none" w:sz="0" w:space="0" w:color="auto"/>
        <w:left w:val="none" w:sz="0" w:space="0" w:color="auto"/>
        <w:bottom w:val="none" w:sz="0" w:space="0" w:color="auto"/>
        <w:right w:val="none" w:sz="0" w:space="0" w:color="auto"/>
      </w:divBdr>
      <w:divsChild>
        <w:div w:id="1217551825">
          <w:marLeft w:val="0"/>
          <w:marRight w:val="0"/>
          <w:marTop w:val="0"/>
          <w:marBottom w:val="0"/>
          <w:divBdr>
            <w:top w:val="none" w:sz="0" w:space="0" w:color="auto"/>
            <w:left w:val="none" w:sz="0" w:space="0" w:color="auto"/>
            <w:bottom w:val="none" w:sz="0" w:space="0" w:color="auto"/>
            <w:right w:val="none" w:sz="0" w:space="0" w:color="auto"/>
          </w:divBdr>
          <w:divsChild>
            <w:div w:id="1090389952">
              <w:marLeft w:val="0"/>
              <w:marRight w:val="0"/>
              <w:marTop w:val="0"/>
              <w:marBottom w:val="0"/>
              <w:divBdr>
                <w:top w:val="none" w:sz="0" w:space="0" w:color="auto"/>
                <w:left w:val="none" w:sz="0" w:space="0" w:color="auto"/>
                <w:bottom w:val="none" w:sz="0" w:space="0" w:color="auto"/>
                <w:right w:val="none" w:sz="0" w:space="0" w:color="auto"/>
              </w:divBdr>
              <w:divsChild>
                <w:div w:id="1092117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256527">
      <w:bodyDiv w:val="1"/>
      <w:marLeft w:val="0"/>
      <w:marRight w:val="0"/>
      <w:marTop w:val="0"/>
      <w:marBottom w:val="0"/>
      <w:divBdr>
        <w:top w:val="none" w:sz="0" w:space="0" w:color="auto"/>
        <w:left w:val="none" w:sz="0" w:space="0" w:color="auto"/>
        <w:bottom w:val="none" w:sz="0" w:space="0" w:color="auto"/>
        <w:right w:val="none" w:sz="0" w:space="0" w:color="auto"/>
      </w:divBdr>
      <w:divsChild>
        <w:div w:id="1765108402">
          <w:marLeft w:val="0"/>
          <w:marRight w:val="0"/>
          <w:marTop w:val="0"/>
          <w:marBottom w:val="0"/>
          <w:divBdr>
            <w:top w:val="none" w:sz="0" w:space="0" w:color="auto"/>
            <w:left w:val="none" w:sz="0" w:space="0" w:color="auto"/>
            <w:bottom w:val="none" w:sz="0" w:space="0" w:color="auto"/>
            <w:right w:val="none" w:sz="0" w:space="0" w:color="auto"/>
          </w:divBdr>
          <w:divsChild>
            <w:div w:id="1821533407">
              <w:marLeft w:val="0"/>
              <w:marRight w:val="0"/>
              <w:marTop w:val="0"/>
              <w:marBottom w:val="0"/>
              <w:divBdr>
                <w:top w:val="none" w:sz="0" w:space="0" w:color="auto"/>
                <w:left w:val="none" w:sz="0" w:space="0" w:color="auto"/>
                <w:bottom w:val="none" w:sz="0" w:space="0" w:color="auto"/>
                <w:right w:val="none" w:sz="0" w:space="0" w:color="auto"/>
              </w:divBdr>
              <w:divsChild>
                <w:div w:id="201268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911873">
      <w:bodyDiv w:val="1"/>
      <w:marLeft w:val="0"/>
      <w:marRight w:val="0"/>
      <w:marTop w:val="0"/>
      <w:marBottom w:val="0"/>
      <w:divBdr>
        <w:top w:val="none" w:sz="0" w:space="0" w:color="auto"/>
        <w:left w:val="none" w:sz="0" w:space="0" w:color="auto"/>
        <w:bottom w:val="none" w:sz="0" w:space="0" w:color="auto"/>
        <w:right w:val="none" w:sz="0" w:space="0" w:color="auto"/>
      </w:divBdr>
    </w:div>
    <w:div w:id="1183059028">
      <w:bodyDiv w:val="1"/>
      <w:marLeft w:val="0"/>
      <w:marRight w:val="0"/>
      <w:marTop w:val="0"/>
      <w:marBottom w:val="0"/>
      <w:divBdr>
        <w:top w:val="none" w:sz="0" w:space="0" w:color="auto"/>
        <w:left w:val="none" w:sz="0" w:space="0" w:color="auto"/>
        <w:bottom w:val="none" w:sz="0" w:space="0" w:color="auto"/>
        <w:right w:val="none" w:sz="0" w:space="0" w:color="auto"/>
      </w:divBdr>
    </w:div>
    <w:div w:id="1302659300">
      <w:bodyDiv w:val="1"/>
      <w:marLeft w:val="0"/>
      <w:marRight w:val="0"/>
      <w:marTop w:val="0"/>
      <w:marBottom w:val="0"/>
      <w:divBdr>
        <w:top w:val="none" w:sz="0" w:space="0" w:color="auto"/>
        <w:left w:val="none" w:sz="0" w:space="0" w:color="auto"/>
        <w:bottom w:val="none" w:sz="0" w:space="0" w:color="auto"/>
        <w:right w:val="none" w:sz="0" w:space="0" w:color="auto"/>
      </w:divBdr>
    </w:div>
    <w:div w:id="1354502532">
      <w:bodyDiv w:val="1"/>
      <w:marLeft w:val="0"/>
      <w:marRight w:val="0"/>
      <w:marTop w:val="0"/>
      <w:marBottom w:val="0"/>
      <w:divBdr>
        <w:top w:val="none" w:sz="0" w:space="0" w:color="auto"/>
        <w:left w:val="none" w:sz="0" w:space="0" w:color="auto"/>
        <w:bottom w:val="none" w:sz="0" w:space="0" w:color="auto"/>
        <w:right w:val="none" w:sz="0" w:space="0" w:color="auto"/>
      </w:divBdr>
    </w:div>
    <w:div w:id="1645427659">
      <w:bodyDiv w:val="1"/>
      <w:marLeft w:val="0"/>
      <w:marRight w:val="0"/>
      <w:marTop w:val="0"/>
      <w:marBottom w:val="0"/>
      <w:divBdr>
        <w:top w:val="none" w:sz="0" w:space="0" w:color="auto"/>
        <w:left w:val="none" w:sz="0" w:space="0" w:color="auto"/>
        <w:bottom w:val="none" w:sz="0" w:space="0" w:color="auto"/>
        <w:right w:val="none" w:sz="0" w:space="0" w:color="auto"/>
      </w:divBdr>
    </w:div>
    <w:div w:id="1703936451">
      <w:bodyDiv w:val="1"/>
      <w:marLeft w:val="0"/>
      <w:marRight w:val="0"/>
      <w:marTop w:val="0"/>
      <w:marBottom w:val="0"/>
      <w:divBdr>
        <w:top w:val="none" w:sz="0" w:space="0" w:color="auto"/>
        <w:left w:val="none" w:sz="0" w:space="0" w:color="auto"/>
        <w:bottom w:val="none" w:sz="0" w:space="0" w:color="auto"/>
        <w:right w:val="none" w:sz="0" w:space="0" w:color="auto"/>
      </w:divBdr>
    </w:div>
    <w:div w:id="1776713033">
      <w:bodyDiv w:val="1"/>
      <w:marLeft w:val="0"/>
      <w:marRight w:val="0"/>
      <w:marTop w:val="0"/>
      <w:marBottom w:val="0"/>
      <w:divBdr>
        <w:top w:val="none" w:sz="0" w:space="0" w:color="auto"/>
        <w:left w:val="none" w:sz="0" w:space="0" w:color="auto"/>
        <w:bottom w:val="none" w:sz="0" w:space="0" w:color="auto"/>
        <w:right w:val="none" w:sz="0" w:space="0" w:color="auto"/>
      </w:divBdr>
    </w:div>
    <w:div w:id="1785149856">
      <w:bodyDiv w:val="1"/>
      <w:marLeft w:val="0"/>
      <w:marRight w:val="0"/>
      <w:marTop w:val="0"/>
      <w:marBottom w:val="0"/>
      <w:divBdr>
        <w:top w:val="none" w:sz="0" w:space="0" w:color="auto"/>
        <w:left w:val="none" w:sz="0" w:space="0" w:color="auto"/>
        <w:bottom w:val="none" w:sz="0" w:space="0" w:color="auto"/>
        <w:right w:val="none" w:sz="0" w:space="0" w:color="auto"/>
      </w:divBdr>
    </w:div>
    <w:div w:id="1799956914">
      <w:bodyDiv w:val="1"/>
      <w:marLeft w:val="0"/>
      <w:marRight w:val="0"/>
      <w:marTop w:val="0"/>
      <w:marBottom w:val="0"/>
      <w:divBdr>
        <w:top w:val="none" w:sz="0" w:space="0" w:color="auto"/>
        <w:left w:val="none" w:sz="0" w:space="0" w:color="auto"/>
        <w:bottom w:val="none" w:sz="0" w:space="0" w:color="auto"/>
        <w:right w:val="none" w:sz="0" w:space="0" w:color="auto"/>
      </w:divBdr>
      <w:divsChild>
        <w:div w:id="1755930827">
          <w:marLeft w:val="0"/>
          <w:marRight w:val="0"/>
          <w:marTop w:val="0"/>
          <w:marBottom w:val="0"/>
          <w:divBdr>
            <w:top w:val="none" w:sz="0" w:space="0" w:color="auto"/>
            <w:left w:val="none" w:sz="0" w:space="0" w:color="auto"/>
            <w:bottom w:val="none" w:sz="0" w:space="0" w:color="auto"/>
            <w:right w:val="none" w:sz="0" w:space="0" w:color="auto"/>
          </w:divBdr>
          <w:divsChild>
            <w:div w:id="1599212494">
              <w:marLeft w:val="0"/>
              <w:marRight w:val="0"/>
              <w:marTop w:val="0"/>
              <w:marBottom w:val="0"/>
              <w:divBdr>
                <w:top w:val="none" w:sz="0" w:space="0" w:color="auto"/>
                <w:left w:val="none" w:sz="0" w:space="0" w:color="auto"/>
                <w:bottom w:val="none" w:sz="0" w:space="0" w:color="auto"/>
                <w:right w:val="none" w:sz="0" w:space="0" w:color="auto"/>
              </w:divBdr>
              <w:divsChild>
                <w:div w:id="28135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9534208">
      <w:bodyDiv w:val="1"/>
      <w:marLeft w:val="0"/>
      <w:marRight w:val="0"/>
      <w:marTop w:val="0"/>
      <w:marBottom w:val="0"/>
      <w:divBdr>
        <w:top w:val="none" w:sz="0" w:space="0" w:color="auto"/>
        <w:left w:val="none" w:sz="0" w:space="0" w:color="auto"/>
        <w:bottom w:val="none" w:sz="0" w:space="0" w:color="auto"/>
        <w:right w:val="none" w:sz="0" w:space="0" w:color="auto"/>
      </w:divBdr>
      <w:divsChild>
        <w:div w:id="1791898370">
          <w:marLeft w:val="0"/>
          <w:marRight w:val="0"/>
          <w:marTop w:val="0"/>
          <w:marBottom w:val="0"/>
          <w:divBdr>
            <w:top w:val="none" w:sz="0" w:space="0" w:color="auto"/>
            <w:left w:val="none" w:sz="0" w:space="0" w:color="auto"/>
            <w:bottom w:val="none" w:sz="0" w:space="0" w:color="auto"/>
            <w:right w:val="none" w:sz="0" w:space="0" w:color="auto"/>
          </w:divBdr>
          <w:divsChild>
            <w:div w:id="485974696">
              <w:marLeft w:val="0"/>
              <w:marRight w:val="0"/>
              <w:marTop w:val="0"/>
              <w:marBottom w:val="0"/>
              <w:divBdr>
                <w:top w:val="none" w:sz="0" w:space="0" w:color="auto"/>
                <w:left w:val="none" w:sz="0" w:space="0" w:color="auto"/>
                <w:bottom w:val="none" w:sz="0" w:space="0" w:color="auto"/>
                <w:right w:val="none" w:sz="0" w:space="0" w:color="auto"/>
              </w:divBdr>
              <w:divsChild>
                <w:div w:id="1470394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875000">
      <w:bodyDiv w:val="1"/>
      <w:marLeft w:val="0"/>
      <w:marRight w:val="0"/>
      <w:marTop w:val="0"/>
      <w:marBottom w:val="0"/>
      <w:divBdr>
        <w:top w:val="none" w:sz="0" w:space="0" w:color="auto"/>
        <w:left w:val="none" w:sz="0" w:space="0" w:color="auto"/>
        <w:bottom w:val="none" w:sz="0" w:space="0" w:color="auto"/>
        <w:right w:val="none" w:sz="0" w:space="0" w:color="auto"/>
      </w:divBdr>
    </w:div>
    <w:div w:id="2013488442">
      <w:bodyDiv w:val="1"/>
      <w:marLeft w:val="0"/>
      <w:marRight w:val="0"/>
      <w:marTop w:val="0"/>
      <w:marBottom w:val="0"/>
      <w:divBdr>
        <w:top w:val="none" w:sz="0" w:space="0" w:color="auto"/>
        <w:left w:val="none" w:sz="0" w:space="0" w:color="auto"/>
        <w:bottom w:val="none" w:sz="0" w:space="0" w:color="auto"/>
        <w:right w:val="none" w:sz="0" w:space="0" w:color="auto"/>
      </w:divBdr>
    </w:div>
    <w:div w:id="2122870988">
      <w:bodyDiv w:val="1"/>
      <w:marLeft w:val="0"/>
      <w:marRight w:val="0"/>
      <w:marTop w:val="0"/>
      <w:marBottom w:val="0"/>
      <w:divBdr>
        <w:top w:val="none" w:sz="0" w:space="0" w:color="auto"/>
        <w:left w:val="none" w:sz="0" w:space="0" w:color="auto"/>
        <w:bottom w:val="none" w:sz="0" w:space="0" w:color="auto"/>
        <w:right w:val="none" w:sz="0" w:space="0" w:color="auto"/>
      </w:divBdr>
      <w:divsChild>
        <w:div w:id="1069428656">
          <w:marLeft w:val="0"/>
          <w:marRight w:val="0"/>
          <w:marTop w:val="0"/>
          <w:marBottom w:val="0"/>
          <w:divBdr>
            <w:top w:val="none" w:sz="0" w:space="0" w:color="auto"/>
            <w:left w:val="none" w:sz="0" w:space="0" w:color="auto"/>
            <w:bottom w:val="none" w:sz="0" w:space="0" w:color="auto"/>
            <w:right w:val="none" w:sz="0" w:space="0" w:color="auto"/>
          </w:divBdr>
          <w:divsChild>
            <w:div w:id="207884748">
              <w:marLeft w:val="0"/>
              <w:marRight w:val="0"/>
              <w:marTop w:val="0"/>
              <w:marBottom w:val="0"/>
              <w:divBdr>
                <w:top w:val="none" w:sz="0" w:space="0" w:color="auto"/>
                <w:left w:val="none" w:sz="0" w:space="0" w:color="auto"/>
                <w:bottom w:val="none" w:sz="0" w:space="0" w:color="auto"/>
                <w:right w:val="none" w:sz="0" w:space="0" w:color="auto"/>
              </w:divBdr>
              <w:divsChild>
                <w:div w:id="605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applewebdata://06AB374B-CED8-4107-8992-0BDB5D175519" TargetMode="External"/><Relationship Id="rId1" Type="http://schemas.openxmlformats.org/officeDocument/2006/relationships/hyperlink" Target="http://www.brynmawr.edu/classics/redmonds/645w12.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2C21047-CDDF-B043-A2E1-FF8A09E0FF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12</Pages>
  <Words>3710</Words>
  <Characters>21153</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3</cp:revision>
  <dcterms:created xsi:type="dcterms:W3CDTF">2022-04-25T17:31:00Z</dcterms:created>
  <dcterms:modified xsi:type="dcterms:W3CDTF">2022-04-25T17:32:00Z</dcterms:modified>
</cp:coreProperties>
</file>