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12F3F3" w14:textId="77777777" w:rsidR="00173A04" w:rsidRPr="00151716" w:rsidRDefault="00173A04" w:rsidP="00173A04">
      <w:pPr>
        <w:spacing w:before="212"/>
        <w:jc w:val="center"/>
        <w:rPr>
          <w:rFonts w:ascii="Arial" w:hAnsi="Arial" w:cs="Arial"/>
          <w:b/>
          <w:sz w:val="56"/>
        </w:rPr>
      </w:pPr>
      <w:r w:rsidRPr="00151716">
        <w:rPr>
          <w:rFonts w:ascii="Arial" w:hAnsi="Arial" w:cs="Arial"/>
          <w:b/>
          <w:noProof/>
          <w:sz w:val="56"/>
        </w:rPr>
        <w:drawing>
          <wp:inline distT="0" distB="0" distL="0" distR="0" wp14:anchorId="6F29C09A" wp14:editId="2FCEB55A">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4D2565F4" w14:textId="77777777" w:rsidR="00173A04" w:rsidRPr="00151716" w:rsidRDefault="00173A04" w:rsidP="00173A04">
      <w:pPr>
        <w:spacing w:before="212"/>
        <w:jc w:val="center"/>
        <w:rPr>
          <w:rFonts w:ascii="Arial" w:hAnsi="Arial" w:cs="Arial"/>
          <w:b/>
          <w:sz w:val="36"/>
          <w:szCs w:val="36"/>
        </w:rPr>
      </w:pPr>
    </w:p>
    <w:p w14:paraId="2EC50FB8" w14:textId="77777777" w:rsidR="00173A04" w:rsidRPr="00151716" w:rsidRDefault="00173A04" w:rsidP="00173A04">
      <w:pPr>
        <w:spacing w:before="212"/>
        <w:rPr>
          <w:rFonts w:ascii="Arial" w:hAnsi="Arial" w:cs="Arial"/>
          <w:b/>
          <w:sz w:val="56"/>
        </w:rPr>
      </w:pPr>
    </w:p>
    <w:p w14:paraId="58F8C3A9" w14:textId="6C4FD502" w:rsidR="00173A04" w:rsidRPr="00151716" w:rsidRDefault="00173A04" w:rsidP="00173A04">
      <w:pPr>
        <w:spacing w:before="212"/>
        <w:rPr>
          <w:rFonts w:ascii="Arial" w:hAnsi="Arial" w:cs="Arial"/>
          <w:b/>
          <w:sz w:val="48"/>
          <w:szCs w:val="48"/>
        </w:rPr>
      </w:pPr>
      <w:r w:rsidRPr="00151716">
        <w:rPr>
          <w:rFonts w:ascii="Arial" w:hAnsi="Arial" w:cs="Arial"/>
          <w:b/>
          <w:sz w:val="48"/>
          <w:szCs w:val="48"/>
        </w:rPr>
        <w:t>COD MODIWL: ECAD4017C</w:t>
      </w:r>
    </w:p>
    <w:p w14:paraId="5A76FE9D" w14:textId="77777777" w:rsidR="00173A04" w:rsidRPr="00151716" w:rsidRDefault="00173A04" w:rsidP="00173A04">
      <w:pPr>
        <w:spacing w:before="212"/>
        <w:rPr>
          <w:rFonts w:ascii="Arial" w:hAnsi="Arial" w:cs="Arial"/>
          <w:b/>
          <w:sz w:val="48"/>
          <w:szCs w:val="48"/>
        </w:rPr>
      </w:pPr>
    </w:p>
    <w:p w14:paraId="2212AD2C" w14:textId="77777777" w:rsidR="00173A04" w:rsidRPr="00151716" w:rsidRDefault="00173A04" w:rsidP="00173A04">
      <w:pPr>
        <w:spacing w:before="3"/>
        <w:rPr>
          <w:rFonts w:ascii="Arial" w:hAnsi="Arial" w:cs="Arial"/>
          <w:b/>
          <w:sz w:val="48"/>
          <w:szCs w:val="48"/>
        </w:rPr>
      </w:pPr>
      <w:r w:rsidRPr="00151716">
        <w:rPr>
          <w:rFonts w:ascii="Arial" w:hAnsi="Arial" w:cs="Arial"/>
          <w:b/>
          <w:sz w:val="48"/>
          <w:szCs w:val="48"/>
        </w:rPr>
        <w:t>ENW'R MYFYRIWR: Gwen Davies</w:t>
      </w:r>
    </w:p>
    <w:p w14:paraId="418A262F" w14:textId="77777777" w:rsidR="00173A04" w:rsidRPr="00151716" w:rsidRDefault="00173A04" w:rsidP="00173A04">
      <w:pPr>
        <w:spacing w:before="3"/>
        <w:rPr>
          <w:rFonts w:ascii="Arial" w:hAnsi="Arial" w:cs="Arial"/>
          <w:b/>
          <w:sz w:val="48"/>
          <w:szCs w:val="48"/>
        </w:rPr>
      </w:pPr>
    </w:p>
    <w:p w14:paraId="6BE7B190" w14:textId="77777777" w:rsidR="00173A04" w:rsidRPr="00151716" w:rsidRDefault="00173A04" w:rsidP="00173A04">
      <w:pPr>
        <w:spacing w:before="3"/>
        <w:rPr>
          <w:rFonts w:ascii="Arial" w:hAnsi="Arial" w:cs="Arial"/>
          <w:b/>
          <w:sz w:val="48"/>
          <w:szCs w:val="48"/>
        </w:rPr>
      </w:pPr>
      <w:r w:rsidRPr="00151716">
        <w:rPr>
          <w:rFonts w:ascii="Arial" w:hAnsi="Arial" w:cs="Arial"/>
          <w:b/>
          <w:sz w:val="48"/>
          <w:szCs w:val="48"/>
        </w:rPr>
        <w:t>RHIF MYFYRWYR: 2404093</w:t>
      </w:r>
    </w:p>
    <w:p w14:paraId="3293CF02" w14:textId="77777777" w:rsidR="00173A04" w:rsidRPr="00151716" w:rsidRDefault="00173A04" w:rsidP="00173A04">
      <w:pPr>
        <w:rPr>
          <w:rFonts w:ascii="Arial" w:hAnsi="Arial" w:cs="Arial"/>
          <w:b/>
          <w:sz w:val="47"/>
        </w:rPr>
      </w:pPr>
    </w:p>
    <w:p w14:paraId="5786E26E" w14:textId="3F648B81" w:rsidR="00637109" w:rsidRPr="00151716" w:rsidRDefault="00637109" w:rsidP="00637109">
      <w:pPr>
        <w:ind w:left="100"/>
        <w:jc w:val="center"/>
        <w:rPr>
          <w:rFonts w:ascii="Arial" w:hAnsi="Arial" w:cs="Arial"/>
          <w:b/>
          <w:sz w:val="47"/>
        </w:rPr>
      </w:pPr>
    </w:p>
    <w:p w14:paraId="6CA96828" w14:textId="77777777" w:rsidR="00637109" w:rsidRPr="00151716" w:rsidRDefault="00637109" w:rsidP="00637109">
      <w:pPr>
        <w:ind w:left="100"/>
        <w:jc w:val="center"/>
        <w:rPr>
          <w:rFonts w:ascii="Arial" w:hAnsi="Arial" w:cs="Arial"/>
          <w:b/>
          <w:sz w:val="47"/>
        </w:rPr>
      </w:pPr>
    </w:p>
    <w:p w14:paraId="61DE1322" w14:textId="77777777" w:rsidR="00637109" w:rsidRPr="00151716" w:rsidRDefault="00637109" w:rsidP="00173A04">
      <w:pPr>
        <w:spacing w:line="360" w:lineRule="auto"/>
        <w:rPr>
          <w:rFonts w:ascii="Arial" w:hAnsi="Arial" w:cs="Arial"/>
          <w:b/>
          <w:sz w:val="47"/>
        </w:rPr>
      </w:pPr>
    </w:p>
    <w:p w14:paraId="66616DC5" w14:textId="77777777" w:rsidR="00637109" w:rsidRDefault="00637109" w:rsidP="00173A04">
      <w:pPr>
        <w:spacing w:line="360" w:lineRule="auto"/>
        <w:rPr>
          <w:rFonts w:ascii="Arial" w:hAnsi="Arial" w:cs="Arial"/>
          <w:b/>
          <w:sz w:val="40"/>
        </w:rPr>
      </w:pPr>
    </w:p>
    <w:p w14:paraId="7A36B3F2" w14:textId="77777777" w:rsidR="00151716" w:rsidRPr="00151716" w:rsidRDefault="00151716" w:rsidP="00173A04">
      <w:pPr>
        <w:spacing w:line="360" w:lineRule="auto"/>
        <w:rPr>
          <w:rFonts w:ascii="Arial" w:hAnsi="Arial" w:cs="Arial"/>
          <w:b/>
          <w:sz w:val="22"/>
          <w:szCs w:val="14"/>
        </w:rPr>
      </w:pPr>
    </w:p>
    <w:p w14:paraId="42FD0903" w14:textId="5EA850F5" w:rsidR="00173A04" w:rsidRPr="003B2097" w:rsidRDefault="00173A04" w:rsidP="003B2097">
      <w:pPr>
        <w:spacing w:line="360" w:lineRule="auto"/>
        <w:rPr>
          <w:rFonts w:ascii="Arial" w:hAnsi="Arial" w:cs="Arial"/>
          <w:sz w:val="22"/>
          <w:szCs w:val="22"/>
        </w:rPr>
      </w:pPr>
      <w:r w:rsidRPr="003B2097">
        <w:rPr>
          <w:rFonts w:ascii="Arial" w:hAnsi="Arial" w:cs="Arial"/>
          <w:b/>
          <w:bCs/>
          <w:sz w:val="22"/>
          <w:szCs w:val="22"/>
          <w:u w:val="single"/>
        </w:rPr>
        <w:lastRenderedPageBreak/>
        <w:t>Cydnabyddiaeth Deallusrwydd Artiffisial</w:t>
      </w:r>
    </w:p>
    <w:p w14:paraId="004F8F63" w14:textId="77777777" w:rsidR="00173A04" w:rsidRPr="003B2097" w:rsidRDefault="00173A04" w:rsidP="003B2097">
      <w:pPr>
        <w:spacing w:line="360" w:lineRule="auto"/>
        <w:rPr>
          <w:rFonts w:ascii="Arial" w:hAnsi="Arial" w:cs="Arial"/>
          <w:sz w:val="22"/>
          <w:szCs w:val="22"/>
        </w:rPr>
      </w:pPr>
      <w:r w:rsidRPr="003B2097">
        <w:rPr>
          <w:rFonts w:ascii="Arial" w:hAnsi="Arial" w:cs="Arial"/>
          <w:sz w:val="22"/>
          <w:szCs w:val="22"/>
        </w:rPr>
        <w:t xml:space="preserve">Rwy’n cadarnhau nad wyf wedi defnyddio unrhyw offer AI wrth ymchwilio a chreu’r aseiniad hwn. </w:t>
      </w:r>
    </w:p>
    <w:p w14:paraId="073C6D89" w14:textId="77777777" w:rsidR="00173A04" w:rsidRPr="003B2097" w:rsidRDefault="00173A04" w:rsidP="003B2097">
      <w:pPr>
        <w:spacing w:line="360" w:lineRule="auto"/>
        <w:rPr>
          <w:rFonts w:ascii="Arial" w:hAnsi="Arial" w:cs="Arial"/>
          <w:sz w:val="22"/>
          <w:szCs w:val="22"/>
        </w:rPr>
      </w:pPr>
      <w:r w:rsidRPr="003B2097">
        <w:rPr>
          <w:rFonts w:ascii="Arial" w:hAnsi="Arial" w:cs="Arial"/>
          <w:sz w:val="22"/>
          <w:szCs w:val="22"/>
        </w:rPr>
        <w:t xml:space="preserve">Rwy’n cadarnhau nad wyf wedi cyflwyno unrhyw ddeunyddiau a gynhyrchwyd gan AI fel fy ngwaith fy hun. </w:t>
      </w:r>
    </w:p>
    <w:p w14:paraId="3442C676" w14:textId="77777777" w:rsidR="00173A04" w:rsidRPr="003B2097" w:rsidRDefault="00173A04" w:rsidP="003B2097">
      <w:pPr>
        <w:spacing w:line="360" w:lineRule="auto"/>
        <w:rPr>
          <w:rFonts w:ascii="Arial" w:hAnsi="Arial" w:cs="Arial"/>
          <w:sz w:val="22"/>
          <w:szCs w:val="22"/>
        </w:rPr>
      </w:pPr>
      <w:r w:rsidRPr="003B2097">
        <w:rPr>
          <w:rFonts w:ascii="Arial" w:hAnsi="Arial" w:cs="Arial"/>
          <w:sz w:val="22"/>
          <w:szCs w:val="22"/>
        </w:rPr>
        <w:t>Rwy’n cadarnhau bod gennyf gopïau o’m drafftiau, fy nodiadau, ac adnoddau eraill a ddefnyddiais, y gellir gofyn i mi eu darparu fel tystiolaeth</w:t>
      </w:r>
    </w:p>
    <w:p w14:paraId="00C46CBC" w14:textId="77777777" w:rsidR="00173A04" w:rsidRPr="003B2097" w:rsidRDefault="00173A04" w:rsidP="003B2097">
      <w:pPr>
        <w:spacing w:line="360" w:lineRule="auto"/>
        <w:rPr>
          <w:rFonts w:ascii="Arial" w:hAnsi="Arial" w:cs="Arial"/>
          <w:b/>
          <w:bCs/>
          <w:sz w:val="22"/>
          <w:szCs w:val="22"/>
          <w:u w:val="single"/>
        </w:rPr>
      </w:pPr>
      <w:r w:rsidRPr="003B2097">
        <w:rPr>
          <w:rFonts w:ascii="Arial" w:hAnsi="Arial" w:cs="Arial"/>
          <w:b/>
          <w:bCs/>
          <w:sz w:val="22"/>
          <w:szCs w:val="22"/>
          <w:u w:val="single"/>
        </w:rPr>
        <w:t>Targedau o fy aseiniad blaenorol</w:t>
      </w:r>
    </w:p>
    <w:tbl>
      <w:tblPr>
        <w:tblStyle w:val="TableGrid"/>
        <w:tblW w:w="0" w:type="auto"/>
        <w:tblLook w:val="04A0" w:firstRow="1" w:lastRow="0" w:firstColumn="1" w:lastColumn="0" w:noHBand="0" w:noVBand="1"/>
      </w:tblPr>
      <w:tblGrid>
        <w:gridCol w:w="4508"/>
        <w:gridCol w:w="4508"/>
      </w:tblGrid>
      <w:tr w:rsidR="00173A04" w:rsidRPr="003B2097" w14:paraId="30A998E2" w14:textId="77777777" w:rsidTr="008B5859">
        <w:tc>
          <w:tcPr>
            <w:tcW w:w="4508" w:type="dxa"/>
          </w:tcPr>
          <w:p w14:paraId="0A8C24A8" w14:textId="77777777" w:rsidR="00173A04" w:rsidRPr="003B2097" w:rsidRDefault="00173A04" w:rsidP="003B2097">
            <w:pPr>
              <w:spacing w:line="360" w:lineRule="auto"/>
              <w:rPr>
                <w:rFonts w:ascii="Arial" w:hAnsi="Arial" w:cs="Arial"/>
                <w:b/>
                <w:bCs/>
                <w:sz w:val="22"/>
                <w:szCs w:val="22"/>
              </w:rPr>
            </w:pPr>
            <w:r w:rsidRPr="003B2097">
              <w:rPr>
                <w:rFonts w:ascii="Arial" w:hAnsi="Arial" w:cs="Arial"/>
                <w:b/>
                <w:bCs/>
                <w:sz w:val="22"/>
                <w:szCs w:val="22"/>
              </w:rPr>
              <w:t>Targed</w:t>
            </w:r>
          </w:p>
        </w:tc>
        <w:tc>
          <w:tcPr>
            <w:tcW w:w="4508" w:type="dxa"/>
          </w:tcPr>
          <w:p w14:paraId="3D66ED47" w14:textId="77777777" w:rsidR="00173A04" w:rsidRPr="003B2097" w:rsidRDefault="00173A04" w:rsidP="003B2097">
            <w:pPr>
              <w:spacing w:line="360" w:lineRule="auto"/>
              <w:rPr>
                <w:rFonts w:ascii="Arial" w:hAnsi="Arial" w:cs="Arial"/>
                <w:b/>
                <w:bCs/>
                <w:sz w:val="22"/>
                <w:szCs w:val="22"/>
              </w:rPr>
            </w:pPr>
            <w:r w:rsidRPr="003B2097">
              <w:rPr>
                <w:rFonts w:ascii="Arial" w:hAnsi="Arial" w:cs="Arial"/>
                <w:b/>
                <w:bCs/>
                <w:sz w:val="22"/>
                <w:szCs w:val="22"/>
              </w:rPr>
              <w:t>Sut yr wyf wedi mynd i'r afael â hyn yn y gwaith hwn</w:t>
            </w:r>
          </w:p>
        </w:tc>
      </w:tr>
      <w:tr w:rsidR="00173A04" w:rsidRPr="003B2097" w14:paraId="69A322EB" w14:textId="77777777" w:rsidTr="008B5859">
        <w:tc>
          <w:tcPr>
            <w:tcW w:w="4508" w:type="dxa"/>
          </w:tcPr>
          <w:p w14:paraId="755AD2A4" w14:textId="0F489E1F" w:rsidR="00173A04" w:rsidRPr="003B2097" w:rsidRDefault="00637109" w:rsidP="003B2097">
            <w:pPr>
              <w:spacing w:line="360" w:lineRule="auto"/>
              <w:rPr>
                <w:rFonts w:ascii="Arial" w:hAnsi="Arial" w:cs="Arial"/>
                <w:bCs/>
                <w:sz w:val="22"/>
                <w:szCs w:val="22"/>
              </w:rPr>
            </w:pPr>
            <w:r w:rsidRPr="003B2097">
              <w:rPr>
                <w:rFonts w:ascii="Arial" w:hAnsi="Arial" w:cs="Arial"/>
                <w:bCs/>
                <w:sz w:val="22"/>
                <w:szCs w:val="22"/>
              </w:rPr>
              <w:t>Parhau i ddarllen ystod eang o lenyddiaeth e.e. erthyglau, adroddiadau, astudiaethau achos.</w:t>
            </w:r>
          </w:p>
        </w:tc>
        <w:tc>
          <w:tcPr>
            <w:tcW w:w="4508" w:type="dxa"/>
          </w:tcPr>
          <w:p w14:paraId="384FD4CA" w14:textId="633CDE89" w:rsidR="00173A04" w:rsidRPr="003B2097" w:rsidRDefault="00BF748E" w:rsidP="003B2097">
            <w:pPr>
              <w:spacing w:line="360" w:lineRule="auto"/>
              <w:rPr>
                <w:rFonts w:ascii="Arial" w:hAnsi="Arial" w:cs="Arial"/>
                <w:sz w:val="22"/>
                <w:szCs w:val="22"/>
              </w:rPr>
            </w:pPr>
            <w:r w:rsidRPr="003B2097">
              <w:rPr>
                <w:rFonts w:ascii="Arial" w:hAnsi="Arial" w:cs="Arial"/>
                <w:sz w:val="22"/>
                <w:szCs w:val="22"/>
              </w:rPr>
              <w:t>Darllenais ystod eang o lenyddiaeth i amrywio fy nghyfeiriadau.</w:t>
            </w:r>
          </w:p>
        </w:tc>
      </w:tr>
      <w:tr w:rsidR="00173A04" w:rsidRPr="003B2097" w14:paraId="00AB32E8" w14:textId="77777777" w:rsidTr="008B5859">
        <w:tc>
          <w:tcPr>
            <w:tcW w:w="4508" w:type="dxa"/>
          </w:tcPr>
          <w:p w14:paraId="327F93E6" w14:textId="23B5FE3F" w:rsidR="00173A04" w:rsidRPr="003B2097" w:rsidRDefault="00637109" w:rsidP="003B2097">
            <w:pPr>
              <w:spacing w:line="360" w:lineRule="auto"/>
              <w:rPr>
                <w:rFonts w:ascii="Arial" w:hAnsi="Arial" w:cs="Arial"/>
                <w:sz w:val="22"/>
                <w:szCs w:val="22"/>
              </w:rPr>
            </w:pPr>
            <w:r w:rsidRPr="003B2097">
              <w:rPr>
                <w:rFonts w:ascii="Arial" w:hAnsi="Arial" w:cs="Arial"/>
                <w:sz w:val="22"/>
                <w:szCs w:val="22"/>
              </w:rPr>
              <w:t>I gymhwyso a chyfleu dadleuon cyferbyniol yn fwy cyson, yn ogystal â chymhwyso llenyddiaeth sy'n cefnogi drwy gydol dy ymateb.</w:t>
            </w:r>
          </w:p>
        </w:tc>
        <w:tc>
          <w:tcPr>
            <w:tcW w:w="4508" w:type="dxa"/>
          </w:tcPr>
          <w:p w14:paraId="6359A210" w14:textId="6540A205" w:rsidR="00173A04" w:rsidRPr="003B2097" w:rsidRDefault="00736DFA" w:rsidP="003B2097">
            <w:pPr>
              <w:spacing w:line="360" w:lineRule="auto"/>
              <w:rPr>
                <w:rFonts w:ascii="Arial" w:hAnsi="Arial" w:cs="Arial"/>
                <w:sz w:val="22"/>
                <w:szCs w:val="22"/>
              </w:rPr>
            </w:pPr>
            <w:r w:rsidRPr="003B2097">
              <w:rPr>
                <w:rFonts w:ascii="Arial" w:hAnsi="Arial" w:cs="Arial"/>
                <w:sz w:val="22"/>
                <w:szCs w:val="22"/>
              </w:rPr>
              <w:t xml:space="preserve">Fe wnes i drio cyfleu </w:t>
            </w:r>
            <w:r w:rsidR="00BF748E" w:rsidRPr="003B2097">
              <w:rPr>
                <w:rFonts w:ascii="Arial" w:hAnsi="Arial" w:cs="Arial"/>
                <w:sz w:val="22"/>
                <w:szCs w:val="22"/>
              </w:rPr>
              <w:t>dadleuon cyferbyniol a chefnogi fy nadleuon gyda llenyddiaeth yn gyson yn ystod yr aseiniad.</w:t>
            </w:r>
          </w:p>
        </w:tc>
      </w:tr>
      <w:tr w:rsidR="00173A04" w:rsidRPr="003B2097" w14:paraId="55A9D3A8" w14:textId="77777777" w:rsidTr="008B5859">
        <w:tc>
          <w:tcPr>
            <w:tcW w:w="4508" w:type="dxa"/>
          </w:tcPr>
          <w:p w14:paraId="42CCA1C2" w14:textId="37307CF9" w:rsidR="00173A04" w:rsidRPr="003B2097" w:rsidRDefault="00637109" w:rsidP="003B2097">
            <w:pPr>
              <w:spacing w:line="360" w:lineRule="auto"/>
              <w:rPr>
                <w:rFonts w:ascii="Arial" w:hAnsi="Arial" w:cs="Arial"/>
                <w:bCs/>
                <w:sz w:val="22"/>
                <w:szCs w:val="22"/>
              </w:rPr>
            </w:pPr>
            <w:r w:rsidRPr="003B2097">
              <w:rPr>
                <w:rFonts w:ascii="Arial" w:hAnsi="Arial" w:cs="Arial"/>
                <w:bCs/>
                <w:sz w:val="22"/>
                <w:szCs w:val="22"/>
              </w:rPr>
              <w:t>I ddatblygu'r sgil o syntheseiddio safbwynt mwy nag un awdur o fewn paragraff.</w:t>
            </w:r>
          </w:p>
        </w:tc>
        <w:tc>
          <w:tcPr>
            <w:tcW w:w="4508" w:type="dxa"/>
          </w:tcPr>
          <w:p w14:paraId="3F666126" w14:textId="6C36E93B" w:rsidR="00173A04" w:rsidRPr="003B2097" w:rsidRDefault="00736DFA" w:rsidP="003B2097">
            <w:pPr>
              <w:spacing w:line="360" w:lineRule="auto"/>
              <w:rPr>
                <w:rFonts w:ascii="Arial" w:hAnsi="Arial" w:cs="Arial"/>
                <w:sz w:val="22"/>
                <w:szCs w:val="22"/>
              </w:rPr>
            </w:pPr>
            <w:r w:rsidRPr="003B2097">
              <w:rPr>
                <w:rFonts w:ascii="Arial" w:hAnsi="Arial" w:cs="Arial"/>
                <w:sz w:val="22"/>
                <w:szCs w:val="22"/>
              </w:rPr>
              <w:t>Yn ystod yr aseiniad yma ceisiais gynnwys nifer o awduron ym mhob paragraff.</w:t>
            </w:r>
          </w:p>
        </w:tc>
      </w:tr>
    </w:tbl>
    <w:p w14:paraId="2C068AC5" w14:textId="77777777" w:rsidR="003B2097" w:rsidRPr="003B2097" w:rsidRDefault="003B2097" w:rsidP="003B2097">
      <w:pPr>
        <w:spacing w:before="120" w:after="120" w:line="360" w:lineRule="auto"/>
        <w:rPr>
          <w:rFonts w:ascii="Arial" w:eastAsia="Tenorite" w:hAnsi="Arial" w:cs="Arial"/>
          <w:b/>
          <w:bCs/>
          <w:color w:val="000000" w:themeColor="text1"/>
          <w:sz w:val="22"/>
          <w:szCs w:val="22"/>
          <w:u w:val="single"/>
        </w:rPr>
      </w:pPr>
      <w:bookmarkStart w:id="0" w:name="cysill"/>
      <w:bookmarkEnd w:id="0"/>
    </w:p>
    <w:p w14:paraId="7546ECC4" w14:textId="3B970779" w:rsidR="00017282" w:rsidRPr="00151716" w:rsidRDefault="3E68CEAE" w:rsidP="003B2097">
      <w:pPr>
        <w:spacing w:before="120" w:after="120" w:line="360" w:lineRule="auto"/>
        <w:rPr>
          <w:rFonts w:ascii="Arial" w:eastAsia="Tenorite" w:hAnsi="Arial" w:cs="Arial"/>
          <w:b/>
          <w:bCs/>
          <w:color w:val="000000" w:themeColor="text1"/>
          <w:sz w:val="36"/>
          <w:szCs w:val="36"/>
          <w:u w:val="single"/>
        </w:rPr>
      </w:pPr>
      <w:r w:rsidRPr="00151716">
        <w:rPr>
          <w:rFonts w:ascii="Arial" w:eastAsia="Tenorite" w:hAnsi="Arial" w:cs="Arial"/>
          <w:b/>
          <w:bCs/>
          <w:color w:val="000000" w:themeColor="text1"/>
          <w:sz w:val="36"/>
          <w:szCs w:val="36"/>
          <w:u w:val="single"/>
        </w:rPr>
        <w:t>Ystyried rheoli'r amgylchedd dysgu, gwahaniaethu a manteisio ar ddisgyblaethau pwnc mewn meysydd dysgu. Trafodwch y llinynnau canolog hyn mewn perthynas ag arferion mewn addysg, gan ddangos dealltwriaeth gadarn, gan nodi cryfderau personol a meysydd i'w datblygu ar gyfer pob un.</w:t>
      </w:r>
    </w:p>
    <w:p w14:paraId="588DA5E9" w14:textId="77777777" w:rsidR="00151716" w:rsidRDefault="00151716" w:rsidP="003B2097">
      <w:pPr>
        <w:spacing w:before="120" w:after="120" w:line="360" w:lineRule="auto"/>
        <w:rPr>
          <w:rFonts w:ascii="Arial" w:hAnsi="Arial" w:cs="Arial"/>
          <w:sz w:val="22"/>
          <w:szCs w:val="22"/>
        </w:rPr>
      </w:pPr>
    </w:p>
    <w:p w14:paraId="288C83EF" w14:textId="5E8612D7" w:rsidR="00DE6A02" w:rsidRPr="003B2097" w:rsidRDefault="00200280" w:rsidP="003B2097">
      <w:pPr>
        <w:spacing w:before="120" w:after="120" w:line="360" w:lineRule="auto"/>
        <w:rPr>
          <w:rFonts w:ascii="Arial" w:eastAsia="Tenorite" w:hAnsi="Arial" w:cs="Arial"/>
          <w:color w:val="000000" w:themeColor="text1"/>
          <w:sz w:val="22"/>
          <w:szCs w:val="22"/>
        </w:rPr>
      </w:pPr>
      <w:r w:rsidRPr="003B2097">
        <w:rPr>
          <w:rFonts w:ascii="Arial" w:hAnsi="Arial" w:cs="Arial"/>
          <w:sz w:val="22"/>
          <w:szCs w:val="22"/>
        </w:rPr>
        <w:lastRenderedPageBreak/>
        <w:t xml:space="preserve">Y bore ‘ma hoffwn rannu myfyrion am brofiadau cynllunio, addysgu a gwerthuso o Brofiad Addysgu Proffesiynol. </w:t>
      </w:r>
      <w:r w:rsidRPr="003B2097">
        <w:rPr>
          <w:rFonts w:ascii="Arial" w:hAnsi="Arial" w:cs="Arial"/>
          <w:color w:val="000000"/>
          <w:sz w:val="22"/>
          <w:szCs w:val="22"/>
        </w:rPr>
        <w:t xml:space="preserve">Byddaf yn trafod tri llinyn canolog mewn perthynas ag arferion addysgu: rheoli’r amgylchedd dysgu, gwahaniaethu, a manteisio ar ddisgyblaethau pwnc mewn meysydd dysgu. </w:t>
      </w:r>
      <w:r w:rsidR="002C41D2" w:rsidRPr="003B2097">
        <w:rPr>
          <w:rFonts w:ascii="Arial" w:hAnsi="Arial" w:cs="Arial"/>
          <w:color w:val="000000"/>
          <w:sz w:val="22"/>
          <w:szCs w:val="22"/>
        </w:rPr>
        <w:t>P</w:t>
      </w:r>
      <w:r w:rsidRPr="003B2097">
        <w:rPr>
          <w:rFonts w:ascii="Arial" w:hAnsi="Arial" w:cs="Arial"/>
          <w:color w:val="000000"/>
          <w:sz w:val="22"/>
          <w:szCs w:val="22"/>
        </w:rPr>
        <w:t xml:space="preserve">wysig yw nodi bod y tri llinyn o dan sylw yn </w:t>
      </w:r>
      <w:r w:rsidR="002C41D2" w:rsidRPr="003B2097">
        <w:rPr>
          <w:rFonts w:ascii="Arial" w:hAnsi="Arial" w:cs="Arial"/>
          <w:color w:val="000000"/>
          <w:sz w:val="22"/>
          <w:szCs w:val="22"/>
        </w:rPr>
        <w:t>statudol</w:t>
      </w:r>
      <w:r w:rsidRPr="003B2097">
        <w:rPr>
          <w:rFonts w:ascii="Arial" w:hAnsi="Arial" w:cs="Arial"/>
          <w:color w:val="000000"/>
          <w:sz w:val="22"/>
          <w:szCs w:val="22"/>
        </w:rPr>
        <w:t xml:space="preserve"> i addysgu effeithiol. O hyn, golygaf e</w:t>
      </w:r>
      <w:r w:rsidR="002C41D2" w:rsidRPr="003B2097">
        <w:rPr>
          <w:rFonts w:ascii="Arial" w:hAnsi="Arial" w:cs="Arial"/>
          <w:color w:val="000000"/>
          <w:sz w:val="22"/>
          <w:szCs w:val="22"/>
        </w:rPr>
        <w:t xml:space="preserve">u </w:t>
      </w:r>
      <w:r w:rsidRPr="003B2097">
        <w:rPr>
          <w:rFonts w:ascii="Arial" w:hAnsi="Arial" w:cs="Arial"/>
          <w:color w:val="000000"/>
          <w:sz w:val="22"/>
          <w:szCs w:val="22"/>
        </w:rPr>
        <w:t>bod nhw’n cyd-weithio i greu profiadau dysgu cynhwysol, ystyrlon ac effeithlon. Mae amgylchedd dysgu da yn creu sylfaen</w:t>
      </w:r>
      <w:r w:rsidR="002C41D2" w:rsidRPr="003B2097">
        <w:rPr>
          <w:rFonts w:ascii="Arial" w:hAnsi="Arial" w:cs="Arial"/>
          <w:color w:val="000000"/>
          <w:sz w:val="22"/>
          <w:szCs w:val="22"/>
        </w:rPr>
        <w:t xml:space="preserve"> i’r dysgu</w:t>
      </w:r>
      <w:r w:rsidRPr="003B2097">
        <w:rPr>
          <w:rFonts w:ascii="Arial" w:hAnsi="Arial" w:cs="Arial"/>
          <w:color w:val="000000"/>
          <w:sz w:val="22"/>
          <w:szCs w:val="22"/>
        </w:rPr>
        <w:t xml:space="preserve">, </w:t>
      </w:r>
      <w:r w:rsidR="002C41D2" w:rsidRPr="003B2097">
        <w:rPr>
          <w:rFonts w:ascii="Arial" w:hAnsi="Arial" w:cs="Arial"/>
          <w:color w:val="000000"/>
          <w:sz w:val="22"/>
          <w:szCs w:val="22"/>
        </w:rPr>
        <w:t xml:space="preserve">a </w:t>
      </w:r>
      <w:r w:rsidRPr="003B2097">
        <w:rPr>
          <w:rFonts w:ascii="Arial" w:hAnsi="Arial" w:cs="Arial"/>
          <w:color w:val="000000"/>
          <w:sz w:val="22"/>
          <w:szCs w:val="22"/>
        </w:rPr>
        <w:t>gwahaniaethu’n sicrhau cynnwys</w:t>
      </w:r>
      <w:r w:rsidR="002C41D2" w:rsidRPr="003B2097">
        <w:rPr>
          <w:rFonts w:ascii="Arial" w:hAnsi="Arial" w:cs="Arial"/>
          <w:color w:val="000000"/>
          <w:sz w:val="22"/>
          <w:szCs w:val="22"/>
        </w:rPr>
        <w:t xml:space="preserve"> ac ystyriaeth i anghenion pob unigolyn</w:t>
      </w:r>
      <w:r w:rsidRPr="003B2097">
        <w:rPr>
          <w:rFonts w:ascii="Arial" w:hAnsi="Arial" w:cs="Arial"/>
          <w:color w:val="000000"/>
          <w:sz w:val="22"/>
          <w:szCs w:val="22"/>
        </w:rPr>
        <w:t>, a chysylltiadau trawsgwricwlaidd yn gwneud dysgu’n fwy eang a pherthnasol. Gyda’i gilydd a gyda dealltwriaeth ddofn o’r llinynnau, maent yn arfogi athrawon i gynnal awyrgylch sy’n canolbwyntio ar y dysgwr. Pwrpas y cyflwyniad yma yw adfyfyrio ar fy nhwf proffesiynol yn ystod lleoliad PAP</w:t>
      </w:r>
      <w:r w:rsidR="002C41D2" w:rsidRPr="003B2097">
        <w:rPr>
          <w:rFonts w:ascii="Arial" w:hAnsi="Arial" w:cs="Arial"/>
          <w:color w:val="000000"/>
          <w:sz w:val="22"/>
          <w:szCs w:val="22"/>
        </w:rPr>
        <w:t>1</w:t>
      </w:r>
      <w:r w:rsidRPr="003B2097">
        <w:rPr>
          <w:rFonts w:ascii="Arial" w:hAnsi="Arial" w:cs="Arial"/>
          <w:color w:val="000000"/>
          <w:sz w:val="22"/>
          <w:szCs w:val="22"/>
        </w:rPr>
        <w:t xml:space="preserve">. Mae’n bwysig i </w:t>
      </w:r>
      <w:r w:rsidR="002C41D2" w:rsidRPr="003B2097">
        <w:rPr>
          <w:rFonts w:ascii="Arial" w:hAnsi="Arial" w:cs="Arial"/>
          <w:color w:val="000000"/>
          <w:sz w:val="22"/>
          <w:szCs w:val="22"/>
        </w:rPr>
        <w:t xml:space="preserve">ddarpar </w:t>
      </w:r>
      <w:r w:rsidRPr="003B2097">
        <w:rPr>
          <w:rFonts w:ascii="Arial" w:hAnsi="Arial" w:cs="Arial"/>
          <w:color w:val="000000"/>
          <w:sz w:val="22"/>
          <w:szCs w:val="22"/>
        </w:rPr>
        <w:t>athr</w:t>
      </w:r>
      <w:r w:rsidR="002C41D2" w:rsidRPr="003B2097">
        <w:rPr>
          <w:rFonts w:ascii="Arial" w:hAnsi="Arial" w:cs="Arial"/>
          <w:color w:val="000000"/>
          <w:sz w:val="22"/>
          <w:szCs w:val="22"/>
        </w:rPr>
        <w:t>o</w:t>
      </w:r>
      <w:r w:rsidRPr="003B2097">
        <w:rPr>
          <w:rFonts w:ascii="Arial" w:hAnsi="Arial" w:cs="Arial"/>
          <w:color w:val="000000"/>
          <w:sz w:val="22"/>
          <w:szCs w:val="22"/>
        </w:rPr>
        <w:t xml:space="preserve"> fod yn ymarfer</w:t>
      </w:r>
      <w:r w:rsidR="002C41D2" w:rsidRPr="003B2097">
        <w:rPr>
          <w:rFonts w:ascii="Arial" w:hAnsi="Arial" w:cs="Arial"/>
          <w:color w:val="000000"/>
          <w:sz w:val="22"/>
          <w:szCs w:val="22"/>
        </w:rPr>
        <w:t>ydd</w:t>
      </w:r>
      <w:r w:rsidRPr="003B2097">
        <w:rPr>
          <w:rFonts w:ascii="Arial" w:hAnsi="Arial" w:cs="Arial"/>
          <w:color w:val="000000"/>
          <w:sz w:val="22"/>
          <w:szCs w:val="22"/>
        </w:rPr>
        <w:t xml:space="preserve"> adfyfyriol sydd yn ystyried </w:t>
      </w:r>
      <w:r w:rsidR="002C41D2" w:rsidRPr="003B2097">
        <w:rPr>
          <w:rFonts w:ascii="Arial" w:hAnsi="Arial" w:cs="Arial"/>
          <w:color w:val="000000"/>
          <w:sz w:val="22"/>
          <w:szCs w:val="22"/>
        </w:rPr>
        <w:t>c</w:t>
      </w:r>
      <w:r w:rsidRPr="003B2097">
        <w:rPr>
          <w:rFonts w:ascii="Arial" w:hAnsi="Arial" w:cs="Arial"/>
          <w:color w:val="000000"/>
          <w:sz w:val="22"/>
          <w:szCs w:val="22"/>
        </w:rPr>
        <w:t xml:space="preserve">ryfderau a lle mae angen </w:t>
      </w:r>
      <w:r w:rsidR="002C41D2" w:rsidRPr="003B2097">
        <w:rPr>
          <w:rFonts w:ascii="Arial" w:hAnsi="Arial" w:cs="Arial"/>
          <w:color w:val="000000"/>
          <w:sz w:val="22"/>
          <w:szCs w:val="22"/>
        </w:rPr>
        <w:t>m</w:t>
      </w:r>
      <w:r w:rsidRPr="003B2097">
        <w:rPr>
          <w:rFonts w:ascii="Arial" w:hAnsi="Arial" w:cs="Arial"/>
          <w:color w:val="000000"/>
          <w:sz w:val="22"/>
          <w:szCs w:val="22"/>
        </w:rPr>
        <w:t>ynd nesaf oherwydd bod adfyfyrio yn ganolog i gylch o gynllunio, addysgu, monitro a gwerthuso. Dywed Nolan a Sim (2011, cyfeirnodwyd y</w:t>
      </w:r>
      <w:r w:rsidR="002C41D2" w:rsidRPr="003B2097">
        <w:rPr>
          <w:rFonts w:ascii="Arial" w:hAnsi="Arial" w:cs="Arial"/>
          <w:color w:val="000000"/>
          <w:sz w:val="22"/>
          <w:szCs w:val="22"/>
        </w:rPr>
        <w:t>n</w:t>
      </w:r>
      <w:r w:rsidRPr="003B2097">
        <w:rPr>
          <w:rFonts w:ascii="Arial" w:hAnsi="Arial" w:cs="Arial"/>
          <w:color w:val="000000"/>
          <w:sz w:val="22"/>
          <w:szCs w:val="22"/>
        </w:rPr>
        <w:t xml:space="preserve"> Grigg, 2022) bod athrawon rhagorol yn dangos sgiliau adfyfyrio uwch, megis gwerthuso syniadau a gweithredu newid, yn hytrach na dim ond disgrifio digwyddiadau. Felly, heddiw byddaf yn trafod pob llinyn, gan ddangos dealltwriaeth gadarn, a nodi cryfderau personol a meysydd i’w datblygu o fewn pob </w:t>
      </w:r>
      <w:r w:rsidR="00054425" w:rsidRPr="003B2097">
        <w:rPr>
          <w:rFonts w:ascii="Arial" w:hAnsi="Arial" w:cs="Arial"/>
          <w:color w:val="000000"/>
          <w:sz w:val="22"/>
          <w:szCs w:val="22"/>
        </w:rPr>
        <w:t>agwedd</w:t>
      </w:r>
      <w:r w:rsidRPr="003B2097">
        <w:rPr>
          <w:rFonts w:ascii="Arial" w:hAnsi="Arial" w:cs="Arial"/>
          <w:color w:val="000000"/>
          <w:sz w:val="22"/>
          <w:szCs w:val="22"/>
        </w:rPr>
        <w:t>.</w:t>
      </w:r>
    </w:p>
    <w:p w14:paraId="2C078E63" w14:textId="7763E74F" w:rsidR="00017282" w:rsidRPr="003B2097" w:rsidRDefault="7E20FCA7" w:rsidP="003B2097">
      <w:pPr>
        <w:spacing w:line="360" w:lineRule="auto"/>
        <w:rPr>
          <w:rFonts w:ascii="Arial" w:eastAsia="Tenorite" w:hAnsi="Arial" w:cs="Arial"/>
          <w:b/>
          <w:bCs/>
          <w:sz w:val="28"/>
          <w:szCs w:val="28"/>
          <w:u w:val="single"/>
        </w:rPr>
      </w:pPr>
      <w:r w:rsidRPr="003B2097">
        <w:rPr>
          <w:rFonts w:ascii="Arial" w:eastAsia="Tenorite" w:hAnsi="Arial" w:cs="Arial"/>
          <w:b/>
          <w:bCs/>
          <w:sz w:val="28"/>
          <w:szCs w:val="28"/>
          <w:u w:val="single"/>
        </w:rPr>
        <w:t>Rheoli’r amgylchedd dysgu</w:t>
      </w:r>
    </w:p>
    <w:p w14:paraId="337F452C" w14:textId="77777777" w:rsidR="00325FA9" w:rsidRPr="003B2097" w:rsidRDefault="7E20FCA7" w:rsidP="003B2097">
      <w:pPr>
        <w:spacing w:line="360" w:lineRule="auto"/>
        <w:ind w:left="360"/>
        <w:rPr>
          <w:rFonts w:ascii="Arial" w:eastAsia="Tenorite" w:hAnsi="Arial" w:cs="Arial"/>
          <w:sz w:val="22"/>
          <w:szCs w:val="22"/>
        </w:rPr>
      </w:pPr>
      <w:r w:rsidRPr="003B2097">
        <w:rPr>
          <w:rFonts w:ascii="Arial" w:eastAsia="Tenorite" w:hAnsi="Arial" w:cs="Arial"/>
          <w:sz w:val="22"/>
          <w:szCs w:val="22"/>
        </w:rPr>
        <w:t>Mae’r athro’n deall pwysigrwydd yr amgylchedd dysgu yn y gwaith o hyrwyddo arferion ac ymddygiadau dysgu cadarnhaol sy’n cyd-fynd â’r pedwar diben ac y mae dysgwyr yn eu deall yn y cyd-destun hwnnw. Mae felly’n mynd ati i’w ymsefydlu a’i reoli’n effeithiol ac yn barhaus (Llywodraeth Cymru,</w:t>
      </w:r>
      <w:r w:rsidR="0064416D" w:rsidRPr="003B2097">
        <w:rPr>
          <w:rFonts w:ascii="Arial" w:eastAsia="Tenorite" w:hAnsi="Arial" w:cs="Arial"/>
          <w:sz w:val="22"/>
          <w:szCs w:val="22"/>
        </w:rPr>
        <w:t xml:space="preserve"> </w:t>
      </w:r>
      <w:r w:rsidR="00325FA9" w:rsidRPr="003B2097">
        <w:rPr>
          <w:rFonts w:ascii="Arial" w:eastAsia="Tenorite" w:hAnsi="Arial" w:cs="Arial"/>
          <w:sz w:val="22"/>
          <w:szCs w:val="22"/>
        </w:rPr>
        <w:t>2017</w:t>
      </w:r>
      <w:r w:rsidRPr="003B2097">
        <w:rPr>
          <w:rFonts w:ascii="Arial" w:eastAsia="Tenorite" w:hAnsi="Arial" w:cs="Arial"/>
          <w:sz w:val="22"/>
          <w:szCs w:val="22"/>
        </w:rPr>
        <w:t>, t. 23)</w:t>
      </w:r>
      <w:r w:rsidR="00325FA9" w:rsidRPr="003B2097">
        <w:rPr>
          <w:rFonts w:ascii="Arial" w:eastAsia="Tenorite" w:hAnsi="Arial" w:cs="Arial"/>
          <w:sz w:val="22"/>
          <w:szCs w:val="22"/>
        </w:rPr>
        <w:t xml:space="preserve">. </w:t>
      </w:r>
    </w:p>
    <w:p w14:paraId="236432A7" w14:textId="1AAE1314" w:rsidR="00FF5C6D" w:rsidRPr="003B2097" w:rsidRDefault="00200280" w:rsidP="003B2097">
      <w:pPr>
        <w:spacing w:line="360" w:lineRule="auto"/>
        <w:rPr>
          <w:rFonts w:ascii="Arial" w:eastAsia="Tenorite" w:hAnsi="Arial" w:cs="Arial"/>
          <w:sz w:val="22"/>
          <w:szCs w:val="22"/>
        </w:rPr>
      </w:pPr>
      <w:r w:rsidRPr="003B2097">
        <w:rPr>
          <w:rFonts w:ascii="Arial" w:hAnsi="Arial" w:cs="Arial"/>
          <w:sz w:val="22"/>
          <w:szCs w:val="22"/>
        </w:rPr>
        <w:t>Fel awgryma’r dyfyniad, mae’r amgylchedd dysgu a’i rheolaeth yn allweddol i ddysgu ac i ddisgyblion gallu gwneud cynnydd. Pwysleisia Bronfenbrenner (1977, cyfeirnodwyd y</w:t>
      </w:r>
      <w:r w:rsidR="00951F8C" w:rsidRPr="003B2097">
        <w:rPr>
          <w:rFonts w:ascii="Arial" w:hAnsi="Arial" w:cs="Arial"/>
          <w:sz w:val="22"/>
          <w:szCs w:val="22"/>
        </w:rPr>
        <w:t>n</w:t>
      </w:r>
      <w:r w:rsidRPr="003B2097">
        <w:rPr>
          <w:rFonts w:ascii="Arial" w:hAnsi="Arial" w:cs="Arial"/>
          <w:sz w:val="22"/>
          <w:szCs w:val="22"/>
        </w:rPr>
        <w:t xml:space="preserve"> Gray a Macblain, 2015)</w:t>
      </w:r>
      <w:r w:rsidRPr="003B2097">
        <w:rPr>
          <w:rFonts w:ascii="Arial" w:hAnsi="Arial" w:cs="Arial"/>
          <w:b/>
          <w:bCs/>
          <w:sz w:val="22"/>
          <w:szCs w:val="22"/>
        </w:rPr>
        <w:t xml:space="preserve"> </w:t>
      </w:r>
      <w:r w:rsidRPr="003B2097">
        <w:rPr>
          <w:rFonts w:ascii="Arial" w:hAnsi="Arial" w:cs="Arial"/>
          <w:sz w:val="22"/>
          <w:szCs w:val="22"/>
        </w:rPr>
        <w:t>dylai athrawon ystyried disgyblion fel unigolion unigryw sydd yn cael e</w:t>
      </w:r>
      <w:r w:rsidR="00054425" w:rsidRPr="003B2097">
        <w:rPr>
          <w:rFonts w:ascii="Arial" w:hAnsi="Arial" w:cs="Arial"/>
          <w:sz w:val="22"/>
          <w:szCs w:val="22"/>
        </w:rPr>
        <w:t>u</w:t>
      </w:r>
      <w:r w:rsidRPr="003B2097">
        <w:rPr>
          <w:rFonts w:ascii="Arial" w:hAnsi="Arial" w:cs="Arial"/>
          <w:sz w:val="22"/>
          <w:szCs w:val="22"/>
        </w:rPr>
        <w:t xml:space="preserve"> </w:t>
      </w:r>
      <w:r w:rsidR="00054425" w:rsidRPr="003B2097">
        <w:rPr>
          <w:rFonts w:ascii="Arial" w:hAnsi="Arial" w:cs="Arial"/>
          <w:sz w:val="22"/>
          <w:szCs w:val="22"/>
        </w:rPr>
        <w:t>h</w:t>
      </w:r>
      <w:r w:rsidRPr="003B2097">
        <w:rPr>
          <w:rFonts w:ascii="Arial" w:hAnsi="Arial" w:cs="Arial"/>
          <w:sz w:val="22"/>
          <w:szCs w:val="22"/>
        </w:rPr>
        <w:t>effeithio gan e</w:t>
      </w:r>
      <w:r w:rsidR="00054425" w:rsidRPr="003B2097">
        <w:rPr>
          <w:rFonts w:ascii="Arial" w:hAnsi="Arial" w:cs="Arial"/>
          <w:sz w:val="22"/>
          <w:szCs w:val="22"/>
        </w:rPr>
        <w:t>u</w:t>
      </w:r>
      <w:r w:rsidRPr="003B2097">
        <w:rPr>
          <w:rFonts w:ascii="Arial" w:hAnsi="Arial" w:cs="Arial"/>
          <w:sz w:val="22"/>
          <w:szCs w:val="22"/>
        </w:rPr>
        <w:t xml:space="preserve"> </w:t>
      </w:r>
      <w:r w:rsidR="00054425" w:rsidRPr="003B2097">
        <w:rPr>
          <w:rFonts w:ascii="Arial" w:hAnsi="Arial" w:cs="Arial"/>
          <w:sz w:val="22"/>
          <w:szCs w:val="22"/>
        </w:rPr>
        <w:t>p</w:t>
      </w:r>
      <w:r w:rsidRPr="003B2097">
        <w:rPr>
          <w:rFonts w:ascii="Arial" w:hAnsi="Arial" w:cs="Arial"/>
          <w:sz w:val="22"/>
          <w:szCs w:val="22"/>
        </w:rPr>
        <w:t>erthynas gyda’</w:t>
      </w:r>
      <w:r w:rsidR="00054425" w:rsidRPr="003B2097">
        <w:rPr>
          <w:rFonts w:ascii="Arial" w:hAnsi="Arial" w:cs="Arial"/>
          <w:sz w:val="22"/>
          <w:szCs w:val="22"/>
        </w:rPr>
        <w:t>u</w:t>
      </w:r>
      <w:r w:rsidRPr="003B2097">
        <w:rPr>
          <w:rFonts w:ascii="Arial" w:hAnsi="Arial" w:cs="Arial"/>
          <w:sz w:val="22"/>
          <w:szCs w:val="22"/>
        </w:rPr>
        <w:t xml:space="preserve"> </w:t>
      </w:r>
      <w:r w:rsidR="00054425" w:rsidRPr="003B2097">
        <w:rPr>
          <w:rFonts w:ascii="Arial" w:hAnsi="Arial" w:cs="Arial"/>
          <w:sz w:val="22"/>
          <w:szCs w:val="22"/>
        </w:rPr>
        <w:t>h</w:t>
      </w:r>
      <w:r w:rsidRPr="003B2097">
        <w:rPr>
          <w:rFonts w:ascii="Arial" w:hAnsi="Arial" w:cs="Arial"/>
          <w:sz w:val="22"/>
          <w:szCs w:val="22"/>
        </w:rPr>
        <w:t>awyrgylch. Cyfl</w:t>
      </w:r>
      <w:r w:rsidR="00054425" w:rsidRPr="003B2097">
        <w:rPr>
          <w:rFonts w:ascii="Arial" w:hAnsi="Arial" w:cs="Arial"/>
          <w:sz w:val="22"/>
          <w:szCs w:val="22"/>
        </w:rPr>
        <w:t>eua</w:t>
      </w:r>
      <w:r w:rsidRPr="003B2097">
        <w:rPr>
          <w:rFonts w:ascii="Arial" w:hAnsi="Arial" w:cs="Arial"/>
          <w:sz w:val="22"/>
          <w:szCs w:val="22"/>
        </w:rPr>
        <w:t xml:space="preserve"> hyn </w:t>
      </w:r>
      <w:r w:rsidR="00054425" w:rsidRPr="003B2097">
        <w:rPr>
          <w:rFonts w:ascii="Arial" w:hAnsi="Arial" w:cs="Arial"/>
          <w:sz w:val="22"/>
          <w:szCs w:val="22"/>
        </w:rPr>
        <w:t>b</w:t>
      </w:r>
      <w:r w:rsidRPr="003B2097">
        <w:rPr>
          <w:rFonts w:ascii="Arial" w:hAnsi="Arial" w:cs="Arial"/>
          <w:sz w:val="22"/>
          <w:szCs w:val="22"/>
        </w:rPr>
        <w:t>wysigrwydd cynnal a chadw amgylchedd dysgu positif.</w:t>
      </w:r>
    </w:p>
    <w:p w14:paraId="001830E5" w14:textId="0EB2026E" w:rsidR="00FF5C6D" w:rsidRPr="003B2097" w:rsidRDefault="00FF5C6D" w:rsidP="003B2097">
      <w:pPr>
        <w:spacing w:line="360" w:lineRule="auto"/>
        <w:rPr>
          <w:rFonts w:ascii="Arial" w:eastAsia="Tenorite" w:hAnsi="Arial" w:cs="Arial"/>
          <w:sz w:val="22"/>
          <w:szCs w:val="22"/>
        </w:rPr>
      </w:pPr>
      <w:r w:rsidRPr="003B2097">
        <w:rPr>
          <w:rFonts w:ascii="Arial" w:eastAsia="Tenorite" w:hAnsi="Arial" w:cs="Arial"/>
          <w:sz w:val="22"/>
          <w:szCs w:val="22"/>
        </w:rPr>
        <w:t>Yn adroddiad Estyn (2023) fy ysgol leoliad noda bod:</w:t>
      </w:r>
    </w:p>
    <w:p w14:paraId="4785C296" w14:textId="055B50DC" w:rsidR="00FF5C6D" w:rsidRPr="003B2097" w:rsidRDefault="00FF5C6D" w:rsidP="003B2097">
      <w:pPr>
        <w:spacing w:line="360" w:lineRule="auto"/>
        <w:ind w:left="720"/>
        <w:rPr>
          <w:rFonts w:ascii="Arial" w:eastAsia="Tenorite" w:hAnsi="Arial" w:cs="Arial"/>
          <w:sz w:val="22"/>
          <w:szCs w:val="22"/>
        </w:rPr>
      </w:pPr>
      <w:r w:rsidRPr="003B2097">
        <w:rPr>
          <w:rFonts w:ascii="Arial" w:eastAsia="Tenorite" w:hAnsi="Arial" w:cs="Arial"/>
          <w:sz w:val="22"/>
          <w:szCs w:val="22"/>
        </w:rPr>
        <w:t>Ysgol Gynradd Ffairfach yn darparu amgylchedd hapus a gweithgar lle mae disgyblion yn dangos parch ac ymddygiad o’r safon uchaf. Mae’r ysgol yn gymuned ddysgu gynhwysol lle mae pob disgybl yn cael eu parchu a’u datblygu fel unigolion cyflawn a chyfrifol (Estyn, 2023).</w:t>
      </w:r>
    </w:p>
    <w:p w14:paraId="32E1D2DE" w14:textId="17901918" w:rsidR="004E4758" w:rsidRPr="003B2097" w:rsidRDefault="00200280" w:rsidP="003B2097">
      <w:pPr>
        <w:spacing w:line="360" w:lineRule="auto"/>
        <w:rPr>
          <w:rFonts w:ascii="Arial" w:hAnsi="Arial" w:cs="Arial"/>
          <w:sz w:val="22"/>
          <w:szCs w:val="22"/>
        </w:rPr>
      </w:pPr>
      <w:r w:rsidRPr="003B2097">
        <w:rPr>
          <w:rFonts w:ascii="Arial" w:hAnsi="Arial" w:cs="Arial"/>
          <w:color w:val="000000"/>
          <w:sz w:val="22"/>
          <w:szCs w:val="22"/>
        </w:rPr>
        <w:lastRenderedPageBreak/>
        <w:t>Ystyriaf yr angen i reoli’r amgylchedd dysgu oherwydd fel y nod</w:t>
      </w:r>
      <w:r w:rsidR="00054425" w:rsidRPr="003B2097">
        <w:rPr>
          <w:rFonts w:ascii="Arial" w:hAnsi="Arial" w:cs="Arial"/>
          <w:color w:val="000000"/>
          <w:sz w:val="22"/>
          <w:szCs w:val="22"/>
        </w:rPr>
        <w:t>a</w:t>
      </w:r>
      <w:r w:rsidRPr="003B2097">
        <w:rPr>
          <w:rFonts w:ascii="Arial" w:hAnsi="Arial" w:cs="Arial"/>
          <w:color w:val="000000"/>
          <w:sz w:val="22"/>
          <w:szCs w:val="22"/>
        </w:rPr>
        <w:t xml:space="preserve"> Cremin a Burnett (2018) d</w:t>
      </w:r>
      <w:r w:rsidRPr="003B2097">
        <w:rPr>
          <w:rFonts w:ascii="Arial" w:hAnsi="Arial" w:cs="Arial"/>
          <w:sz w:val="22"/>
          <w:szCs w:val="22"/>
        </w:rPr>
        <w:t>ylai addysgu ddarparu amgylchedd sy'n galluogi plant i ffynnu.</w:t>
      </w:r>
      <w:r w:rsidRPr="003B2097">
        <w:rPr>
          <w:rFonts w:ascii="Arial" w:hAnsi="Arial" w:cs="Arial"/>
          <w:color w:val="000000"/>
          <w:sz w:val="22"/>
          <w:szCs w:val="22"/>
        </w:rPr>
        <w:t xml:space="preserve"> Ar leoliad defnyddiais theori </w:t>
      </w:r>
      <w:r w:rsidR="004E4758" w:rsidRPr="003B2097">
        <w:rPr>
          <w:rFonts w:ascii="Arial" w:hAnsi="Arial" w:cs="Arial"/>
          <w:color w:val="000000"/>
          <w:sz w:val="22"/>
          <w:szCs w:val="22"/>
        </w:rPr>
        <w:t>cyflyru ymddygiad</w:t>
      </w:r>
      <w:r w:rsidR="00901F87" w:rsidRPr="003B2097">
        <w:rPr>
          <w:rFonts w:ascii="Arial" w:hAnsi="Arial" w:cs="Arial"/>
          <w:color w:val="000000"/>
          <w:sz w:val="22"/>
          <w:szCs w:val="22"/>
        </w:rPr>
        <w:t xml:space="preserve"> </w:t>
      </w:r>
      <w:r w:rsidRPr="003B2097">
        <w:rPr>
          <w:rFonts w:ascii="Arial" w:hAnsi="Arial" w:cs="Arial"/>
          <w:sz w:val="22"/>
          <w:szCs w:val="22"/>
        </w:rPr>
        <w:t xml:space="preserve">Skinner (1958) </w:t>
      </w:r>
      <w:r w:rsidR="00901F87" w:rsidRPr="003B2097">
        <w:rPr>
          <w:rFonts w:ascii="Arial" w:hAnsi="Arial" w:cs="Arial"/>
          <w:sz w:val="22"/>
          <w:szCs w:val="22"/>
        </w:rPr>
        <w:t xml:space="preserve">drwy annog dysgwyr i ymddwyn yn gadarnhaol ac ymddangos ymddygiad positif a chwblhau tasau hyd eithaf eu gallu, a chynnig sticeri fel gwobr. </w:t>
      </w:r>
      <w:r w:rsidR="00951F8C" w:rsidRPr="003B2097">
        <w:rPr>
          <w:rFonts w:ascii="Arial" w:hAnsi="Arial" w:cs="Arial"/>
          <w:sz w:val="22"/>
          <w:szCs w:val="22"/>
        </w:rPr>
        <w:t>Fodd bynnag, dengys ymchwil nad yw’r arfer hwn yn ddibynadwy. Mae rhai yn dadlau bod y dull hwn yn gor-symleiddio ymddygiad dynol trwy anwybyddu gwybyddiaeth, emosiwn ac ymwybyddiaeth. Nododd Wagenaar (1975) fod ffafriaeth Skinner ar gyfer achosion empirig allanol dros gymhellion mewnol yn darparu darlun anghyflawn o ymddygiad dynol. O ganlyniad, i’r barnau amrywiol yma byddaf yn sicr o ystyried y ddwy ochr tra’n addysgu.</w:t>
      </w:r>
    </w:p>
    <w:p w14:paraId="2C2F8FDE" w14:textId="5A13CC6B" w:rsidR="00E92381" w:rsidRPr="003B2097" w:rsidRDefault="00200280" w:rsidP="003B2097">
      <w:pPr>
        <w:spacing w:line="360" w:lineRule="auto"/>
        <w:rPr>
          <w:rFonts w:ascii="Arial" w:hAnsi="Arial" w:cs="Arial"/>
          <w:sz w:val="22"/>
          <w:szCs w:val="22"/>
        </w:rPr>
      </w:pPr>
      <w:r w:rsidRPr="003B2097">
        <w:rPr>
          <w:rFonts w:ascii="Arial" w:hAnsi="Arial" w:cs="Arial"/>
          <w:sz w:val="22"/>
          <w:szCs w:val="22"/>
        </w:rPr>
        <w:t>Defnyddia’r ysgol system goleuadau traffig i reoli’r amgylchedd dysgu. Yn syml, roedd plant yn derbyn rhybudd ar lafar am ymddygiad negyddol cyn iddyn nhw gael e</w:t>
      </w:r>
      <w:r w:rsidR="00901F87" w:rsidRPr="003B2097">
        <w:rPr>
          <w:rFonts w:ascii="Arial" w:hAnsi="Arial" w:cs="Arial"/>
          <w:sz w:val="22"/>
          <w:szCs w:val="22"/>
        </w:rPr>
        <w:t>u</w:t>
      </w:r>
      <w:r w:rsidRPr="003B2097">
        <w:rPr>
          <w:rFonts w:ascii="Arial" w:hAnsi="Arial" w:cs="Arial"/>
          <w:sz w:val="22"/>
          <w:szCs w:val="22"/>
        </w:rPr>
        <w:t xml:space="preserve"> symud o’r smotyn gwyrdd i’r smotyn oren</w:t>
      </w:r>
      <w:r w:rsidR="00901F87" w:rsidRPr="003B2097">
        <w:rPr>
          <w:rFonts w:ascii="Arial" w:hAnsi="Arial" w:cs="Arial"/>
          <w:sz w:val="22"/>
          <w:szCs w:val="22"/>
        </w:rPr>
        <w:t xml:space="preserve"> ar siart ymddygiad</w:t>
      </w:r>
      <w:r w:rsidRPr="003B2097">
        <w:rPr>
          <w:rFonts w:ascii="Arial" w:hAnsi="Arial" w:cs="Arial"/>
          <w:sz w:val="22"/>
          <w:szCs w:val="22"/>
        </w:rPr>
        <w:t>. Os oedd yr ymddygiad yn gwaethygu bydden nhw’n cael e</w:t>
      </w:r>
      <w:r w:rsidR="00901F87" w:rsidRPr="003B2097">
        <w:rPr>
          <w:rFonts w:ascii="Arial" w:hAnsi="Arial" w:cs="Arial"/>
          <w:sz w:val="22"/>
          <w:szCs w:val="22"/>
        </w:rPr>
        <w:t>u</w:t>
      </w:r>
      <w:r w:rsidRPr="003B2097">
        <w:rPr>
          <w:rFonts w:ascii="Arial" w:hAnsi="Arial" w:cs="Arial"/>
          <w:sz w:val="22"/>
          <w:szCs w:val="22"/>
        </w:rPr>
        <w:t xml:space="preserve"> symud i’r smotyn coch, er nad oedd hwn wedi digwydd</w:t>
      </w:r>
      <w:r w:rsidR="00901F87" w:rsidRPr="003B2097">
        <w:rPr>
          <w:rFonts w:ascii="Arial" w:hAnsi="Arial" w:cs="Arial"/>
          <w:sz w:val="22"/>
          <w:szCs w:val="22"/>
        </w:rPr>
        <w:t xml:space="preserve"> yn ystod fy nghyfnod</w:t>
      </w:r>
      <w:r w:rsidRPr="003B2097">
        <w:rPr>
          <w:rFonts w:ascii="Arial" w:hAnsi="Arial" w:cs="Arial"/>
          <w:sz w:val="22"/>
          <w:szCs w:val="22"/>
        </w:rPr>
        <w:t xml:space="preserve">. Roedd atgoffa’r plant o’r system yn ddigon o ataliad i’r mwyafrif. </w:t>
      </w:r>
      <w:r w:rsidR="004A21AD" w:rsidRPr="003B2097">
        <w:rPr>
          <w:rFonts w:ascii="Arial" w:hAnsi="Arial" w:cs="Arial"/>
          <w:sz w:val="22"/>
          <w:szCs w:val="22"/>
        </w:rPr>
        <w:t>Awgrym</w:t>
      </w:r>
      <w:r w:rsidR="002662B0" w:rsidRPr="003B2097">
        <w:rPr>
          <w:rFonts w:ascii="Arial" w:hAnsi="Arial" w:cs="Arial"/>
          <w:sz w:val="22"/>
          <w:szCs w:val="22"/>
        </w:rPr>
        <w:t>a</w:t>
      </w:r>
      <w:r w:rsidR="004A21AD" w:rsidRPr="003B2097">
        <w:rPr>
          <w:rFonts w:ascii="Arial" w:hAnsi="Arial" w:cs="Arial"/>
          <w:sz w:val="22"/>
          <w:szCs w:val="22"/>
        </w:rPr>
        <w:t xml:space="preserve"> </w:t>
      </w:r>
      <w:r w:rsidR="004A21AD" w:rsidRPr="003B2097">
        <w:rPr>
          <w:rFonts w:ascii="Arial" w:hAnsi="Arial" w:cs="Arial"/>
          <w:sz w:val="22"/>
          <w:szCs w:val="22"/>
          <w:lang w:val="en-GB"/>
        </w:rPr>
        <w:t xml:space="preserve">Fuentes (2023) bod </w:t>
      </w:r>
      <w:r w:rsidR="00266377" w:rsidRPr="003B2097">
        <w:rPr>
          <w:rFonts w:ascii="Arial" w:hAnsi="Arial" w:cs="Arial"/>
          <w:sz w:val="22"/>
          <w:szCs w:val="22"/>
        </w:rPr>
        <w:t>gweithredu canlyniadau priodol ar gyfer camymddwyn yn helpu i gynnal amgylchedd ystafell ddosbarth</w:t>
      </w:r>
      <w:r w:rsidR="004A21AD" w:rsidRPr="003B2097">
        <w:rPr>
          <w:rFonts w:ascii="Arial" w:hAnsi="Arial" w:cs="Arial"/>
          <w:sz w:val="22"/>
          <w:szCs w:val="22"/>
        </w:rPr>
        <w:t xml:space="preserve"> </w:t>
      </w:r>
      <w:r w:rsidR="00266377" w:rsidRPr="003B2097">
        <w:rPr>
          <w:rFonts w:ascii="Arial" w:hAnsi="Arial" w:cs="Arial"/>
          <w:sz w:val="22"/>
          <w:szCs w:val="22"/>
        </w:rPr>
        <w:t>trefnus</w:t>
      </w:r>
      <w:r w:rsidR="004A21AD" w:rsidRPr="003B2097">
        <w:rPr>
          <w:rFonts w:ascii="Arial" w:hAnsi="Arial" w:cs="Arial"/>
          <w:sz w:val="22"/>
          <w:szCs w:val="22"/>
        </w:rPr>
        <w:t>. Ond, ar y llaw arall, teiml</w:t>
      </w:r>
      <w:r w:rsidR="002662B0" w:rsidRPr="003B2097">
        <w:rPr>
          <w:rFonts w:ascii="Arial" w:hAnsi="Arial" w:cs="Arial"/>
          <w:sz w:val="22"/>
          <w:szCs w:val="22"/>
        </w:rPr>
        <w:t>a</w:t>
      </w:r>
      <w:r w:rsidR="004A21AD" w:rsidRPr="003B2097">
        <w:rPr>
          <w:rFonts w:ascii="Arial" w:hAnsi="Arial" w:cs="Arial"/>
          <w:sz w:val="22"/>
          <w:szCs w:val="22"/>
        </w:rPr>
        <w:t xml:space="preserve"> Bobbyhayes (2021) </w:t>
      </w:r>
      <w:r w:rsidR="002662B0" w:rsidRPr="003B2097">
        <w:rPr>
          <w:rFonts w:ascii="Arial" w:hAnsi="Arial" w:cs="Arial"/>
          <w:sz w:val="22"/>
          <w:szCs w:val="22"/>
        </w:rPr>
        <w:t>f</w:t>
      </w:r>
      <w:r w:rsidR="004A21AD" w:rsidRPr="003B2097">
        <w:rPr>
          <w:rFonts w:ascii="Arial" w:hAnsi="Arial" w:cs="Arial"/>
          <w:sz w:val="22"/>
          <w:szCs w:val="22"/>
        </w:rPr>
        <w:t xml:space="preserve">od </w:t>
      </w:r>
      <w:r w:rsidR="004A21AD" w:rsidRPr="003B2097">
        <w:rPr>
          <w:rFonts w:ascii="Arial" w:eastAsia="Tenorite" w:hAnsi="Arial" w:cs="Arial"/>
          <w:sz w:val="22"/>
          <w:szCs w:val="22"/>
        </w:rPr>
        <w:t>cosbi yn arwain at fwy o bryder, ofn, a drwgdeimlad ymhlith plant. Gall yr emosiynau negyddol hyn rwystro lles a datblygiad cyffredinol plentyn.</w:t>
      </w:r>
    </w:p>
    <w:p w14:paraId="6F35CCA8" w14:textId="6D94C8E0" w:rsidR="00341F50" w:rsidRPr="003B2097" w:rsidRDefault="00200280" w:rsidP="003B2097">
      <w:pPr>
        <w:spacing w:line="360" w:lineRule="auto"/>
        <w:rPr>
          <w:rFonts w:ascii="Arial" w:eastAsia="Tenorite" w:hAnsi="Arial" w:cs="Arial"/>
          <w:sz w:val="22"/>
          <w:szCs w:val="22"/>
        </w:rPr>
      </w:pPr>
      <w:r w:rsidRPr="003B2097">
        <w:rPr>
          <w:rFonts w:ascii="Arial" w:hAnsi="Arial" w:cs="Arial"/>
          <w:sz w:val="22"/>
          <w:szCs w:val="22"/>
        </w:rPr>
        <w:t xml:space="preserve">Wrth ddysgu defnyddiais </w:t>
      </w:r>
      <w:r w:rsidR="002F2097" w:rsidRPr="003B2097">
        <w:rPr>
          <w:rFonts w:ascii="Arial" w:hAnsi="Arial" w:cs="Arial"/>
          <w:sz w:val="22"/>
          <w:szCs w:val="22"/>
        </w:rPr>
        <w:t>methodoleg t</w:t>
      </w:r>
      <w:r w:rsidRPr="003B2097">
        <w:rPr>
          <w:rFonts w:ascii="Arial" w:hAnsi="Arial" w:cs="Arial"/>
          <w:sz w:val="22"/>
          <w:szCs w:val="22"/>
        </w:rPr>
        <w:t>riongl</w:t>
      </w:r>
      <w:r w:rsidR="002F2097" w:rsidRPr="003B2097">
        <w:rPr>
          <w:rFonts w:ascii="Arial" w:hAnsi="Arial" w:cs="Arial"/>
          <w:sz w:val="22"/>
          <w:szCs w:val="22"/>
        </w:rPr>
        <w:t>og o gynllunio a threfnu</w:t>
      </w:r>
      <w:r w:rsidRPr="003B2097">
        <w:rPr>
          <w:rFonts w:ascii="Arial" w:hAnsi="Arial" w:cs="Arial"/>
          <w:sz w:val="22"/>
          <w:szCs w:val="22"/>
        </w:rPr>
        <w:t xml:space="preserve"> y ddarpariaeth yn fwy effeithiol.</w:t>
      </w:r>
    </w:p>
    <w:p w14:paraId="7286297F" w14:textId="57B1F772" w:rsidR="0033218C" w:rsidRPr="003B2097" w:rsidRDefault="00200280" w:rsidP="003B2097">
      <w:pPr>
        <w:spacing w:line="360" w:lineRule="auto"/>
        <w:rPr>
          <w:rFonts w:ascii="Arial" w:eastAsia="Tenorite" w:hAnsi="Arial" w:cs="Arial"/>
          <w:sz w:val="22"/>
          <w:szCs w:val="22"/>
        </w:rPr>
      </w:pPr>
      <w:r w:rsidRPr="003B2097">
        <w:rPr>
          <w:rFonts w:ascii="Arial" w:hAnsi="Arial" w:cs="Arial"/>
          <w:sz w:val="22"/>
          <w:szCs w:val="22"/>
        </w:rPr>
        <w:t>Dechreuais gan gynllunio darpariaeth barhaus i’r plant. Yn y dosbarth mae yna nifer fawr o adnoddau ac ardaloedd agored megis, ardal adeiladu, cornel crefft a’r tŷ bach twt. Mae ffocws ar adnoddau agored yn hanfodol ar gyfer archwilio ac i gefnogi datblygiad dychymyg y plentyn, fel awgrym</w:t>
      </w:r>
      <w:r w:rsidR="002F2097" w:rsidRPr="003B2097">
        <w:rPr>
          <w:rFonts w:ascii="Arial" w:hAnsi="Arial" w:cs="Arial"/>
          <w:sz w:val="22"/>
          <w:szCs w:val="22"/>
        </w:rPr>
        <w:t>a</w:t>
      </w:r>
      <w:r w:rsidRPr="003B2097">
        <w:rPr>
          <w:rFonts w:ascii="Arial" w:hAnsi="Arial" w:cs="Arial"/>
          <w:sz w:val="22"/>
          <w:szCs w:val="22"/>
        </w:rPr>
        <w:t xml:space="preserve"> Bradbury a Swailes (2022). Felly</w:t>
      </w:r>
      <w:r w:rsidRPr="003B2097">
        <w:rPr>
          <w:rFonts w:ascii="Arial" w:hAnsi="Arial" w:cs="Arial"/>
          <w:color w:val="000000" w:themeColor="text1"/>
          <w:sz w:val="22"/>
          <w:szCs w:val="22"/>
        </w:rPr>
        <w:t xml:space="preserve">, ar ôl </w:t>
      </w:r>
      <w:r w:rsidR="002F2097" w:rsidRPr="003B2097">
        <w:rPr>
          <w:rFonts w:ascii="Arial" w:hAnsi="Arial" w:cs="Arial"/>
          <w:color w:val="000000" w:themeColor="text1"/>
          <w:sz w:val="22"/>
          <w:szCs w:val="22"/>
        </w:rPr>
        <w:t>ad</w:t>
      </w:r>
      <w:r w:rsidRPr="003B2097">
        <w:rPr>
          <w:rFonts w:ascii="Arial" w:hAnsi="Arial" w:cs="Arial"/>
          <w:color w:val="000000" w:themeColor="text1"/>
          <w:sz w:val="22"/>
          <w:szCs w:val="22"/>
        </w:rPr>
        <w:t xml:space="preserve">dysgu </w:t>
      </w:r>
      <w:r w:rsidR="002F2097" w:rsidRPr="003B2097">
        <w:rPr>
          <w:rFonts w:ascii="Arial" w:hAnsi="Arial" w:cs="Arial"/>
          <w:color w:val="000000" w:themeColor="text1"/>
          <w:sz w:val="22"/>
          <w:szCs w:val="22"/>
        </w:rPr>
        <w:t>tasg ffocws</w:t>
      </w:r>
      <w:r w:rsidRPr="003B2097">
        <w:rPr>
          <w:rFonts w:ascii="Arial" w:hAnsi="Arial" w:cs="Arial"/>
          <w:color w:val="000000" w:themeColor="text1"/>
          <w:sz w:val="22"/>
          <w:szCs w:val="22"/>
        </w:rPr>
        <w:t xml:space="preserve"> iaith yn gynharach yn yr wythnos</w:t>
      </w:r>
      <w:r w:rsidR="002F2097" w:rsidRPr="003B2097">
        <w:rPr>
          <w:rFonts w:ascii="Arial" w:hAnsi="Arial" w:cs="Arial"/>
          <w:color w:val="000000" w:themeColor="text1"/>
          <w:sz w:val="22"/>
          <w:szCs w:val="22"/>
        </w:rPr>
        <w:t xml:space="preserve"> cynlluniais</w:t>
      </w:r>
      <w:r w:rsidRPr="003B2097">
        <w:rPr>
          <w:rFonts w:ascii="Arial" w:hAnsi="Arial" w:cs="Arial"/>
          <w:color w:val="000000" w:themeColor="text1"/>
          <w:sz w:val="22"/>
          <w:szCs w:val="22"/>
        </w:rPr>
        <w:t xml:space="preserve"> gyfleoedd i’r plant arbrofi a chwarae rôl </w:t>
      </w:r>
      <w:r w:rsidR="002F2097" w:rsidRPr="003B2097">
        <w:rPr>
          <w:rFonts w:ascii="Arial" w:hAnsi="Arial" w:cs="Arial"/>
          <w:color w:val="000000" w:themeColor="text1"/>
          <w:sz w:val="22"/>
          <w:szCs w:val="22"/>
        </w:rPr>
        <w:t xml:space="preserve">gan ddefnyddio’r eirfa </w:t>
      </w:r>
      <w:r w:rsidRPr="003B2097">
        <w:rPr>
          <w:rFonts w:ascii="Arial" w:hAnsi="Arial" w:cs="Arial"/>
          <w:color w:val="000000" w:themeColor="text1"/>
          <w:sz w:val="22"/>
          <w:szCs w:val="22"/>
        </w:rPr>
        <w:t xml:space="preserve">yn y tŷ bach twt. </w:t>
      </w:r>
      <w:r w:rsidRPr="003B2097">
        <w:rPr>
          <w:rFonts w:ascii="Arial" w:hAnsi="Arial" w:cs="Arial"/>
          <w:sz w:val="22"/>
          <w:szCs w:val="22"/>
        </w:rPr>
        <w:t xml:space="preserve">Gan ystyried safbwynt Llywodraeth Cymru (2023b) dylai’r amgylcheddau </w:t>
      </w:r>
      <w:r w:rsidR="002F2097" w:rsidRPr="003B2097">
        <w:rPr>
          <w:rFonts w:ascii="Arial" w:hAnsi="Arial" w:cs="Arial"/>
          <w:sz w:val="22"/>
          <w:szCs w:val="22"/>
        </w:rPr>
        <w:t>d</w:t>
      </w:r>
      <w:r w:rsidRPr="003B2097">
        <w:rPr>
          <w:rFonts w:ascii="Arial" w:hAnsi="Arial" w:cs="Arial"/>
          <w:sz w:val="22"/>
          <w:szCs w:val="22"/>
        </w:rPr>
        <w:t xml:space="preserve">darparu profiadau bywyd go iawn sy’n eang ac amrywiol </w:t>
      </w:r>
      <w:r w:rsidR="002F2097" w:rsidRPr="003B2097">
        <w:rPr>
          <w:rFonts w:ascii="Arial" w:hAnsi="Arial" w:cs="Arial"/>
          <w:sz w:val="22"/>
          <w:szCs w:val="22"/>
        </w:rPr>
        <w:t>gan g</w:t>
      </w:r>
      <w:r w:rsidRPr="003B2097">
        <w:rPr>
          <w:rFonts w:ascii="Arial" w:hAnsi="Arial" w:cs="Arial"/>
          <w:sz w:val="22"/>
          <w:szCs w:val="22"/>
        </w:rPr>
        <w:t>aniatáu i ddysgwyr fynegi eu hunain. Yn ôl theori Fisher (</w:t>
      </w:r>
      <w:r w:rsidR="002B4F5E" w:rsidRPr="003B2097">
        <w:rPr>
          <w:rFonts w:ascii="Arial" w:hAnsi="Arial" w:cs="Arial"/>
          <w:sz w:val="22"/>
          <w:szCs w:val="22"/>
        </w:rPr>
        <w:t xml:space="preserve">dim </w:t>
      </w:r>
      <w:r w:rsidR="002C6FB7" w:rsidRPr="003B2097">
        <w:rPr>
          <w:rFonts w:ascii="Arial" w:hAnsi="Arial" w:cs="Arial"/>
          <w:sz w:val="22"/>
          <w:szCs w:val="22"/>
        </w:rPr>
        <w:t>dyddiad, c</w:t>
      </w:r>
      <w:r w:rsidRPr="003B2097">
        <w:rPr>
          <w:rFonts w:ascii="Arial" w:hAnsi="Arial" w:cs="Arial"/>
          <w:sz w:val="22"/>
          <w:szCs w:val="22"/>
        </w:rPr>
        <w:t>yfeirnodwyd y</w:t>
      </w:r>
      <w:r w:rsidR="002F2097" w:rsidRPr="003B2097">
        <w:rPr>
          <w:rFonts w:ascii="Arial" w:hAnsi="Arial" w:cs="Arial"/>
          <w:sz w:val="22"/>
          <w:szCs w:val="22"/>
        </w:rPr>
        <w:t xml:space="preserve">n </w:t>
      </w:r>
      <w:r w:rsidRPr="003B2097">
        <w:rPr>
          <w:rFonts w:ascii="Arial" w:hAnsi="Arial" w:cs="Arial"/>
          <w:sz w:val="22"/>
          <w:szCs w:val="22"/>
        </w:rPr>
        <w:t xml:space="preserve">Bradbury a Swailes, 2022), nad yw’n ddigon i adael plant i chwarae, mae’n rhaid dysgu plant </w:t>
      </w:r>
      <w:r w:rsidRPr="003B2097">
        <w:rPr>
          <w:rFonts w:ascii="Arial" w:hAnsi="Arial" w:cs="Arial"/>
          <w:i/>
          <w:iCs/>
          <w:sz w:val="22"/>
          <w:szCs w:val="22"/>
        </w:rPr>
        <w:t>sut</w:t>
      </w:r>
      <w:r w:rsidRPr="003B2097">
        <w:rPr>
          <w:rFonts w:ascii="Arial" w:hAnsi="Arial" w:cs="Arial"/>
          <w:sz w:val="22"/>
          <w:szCs w:val="22"/>
        </w:rPr>
        <w:t xml:space="preserve"> i chwarae, gan fodelu iaith ac ymddygiad addas. </w:t>
      </w:r>
      <w:r w:rsidR="002F2097" w:rsidRPr="003B2097">
        <w:rPr>
          <w:rFonts w:ascii="Arial" w:hAnsi="Arial" w:cs="Arial"/>
          <w:sz w:val="22"/>
          <w:szCs w:val="22"/>
        </w:rPr>
        <w:t>Cytuna</w:t>
      </w:r>
      <w:r w:rsidRPr="003B2097">
        <w:rPr>
          <w:rFonts w:ascii="Arial" w:hAnsi="Arial" w:cs="Arial"/>
          <w:sz w:val="22"/>
          <w:szCs w:val="22"/>
        </w:rPr>
        <w:t xml:space="preserve"> ymchwil Addysgeg Effeithiol yn yr astudiaeth Blynyddoedd Cynnar </w:t>
      </w:r>
      <w:r w:rsidR="002F2097" w:rsidRPr="003B2097">
        <w:rPr>
          <w:rFonts w:ascii="Arial" w:hAnsi="Arial" w:cs="Arial"/>
          <w:sz w:val="22"/>
          <w:szCs w:val="22"/>
        </w:rPr>
        <w:t xml:space="preserve">gan nodi </w:t>
      </w:r>
      <w:r w:rsidRPr="003B2097">
        <w:rPr>
          <w:rFonts w:ascii="Arial" w:hAnsi="Arial" w:cs="Arial"/>
          <w:sz w:val="22"/>
          <w:szCs w:val="22"/>
        </w:rPr>
        <w:t>yn glir nad yw'n ddigon i greu amgylchedd ysgogol a gadael i blant chwarae</w:t>
      </w:r>
      <w:r w:rsidR="002F2097" w:rsidRPr="003B2097">
        <w:rPr>
          <w:rFonts w:ascii="Arial" w:hAnsi="Arial" w:cs="Arial"/>
          <w:sz w:val="22"/>
          <w:szCs w:val="22"/>
        </w:rPr>
        <w:t xml:space="preserve"> heb arweiniad</w:t>
      </w:r>
      <w:r w:rsidRPr="003B2097">
        <w:rPr>
          <w:rFonts w:ascii="Arial" w:hAnsi="Arial" w:cs="Arial"/>
          <w:sz w:val="22"/>
          <w:szCs w:val="22"/>
        </w:rPr>
        <w:t xml:space="preserve">. Mae angen i staff addysgu'r plant yn weithredol, sy'n golygu modelu </w:t>
      </w:r>
      <w:r w:rsidRPr="003B2097">
        <w:rPr>
          <w:rFonts w:ascii="Arial" w:hAnsi="Arial" w:cs="Arial"/>
          <w:color w:val="000000" w:themeColor="text1"/>
          <w:sz w:val="22"/>
          <w:szCs w:val="22"/>
        </w:rPr>
        <w:t>iaith ac ymddygiad priodol, rhannu sgyrsiau deallus, gofyn cwestiynau a defnyddio chwarae i'w hysgogi a'u hannog (Siraj-</w:t>
      </w:r>
      <w:r w:rsidRPr="003B2097">
        <w:rPr>
          <w:rFonts w:ascii="Arial" w:hAnsi="Arial" w:cs="Arial"/>
          <w:color w:val="000000" w:themeColor="text1"/>
          <w:sz w:val="22"/>
          <w:szCs w:val="22"/>
        </w:rPr>
        <w:lastRenderedPageBreak/>
        <w:t>Blatchford a Sylva, 2002, cyfeirnodwyd y</w:t>
      </w:r>
      <w:r w:rsidR="00951F8C" w:rsidRPr="003B2097">
        <w:rPr>
          <w:rFonts w:ascii="Arial" w:hAnsi="Arial" w:cs="Arial"/>
          <w:color w:val="000000" w:themeColor="text1"/>
          <w:sz w:val="22"/>
          <w:szCs w:val="22"/>
        </w:rPr>
        <w:t>n</w:t>
      </w:r>
      <w:r w:rsidRPr="003B2097">
        <w:rPr>
          <w:rFonts w:ascii="Arial" w:hAnsi="Arial" w:cs="Arial"/>
          <w:color w:val="000000" w:themeColor="text1"/>
          <w:sz w:val="22"/>
          <w:szCs w:val="22"/>
        </w:rPr>
        <w:t xml:space="preserve"> Bradbury a Swailes, 2022). O ganlyniad, fe gawsom drafodaeth am y disgwyliadau ac fel i chwarae’n neis. Fodd bynnag,</w:t>
      </w:r>
      <w:r w:rsidR="00C90AE9" w:rsidRPr="003B2097">
        <w:rPr>
          <w:rFonts w:ascii="Arial" w:hAnsi="Arial" w:cs="Arial"/>
          <w:color w:val="000000" w:themeColor="text1"/>
          <w:sz w:val="22"/>
          <w:szCs w:val="22"/>
        </w:rPr>
        <w:t xml:space="preserve"> gwelir bod Chwarae Cymru o farn gwahanol.</w:t>
      </w:r>
    </w:p>
    <w:p w14:paraId="47E1C436" w14:textId="4991AADF" w:rsidR="00B15884" w:rsidRPr="003B2097" w:rsidRDefault="0033218C" w:rsidP="003B2097">
      <w:pPr>
        <w:spacing w:line="360" w:lineRule="auto"/>
        <w:ind w:left="720"/>
        <w:rPr>
          <w:rFonts w:ascii="Arial" w:eastAsia="Tenorite" w:hAnsi="Arial" w:cs="Arial"/>
          <w:sz w:val="22"/>
          <w:szCs w:val="22"/>
        </w:rPr>
      </w:pPr>
      <w:r w:rsidRPr="003B2097">
        <w:rPr>
          <w:rFonts w:ascii="Arial" w:eastAsia="Tenorite" w:hAnsi="Arial" w:cs="Arial"/>
          <w:sz w:val="22"/>
          <w:szCs w:val="22"/>
        </w:rPr>
        <w:t>Mae chwarae yn broses a ddewisir yn rhydd, a gyfarwyddir yn bersonol ac a gymhellir yn gynhenid. Hynny yw, y plant a’r bobl ifanc fydd yn penderfynu a rheoli cynnwys a bwriad eu chwarae, trwy ddilyn eu greddfau, eu syniadau a’u diddordebau eu hunain, yn eu ffordd eu hunain ac am eu rhesymau eu hunain (Chwarae Cymru, 2023).</w:t>
      </w:r>
    </w:p>
    <w:p w14:paraId="277A15C3" w14:textId="13CBF3D2" w:rsidR="00B15884" w:rsidRPr="003B2097" w:rsidRDefault="00200280" w:rsidP="003B2097">
      <w:pPr>
        <w:spacing w:line="360" w:lineRule="auto"/>
        <w:rPr>
          <w:rFonts w:ascii="Arial" w:eastAsia="Tenorite" w:hAnsi="Arial" w:cs="Arial"/>
          <w:sz w:val="22"/>
          <w:szCs w:val="22"/>
        </w:rPr>
      </w:pPr>
      <w:r w:rsidRPr="003B2097">
        <w:rPr>
          <w:rFonts w:ascii="Arial" w:hAnsi="Arial" w:cs="Arial"/>
          <w:sz w:val="22"/>
          <w:szCs w:val="22"/>
        </w:rPr>
        <w:t>Gwel</w:t>
      </w:r>
      <w:r w:rsidR="00C90AE9" w:rsidRPr="003B2097">
        <w:rPr>
          <w:rFonts w:ascii="Arial" w:hAnsi="Arial" w:cs="Arial"/>
          <w:sz w:val="22"/>
          <w:szCs w:val="22"/>
        </w:rPr>
        <w:t>ir</w:t>
      </w:r>
      <w:r w:rsidRPr="003B2097">
        <w:rPr>
          <w:rFonts w:ascii="Arial" w:hAnsi="Arial" w:cs="Arial"/>
          <w:sz w:val="22"/>
          <w:szCs w:val="22"/>
        </w:rPr>
        <w:t xml:space="preserve"> felly, </w:t>
      </w:r>
      <w:r w:rsidR="002F2097" w:rsidRPr="003B2097">
        <w:rPr>
          <w:rFonts w:ascii="Arial" w:hAnsi="Arial" w:cs="Arial"/>
          <w:sz w:val="22"/>
          <w:szCs w:val="22"/>
        </w:rPr>
        <w:t>mae</w:t>
      </w:r>
      <w:r w:rsidRPr="003B2097">
        <w:rPr>
          <w:rFonts w:ascii="Arial" w:hAnsi="Arial" w:cs="Arial"/>
          <w:sz w:val="22"/>
          <w:szCs w:val="22"/>
        </w:rPr>
        <w:t xml:space="preserve"> llinell denau </w:t>
      </w:r>
      <w:r w:rsidR="002F2097" w:rsidRPr="003B2097">
        <w:rPr>
          <w:rFonts w:ascii="Arial" w:hAnsi="Arial" w:cs="Arial"/>
          <w:sz w:val="22"/>
          <w:szCs w:val="22"/>
        </w:rPr>
        <w:t xml:space="preserve">sydd </w:t>
      </w:r>
      <w:r w:rsidRPr="003B2097">
        <w:rPr>
          <w:rFonts w:ascii="Arial" w:hAnsi="Arial" w:cs="Arial"/>
          <w:sz w:val="22"/>
          <w:szCs w:val="22"/>
        </w:rPr>
        <w:t>rhwng cynorthwyo’r chwarae a</w:t>
      </w:r>
      <w:r w:rsidR="002F2097" w:rsidRPr="003B2097">
        <w:rPr>
          <w:rFonts w:ascii="Arial" w:hAnsi="Arial" w:cs="Arial"/>
          <w:sz w:val="22"/>
          <w:szCs w:val="22"/>
        </w:rPr>
        <w:t xml:space="preserve">c arwain y </w:t>
      </w:r>
      <w:r w:rsidRPr="003B2097">
        <w:rPr>
          <w:rFonts w:ascii="Arial" w:hAnsi="Arial" w:cs="Arial"/>
          <w:sz w:val="22"/>
          <w:szCs w:val="22"/>
        </w:rPr>
        <w:t>chwarae</w:t>
      </w:r>
      <w:r w:rsidR="002F2097" w:rsidRPr="003B2097">
        <w:rPr>
          <w:rFonts w:ascii="Arial" w:hAnsi="Arial" w:cs="Arial"/>
          <w:sz w:val="22"/>
          <w:szCs w:val="22"/>
        </w:rPr>
        <w:t xml:space="preserve"> yn ormodol</w:t>
      </w:r>
      <w:r w:rsidRPr="003B2097">
        <w:rPr>
          <w:rFonts w:ascii="Arial" w:hAnsi="Arial" w:cs="Arial"/>
          <w:sz w:val="22"/>
          <w:szCs w:val="22"/>
        </w:rPr>
        <w:t xml:space="preserve">. Trwy eu chwarae, mae plant yn ymarfer ac yn cydgrynhoi eu dysgu, chwarae gyda syniadau, arbrofi, cymryd risgiau, datrys problemau, a gwneud penderfyniadau yn unigol, </w:t>
      </w:r>
      <w:r w:rsidR="002F2097" w:rsidRPr="003B2097">
        <w:rPr>
          <w:rFonts w:ascii="Arial" w:hAnsi="Arial" w:cs="Arial"/>
          <w:sz w:val="22"/>
          <w:szCs w:val="22"/>
        </w:rPr>
        <w:t>fesul</w:t>
      </w:r>
      <w:r w:rsidRPr="003B2097">
        <w:rPr>
          <w:rFonts w:ascii="Arial" w:hAnsi="Arial" w:cs="Arial"/>
          <w:sz w:val="22"/>
          <w:szCs w:val="22"/>
        </w:rPr>
        <w:t xml:space="preserve"> grwpiau bach a mawr. Mae profiadau uniongyrchol yn caniatáu i blant ddatblygu dealltwriaeth ohonynt eu hunain a'r byd y maent yn byw ynddo (Fframwaith dysgu sylfaen</w:t>
      </w:r>
      <w:r w:rsidR="00DE545A" w:rsidRPr="003B2097">
        <w:rPr>
          <w:rFonts w:ascii="Arial" w:hAnsi="Arial" w:cs="Arial"/>
          <w:sz w:val="22"/>
          <w:szCs w:val="22"/>
        </w:rPr>
        <w:t>, 2015</w:t>
      </w:r>
      <w:r w:rsidRPr="003B2097">
        <w:rPr>
          <w:rFonts w:ascii="Arial" w:hAnsi="Arial" w:cs="Arial"/>
          <w:sz w:val="22"/>
          <w:szCs w:val="22"/>
        </w:rPr>
        <w:t>).</w:t>
      </w:r>
    </w:p>
    <w:p w14:paraId="7DF57A24" w14:textId="125570F8" w:rsidR="002A18F3" w:rsidRPr="003B2097" w:rsidRDefault="00200280" w:rsidP="003B2097">
      <w:pPr>
        <w:spacing w:line="360" w:lineRule="auto"/>
        <w:rPr>
          <w:rFonts w:ascii="Arial" w:eastAsia="Tenorite" w:hAnsi="Arial" w:cs="Arial"/>
          <w:color w:val="000000" w:themeColor="text1"/>
          <w:sz w:val="22"/>
          <w:szCs w:val="22"/>
        </w:rPr>
      </w:pPr>
      <w:r w:rsidRPr="003B2097">
        <w:rPr>
          <w:rFonts w:ascii="Arial" w:hAnsi="Arial" w:cs="Arial"/>
          <w:color w:val="000000" w:themeColor="text1"/>
          <w:sz w:val="22"/>
          <w:szCs w:val="22"/>
        </w:rPr>
        <w:t xml:space="preserve">Nesaf, roeddwn i wedi cyfoethogi’r ddarpariaeth, gan greu amgylchedd dysgu oedd yn caniatáu i’r plant weithio </w:t>
      </w:r>
      <w:r w:rsidR="00DE545A" w:rsidRPr="003B2097">
        <w:rPr>
          <w:rFonts w:ascii="Arial" w:hAnsi="Arial" w:cs="Arial"/>
          <w:color w:val="000000" w:themeColor="text1"/>
          <w:sz w:val="22"/>
          <w:szCs w:val="22"/>
        </w:rPr>
        <w:t xml:space="preserve">yn annibynnol ac </w:t>
      </w:r>
      <w:r w:rsidRPr="003B2097">
        <w:rPr>
          <w:rFonts w:ascii="Arial" w:hAnsi="Arial" w:cs="Arial"/>
          <w:color w:val="000000" w:themeColor="text1"/>
          <w:sz w:val="22"/>
          <w:szCs w:val="22"/>
        </w:rPr>
        <w:t xml:space="preserve">herio eu hunain. Ar gyfer y sesiwn yma roedd y plant yn cysylltu lluniau o wahanol fwydydd i begiau siarad. Yn wahanol i gynllunio ar gyfer gwaith grŵp ffocws, ni allwch bob amser ragweld sut y gallai plant ryngweithio â'r adnoddau rydych chi'n eu darparu. I ddechrau, teimlais bwysau i ragweld </w:t>
      </w:r>
      <w:r w:rsidR="00DE545A" w:rsidRPr="003B2097">
        <w:rPr>
          <w:rFonts w:ascii="Arial" w:hAnsi="Arial" w:cs="Arial"/>
          <w:color w:val="000000" w:themeColor="text1"/>
          <w:sz w:val="22"/>
          <w:szCs w:val="22"/>
        </w:rPr>
        <w:t>canlyniad y dasg</w:t>
      </w:r>
      <w:r w:rsidRPr="003B2097">
        <w:rPr>
          <w:rFonts w:ascii="Arial" w:hAnsi="Arial" w:cs="Arial"/>
          <w:color w:val="000000" w:themeColor="text1"/>
          <w:sz w:val="22"/>
          <w:szCs w:val="22"/>
        </w:rPr>
        <w:t>. Cymerodd sbel i fi ddysgu bod cymryd cam yn ôl yn iawn. Yng ngeiriau Fisher, arhoswch, gwyliwch a rhyfeddwch (</w:t>
      </w:r>
      <w:r w:rsidR="002B4F5E" w:rsidRPr="003B2097">
        <w:rPr>
          <w:rFonts w:ascii="Arial" w:hAnsi="Arial" w:cs="Arial"/>
          <w:color w:val="000000" w:themeColor="text1"/>
          <w:sz w:val="22"/>
          <w:szCs w:val="22"/>
        </w:rPr>
        <w:t xml:space="preserve">dim </w:t>
      </w:r>
      <w:r w:rsidR="002C6FB7" w:rsidRPr="003B2097">
        <w:rPr>
          <w:rFonts w:ascii="Arial" w:hAnsi="Arial" w:cs="Arial"/>
          <w:color w:val="000000" w:themeColor="text1"/>
          <w:sz w:val="22"/>
          <w:szCs w:val="22"/>
        </w:rPr>
        <w:t xml:space="preserve">dyddiad, </w:t>
      </w:r>
      <w:r w:rsidRPr="003B2097">
        <w:rPr>
          <w:rFonts w:ascii="Arial" w:hAnsi="Arial" w:cs="Arial"/>
          <w:color w:val="000000" w:themeColor="text1"/>
          <w:sz w:val="22"/>
          <w:szCs w:val="22"/>
        </w:rPr>
        <w:t>cyfeirnodwyd y</w:t>
      </w:r>
      <w:r w:rsidR="00DE545A" w:rsidRPr="003B2097">
        <w:rPr>
          <w:rFonts w:ascii="Arial" w:hAnsi="Arial" w:cs="Arial"/>
          <w:color w:val="000000" w:themeColor="text1"/>
          <w:sz w:val="22"/>
          <w:szCs w:val="22"/>
        </w:rPr>
        <w:t>n</w:t>
      </w:r>
      <w:r w:rsidRPr="003B2097">
        <w:rPr>
          <w:rFonts w:ascii="Arial" w:hAnsi="Arial" w:cs="Arial"/>
          <w:color w:val="000000" w:themeColor="text1"/>
          <w:sz w:val="22"/>
          <w:szCs w:val="22"/>
        </w:rPr>
        <w:t xml:space="preserve"> Bradbury a Swailes, 2022). Wrth gwrs</w:t>
      </w:r>
      <w:r w:rsidR="00DE545A" w:rsidRPr="003B2097">
        <w:rPr>
          <w:rFonts w:ascii="Arial" w:hAnsi="Arial" w:cs="Arial"/>
          <w:color w:val="000000" w:themeColor="text1"/>
          <w:sz w:val="22"/>
          <w:szCs w:val="22"/>
        </w:rPr>
        <w:t>,</w:t>
      </w:r>
      <w:r w:rsidRPr="003B2097">
        <w:rPr>
          <w:rFonts w:ascii="Arial" w:hAnsi="Arial" w:cs="Arial"/>
          <w:color w:val="000000" w:themeColor="text1"/>
          <w:sz w:val="22"/>
          <w:szCs w:val="22"/>
        </w:rPr>
        <w:t xml:space="preserve"> roedd y plant wedi dileu'r recordiad ar ddamwain neu wedi recordio dros</w:t>
      </w:r>
      <w:r w:rsidR="00DE545A" w:rsidRPr="003B2097">
        <w:rPr>
          <w:rFonts w:ascii="Arial" w:hAnsi="Arial" w:cs="Arial"/>
          <w:color w:val="000000" w:themeColor="text1"/>
          <w:sz w:val="22"/>
          <w:szCs w:val="22"/>
        </w:rPr>
        <w:t>to</w:t>
      </w:r>
      <w:r w:rsidRPr="003B2097">
        <w:rPr>
          <w:rFonts w:ascii="Arial" w:hAnsi="Arial" w:cs="Arial"/>
          <w:color w:val="000000" w:themeColor="text1"/>
          <w:sz w:val="22"/>
          <w:szCs w:val="22"/>
        </w:rPr>
        <w:t>. Ond roedd y rhain yn bethau hawdd i</w:t>
      </w:r>
      <w:r w:rsidR="00DE545A" w:rsidRPr="003B2097">
        <w:rPr>
          <w:rFonts w:ascii="Arial" w:hAnsi="Arial" w:cs="Arial"/>
          <w:color w:val="000000" w:themeColor="text1"/>
          <w:sz w:val="22"/>
          <w:szCs w:val="22"/>
        </w:rPr>
        <w:t>’w hadfer</w:t>
      </w:r>
      <w:r w:rsidRPr="003B2097">
        <w:rPr>
          <w:rFonts w:ascii="Arial" w:hAnsi="Arial" w:cs="Arial"/>
          <w:color w:val="000000" w:themeColor="text1"/>
          <w:sz w:val="22"/>
          <w:szCs w:val="22"/>
        </w:rPr>
        <w:t xml:space="preserve">. </w:t>
      </w:r>
      <w:r w:rsidR="00DE545A" w:rsidRPr="003B2097">
        <w:rPr>
          <w:rFonts w:ascii="Arial" w:hAnsi="Arial" w:cs="Arial"/>
          <w:color w:val="000000" w:themeColor="text1"/>
          <w:sz w:val="22"/>
          <w:szCs w:val="22"/>
        </w:rPr>
        <w:t>Gw</w:t>
      </w:r>
      <w:r w:rsidRPr="003B2097">
        <w:rPr>
          <w:rFonts w:ascii="Arial" w:hAnsi="Arial" w:cs="Arial"/>
          <w:color w:val="000000" w:themeColor="text1"/>
          <w:sz w:val="22"/>
          <w:szCs w:val="22"/>
        </w:rPr>
        <w:t xml:space="preserve">naeth y gwallau yma hyd yn oed sbarduno trafodaeth rhwng y plant </w:t>
      </w:r>
      <w:r w:rsidR="00DE545A" w:rsidRPr="003B2097">
        <w:rPr>
          <w:rFonts w:ascii="Arial" w:hAnsi="Arial" w:cs="Arial"/>
          <w:color w:val="000000" w:themeColor="text1"/>
          <w:sz w:val="22"/>
          <w:szCs w:val="22"/>
        </w:rPr>
        <w:t>mewn ymagais i drwsio’r sefyllfa eu hun</w:t>
      </w:r>
      <w:r w:rsidRPr="003B2097">
        <w:rPr>
          <w:rFonts w:ascii="Arial" w:hAnsi="Arial" w:cs="Arial"/>
          <w:color w:val="000000" w:themeColor="text1"/>
          <w:sz w:val="22"/>
          <w:szCs w:val="22"/>
        </w:rPr>
        <w:t>. Gweithion nhw gyda’i gilydd i ddarllen y cardiau a cheisio gwneud recordiadau e</w:t>
      </w:r>
      <w:r w:rsidR="00DE545A" w:rsidRPr="003B2097">
        <w:rPr>
          <w:rFonts w:ascii="Arial" w:hAnsi="Arial" w:cs="Arial"/>
          <w:color w:val="000000" w:themeColor="text1"/>
          <w:sz w:val="22"/>
          <w:szCs w:val="22"/>
        </w:rPr>
        <w:t>u</w:t>
      </w:r>
      <w:r w:rsidRPr="003B2097">
        <w:rPr>
          <w:rFonts w:ascii="Arial" w:hAnsi="Arial" w:cs="Arial"/>
          <w:color w:val="000000" w:themeColor="text1"/>
          <w:sz w:val="22"/>
          <w:szCs w:val="22"/>
        </w:rPr>
        <w:t xml:space="preserve"> hunain. Soni</w:t>
      </w:r>
      <w:r w:rsidR="00DE545A" w:rsidRPr="003B2097">
        <w:rPr>
          <w:rFonts w:ascii="Arial" w:hAnsi="Arial" w:cs="Arial"/>
          <w:color w:val="000000" w:themeColor="text1"/>
          <w:sz w:val="22"/>
          <w:szCs w:val="22"/>
        </w:rPr>
        <w:t>a</w:t>
      </w:r>
      <w:r w:rsidRPr="003B2097">
        <w:rPr>
          <w:rFonts w:ascii="Arial" w:hAnsi="Arial" w:cs="Arial"/>
          <w:color w:val="000000" w:themeColor="text1"/>
          <w:sz w:val="22"/>
          <w:szCs w:val="22"/>
        </w:rPr>
        <w:t xml:space="preserve"> Cymdeithas Montessori (2021, cyfeirnodwyd y</w:t>
      </w:r>
      <w:r w:rsidR="00951F8C" w:rsidRPr="003B2097">
        <w:rPr>
          <w:rFonts w:ascii="Arial" w:hAnsi="Arial" w:cs="Arial"/>
          <w:color w:val="000000" w:themeColor="text1"/>
          <w:sz w:val="22"/>
          <w:szCs w:val="22"/>
        </w:rPr>
        <w:t xml:space="preserve">n </w:t>
      </w:r>
      <w:r w:rsidRPr="003B2097">
        <w:rPr>
          <w:rFonts w:ascii="Arial" w:hAnsi="Arial" w:cs="Arial"/>
          <w:color w:val="000000" w:themeColor="text1"/>
          <w:sz w:val="22"/>
          <w:szCs w:val="22"/>
        </w:rPr>
        <w:t>Bradbury a Swailes, 2022) dylai'r oedolyn ddarparu cefnogaeth mewn ffordd sy'n sensitif ac yn caniatáu amser i blentyn ymgysylltu i'w foddhad eu hunan. Felly, yn yr achos yma fe wnes i ffocysu ar gymryd cam yn ôl a dim ond camu mewn pan nad oedd y plant yn gallu datrys y broblem eu hunain.</w:t>
      </w:r>
    </w:p>
    <w:p w14:paraId="2906910F" w14:textId="27C84EF6" w:rsidR="00D437E9" w:rsidRPr="003B2097" w:rsidRDefault="00200280" w:rsidP="003B2097">
      <w:pPr>
        <w:spacing w:line="360" w:lineRule="auto"/>
        <w:rPr>
          <w:rFonts w:ascii="Arial" w:hAnsi="Arial" w:cs="Arial"/>
          <w:sz w:val="22"/>
          <w:szCs w:val="22"/>
        </w:rPr>
      </w:pPr>
      <w:r w:rsidRPr="003B2097">
        <w:rPr>
          <w:rFonts w:ascii="Arial" w:hAnsi="Arial" w:cs="Arial"/>
          <w:sz w:val="22"/>
          <w:szCs w:val="22"/>
        </w:rPr>
        <w:t>Ar ôl y ddarpariaeth barhaus a chyfoethogi’r ddarpariaeth, fe wnes i dasg ffocws gyda’r plant. Fel grŵp fe wnaethon ni drafod pa fath o fwyd</w:t>
      </w:r>
      <w:r w:rsidR="00942943" w:rsidRPr="003B2097">
        <w:rPr>
          <w:rFonts w:ascii="Arial" w:hAnsi="Arial" w:cs="Arial"/>
          <w:sz w:val="22"/>
          <w:szCs w:val="22"/>
        </w:rPr>
        <w:t>yd</w:t>
      </w:r>
      <w:r w:rsidRPr="003B2097">
        <w:rPr>
          <w:rFonts w:ascii="Arial" w:hAnsi="Arial" w:cs="Arial"/>
          <w:sz w:val="22"/>
          <w:szCs w:val="22"/>
        </w:rPr>
        <w:t>d hoff</w:t>
      </w:r>
      <w:r w:rsidR="00942943" w:rsidRPr="003B2097">
        <w:rPr>
          <w:rFonts w:ascii="Arial" w:hAnsi="Arial" w:cs="Arial"/>
          <w:sz w:val="22"/>
          <w:szCs w:val="22"/>
        </w:rPr>
        <w:t>e</w:t>
      </w:r>
      <w:r w:rsidRPr="003B2097">
        <w:rPr>
          <w:rFonts w:ascii="Arial" w:hAnsi="Arial" w:cs="Arial"/>
          <w:sz w:val="22"/>
          <w:szCs w:val="22"/>
        </w:rPr>
        <w:t xml:space="preserve">n nhw ar gyfer eu parti ac wedyn ysgrifennon ni restr siopa ar y cyd. </w:t>
      </w:r>
      <w:r w:rsidRPr="003B2097">
        <w:rPr>
          <w:rFonts w:ascii="Arial" w:hAnsi="Arial" w:cs="Arial"/>
          <w:color w:val="000000" w:themeColor="text1"/>
          <w:sz w:val="22"/>
          <w:szCs w:val="22"/>
        </w:rPr>
        <w:t xml:space="preserve">Cryfder </w:t>
      </w:r>
      <w:r w:rsidR="00942943" w:rsidRPr="003B2097">
        <w:rPr>
          <w:rFonts w:ascii="Arial" w:hAnsi="Arial" w:cs="Arial"/>
          <w:color w:val="000000" w:themeColor="text1"/>
          <w:sz w:val="22"/>
          <w:szCs w:val="22"/>
        </w:rPr>
        <w:t>trefniant</w:t>
      </w:r>
      <w:r w:rsidRPr="003B2097">
        <w:rPr>
          <w:rFonts w:ascii="Arial" w:hAnsi="Arial" w:cs="Arial"/>
          <w:color w:val="000000" w:themeColor="text1"/>
          <w:sz w:val="22"/>
          <w:szCs w:val="22"/>
        </w:rPr>
        <w:t xml:space="preserve"> hyn</w:t>
      </w:r>
      <w:r w:rsidR="00942943" w:rsidRPr="003B2097">
        <w:rPr>
          <w:rFonts w:ascii="Arial" w:hAnsi="Arial" w:cs="Arial"/>
          <w:color w:val="000000" w:themeColor="text1"/>
          <w:sz w:val="22"/>
          <w:szCs w:val="22"/>
        </w:rPr>
        <w:t xml:space="preserve"> o weithio</w:t>
      </w:r>
      <w:r w:rsidRPr="003B2097">
        <w:rPr>
          <w:rFonts w:ascii="Arial" w:hAnsi="Arial" w:cs="Arial"/>
          <w:color w:val="000000" w:themeColor="text1"/>
          <w:sz w:val="22"/>
          <w:szCs w:val="22"/>
        </w:rPr>
        <w:t xml:space="preserve"> </w:t>
      </w:r>
      <w:r w:rsidR="00942943" w:rsidRPr="003B2097">
        <w:rPr>
          <w:rFonts w:ascii="Arial" w:hAnsi="Arial" w:cs="Arial"/>
          <w:color w:val="000000" w:themeColor="text1"/>
          <w:sz w:val="22"/>
          <w:szCs w:val="22"/>
        </w:rPr>
        <w:t>oedd</w:t>
      </w:r>
      <w:r w:rsidRPr="003B2097">
        <w:rPr>
          <w:rFonts w:ascii="Arial" w:hAnsi="Arial" w:cs="Arial"/>
          <w:color w:val="000000" w:themeColor="text1"/>
          <w:sz w:val="22"/>
          <w:szCs w:val="22"/>
        </w:rPr>
        <w:t xml:space="preserve"> bod digon o gyfleoedd i’r plant </w:t>
      </w:r>
      <w:r w:rsidR="00942943" w:rsidRPr="003B2097">
        <w:rPr>
          <w:rFonts w:ascii="Arial" w:hAnsi="Arial" w:cs="Arial"/>
          <w:color w:val="000000" w:themeColor="text1"/>
          <w:sz w:val="22"/>
          <w:szCs w:val="22"/>
        </w:rPr>
        <w:t>f</w:t>
      </w:r>
      <w:r w:rsidRPr="003B2097">
        <w:rPr>
          <w:rFonts w:ascii="Arial" w:hAnsi="Arial" w:cs="Arial"/>
          <w:color w:val="000000" w:themeColor="text1"/>
          <w:sz w:val="22"/>
          <w:szCs w:val="22"/>
        </w:rPr>
        <w:t>ynegi’u barn</w:t>
      </w:r>
      <w:r w:rsidR="00942943" w:rsidRPr="003B2097">
        <w:rPr>
          <w:rFonts w:ascii="Arial" w:hAnsi="Arial" w:cs="Arial"/>
          <w:color w:val="000000" w:themeColor="text1"/>
          <w:sz w:val="22"/>
          <w:szCs w:val="22"/>
        </w:rPr>
        <w:t>. Yn ôl</w:t>
      </w:r>
      <w:r w:rsidRPr="003B2097">
        <w:rPr>
          <w:rFonts w:ascii="Arial" w:hAnsi="Arial" w:cs="Arial"/>
          <w:color w:val="000000" w:themeColor="text1"/>
          <w:sz w:val="22"/>
          <w:szCs w:val="22"/>
        </w:rPr>
        <w:t xml:space="preserve"> </w:t>
      </w:r>
      <w:r w:rsidRPr="003B2097">
        <w:rPr>
          <w:rFonts w:ascii="Arial" w:hAnsi="Arial" w:cs="Arial"/>
          <w:sz w:val="22"/>
          <w:szCs w:val="22"/>
        </w:rPr>
        <w:t>Llywodraeth Cymru, (2023a) dylen annog dysgwyr i fynegi eu barn ac i gymryd mwy o gyfrifoldeb am</w:t>
      </w:r>
      <w:r w:rsidR="00942943" w:rsidRPr="003B2097">
        <w:rPr>
          <w:rFonts w:ascii="Arial" w:hAnsi="Arial" w:cs="Arial"/>
          <w:sz w:val="22"/>
          <w:szCs w:val="22"/>
        </w:rPr>
        <w:t xml:space="preserve"> eu cynnydd personol</w:t>
      </w:r>
      <w:r w:rsidRPr="003B2097">
        <w:rPr>
          <w:rFonts w:ascii="Arial" w:hAnsi="Arial" w:cs="Arial"/>
          <w:sz w:val="22"/>
          <w:szCs w:val="22"/>
        </w:rPr>
        <w:t xml:space="preserve">. Roedd hefyd digon o gyfleoedd iddyn nhw </w:t>
      </w:r>
      <w:r w:rsidRPr="003B2097">
        <w:rPr>
          <w:rFonts w:ascii="Arial" w:hAnsi="Arial" w:cs="Arial"/>
          <w:sz w:val="22"/>
          <w:szCs w:val="22"/>
        </w:rPr>
        <w:lastRenderedPageBreak/>
        <w:t>ofyn cwestiynau wrth iddyn nhw weithio ac i fi gael gwirio e</w:t>
      </w:r>
      <w:r w:rsidR="00942943" w:rsidRPr="003B2097">
        <w:rPr>
          <w:rFonts w:ascii="Arial" w:hAnsi="Arial" w:cs="Arial"/>
          <w:sz w:val="22"/>
          <w:szCs w:val="22"/>
        </w:rPr>
        <w:t>u</w:t>
      </w:r>
      <w:r w:rsidRPr="003B2097">
        <w:rPr>
          <w:rFonts w:ascii="Arial" w:hAnsi="Arial" w:cs="Arial"/>
          <w:sz w:val="22"/>
          <w:szCs w:val="22"/>
        </w:rPr>
        <w:t xml:space="preserve"> dealltwriaeth</w:t>
      </w:r>
      <w:r w:rsidR="00942943" w:rsidRPr="003B2097">
        <w:rPr>
          <w:rFonts w:ascii="Arial" w:hAnsi="Arial" w:cs="Arial"/>
          <w:sz w:val="22"/>
          <w:szCs w:val="22"/>
        </w:rPr>
        <w:t xml:space="preserve"> nhw</w:t>
      </w:r>
      <w:r w:rsidRPr="003B2097">
        <w:rPr>
          <w:rFonts w:ascii="Arial" w:hAnsi="Arial" w:cs="Arial"/>
          <w:sz w:val="22"/>
          <w:szCs w:val="22"/>
        </w:rPr>
        <w:t>.</w:t>
      </w:r>
      <w:r w:rsidR="00F25E5D" w:rsidRPr="003B2097">
        <w:rPr>
          <w:rFonts w:ascii="Arial" w:hAnsi="Arial" w:cs="Arial"/>
          <w:sz w:val="22"/>
          <w:szCs w:val="22"/>
        </w:rPr>
        <w:t xml:space="preserve"> Yn ogystal, nododd yr </w:t>
      </w:r>
      <w:r w:rsidR="00F25E5D" w:rsidRPr="003B2097">
        <w:rPr>
          <w:rFonts w:ascii="Arial" w:eastAsia="Tenorite" w:hAnsi="Arial" w:cs="Arial"/>
          <w:sz w:val="22"/>
          <w:szCs w:val="22"/>
        </w:rPr>
        <w:t>Education Endowment Foundation (2021) d</w:t>
      </w:r>
      <w:r w:rsidR="00266377" w:rsidRPr="003B2097">
        <w:rPr>
          <w:rFonts w:ascii="Arial" w:eastAsia="Tenorite" w:hAnsi="Arial" w:cs="Arial"/>
          <w:sz w:val="22"/>
          <w:szCs w:val="22"/>
        </w:rPr>
        <w:t>ylid defnyddio addysgu fesul grŵp bach oherwydd ei fod yn strategaeth gost-effeithiol ac sy'n seiliedig ar dystiolaeth i gyflymu dysgu myfyrwyr, yn enwedig i'r rhai sy'n cael trafferth neu'n anfantais</w:t>
      </w:r>
      <w:r w:rsidR="00F25E5D" w:rsidRPr="003B2097">
        <w:rPr>
          <w:rFonts w:ascii="Arial" w:eastAsia="Tenorite" w:hAnsi="Arial" w:cs="Arial"/>
          <w:sz w:val="22"/>
          <w:szCs w:val="22"/>
        </w:rPr>
        <w:t>.</w:t>
      </w:r>
    </w:p>
    <w:p w14:paraId="0A028741" w14:textId="5E13FCD7" w:rsidR="7E20FCA7" w:rsidRPr="003B2097" w:rsidRDefault="7E20FCA7" w:rsidP="003B2097">
      <w:pPr>
        <w:spacing w:line="360" w:lineRule="auto"/>
        <w:rPr>
          <w:rFonts w:ascii="Arial" w:eastAsia="Tenorite" w:hAnsi="Arial" w:cs="Arial"/>
          <w:b/>
          <w:bCs/>
          <w:u w:val="single"/>
        </w:rPr>
      </w:pPr>
      <w:r w:rsidRPr="003B2097">
        <w:rPr>
          <w:rFonts w:ascii="Arial" w:eastAsia="Tenorite" w:hAnsi="Arial" w:cs="Arial"/>
          <w:b/>
          <w:bCs/>
          <w:sz w:val="28"/>
          <w:szCs w:val="28"/>
          <w:u w:val="single"/>
        </w:rPr>
        <w:t>Gwahaniaethu</w:t>
      </w:r>
    </w:p>
    <w:p w14:paraId="30D96270" w14:textId="39A9FD6B" w:rsidR="7E20FCA7" w:rsidRPr="003B2097" w:rsidRDefault="7E20FCA7" w:rsidP="003B2097">
      <w:pPr>
        <w:spacing w:line="360" w:lineRule="auto"/>
        <w:ind w:left="720"/>
        <w:rPr>
          <w:rFonts w:ascii="Arial" w:eastAsia="Tenorite" w:hAnsi="Arial" w:cs="Arial"/>
          <w:color w:val="000000" w:themeColor="text1"/>
          <w:sz w:val="22"/>
          <w:szCs w:val="22"/>
        </w:rPr>
      </w:pPr>
      <w:r w:rsidRPr="003B2097">
        <w:rPr>
          <w:rFonts w:ascii="Arial" w:eastAsia="Tenorite" w:hAnsi="Arial" w:cs="Arial"/>
          <w:color w:val="000000" w:themeColor="text1"/>
          <w:sz w:val="22"/>
          <w:szCs w:val="22"/>
        </w:rPr>
        <w:t>Mae’r athro’n arddangos gwybodaeth am, ynghyd â dealltwriaeth a phrofiad o, ddisgwyliadau uchel ac arferion effeithiol i ddiwallu anghenion yr holl ddysgwyr, waeth beth fo’u gwahanol anghenion (Llywodraeth Cymru,</w:t>
      </w:r>
      <w:r w:rsidR="007135B2" w:rsidRPr="003B2097">
        <w:rPr>
          <w:rFonts w:ascii="Arial" w:eastAsia="Tenorite" w:hAnsi="Arial" w:cs="Arial"/>
          <w:color w:val="000000" w:themeColor="text1"/>
          <w:sz w:val="22"/>
          <w:szCs w:val="22"/>
        </w:rPr>
        <w:t xml:space="preserve"> </w:t>
      </w:r>
      <w:r w:rsidR="009828B9" w:rsidRPr="003B2097">
        <w:rPr>
          <w:rFonts w:ascii="Arial" w:eastAsia="Tenorite" w:hAnsi="Arial" w:cs="Arial"/>
          <w:color w:val="000000" w:themeColor="text1"/>
          <w:sz w:val="22"/>
          <w:szCs w:val="22"/>
        </w:rPr>
        <w:t>2017</w:t>
      </w:r>
      <w:r w:rsidRPr="003B2097">
        <w:rPr>
          <w:rFonts w:ascii="Arial" w:eastAsia="Tenorite" w:hAnsi="Arial" w:cs="Arial"/>
          <w:color w:val="000000" w:themeColor="text1"/>
          <w:sz w:val="22"/>
          <w:szCs w:val="22"/>
        </w:rPr>
        <w:t>, t. 25)</w:t>
      </w:r>
      <w:r w:rsidR="009828B9" w:rsidRPr="003B2097">
        <w:rPr>
          <w:rFonts w:ascii="Arial" w:eastAsia="Tenorite" w:hAnsi="Arial" w:cs="Arial"/>
          <w:color w:val="000000" w:themeColor="text1"/>
          <w:sz w:val="22"/>
          <w:szCs w:val="22"/>
        </w:rPr>
        <w:t>.</w:t>
      </w:r>
    </w:p>
    <w:p w14:paraId="6357C02C" w14:textId="290FC1A3" w:rsidR="003C1330" w:rsidRPr="003B2097" w:rsidRDefault="00200280" w:rsidP="003B2097">
      <w:pPr>
        <w:spacing w:line="360" w:lineRule="auto"/>
        <w:rPr>
          <w:rFonts w:ascii="Arial" w:hAnsi="Arial" w:cs="Arial"/>
          <w:color w:val="000000" w:themeColor="text1"/>
          <w:sz w:val="22"/>
          <w:szCs w:val="22"/>
        </w:rPr>
      </w:pPr>
      <w:r w:rsidRPr="003B2097">
        <w:rPr>
          <w:rFonts w:ascii="Arial" w:hAnsi="Arial" w:cs="Arial"/>
          <w:color w:val="000000" w:themeColor="text1"/>
          <w:sz w:val="22"/>
          <w:szCs w:val="22"/>
        </w:rPr>
        <w:t>Efallai y bydd</w:t>
      </w:r>
      <w:r w:rsidR="00942943" w:rsidRPr="003B2097">
        <w:rPr>
          <w:rFonts w:ascii="Arial" w:hAnsi="Arial" w:cs="Arial"/>
          <w:color w:val="000000" w:themeColor="text1"/>
          <w:sz w:val="22"/>
          <w:szCs w:val="22"/>
        </w:rPr>
        <w:t>ai</w:t>
      </w:r>
      <w:r w:rsidRPr="003B2097">
        <w:rPr>
          <w:rFonts w:ascii="Arial" w:hAnsi="Arial" w:cs="Arial"/>
          <w:color w:val="000000" w:themeColor="text1"/>
          <w:sz w:val="22"/>
          <w:szCs w:val="22"/>
        </w:rPr>
        <w:t xml:space="preserve"> rhai yn dweud bod gwahaniaethu yn bwnc dadleuol o fewn addysg. Er bod gwahaniaethu effeithiol yn galw am wybodaeth dda iawn o'r cynnwys, y plant, adnoddau ac ystod o strategaethau addysgu (Cremin a Burnett, 2018); dadleua Taylor (2017) fod gwahaniaethu yn aml yn arwain at fwy o anghydraddoldeb yn yr ystafell ddosbarth yn hytrach na chwrdd ag anghenion unigol y plant. Fodd bynnag, mae Llywodraeth Cymru (2016) yn nodi bod gwahaniaethu'n ymateb i wahanol alluoedd, diddordebau ac arddulliau dysgu </w:t>
      </w:r>
      <w:r w:rsidR="00C90AE9" w:rsidRPr="003B2097">
        <w:rPr>
          <w:rFonts w:ascii="Arial" w:hAnsi="Arial" w:cs="Arial"/>
          <w:color w:val="000000" w:themeColor="text1"/>
          <w:sz w:val="22"/>
          <w:szCs w:val="22"/>
        </w:rPr>
        <w:t>plant</w:t>
      </w:r>
      <w:r w:rsidRPr="003B2097">
        <w:rPr>
          <w:rFonts w:ascii="Arial" w:hAnsi="Arial" w:cs="Arial"/>
          <w:color w:val="000000" w:themeColor="text1"/>
          <w:sz w:val="22"/>
          <w:szCs w:val="22"/>
        </w:rPr>
        <w:t>, gan sicrhau bod pob dysgwr yn cymryd rhan ac yn cael eu herio'n briodol. Pan ddechreuais i PAP 1, roeddwn i'n ddibynnol ar staff y dosbarth i'm helpu i ddeall gallu pob plentyn ac felly, sut i wahaniaethu’r gwaith. Gan</w:t>
      </w:r>
      <w:r w:rsidR="008316CE" w:rsidRPr="003B2097">
        <w:rPr>
          <w:rFonts w:ascii="Arial" w:hAnsi="Arial" w:cs="Arial"/>
          <w:color w:val="000000" w:themeColor="text1"/>
          <w:sz w:val="22"/>
          <w:szCs w:val="22"/>
        </w:rPr>
        <w:t xml:space="preserve"> fod y dosbarth o gyfansoddiad oedran gwahanol megis, meithrin i flwyddyn un. Roedd hyn yn bendant yn her.</w:t>
      </w:r>
    </w:p>
    <w:p w14:paraId="5EA48C6C" w14:textId="18B83B01" w:rsidR="00670071" w:rsidRPr="003B2097" w:rsidRDefault="00200280" w:rsidP="003B2097">
      <w:pPr>
        <w:spacing w:line="360" w:lineRule="auto"/>
        <w:rPr>
          <w:rFonts w:ascii="Arial" w:hAnsi="Arial" w:cs="Arial"/>
          <w:color w:val="000000" w:themeColor="text1"/>
          <w:sz w:val="22"/>
          <w:szCs w:val="22"/>
        </w:rPr>
      </w:pPr>
      <w:r w:rsidRPr="003B2097">
        <w:rPr>
          <w:rFonts w:ascii="Arial" w:hAnsi="Arial" w:cs="Arial"/>
          <w:color w:val="000000" w:themeColor="text1"/>
          <w:sz w:val="22"/>
          <w:szCs w:val="22"/>
        </w:rPr>
        <w:t xml:space="preserve">Creais dair taflen waith, fel gallwch weld yma, un oedd yn annog y plant i ddefnyddio </w:t>
      </w:r>
      <w:r w:rsidR="008316CE" w:rsidRPr="003B2097">
        <w:rPr>
          <w:rFonts w:ascii="Arial" w:hAnsi="Arial" w:cs="Arial"/>
          <w:color w:val="000000" w:themeColor="text1"/>
          <w:sz w:val="22"/>
          <w:szCs w:val="22"/>
        </w:rPr>
        <w:t>N</w:t>
      </w:r>
      <w:r w:rsidRPr="003B2097">
        <w:rPr>
          <w:rFonts w:ascii="Arial" w:hAnsi="Arial" w:cs="Arial"/>
          <w:color w:val="000000" w:themeColor="text1"/>
          <w:sz w:val="22"/>
          <w:szCs w:val="22"/>
        </w:rPr>
        <w:t xml:space="preserve">umicon, un gydag adio hyd at ddau ddeg ac un hyd at gant. Roeddwn i'n teimlo mai hon oedd y wers gyntaf wnes i lwyddo </w:t>
      </w:r>
      <w:r w:rsidR="008316CE" w:rsidRPr="003B2097">
        <w:rPr>
          <w:rFonts w:ascii="Arial" w:hAnsi="Arial" w:cs="Arial"/>
          <w:color w:val="000000" w:themeColor="text1"/>
          <w:sz w:val="22"/>
          <w:szCs w:val="22"/>
        </w:rPr>
        <w:t xml:space="preserve">i </w:t>
      </w:r>
      <w:r w:rsidRPr="003B2097">
        <w:rPr>
          <w:rFonts w:ascii="Arial" w:hAnsi="Arial" w:cs="Arial"/>
          <w:color w:val="000000" w:themeColor="text1"/>
          <w:sz w:val="22"/>
          <w:szCs w:val="22"/>
        </w:rPr>
        <w:t>wahaniaethu'r taflenni</w:t>
      </w:r>
      <w:r w:rsidR="008316CE" w:rsidRPr="003B2097">
        <w:rPr>
          <w:rFonts w:ascii="Arial" w:hAnsi="Arial" w:cs="Arial"/>
          <w:color w:val="000000" w:themeColor="text1"/>
          <w:sz w:val="22"/>
          <w:szCs w:val="22"/>
        </w:rPr>
        <w:t xml:space="preserve"> yn llwyddiannus i gwrdd â gallu’r plant</w:t>
      </w:r>
      <w:r w:rsidR="00D437E9" w:rsidRPr="003B2097">
        <w:rPr>
          <w:rFonts w:ascii="Arial" w:hAnsi="Arial" w:cs="Arial"/>
          <w:color w:val="000000" w:themeColor="text1"/>
          <w:sz w:val="22"/>
          <w:szCs w:val="22"/>
        </w:rPr>
        <w:t xml:space="preserve">. </w:t>
      </w:r>
      <w:r w:rsidRPr="003B2097">
        <w:rPr>
          <w:rFonts w:ascii="Arial" w:hAnsi="Arial" w:cs="Arial"/>
          <w:color w:val="000000" w:themeColor="text1"/>
          <w:sz w:val="22"/>
          <w:szCs w:val="22"/>
        </w:rPr>
        <w:t>Sicrhaodd hyn bod y plant yn meistroli cysyniadau a datblygu dealltwriaeth ddyfnach, sy’n cyfrannu at well perfformiad academaidd (Black a Wiliam, 2010).</w:t>
      </w:r>
      <w:r w:rsidR="00D437E9" w:rsidRPr="003B2097">
        <w:rPr>
          <w:rFonts w:ascii="Arial" w:hAnsi="Arial" w:cs="Arial"/>
          <w:color w:val="000000" w:themeColor="text1"/>
          <w:sz w:val="22"/>
          <w:szCs w:val="22"/>
        </w:rPr>
        <w:t xml:space="preserve"> </w:t>
      </w:r>
      <w:r w:rsidR="00F25E5D" w:rsidRPr="003B2097">
        <w:rPr>
          <w:rFonts w:ascii="Arial" w:hAnsi="Arial" w:cs="Arial"/>
          <w:sz w:val="22"/>
          <w:szCs w:val="22"/>
        </w:rPr>
        <w:t xml:space="preserve">Serch hyn, mae </w:t>
      </w:r>
      <w:r w:rsidR="00266377" w:rsidRPr="003B2097">
        <w:rPr>
          <w:rFonts w:ascii="Arial" w:hAnsi="Arial" w:cs="Arial"/>
          <w:sz w:val="22"/>
          <w:szCs w:val="22"/>
        </w:rPr>
        <w:t>pryderon bod taflenni gwaith yn atal chwarae, anwybyddu gwahaniaethau unigol, a</w:t>
      </w:r>
      <w:r w:rsidR="00F25E5D" w:rsidRPr="003B2097">
        <w:rPr>
          <w:rFonts w:ascii="Arial" w:hAnsi="Arial" w:cs="Arial"/>
          <w:sz w:val="22"/>
          <w:szCs w:val="22"/>
        </w:rPr>
        <w:t>c yn</w:t>
      </w:r>
      <w:r w:rsidR="00266377" w:rsidRPr="003B2097">
        <w:rPr>
          <w:rFonts w:ascii="Arial" w:hAnsi="Arial" w:cs="Arial"/>
          <w:sz w:val="22"/>
          <w:szCs w:val="22"/>
        </w:rPr>
        <w:t xml:space="preserve"> creu disgwyliadau afrealistig. Mae'r canfyddiadau yn tynnu sylw at yr angen am ddull cytbwys mewn addysg plentyndod cynnar, gan integreiddio strategaethau addysgu amrywiol</w:t>
      </w:r>
      <w:r w:rsidR="00F25E5D" w:rsidRPr="003B2097">
        <w:rPr>
          <w:rFonts w:ascii="Arial" w:hAnsi="Arial" w:cs="Arial"/>
          <w:sz w:val="22"/>
          <w:szCs w:val="22"/>
        </w:rPr>
        <w:t xml:space="preserve"> </w:t>
      </w:r>
      <w:r w:rsidR="00D437E9" w:rsidRPr="003B2097">
        <w:rPr>
          <w:rFonts w:ascii="Arial" w:hAnsi="Arial" w:cs="Arial"/>
          <w:sz w:val="22"/>
          <w:szCs w:val="22"/>
        </w:rPr>
        <w:t>(</w:t>
      </w:r>
      <w:r w:rsidR="00D437E9" w:rsidRPr="003B2097">
        <w:rPr>
          <w:rFonts w:ascii="Arial" w:eastAsia="Tenorite" w:hAnsi="Arial" w:cs="Arial"/>
          <w:sz w:val="22"/>
          <w:szCs w:val="22"/>
        </w:rPr>
        <w:t>Şimşek, 2023).</w:t>
      </w:r>
      <w:r w:rsidR="00C90AE9" w:rsidRPr="003B2097">
        <w:rPr>
          <w:rFonts w:ascii="Arial" w:eastAsia="Tenorite" w:hAnsi="Arial" w:cs="Arial"/>
          <w:sz w:val="22"/>
          <w:szCs w:val="22"/>
        </w:rPr>
        <w:t xml:space="preserve"> Byddaf yn siwr o ystyried y ddau ochr ar PAP 2.</w:t>
      </w:r>
    </w:p>
    <w:p w14:paraId="01EDB1E3" w14:textId="677228BF" w:rsidR="002C41D2" w:rsidRPr="003B2097" w:rsidRDefault="00200280" w:rsidP="003B2097">
      <w:pPr>
        <w:spacing w:line="360" w:lineRule="auto"/>
        <w:rPr>
          <w:rFonts w:ascii="Arial" w:hAnsi="Arial" w:cs="Arial"/>
          <w:sz w:val="22"/>
          <w:szCs w:val="22"/>
        </w:rPr>
      </w:pPr>
      <w:r w:rsidRPr="003B2097">
        <w:rPr>
          <w:rFonts w:ascii="Arial" w:hAnsi="Arial" w:cs="Arial"/>
          <w:sz w:val="22"/>
          <w:szCs w:val="22"/>
        </w:rPr>
        <w:t xml:space="preserve">Yn hwyrach yn fy mhrofiad dysgu, wrth ddysgu gwers </w:t>
      </w:r>
      <w:r w:rsidR="008316CE" w:rsidRPr="003B2097">
        <w:rPr>
          <w:rFonts w:ascii="Arial" w:hAnsi="Arial" w:cs="Arial"/>
          <w:sz w:val="22"/>
          <w:szCs w:val="22"/>
        </w:rPr>
        <w:t>c</w:t>
      </w:r>
      <w:r w:rsidRPr="003B2097">
        <w:rPr>
          <w:rFonts w:ascii="Arial" w:hAnsi="Arial" w:cs="Arial"/>
          <w:sz w:val="22"/>
          <w:szCs w:val="22"/>
        </w:rPr>
        <w:t xml:space="preserve">elf, dechreuais wahaniaethu yn ôl disgwyliadau. Galluogodd hyn </w:t>
      </w:r>
      <w:r w:rsidR="008316CE" w:rsidRPr="003B2097">
        <w:rPr>
          <w:rFonts w:ascii="Arial" w:hAnsi="Arial" w:cs="Arial"/>
          <w:sz w:val="22"/>
          <w:szCs w:val="22"/>
        </w:rPr>
        <w:t xml:space="preserve">nad oedd </w:t>
      </w:r>
      <w:r w:rsidRPr="003B2097">
        <w:rPr>
          <w:rFonts w:ascii="Arial" w:hAnsi="Arial" w:cs="Arial"/>
          <w:sz w:val="22"/>
          <w:szCs w:val="22"/>
        </w:rPr>
        <w:t>y plant</w:t>
      </w:r>
      <w:r w:rsidR="008316CE" w:rsidRPr="003B2097">
        <w:rPr>
          <w:rFonts w:ascii="Arial" w:hAnsi="Arial" w:cs="Arial"/>
          <w:sz w:val="22"/>
          <w:szCs w:val="22"/>
        </w:rPr>
        <w:t xml:space="preserve"> </w:t>
      </w:r>
      <w:r w:rsidRPr="003B2097">
        <w:rPr>
          <w:rFonts w:ascii="Arial" w:hAnsi="Arial" w:cs="Arial"/>
          <w:sz w:val="22"/>
          <w:szCs w:val="22"/>
        </w:rPr>
        <w:t>i gyd yn gorffen y dasg ar yr un pryd ac felly, roeddwn i’n gallu helpu</w:t>
      </w:r>
      <w:r w:rsidR="008316CE" w:rsidRPr="003B2097">
        <w:rPr>
          <w:rFonts w:ascii="Arial" w:hAnsi="Arial" w:cs="Arial"/>
          <w:sz w:val="22"/>
          <w:szCs w:val="22"/>
        </w:rPr>
        <w:t xml:space="preserve"> pawb yn ei dro</w:t>
      </w:r>
      <w:r w:rsidRPr="003B2097">
        <w:rPr>
          <w:rFonts w:ascii="Arial" w:hAnsi="Arial" w:cs="Arial"/>
          <w:sz w:val="22"/>
          <w:szCs w:val="22"/>
        </w:rPr>
        <w:t xml:space="preserve">. Yn ogystal â hyn, roedd y dull yma o wahaniaethau yn </w:t>
      </w:r>
      <w:r w:rsidR="008316CE" w:rsidRPr="003B2097">
        <w:rPr>
          <w:rFonts w:ascii="Arial" w:hAnsi="Arial" w:cs="Arial"/>
          <w:sz w:val="22"/>
          <w:szCs w:val="22"/>
        </w:rPr>
        <w:t>integreiddio</w:t>
      </w:r>
      <w:r w:rsidRPr="003B2097">
        <w:rPr>
          <w:rFonts w:ascii="Arial" w:hAnsi="Arial" w:cs="Arial"/>
          <w:sz w:val="22"/>
          <w:szCs w:val="22"/>
        </w:rPr>
        <w:t xml:space="preserve"> theor</w:t>
      </w:r>
      <w:r w:rsidR="008316CE" w:rsidRPr="003B2097">
        <w:rPr>
          <w:rFonts w:ascii="Arial" w:hAnsi="Arial" w:cs="Arial"/>
          <w:sz w:val="22"/>
          <w:szCs w:val="22"/>
        </w:rPr>
        <w:t xml:space="preserve">i </w:t>
      </w:r>
      <w:r w:rsidRPr="003B2097">
        <w:rPr>
          <w:rFonts w:ascii="Arial" w:hAnsi="Arial" w:cs="Arial"/>
          <w:sz w:val="22"/>
          <w:szCs w:val="22"/>
        </w:rPr>
        <w:t>Vygotsky (1978, cyfeirnodwyd y</w:t>
      </w:r>
      <w:r w:rsidR="008316CE" w:rsidRPr="003B2097">
        <w:rPr>
          <w:rFonts w:ascii="Arial" w:hAnsi="Arial" w:cs="Arial"/>
          <w:sz w:val="22"/>
          <w:szCs w:val="22"/>
        </w:rPr>
        <w:t>n</w:t>
      </w:r>
      <w:r w:rsidRPr="003B2097">
        <w:rPr>
          <w:rFonts w:ascii="Arial" w:hAnsi="Arial" w:cs="Arial"/>
          <w:sz w:val="22"/>
          <w:szCs w:val="22"/>
        </w:rPr>
        <w:t xml:space="preserve"> Gray a Macblain, 2015) o’r Unigolyn Mwy Medrus. Ymhellach, yn ôl Bandura (1977, cyfeirnodwyd y</w:t>
      </w:r>
      <w:r w:rsidR="00951F8C" w:rsidRPr="003B2097">
        <w:rPr>
          <w:rFonts w:ascii="Arial" w:hAnsi="Arial" w:cs="Arial"/>
          <w:sz w:val="22"/>
          <w:szCs w:val="22"/>
        </w:rPr>
        <w:t>n</w:t>
      </w:r>
      <w:r w:rsidRPr="003B2097">
        <w:rPr>
          <w:rFonts w:ascii="Arial" w:hAnsi="Arial" w:cs="Arial"/>
          <w:sz w:val="22"/>
          <w:szCs w:val="22"/>
        </w:rPr>
        <w:t xml:space="preserve"> Nabavi a Bijandi, 2023) mae </w:t>
      </w:r>
      <w:r w:rsidRPr="003B2097">
        <w:rPr>
          <w:rFonts w:ascii="Arial" w:hAnsi="Arial" w:cs="Arial"/>
          <w:sz w:val="22"/>
          <w:szCs w:val="22"/>
        </w:rPr>
        <w:lastRenderedPageBreak/>
        <w:t>dynwared yn efelych</w:t>
      </w:r>
      <w:r w:rsidR="008316CE" w:rsidRPr="003B2097">
        <w:rPr>
          <w:rFonts w:ascii="Arial" w:hAnsi="Arial" w:cs="Arial"/>
          <w:sz w:val="22"/>
          <w:szCs w:val="22"/>
        </w:rPr>
        <w:t>iad</w:t>
      </w:r>
      <w:r w:rsidRPr="003B2097">
        <w:rPr>
          <w:rFonts w:ascii="Arial" w:hAnsi="Arial" w:cs="Arial"/>
          <w:sz w:val="22"/>
          <w:szCs w:val="22"/>
        </w:rPr>
        <w:t xml:space="preserve"> gwirioneddol o</w:t>
      </w:r>
      <w:r w:rsidR="008316CE" w:rsidRPr="003B2097">
        <w:rPr>
          <w:rFonts w:ascii="Arial" w:hAnsi="Arial" w:cs="Arial"/>
          <w:sz w:val="22"/>
          <w:szCs w:val="22"/>
        </w:rPr>
        <w:t>’r</w:t>
      </w:r>
      <w:r w:rsidRPr="003B2097">
        <w:rPr>
          <w:rFonts w:ascii="Arial" w:hAnsi="Arial" w:cs="Arial"/>
          <w:sz w:val="22"/>
          <w:szCs w:val="22"/>
        </w:rPr>
        <w:t xml:space="preserve"> </w:t>
      </w:r>
      <w:r w:rsidR="008316CE" w:rsidRPr="003B2097">
        <w:rPr>
          <w:rFonts w:ascii="Arial" w:hAnsi="Arial" w:cs="Arial"/>
          <w:sz w:val="22"/>
          <w:szCs w:val="22"/>
        </w:rPr>
        <w:t>sgiliau</w:t>
      </w:r>
      <w:r w:rsidRPr="003B2097">
        <w:rPr>
          <w:rFonts w:ascii="Arial" w:hAnsi="Arial" w:cs="Arial"/>
          <w:sz w:val="22"/>
          <w:szCs w:val="22"/>
        </w:rPr>
        <w:t xml:space="preserve"> modur a arsylw</w:t>
      </w:r>
      <w:r w:rsidR="008316CE" w:rsidRPr="003B2097">
        <w:rPr>
          <w:rFonts w:ascii="Arial" w:hAnsi="Arial" w:cs="Arial"/>
          <w:sz w:val="22"/>
          <w:szCs w:val="22"/>
        </w:rPr>
        <w:t>yd</w:t>
      </w:r>
      <w:r w:rsidRPr="003B2097">
        <w:rPr>
          <w:rFonts w:ascii="Arial" w:hAnsi="Arial" w:cs="Arial"/>
          <w:sz w:val="22"/>
          <w:szCs w:val="22"/>
        </w:rPr>
        <w:t xml:space="preserve">. Rhoddodd hyn y cyfle i wybodaeth a thechneg gael ei drosglwyddo o’r Unigolyn Mwy Medrus i ddysgwr llai profiadol. Yn fy nhyb i, roedd hwn yn hynod o ddefnyddiol oherwydd golygodd </w:t>
      </w:r>
      <w:r w:rsidR="008316CE" w:rsidRPr="003B2097">
        <w:rPr>
          <w:rFonts w:ascii="Arial" w:hAnsi="Arial" w:cs="Arial"/>
          <w:sz w:val="22"/>
          <w:szCs w:val="22"/>
        </w:rPr>
        <w:t xml:space="preserve">nad o’n i’n </w:t>
      </w:r>
      <w:r w:rsidRPr="003B2097">
        <w:rPr>
          <w:rFonts w:ascii="Arial" w:hAnsi="Arial" w:cs="Arial"/>
          <w:sz w:val="22"/>
          <w:szCs w:val="22"/>
        </w:rPr>
        <w:t>gorfod helpu’r plant gymaint gan e</w:t>
      </w:r>
      <w:r w:rsidR="008316CE" w:rsidRPr="003B2097">
        <w:rPr>
          <w:rFonts w:ascii="Arial" w:hAnsi="Arial" w:cs="Arial"/>
          <w:sz w:val="22"/>
          <w:szCs w:val="22"/>
        </w:rPr>
        <w:t>u</w:t>
      </w:r>
      <w:r w:rsidRPr="003B2097">
        <w:rPr>
          <w:rFonts w:ascii="Arial" w:hAnsi="Arial" w:cs="Arial"/>
          <w:sz w:val="22"/>
          <w:szCs w:val="22"/>
        </w:rPr>
        <w:t xml:space="preserve"> bod nhw’n dysgu wrth ei gilydd.</w:t>
      </w:r>
    </w:p>
    <w:p w14:paraId="5CBDEB6E" w14:textId="24AC1320" w:rsidR="321726AA" w:rsidRPr="003B2097" w:rsidRDefault="321726AA" w:rsidP="003B2097">
      <w:pPr>
        <w:spacing w:line="360" w:lineRule="auto"/>
        <w:rPr>
          <w:rFonts w:ascii="Arial" w:eastAsia="Tenorite" w:hAnsi="Arial" w:cs="Arial"/>
          <w:b/>
          <w:bCs/>
          <w:u w:val="single"/>
        </w:rPr>
      </w:pPr>
      <w:r w:rsidRPr="003B2097">
        <w:rPr>
          <w:rFonts w:ascii="Arial" w:eastAsia="Tenorite" w:hAnsi="Arial" w:cs="Arial"/>
          <w:b/>
          <w:bCs/>
          <w:sz w:val="28"/>
          <w:szCs w:val="28"/>
          <w:u w:val="single"/>
        </w:rPr>
        <w:t>Manteisio ar ddisgyblaethau pwnc</w:t>
      </w:r>
    </w:p>
    <w:p w14:paraId="6D47844A" w14:textId="4D8C4FAC" w:rsidR="321726AA" w:rsidRPr="003B2097" w:rsidRDefault="321726AA" w:rsidP="003B2097">
      <w:pPr>
        <w:spacing w:line="360" w:lineRule="auto"/>
        <w:ind w:left="720"/>
        <w:rPr>
          <w:rFonts w:ascii="Arial" w:eastAsia="Tenorite" w:hAnsi="Arial" w:cs="Arial"/>
          <w:color w:val="000000" w:themeColor="text1"/>
          <w:sz w:val="20"/>
          <w:szCs w:val="20"/>
        </w:rPr>
      </w:pPr>
      <w:r w:rsidRPr="003B2097">
        <w:rPr>
          <w:rFonts w:ascii="Arial" w:eastAsia="Tenorite" w:hAnsi="Arial" w:cs="Arial"/>
          <w:color w:val="000000" w:themeColor="text1"/>
          <w:sz w:val="22"/>
          <w:szCs w:val="22"/>
        </w:rPr>
        <w:t xml:space="preserve">Mae’r athro’n arddangos gwybodaeth am addysgeg a disgyblaethau perthnasol o fewn, ac ar draws, cynnwys pynciau, meysydd dysgu, a themâu trawsgwricwlaidd; mae hefyd yn arddangos dealltwriaeth o hyn ac yn cynllunio’n briodol yn ôl hynny (Llywodraeth Cymru, </w:t>
      </w:r>
      <w:r w:rsidR="009828B9" w:rsidRPr="003B2097">
        <w:rPr>
          <w:rFonts w:ascii="Arial" w:eastAsia="Tenorite" w:hAnsi="Arial" w:cs="Arial"/>
          <w:color w:val="000000" w:themeColor="text1"/>
          <w:sz w:val="22"/>
          <w:szCs w:val="22"/>
        </w:rPr>
        <w:t>2017</w:t>
      </w:r>
      <w:r w:rsidRPr="003B2097">
        <w:rPr>
          <w:rFonts w:ascii="Arial" w:eastAsia="Tenorite" w:hAnsi="Arial" w:cs="Arial"/>
          <w:color w:val="000000" w:themeColor="text1"/>
          <w:sz w:val="22"/>
          <w:szCs w:val="22"/>
        </w:rPr>
        <w:t>, t. 30)</w:t>
      </w:r>
      <w:r w:rsidR="00670071" w:rsidRPr="003B2097">
        <w:rPr>
          <w:rFonts w:ascii="Arial" w:eastAsia="Tenorite" w:hAnsi="Arial" w:cs="Arial"/>
          <w:color w:val="000000" w:themeColor="text1"/>
          <w:sz w:val="22"/>
          <w:szCs w:val="22"/>
        </w:rPr>
        <w:t>.</w:t>
      </w:r>
    </w:p>
    <w:p w14:paraId="403C8255" w14:textId="7D042EBE" w:rsidR="009F4C60" w:rsidRPr="003B2097" w:rsidRDefault="00846C39" w:rsidP="003B2097">
      <w:pPr>
        <w:spacing w:line="360" w:lineRule="auto"/>
        <w:rPr>
          <w:rFonts w:ascii="Arial" w:eastAsia="Tenorite" w:hAnsi="Arial" w:cs="Arial"/>
          <w:color w:val="000000" w:themeColor="text1"/>
          <w:sz w:val="22"/>
          <w:szCs w:val="22"/>
          <w:lang w:val="en-GB"/>
        </w:rPr>
      </w:pPr>
      <w:r w:rsidRPr="003B2097">
        <w:rPr>
          <w:rFonts w:ascii="Arial" w:hAnsi="Arial" w:cs="Arial"/>
          <w:color w:val="000000"/>
          <w:sz w:val="22"/>
          <w:szCs w:val="22"/>
        </w:rPr>
        <w:t xml:space="preserve">Awgryma’r dyfyniad yma bod rhaid cael dealltwriaeth eang o’r disgyblaethau pwnc er mwyn gallu cynllunio a darparu gwersi trawsgwricwlaidd effeithiol. Wrth i’r Cwricwlwm i Gymru gael ei ddiwygio, mae addysg yng Nghymru yn profi </w:t>
      </w:r>
      <w:r w:rsidR="002662B0" w:rsidRPr="003B2097">
        <w:rPr>
          <w:rFonts w:ascii="Arial" w:hAnsi="Arial" w:cs="Arial"/>
          <w:color w:val="000000"/>
          <w:sz w:val="22"/>
          <w:szCs w:val="22"/>
        </w:rPr>
        <w:t>newid</w:t>
      </w:r>
      <w:r w:rsidRPr="003B2097">
        <w:rPr>
          <w:rFonts w:ascii="Arial" w:hAnsi="Arial" w:cs="Arial"/>
          <w:color w:val="000000"/>
          <w:sz w:val="22"/>
          <w:szCs w:val="22"/>
        </w:rPr>
        <w:t xml:space="preserve"> cyffrous. Un o’r newidiadau allweddol yw’r pwyslais ar ddefnyddio pynciau ochr yn ochr â’i gilydd, gan feithrin ffordd o ddysgu sy’n adlewyrchu datblygiad cyfannol plant. Mae llythrennedd, rhifedd a chymhwysedd digidol bellach yn </w:t>
      </w:r>
      <w:r w:rsidR="00637109" w:rsidRPr="003B2097">
        <w:rPr>
          <w:rFonts w:ascii="Arial" w:hAnsi="Arial" w:cs="Arial"/>
          <w:color w:val="000000"/>
          <w:sz w:val="22"/>
          <w:szCs w:val="22"/>
        </w:rPr>
        <w:t>fframweithiau</w:t>
      </w:r>
      <w:r w:rsidRPr="003B2097">
        <w:rPr>
          <w:rFonts w:ascii="Arial" w:hAnsi="Arial" w:cs="Arial"/>
          <w:color w:val="000000"/>
          <w:sz w:val="22"/>
          <w:szCs w:val="22"/>
        </w:rPr>
        <w:t xml:space="preserve"> trawsgwricwlaidd gorfodol, sy’n sicrhau bod dysgwyr yn datblygu’r galluoedd sylfaenol sydd eu hangen arnynt i lwyddo yn yr ysgol ac ymdopi â’r heriau mewn cymdeithas sy’n dod yn fwyfwy digidol (Llywodraeth Cymru, 2021).</w:t>
      </w:r>
      <w:r w:rsidRPr="003B2097">
        <w:rPr>
          <w:rFonts w:ascii="Arial" w:hAnsi="Arial" w:cs="Arial"/>
          <w:color w:val="000000"/>
          <w:sz w:val="22"/>
          <w:szCs w:val="22"/>
          <w:lang w:val="en-GB"/>
        </w:rPr>
        <w:t xml:space="preserve"> </w:t>
      </w:r>
      <w:r w:rsidRPr="003B2097">
        <w:rPr>
          <w:rFonts w:ascii="Arial" w:hAnsi="Arial" w:cs="Arial"/>
          <w:color w:val="000000"/>
          <w:sz w:val="22"/>
          <w:szCs w:val="22"/>
        </w:rPr>
        <w:t xml:space="preserve">Mae’r dull hwn o ddysgu’n cyd-fynd â’r ffordd y mae plant yn dysgu’n naturiol, yn enwedig yn y blynyddoedd cynnar lle nad ydynt yn tueddu i wahanu gweithgareddau yn ôl pwnc (Kelly, 2013). Yn fy mhrofiad i, rwyf wedi sylwi bod plant yn dysgu orau pan maen nhw’n mwynhau’r hyn maent yn ei wneud - waeth beth yw’r pwnc. </w:t>
      </w:r>
      <w:r w:rsidR="002B4615" w:rsidRPr="003B2097">
        <w:rPr>
          <w:rFonts w:ascii="Arial" w:hAnsi="Arial" w:cs="Arial"/>
          <w:color w:val="000000"/>
          <w:sz w:val="22"/>
          <w:szCs w:val="22"/>
        </w:rPr>
        <w:t>Wrth ddysgu</w:t>
      </w:r>
      <w:r w:rsidRPr="003B2097">
        <w:rPr>
          <w:rFonts w:ascii="Arial" w:hAnsi="Arial" w:cs="Arial"/>
          <w:color w:val="000000"/>
          <w:sz w:val="22"/>
          <w:szCs w:val="22"/>
        </w:rPr>
        <w:t xml:space="preserve"> mae’n amlwg bod hwyl a brwdfrydedd yn helpu plant i ddysgu ac i </w:t>
      </w:r>
      <w:r w:rsidR="002662B0" w:rsidRPr="003B2097">
        <w:rPr>
          <w:rFonts w:ascii="Arial" w:hAnsi="Arial" w:cs="Arial"/>
          <w:color w:val="000000"/>
          <w:sz w:val="22"/>
          <w:szCs w:val="22"/>
        </w:rPr>
        <w:t>feithrin</w:t>
      </w:r>
      <w:r w:rsidRPr="003B2097">
        <w:rPr>
          <w:rFonts w:ascii="Arial" w:hAnsi="Arial" w:cs="Arial"/>
          <w:color w:val="000000"/>
          <w:sz w:val="22"/>
          <w:szCs w:val="22"/>
        </w:rPr>
        <w:t xml:space="preserve"> gwybodaeth.</w:t>
      </w:r>
      <w:r w:rsidRPr="003B2097">
        <w:rPr>
          <w:rFonts w:ascii="Arial" w:hAnsi="Arial" w:cs="Arial"/>
          <w:color w:val="000000"/>
          <w:sz w:val="22"/>
          <w:szCs w:val="22"/>
          <w:lang w:val="en-GB"/>
        </w:rPr>
        <w:t xml:space="preserve"> </w:t>
      </w:r>
      <w:r w:rsidR="002B4615" w:rsidRPr="003B2097">
        <w:rPr>
          <w:rFonts w:ascii="Arial" w:hAnsi="Arial" w:cs="Arial"/>
          <w:color w:val="000000"/>
          <w:sz w:val="22"/>
          <w:szCs w:val="22"/>
        </w:rPr>
        <w:t>M</w:t>
      </w:r>
      <w:r w:rsidRPr="003B2097">
        <w:rPr>
          <w:rFonts w:ascii="Arial" w:hAnsi="Arial" w:cs="Arial"/>
          <w:color w:val="000000"/>
          <w:sz w:val="22"/>
          <w:szCs w:val="22"/>
        </w:rPr>
        <w:t xml:space="preserve">ae’n glir bod y sgiliau trawsgwricwlaidd hyn yn cynnig ffordd i ddysgwyr fanteisio i’r eithaf ar y cwricwlwm eang sydd ar gael iddynt, gan eu paratoi’n well ar gyfer bywyd a gwaith </w:t>
      </w:r>
      <w:r w:rsidR="002662B0" w:rsidRPr="003B2097">
        <w:rPr>
          <w:rFonts w:ascii="Arial" w:hAnsi="Arial" w:cs="Arial"/>
          <w:color w:val="000000"/>
          <w:sz w:val="22"/>
          <w:szCs w:val="22"/>
        </w:rPr>
        <w:t>i’r</w:t>
      </w:r>
      <w:r w:rsidRPr="003B2097">
        <w:rPr>
          <w:rFonts w:ascii="Arial" w:hAnsi="Arial" w:cs="Arial"/>
          <w:color w:val="000000"/>
          <w:sz w:val="22"/>
          <w:szCs w:val="22"/>
        </w:rPr>
        <w:t xml:space="preserve"> dyfodol drwy gyflawni’r pedwar diben craidd (Llywodraeth Cymru, 2022).</w:t>
      </w:r>
    </w:p>
    <w:p w14:paraId="70A67AD9" w14:textId="2BBA91E8" w:rsidR="00846C39" w:rsidRPr="003B2097" w:rsidRDefault="00846C39" w:rsidP="003B2097">
      <w:pPr>
        <w:spacing w:line="360" w:lineRule="auto"/>
        <w:rPr>
          <w:rFonts w:ascii="Arial" w:eastAsia="Tenorite" w:hAnsi="Arial" w:cs="Arial"/>
          <w:color w:val="000000" w:themeColor="text1"/>
          <w:sz w:val="22"/>
          <w:szCs w:val="22"/>
        </w:rPr>
      </w:pPr>
      <w:r w:rsidRPr="003B2097">
        <w:rPr>
          <w:rFonts w:ascii="Arial" w:hAnsi="Arial" w:cs="Arial"/>
          <w:color w:val="000000"/>
          <w:sz w:val="22"/>
          <w:szCs w:val="22"/>
        </w:rPr>
        <w:t>Mae’r sesiwn heriau yma yn enghraifft o fanteisio ar ddisgyblaethau pwnc trwy ddysgu’n drawsgwricwlaidd. Pwysleisiodd ymchwil Barnes (2015) a Donaldson (2015) bod dull trawsgwricwlaidd yn hyrwyddo dealltwriaeth ddyfnach drwy amlygu cysylltiadau rhwng pynciau a hefyd yn cefnogi datblygiad sgiliau trosglwyddiad</w:t>
      </w:r>
      <w:r w:rsidR="002662B0" w:rsidRPr="003B2097">
        <w:rPr>
          <w:rFonts w:ascii="Arial" w:hAnsi="Arial" w:cs="Arial"/>
          <w:color w:val="000000"/>
          <w:sz w:val="22"/>
          <w:szCs w:val="22"/>
        </w:rPr>
        <w:t>wy</w:t>
      </w:r>
      <w:r w:rsidRPr="003B2097">
        <w:rPr>
          <w:rFonts w:ascii="Arial" w:hAnsi="Arial" w:cs="Arial"/>
          <w:color w:val="000000"/>
          <w:sz w:val="22"/>
          <w:szCs w:val="22"/>
        </w:rPr>
        <w:t>. Gwelir yma’r chwe Maes Dysgu a Phrofiad sydd yn sicrhau dysgu cyfoethog, cysylltiedig ag ystyrlon. Dywed Hayes (2010) bod y dull trawsgwricalaidd yn arbennig o effeithiol gyda dysgwyr ifanc, gan fod y dull thematig yn adlewyrchu natur chwilfrydig a</w:t>
      </w:r>
      <w:r w:rsidR="002662B0" w:rsidRPr="003B2097">
        <w:rPr>
          <w:rFonts w:ascii="Arial" w:hAnsi="Arial" w:cs="Arial"/>
          <w:color w:val="000000"/>
          <w:sz w:val="22"/>
          <w:szCs w:val="22"/>
        </w:rPr>
        <w:t>c ym</w:t>
      </w:r>
      <w:r w:rsidRPr="003B2097">
        <w:rPr>
          <w:rFonts w:ascii="Arial" w:hAnsi="Arial" w:cs="Arial"/>
          <w:color w:val="000000"/>
          <w:sz w:val="22"/>
          <w:szCs w:val="22"/>
        </w:rPr>
        <w:t>holgar eu dysgu. Roedd y plant yn ymateb yn gadarnhaol, gan ddangos lefel uwch o ymgysylltiad a dealltwriaeth.</w:t>
      </w:r>
    </w:p>
    <w:p w14:paraId="117124C2" w14:textId="392FFCD6" w:rsidR="006D55D3" w:rsidRPr="003B2097" w:rsidRDefault="00846C39" w:rsidP="003B2097">
      <w:pPr>
        <w:spacing w:line="360" w:lineRule="auto"/>
        <w:rPr>
          <w:rFonts w:ascii="Arial" w:hAnsi="Arial" w:cs="Arial"/>
          <w:color w:val="000000" w:themeColor="text1"/>
          <w:sz w:val="22"/>
          <w:szCs w:val="22"/>
        </w:rPr>
      </w:pPr>
      <w:r w:rsidRPr="003B2097">
        <w:rPr>
          <w:rFonts w:ascii="Arial" w:hAnsi="Arial" w:cs="Arial"/>
          <w:color w:val="000000"/>
          <w:sz w:val="22"/>
          <w:szCs w:val="22"/>
        </w:rPr>
        <w:lastRenderedPageBreak/>
        <w:t>Un o fy nhargedau oedd cymryd cam yn ôl a rhoi mwy o ryddid i’r plant. Felly, es i ati i ymchwilio i sut allwn i fabwysiadu hwn yn fy ymarfer. Des i ar draws astudiaeth gan Estyn (2020) o ddatblygu disgyblion i fod yn ddysgwyr annibynnol. Fe wnaeth yr arolwg ganfod y po fwyaf o annibyniaeth</w:t>
      </w:r>
      <w:r w:rsidR="002662B0" w:rsidRPr="003B2097">
        <w:rPr>
          <w:rFonts w:ascii="Arial" w:hAnsi="Arial" w:cs="Arial"/>
          <w:color w:val="000000"/>
          <w:sz w:val="22"/>
          <w:szCs w:val="22"/>
        </w:rPr>
        <w:t xml:space="preserve"> a</w:t>
      </w:r>
      <w:r w:rsidRPr="003B2097">
        <w:rPr>
          <w:rFonts w:ascii="Arial" w:hAnsi="Arial" w:cs="Arial"/>
          <w:color w:val="000000"/>
          <w:sz w:val="22"/>
          <w:szCs w:val="22"/>
        </w:rPr>
        <w:t xml:space="preserve"> roddir i blant y mwyaf o barch maent yn cymryd dros eu gwaith. Felly, </w:t>
      </w:r>
      <w:r w:rsidR="002662B0" w:rsidRPr="003B2097">
        <w:rPr>
          <w:rFonts w:ascii="Arial" w:hAnsi="Arial" w:cs="Arial"/>
          <w:color w:val="000000"/>
          <w:sz w:val="22"/>
          <w:szCs w:val="22"/>
        </w:rPr>
        <w:t>wrth gynnal</w:t>
      </w:r>
      <w:r w:rsidRPr="003B2097">
        <w:rPr>
          <w:rFonts w:ascii="Arial" w:hAnsi="Arial" w:cs="Arial"/>
          <w:color w:val="000000"/>
          <w:sz w:val="22"/>
          <w:szCs w:val="22"/>
        </w:rPr>
        <w:t xml:space="preserve"> </w:t>
      </w:r>
      <w:r w:rsidR="00151716" w:rsidRPr="003B2097">
        <w:rPr>
          <w:rFonts w:ascii="Arial" w:hAnsi="Arial" w:cs="Arial"/>
          <w:color w:val="000000"/>
          <w:sz w:val="22"/>
          <w:szCs w:val="22"/>
        </w:rPr>
        <w:t xml:space="preserve">y </w:t>
      </w:r>
      <w:r w:rsidRPr="003B2097">
        <w:rPr>
          <w:rFonts w:ascii="Arial" w:hAnsi="Arial" w:cs="Arial"/>
          <w:color w:val="000000"/>
          <w:sz w:val="22"/>
          <w:szCs w:val="22"/>
        </w:rPr>
        <w:t xml:space="preserve">sesiwn wnes i ffocysu ar roi mwy o annibyniaeth i’r dysgwyr. Er y manteision sydd i ddysgu’n drawsgwricwlaidd mae </w:t>
      </w:r>
      <w:r w:rsidR="00151716" w:rsidRPr="003B2097">
        <w:rPr>
          <w:rFonts w:ascii="Arial" w:hAnsi="Arial" w:cs="Arial"/>
          <w:color w:val="000000"/>
          <w:sz w:val="22"/>
          <w:szCs w:val="22"/>
        </w:rPr>
        <w:t>sialensau</w:t>
      </w:r>
      <w:r w:rsidRPr="003B2097">
        <w:rPr>
          <w:rFonts w:ascii="Arial" w:hAnsi="Arial" w:cs="Arial"/>
          <w:color w:val="000000"/>
          <w:sz w:val="22"/>
          <w:szCs w:val="22"/>
        </w:rPr>
        <w:t xml:space="preserve"> hefyd</w:t>
      </w:r>
      <w:r w:rsidR="002662B0" w:rsidRPr="003B2097">
        <w:rPr>
          <w:rFonts w:ascii="Arial" w:hAnsi="Arial" w:cs="Arial"/>
          <w:color w:val="000000"/>
          <w:sz w:val="22"/>
          <w:szCs w:val="22"/>
        </w:rPr>
        <w:t>.</w:t>
      </w:r>
      <w:r w:rsidRPr="003B2097">
        <w:rPr>
          <w:rFonts w:ascii="Arial" w:hAnsi="Arial" w:cs="Arial"/>
          <w:color w:val="000000"/>
          <w:sz w:val="22"/>
          <w:szCs w:val="22"/>
        </w:rPr>
        <w:t xml:space="preserve"> </w:t>
      </w:r>
      <w:r w:rsidR="002662B0" w:rsidRPr="003B2097">
        <w:rPr>
          <w:rFonts w:ascii="Arial" w:hAnsi="Arial" w:cs="Arial"/>
          <w:color w:val="000000"/>
          <w:sz w:val="22"/>
          <w:szCs w:val="22"/>
        </w:rPr>
        <w:t>R</w:t>
      </w:r>
      <w:r w:rsidRPr="003B2097">
        <w:rPr>
          <w:rFonts w:ascii="Arial" w:hAnsi="Arial" w:cs="Arial"/>
          <w:color w:val="000000"/>
          <w:sz w:val="22"/>
          <w:szCs w:val="22"/>
        </w:rPr>
        <w:t>hybuddiodd Alexander (2010) bod dysgu trawsgwricalaidd yn gallu arwain at golli dyfnder pwnc. I osgoi h</w:t>
      </w:r>
      <w:r w:rsidR="002662B0" w:rsidRPr="003B2097">
        <w:rPr>
          <w:rFonts w:ascii="Arial" w:hAnsi="Arial" w:cs="Arial"/>
          <w:color w:val="000000"/>
          <w:sz w:val="22"/>
          <w:szCs w:val="22"/>
        </w:rPr>
        <w:t>y</w:t>
      </w:r>
      <w:r w:rsidRPr="003B2097">
        <w:rPr>
          <w:rFonts w:ascii="Arial" w:hAnsi="Arial" w:cs="Arial"/>
          <w:color w:val="000000"/>
          <w:sz w:val="22"/>
          <w:szCs w:val="22"/>
        </w:rPr>
        <w:t>n, roedd y mwyafrif o’r heriau yn y sesiwn yn rhai oedd yn gofyn i’r plant adalw’r hyn ddysgon nhw mewn gwers</w:t>
      </w:r>
      <w:r w:rsidR="002662B0" w:rsidRPr="003B2097">
        <w:rPr>
          <w:rFonts w:ascii="Arial" w:hAnsi="Arial" w:cs="Arial"/>
          <w:color w:val="000000"/>
          <w:sz w:val="22"/>
          <w:szCs w:val="22"/>
        </w:rPr>
        <w:t>i</w:t>
      </w:r>
      <w:r w:rsidRPr="003B2097">
        <w:rPr>
          <w:rFonts w:ascii="Arial" w:hAnsi="Arial" w:cs="Arial"/>
          <w:color w:val="000000"/>
          <w:sz w:val="22"/>
          <w:szCs w:val="22"/>
        </w:rPr>
        <w:t xml:space="preserve"> </w:t>
      </w:r>
      <w:r w:rsidR="002662B0" w:rsidRPr="003B2097">
        <w:rPr>
          <w:rFonts w:ascii="Arial" w:hAnsi="Arial" w:cs="Arial"/>
          <w:color w:val="000000"/>
          <w:sz w:val="22"/>
          <w:szCs w:val="22"/>
        </w:rPr>
        <w:t>b</w:t>
      </w:r>
      <w:r w:rsidRPr="003B2097">
        <w:rPr>
          <w:rFonts w:ascii="Arial" w:hAnsi="Arial" w:cs="Arial"/>
          <w:color w:val="000000"/>
          <w:sz w:val="22"/>
          <w:szCs w:val="22"/>
        </w:rPr>
        <w:t>laenorol. Sicrhaodd hyn bod y plant dal yn datblygu dealltwriaeth fanwl mewn meysydd pwnc penodol.</w:t>
      </w:r>
    </w:p>
    <w:p w14:paraId="0C5EED68" w14:textId="41A10CAE" w:rsidR="009A2C4E" w:rsidRPr="003B2097" w:rsidRDefault="004D5CCB" w:rsidP="003B2097">
      <w:pPr>
        <w:spacing w:line="360" w:lineRule="auto"/>
        <w:rPr>
          <w:rFonts w:ascii="Arial" w:eastAsia="Tenorite" w:hAnsi="Arial" w:cs="Arial"/>
          <w:color w:val="000000" w:themeColor="text1"/>
          <w:sz w:val="22"/>
          <w:szCs w:val="22"/>
        </w:rPr>
      </w:pPr>
      <w:r w:rsidRPr="003B2097">
        <w:rPr>
          <w:rFonts w:ascii="Arial" w:hAnsi="Arial" w:cs="Arial"/>
          <w:color w:val="000000" w:themeColor="text1"/>
          <w:sz w:val="22"/>
          <w:szCs w:val="22"/>
        </w:rPr>
        <w:t>Gyda’r cyfle euraidd hwn i adfyfyrio</w:t>
      </w:r>
      <w:r w:rsidR="002662B0" w:rsidRPr="003B2097">
        <w:rPr>
          <w:rFonts w:ascii="Arial" w:hAnsi="Arial" w:cs="Arial"/>
          <w:color w:val="000000" w:themeColor="text1"/>
          <w:sz w:val="22"/>
          <w:szCs w:val="22"/>
        </w:rPr>
        <w:t>,</w:t>
      </w:r>
      <w:r w:rsidRPr="003B2097">
        <w:rPr>
          <w:rFonts w:ascii="Arial" w:hAnsi="Arial" w:cs="Arial"/>
          <w:color w:val="000000" w:themeColor="text1"/>
          <w:sz w:val="22"/>
          <w:szCs w:val="22"/>
        </w:rPr>
        <w:t xml:space="preserve"> gwerthfawrogaf y cynnydd dwi wedi gwneud o ran y llinynnau canolog a nodwyd. Er hyn, nid da lle gellir gwell. I’r dyfodol felly, bwriadaf arsylwi yn fanwl mewn dosbarthiadau</w:t>
      </w:r>
      <w:r w:rsidR="002662B0" w:rsidRPr="003B2097">
        <w:rPr>
          <w:rFonts w:ascii="Arial" w:hAnsi="Arial" w:cs="Arial"/>
          <w:color w:val="000000" w:themeColor="text1"/>
          <w:sz w:val="22"/>
          <w:szCs w:val="22"/>
        </w:rPr>
        <w:t>,</w:t>
      </w:r>
      <w:r w:rsidRPr="003B2097">
        <w:rPr>
          <w:rFonts w:ascii="Arial" w:hAnsi="Arial" w:cs="Arial"/>
          <w:color w:val="000000" w:themeColor="text1"/>
          <w:sz w:val="22"/>
          <w:szCs w:val="22"/>
        </w:rPr>
        <w:t xml:space="preserve"> a gwerthuso’r profiadau yn y dyddlyfr. Byddaf yn manteisio ar bob cyfle i ennill profiad a magu sgiliau ar PAP. Manteisiol fydd gwau ymchwil, addysgeg a darlithoedd i’r profiadau. Yn ychwanegol, bydd ymchwilio i arfer effeithiol gan Estyn a thrafod gyda chyfoedion am brofiadau yn perthyn i’r llinynnau canolog</w:t>
      </w:r>
      <w:r w:rsidR="002662B0" w:rsidRPr="003B2097">
        <w:rPr>
          <w:rFonts w:ascii="Arial" w:hAnsi="Arial" w:cs="Arial"/>
          <w:color w:val="000000" w:themeColor="text1"/>
          <w:sz w:val="22"/>
          <w:szCs w:val="22"/>
        </w:rPr>
        <w:t>,</w:t>
      </w:r>
      <w:r w:rsidRPr="003B2097">
        <w:rPr>
          <w:rFonts w:ascii="Arial" w:hAnsi="Arial" w:cs="Arial"/>
          <w:color w:val="000000" w:themeColor="text1"/>
          <w:sz w:val="22"/>
          <w:szCs w:val="22"/>
        </w:rPr>
        <w:t xml:space="preserve"> yn fanteisiol tu hwn. Heb os nac oni bai, y Profiad Addysgu Proffesiynol oedd uchafbwynt y flwyddyn academaidd</w:t>
      </w:r>
      <w:r w:rsidR="002662B0" w:rsidRPr="003B2097">
        <w:rPr>
          <w:rFonts w:ascii="Arial" w:hAnsi="Arial" w:cs="Arial"/>
          <w:color w:val="000000" w:themeColor="text1"/>
          <w:sz w:val="22"/>
          <w:szCs w:val="22"/>
        </w:rPr>
        <w:t xml:space="preserve"> i mi</w:t>
      </w:r>
      <w:r w:rsidRPr="003B2097">
        <w:rPr>
          <w:rFonts w:ascii="Arial" w:hAnsi="Arial" w:cs="Arial"/>
          <w:color w:val="000000" w:themeColor="text1"/>
          <w:sz w:val="22"/>
          <w:szCs w:val="22"/>
        </w:rPr>
        <w:t>, ac edrych</w:t>
      </w:r>
      <w:r w:rsidR="002662B0" w:rsidRPr="003B2097">
        <w:rPr>
          <w:rFonts w:ascii="Arial" w:hAnsi="Arial" w:cs="Arial"/>
          <w:color w:val="000000" w:themeColor="text1"/>
          <w:sz w:val="22"/>
          <w:szCs w:val="22"/>
        </w:rPr>
        <w:t>af</w:t>
      </w:r>
      <w:r w:rsidRPr="003B2097">
        <w:rPr>
          <w:rFonts w:ascii="Arial" w:hAnsi="Arial" w:cs="Arial"/>
          <w:color w:val="000000" w:themeColor="text1"/>
          <w:sz w:val="22"/>
          <w:szCs w:val="22"/>
        </w:rPr>
        <w:t xml:space="preserve"> ymlaen yn arw at PAP 2 er mwyn ehangu fy mhrofiadau</w:t>
      </w:r>
      <w:r w:rsidR="002662B0" w:rsidRPr="003B2097">
        <w:rPr>
          <w:rFonts w:ascii="Arial" w:hAnsi="Arial" w:cs="Arial"/>
          <w:color w:val="000000" w:themeColor="text1"/>
          <w:sz w:val="22"/>
          <w:szCs w:val="22"/>
        </w:rPr>
        <w:t>,</w:t>
      </w:r>
      <w:r w:rsidRPr="003B2097">
        <w:rPr>
          <w:rFonts w:ascii="Arial" w:hAnsi="Arial" w:cs="Arial"/>
          <w:color w:val="000000" w:themeColor="text1"/>
          <w:sz w:val="22"/>
          <w:szCs w:val="22"/>
        </w:rPr>
        <w:t xml:space="preserve"> a datblygu seiliau cadarn o ran y safonau proffesiynol. Diolch yn fawr i chi am wrando</w:t>
      </w:r>
      <w:r w:rsidR="002662B0" w:rsidRPr="003B2097">
        <w:rPr>
          <w:rFonts w:ascii="Arial" w:hAnsi="Arial" w:cs="Arial"/>
          <w:color w:val="000000" w:themeColor="text1"/>
          <w:sz w:val="22"/>
          <w:szCs w:val="22"/>
        </w:rPr>
        <w:t>. G</w:t>
      </w:r>
      <w:r w:rsidRPr="003B2097">
        <w:rPr>
          <w:rFonts w:ascii="Arial" w:hAnsi="Arial" w:cs="Arial"/>
          <w:color w:val="000000" w:themeColor="text1"/>
          <w:sz w:val="22"/>
          <w:szCs w:val="22"/>
        </w:rPr>
        <w:t>werthfawrogaf y cyfle i ateb unrhyw gwestiynau sydd wedi codi</w:t>
      </w:r>
      <w:r w:rsidR="002662B0" w:rsidRPr="003B2097">
        <w:rPr>
          <w:rFonts w:ascii="Arial" w:hAnsi="Arial" w:cs="Arial"/>
          <w:color w:val="000000" w:themeColor="text1"/>
          <w:sz w:val="22"/>
          <w:szCs w:val="22"/>
        </w:rPr>
        <w:t>.</w:t>
      </w:r>
    </w:p>
    <w:p w14:paraId="4C6029E9" w14:textId="1F1FBB60" w:rsidR="2D68095E" w:rsidRPr="00151716" w:rsidRDefault="2D68095E" w:rsidP="003B2097">
      <w:pPr>
        <w:spacing w:line="360" w:lineRule="auto"/>
        <w:rPr>
          <w:rFonts w:ascii="Arial" w:eastAsia="Tenorite" w:hAnsi="Arial" w:cs="Arial"/>
          <w:b/>
          <w:bCs/>
          <w:sz w:val="28"/>
          <w:szCs w:val="28"/>
          <w:u w:val="single"/>
        </w:rPr>
      </w:pPr>
      <w:r w:rsidRPr="00151716">
        <w:rPr>
          <w:rFonts w:ascii="Arial" w:eastAsia="Tenorite" w:hAnsi="Arial" w:cs="Arial"/>
          <w:b/>
          <w:bCs/>
          <w:sz w:val="28"/>
          <w:szCs w:val="28"/>
          <w:u w:val="single"/>
        </w:rPr>
        <w:t xml:space="preserve">Rhestr </w:t>
      </w:r>
      <w:r w:rsidR="002662B0" w:rsidRPr="00151716">
        <w:rPr>
          <w:rFonts w:ascii="Arial" w:eastAsia="Tenorite" w:hAnsi="Arial" w:cs="Arial"/>
          <w:b/>
          <w:bCs/>
          <w:sz w:val="28"/>
          <w:szCs w:val="28"/>
          <w:u w:val="single"/>
        </w:rPr>
        <w:t>G</w:t>
      </w:r>
      <w:r w:rsidRPr="00151716">
        <w:rPr>
          <w:rFonts w:ascii="Arial" w:eastAsia="Tenorite" w:hAnsi="Arial" w:cs="Arial"/>
          <w:b/>
          <w:bCs/>
          <w:sz w:val="28"/>
          <w:szCs w:val="28"/>
          <w:u w:val="single"/>
        </w:rPr>
        <w:t>yfeir</w:t>
      </w:r>
      <w:r w:rsidR="008916E2" w:rsidRPr="00151716">
        <w:rPr>
          <w:rFonts w:ascii="Arial" w:eastAsia="Tenorite" w:hAnsi="Arial" w:cs="Arial"/>
          <w:b/>
          <w:bCs/>
          <w:sz w:val="28"/>
          <w:szCs w:val="28"/>
          <w:u w:val="single"/>
        </w:rPr>
        <w:t>iadau</w:t>
      </w:r>
    </w:p>
    <w:p w14:paraId="168AE02F" w14:textId="6A2F3D05" w:rsidR="003B3B6D" w:rsidRPr="003B2097" w:rsidRDefault="003B3B6D" w:rsidP="003B2097">
      <w:pPr>
        <w:spacing w:line="360" w:lineRule="auto"/>
        <w:rPr>
          <w:rFonts w:ascii="Arial" w:eastAsia="Tenorite" w:hAnsi="Arial" w:cs="Arial"/>
          <w:sz w:val="22"/>
          <w:szCs w:val="22"/>
        </w:rPr>
      </w:pPr>
      <w:r w:rsidRPr="003B2097">
        <w:rPr>
          <w:rFonts w:ascii="Arial" w:eastAsia="Tenorite" w:hAnsi="Arial" w:cs="Arial"/>
          <w:sz w:val="22"/>
          <w:szCs w:val="22"/>
        </w:rPr>
        <w:t>Alexander, R.J. (2010)</w:t>
      </w:r>
      <w:r w:rsidR="002662B0" w:rsidRPr="003B2097">
        <w:rPr>
          <w:rFonts w:ascii="Arial" w:eastAsia="Tenorite" w:hAnsi="Arial" w:cs="Arial"/>
          <w:sz w:val="22"/>
          <w:szCs w:val="22"/>
        </w:rPr>
        <w:t xml:space="preserve"> </w:t>
      </w:r>
      <w:r w:rsidRPr="003B2097">
        <w:rPr>
          <w:rFonts w:ascii="Arial" w:eastAsia="Tenorite" w:hAnsi="Arial" w:cs="Arial"/>
          <w:sz w:val="22"/>
          <w:szCs w:val="22"/>
        </w:rPr>
        <w:t>Children, Their world, Their Education : Final Report and Recommendations of the Cambridge Primary Review. London: Routledge.</w:t>
      </w:r>
    </w:p>
    <w:p w14:paraId="7C43255C" w14:textId="51C13F1D" w:rsidR="003B3B6D" w:rsidRPr="003B2097" w:rsidRDefault="003B3B6D" w:rsidP="003B2097">
      <w:pPr>
        <w:spacing w:line="360" w:lineRule="auto"/>
        <w:rPr>
          <w:rFonts w:ascii="Arial" w:eastAsia="Tenorite" w:hAnsi="Arial" w:cs="Arial"/>
          <w:sz w:val="22"/>
          <w:szCs w:val="22"/>
          <w:lang w:val="en-GB"/>
        </w:rPr>
      </w:pPr>
      <w:r w:rsidRPr="003B2097">
        <w:rPr>
          <w:rFonts w:ascii="Arial" w:eastAsia="Tenorite" w:hAnsi="Arial" w:cs="Arial"/>
          <w:sz w:val="22"/>
          <w:szCs w:val="22"/>
          <w:lang w:val="en-GB"/>
        </w:rPr>
        <w:t xml:space="preserve">Barnes, J. (2015) </w:t>
      </w:r>
      <w:r w:rsidRPr="003B2097">
        <w:rPr>
          <w:rFonts w:ascii="Arial" w:eastAsia="Tenorite" w:hAnsi="Arial" w:cs="Arial"/>
          <w:i/>
          <w:iCs/>
          <w:sz w:val="22"/>
          <w:szCs w:val="22"/>
          <w:lang w:val="en-GB"/>
        </w:rPr>
        <w:t>Cross-curricular learning 3-14</w:t>
      </w:r>
      <w:r w:rsidRPr="003B2097">
        <w:rPr>
          <w:rFonts w:ascii="Arial" w:eastAsia="Tenorite" w:hAnsi="Arial" w:cs="Arial"/>
          <w:sz w:val="22"/>
          <w:szCs w:val="22"/>
          <w:lang w:val="en-GB"/>
        </w:rPr>
        <w:t>. 3rd ed. London: Sage.</w:t>
      </w:r>
    </w:p>
    <w:p w14:paraId="16B5E31B" w14:textId="5342426E" w:rsidR="0079524C" w:rsidRPr="003B2097" w:rsidRDefault="004A21AD" w:rsidP="003B2097">
      <w:pPr>
        <w:spacing w:line="360" w:lineRule="auto"/>
        <w:rPr>
          <w:rFonts w:ascii="Arial" w:hAnsi="Arial" w:cs="Arial"/>
          <w:sz w:val="22"/>
          <w:szCs w:val="22"/>
        </w:rPr>
      </w:pPr>
      <w:r w:rsidRPr="003B2097">
        <w:rPr>
          <w:rFonts w:ascii="Arial" w:hAnsi="Arial" w:cs="Arial"/>
          <w:sz w:val="22"/>
          <w:szCs w:val="22"/>
        </w:rPr>
        <w:t>B</w:t>
      </w:r>
      <w:r w:rsidR="0079524C" w:rsidRPr="003B2097">
        <w:rPr>
          <w:rFonts w:ascii="Arial" w:hAnsi="Arial" w:cs="Arial"/>
          <w:sz w:val="22"/>
          <w:szCs w:val="22"/>
        </w:rPr>
        <w:t>obbyhayes (2021) The Effects of Punishment: 4 Reasons for Failure and 1 Approach That Works. A</w:t>
      </w:r>
      <w:r w:rsidRPr="003B2097">
        <w:rPr>
          <w:rFonts w:ascii="Arial" w:hAnsi="Arial" w:cs="Arial"/>
          <w:sz w:val="22"/>
          <w:szCs w:val="22"/>
        </w:rPr>
        <w:t>r gael yn</w:t>
      </w:r>
      <w:r w:rsidR="0079524C" w:rsidRPr="003B2097">
        <w:rPr>
          <w:rFonts w:ascii="Arial" w:hAnsi="Arial" w:cs="Arial"/>
          <w:sz w:val="22"/>
          <w:szCs w:val="22"/>
        </w:rPr>
        <w:t xml:space="preserve">: https://www.rosycheeked.com/child-health/the-effects-of-punishment-4-reasons-for-failure-and-1-approach-that-works/ </w:t>
      </w:r>
      <w:r w:rsidR="00607316" w:rsidRPr="003B2097">
        <w:rPr>
          <w:rFonts w:ascii="Arial" w:hAnsi="Arial" w:cs="Arial"/>
          <w:sz w:val="22"/>
          <w:szCs w:val="22"/>
        </w:rPr>
        <w:t>(</w:t>
      </w:r>
      <w:r w:rsidRPr="003B2097">
        <w:rPr>
          <w:rFonts w:ascii="Arial" w:hAnsi="Arial" w:cs="Arial"/>
          <w:sz w:val="22"/>
          <w:szCs w:val="22"/>
        </w:rPr>
        <w:t>Cyrchwyd</w:t>
      </w:r>
      <w:r w:rsidR="00607316" w:rsidRPr="003B2097">
        <w:rPr>
          <w:rFonts w:ascii="Arial" w:hAnsi="Arial" w:cs="Arial"/>
          <w:sz w:val="22"/>
          <w:szCs w:val="22"/>
        </w:rPr>
        <w:t>:</w:t>
      </w:r>
      <w:r w:rsidR="0079524C" w:rsidRPr="003B2097">
        <w:rPr>
          <w:rFonts w:ascii="Arial" w:hAnsi="Arial" w:cs="Arial"/>
          <w:sz w:val="22"/>
          <w:szCs w:val="22"/>
        </w:rPr>
        <w:t xml:space="preserve"> 13 Ma</w:t>
      </w:r>
      <w:r w:rsidRPr="003B2097">
        <w:rPr>
          <w:rFonts w:ascii="Arial" w:hAnsi="Arial" w:cs="Arial"/>
          <w:sz w:val="22"/>
          <w:szCs w:val="22"/>
        </w:rPr>
        <w:t>i</w:t>
      </w:r>
      <w:r w:rsidR="0079524C" w:rsidRPr="003B2097">
        <w:rPr>
          <w:rFonts w:ascii="Arial" w:hAnsi="Arial" w:cs="Arial"/>
          <w:sz w:val="22"/>
          <w:szCs w:val="22"/>
        </w:rPr>
        <w:t xml:space="preserve"> 2025</w:t>
      </w:r>
      <w:r w:rsidR="00607316" w:rsidRPr="003B2097">
        <w:rPr>
          <w:rFonts w:ascii="Arial" w:hAnsi="Arial" w:cs="Arial"/>
          <w:sz w:val="22"/>
          <w:szCs w:val="22"/>
        </w:rPr>
        <w:t>)</w:t>
      </w:r>
      <w:r w:rsidR="0079524C" w:rsidRPr="003B2097">
        <w:rPr>
          <w:rFonts w:ascii="Arial" w:hAnsi="Arial" w:cs="Arial"/>
          <w:sz w:val="22"/>
          <w:szCs w:val="22"/>
        </w:rPr>
        <w:t>.</w:t>
      </w:r>
    </w:p>
    <w:p w14:paraId="717E1C7E" w14:textId="33A4961B" w:rsidR="00B7000D" w:rsidRPr="003B2097" w:rsidRDefault="00B7000D" w:rsidP="003B2097">
      <w:pPr>
        <w:spacing w:line="360" w:lineRule="auto"/>
        <w:rPr>
          <w:rFonts w:ascii="Arial" w:hAnsi="Arial" w:cs="Arial"/>
          <w:sz w:val="22"/>
          <w:szCs w:val="22"/>
        </w:rPr>
      </w:pPr>
      <w:r w:rsidRPr="003B2097">
        <w:rPr>
          <w:rFonts w:ascii="Arial" w:hAnsi="Arial" w:cs="Arial"/>
          <w:sz w:val="22"/>
          <w:szCs w:val="22"/>
        </w:rPr>
        <w:t>Bradbur</w:t>
      </w:r>
      <w:r w:rsidR="00607316" w:rsidRPr="003B2097">
        <w:rPr>
          <w:rFonts w:ascii="Arial" w:hAnsi="Arial" w:cs="Arial"/>
          <w:sz w:val="22"/>
          <w:szCs w:val="22"/>
        </w:rPr>
        <w:t>y</w:t>
      </w:r>
      <w:r w:rsidRPr="003B2097">
        <w:rPr>
          <w:rFonts w:ascii="Arial" w:hAnsi="Arial" w:cs="Arial"/>
          <w:sz w:val="22"/>
          <w:szCs w:val="22"/>
        </w:rPr>
        <w:t>, A. and Swailes, R. (2022)</w:t>
      </w:r>
      <w:r w:rsidR="00607316" w:rsidRPr="003B2097">
        <w:rPr>
          <w:rFonts w:ascii="Arial" w:hAnsi="Arial" w:cs="Arial"/>
          <w:sz w:val="22"/>
          <w:szCs w:val="22"/>
        </w:rPr>
        <w:t xml:space="preserve"> </w:t>
      </w:r>
      <w:r w:rsidRPr="003B2097">
        <w:rPr>
          <w:rFonts w:ascii="Arial" w:hAnsi="Arial" w:cs="Arial"/>
          <w:i/>
          <w:iCs/>
          <w:sz w:val="22"/>
          <w:szCs w:val="22"/>
        </w:rPr>
        <w:t>Early Childhood Theories Today</w:t>
      </w:r>
      <w:r w:rsidRPr="003B2097">
        <w:rPr>
          <w:rFonts w:ascii="Arial" w:hAnsi="Arial" w:cs="Arial"/>
          <w:sz w:val="22"/>
          <w:szCs w:val="22"/>
        </w:rPr>
        <w:t>. SAGE.</w:t>
      </w:r>
    </w:p>
    <w:p w14:paraId="0BDFC7E4" w14:textId="2FFB629C" w:rsidR="00ED75B3" w:rsidRPr="003B2097" w:rsidRDefault="00ED75B3" w:rsidP="003B2097">
      <w:pPr>
        <w:spacing w:line="360" w:lineRule="auto"/>
        <w:rPr>
          <w:rFonts w:ascii="Arial" w:hAnsi="Arial" w:cs="Arial"/>
          <w:sz w:val="22"/>
          <w:szCs w:val="22"/>
        </w:rPr>
      </w:pPr>
      <w:r w:rsidRPr="003B2097">
        <w:rPr>
          <w:rFonts w:ascii="Arial" w:hAnsi="Arial" w:cs="Arial"/>
          <w:sz w:val="22"/>
          <w:szCs w:val="22"/>
        </w:rPr>
        <w:t xml:space="preserve">Chwarae Cymru (2024) </w:t>
      </w:r>
      <w:r w:rsidRPr="003B2097">
        <w:rPr>
          <w:rFonts w:ascii="Arial" w:hAnsi="Arial" w:cs="Arial"/>
          <w:i/>
          <w:iCs/>
          <w:sz w:val="22"/>
          <w:szCs w:val="22"/>
        </w:rPr>
        <w:t>Yr Egwyddorion Gwaith Chwarae - Chwarae Cymru</w:t>
      </w:r>
      <w:r w:rsidRPr="003B2097">
        <w:rPr>
          <w:rFonts w:ascii="Arial" w:hAnsi="Arial" w:cs="Arial"/>
          <w:sz w:val="22"/>
          <w:szCs w:val="22"/>
        </w:rPr>
        <w:t>. Play Wales CYM. A</w:t>
      </w:r>
      <w:r w:rsidR="007879B8" w:rsidRPr="003B2097">
        <w:rPr>
          <w:rFonts w:ascii="Arial" w:hAnsi="Arial" w:cs="Arial"/>
          <w:sz w:val="22"/>
          <w:szCs w:val="22"/>
        </w:rPr>
        <w:t>r gael yn</w:t>
      </w:r>
      <w:r w:rsidRPr="003B2097">
        <w:rPr>
          <w:rFonts w:ascii="Arial" w:hAnsi="Arial" w:cs="Arial"/>
          <w:sz w:val="22"/>
          <w:szCs w:val="22"/>
        </w:rPr>
        <w:t xml:space="preserve">: https://chwarae.cymru/gwaith-chwarae/yr-egwyddorion-gwaith-chwarae/ </w:t>
      </w:r>
      <w:r w:rsidR="00607316" w:rsidRPr="003B2097">
        <w:rPr>
          <w:rFonts w:ascii="Arial" w:hAnsi="Arial" w:cs="Arial"/>
          <w:sz w:val="22"/>
          <w:szCs w:val="22"/>
        </w:rPr>
        <w:t>(</w:t>
      </w:r>
      <w:r w:rsidR="007879B8" w:rsidRPr="003B2097">
        <w:rPr>
          <w:rFonts w:ascii="Arial" w:hAnsi="Arial" w:cs="Arial"/>
          <w:sz w:val="22"/>
          <w:szCs w:val="22"/>
        </w:rPr>
        <w:t>Cyrchwyd</w:t>
      </w:r>
      <w:r w:rsidR="00607316" w:rsidRPr="003B2097">
        <w:rPr>
          <w:rFonts w:ascii="Arial" w:hAnsi="Arial" w:cs="Arial"/>
          <w:sz w:val="22"/>
          <w:szCs w:val="22"/>
        </w:rPr>
        <w:t>:</w:t>
      </w:r>
      <w:r w:rsidRPr="003B2097">
        <w:rPr>
          <w:rFonts w:ascii="Arial" w:hAnsi="Arial" w:cs="Arial"/>
          <w:sz w:val="22"/>
          <w:szCs w:val="22"/>
        </w:rPr>
        <w:t xml:space="preserve"> 29 </w:t>
      </w:r>
      <w:r w:rsidR="004A21AD" w:rsidRPr="003B2097">
        <w:rPr>
          <w:rFonts w:ascii="Arial" w:hAnsi="Arial" w:cs="Arial"/>
          <w:sz w:val="22"/>
          <w:szCs w:val="22"/>
        </w:rPr>
        <w:t>Ebrill</w:t>
      </w:r>
      <w:r w:rsidRPr="003B2097">
        <w:rPr>
          <w:rFonts w:ascii="Arial" w:hAnsi="Arial" w:cs="Arial"/>
          <w:sz w:val="22"/>
          <w:szCs w:val="22"/>
        </w:rPr>
        <w:t xml:space="preserve"> 2025</w:t>
      </w:r>
      <w:r w:rsidR="00607316" w:rsidRPr="003B2097">
        <w:rPr>
          <w:rFonts w:ascii="Arial" w:hAnsi="Arial" w:cs="Arial"/>
          <w:sz w:val="22"/>
          <w:szCs w:val="22"/>
        </w:rPr>
        <w:t>)</w:t>
      </w:r>
      <w:r w:rsidRPr="003B2097">
        <w:rPr>
          <w:rFonts w:ascii="Arial" w:hAnsi="Arial" w:cs="Arial"/>
          <w:sz w:val="22"/>
          <w:szCs w:val="22"/>
        </w:rPr>
        <w:t>.</w:t>
      </w:r>
    </w:p>
    <w:p w14:paraId="2E24AB39" w14:textId="35B289FF" w:rsidR="007879B8" w:rsidRPr="003B2097" w:rsidRDefault="007879B8" w:rsidP="003B2097">
      <w:pPr>
        <w:spacing w:line="360" w:lineRule="auto"/>
        <w:rPr>
          <w:rFonts w:ascii="Arial" w:eastAsia="Tenorite" w:hAnsi="Arial" w:cs="Arial"/>
          <w:sz w:val="22"/>
          <w:szCs w:val="22"/>
        </w:rPr>
      </w:pPr>
      <w:r w:rsidRPr="003B2097">
        <w:rPr>
          <w:rFonts w:ascii="Arial" w:eastAsia="Tenorite" w:hAnsi="Arial" w:cs="Arial"/>
          <w:sz w:val="22"/>
          <w:szCs w:val="22"/>
        </w:rPr>
        <w:lastRenderedPageBreak/>
        <w:t xml:space="preserve">Cremin, T. a Burnett, C. (2018) </w:t>
      </w:r>
      <w:r w:rsidRPr="003B2097">
        <w:rPr>
          <w:rFonts w:ascii="Arial" w:eastAsia="Tenorite" w:hAnsi="Arial" w:cs="Arial"/>
          <w:i/>
          <w:iCs/>
          <w:sz w:val="22"/>
          <w:szCs w:val="22"/>
        </w:rPr>
        <w:t>Learning to Teach in the Primary School</w:t>
      </w:r>
      <w:r w:rsidRPr="003B2097">
        <w:rPr>
          <w:rFonts w:ascii="Arial" w:eastAsia="Tenorite" w:hAnsi="Arial" w:cs="Arial"/>
          <w:sz w:val="22"/>
          <w:szCs w:val="22"/>
        </w:rPr>
        <w:t xml:space="preserve">. 4th ed. London: Taylor </w:t>
      </w:r>
      <w:r w:rsidR="00607316" w:rsidRPr="003B2097">
        <w:rPr>
          <w:rFonts w:ascii="Arial" w:eastAsia="Tenorite" w:hAnsi="Arial" w:cs="Arial"/>
          <w:sz w:val="22"/>
          <w:szCs w:val="22"/>
        </w:rPr>
        <w:t>and</w:t>
      </w:r>
      <w:r w:rsidRPr="003B2097">
        <w:rPr>
          <w:rFonts w:ascii="Arial" w:eastAsia="Tenorite" w:hAnsi="Arial" w:cs="Arial"/>
          <w:sz w:val="22"/>
          <w:szCs w:val="22"/>
        </w:rPr>
        <w:t xml:space="preserve"> Francis Group.</w:t>
      </w:r>
    </w:p>
    <w:p w14:paraId="6297646C" w14:textId="525A6683" w:rsidR="006D55D3" w:rsidRPr="003B2097" w:rsidRDefault="006D55D3" w:rsidP="003B2097">
      <w:pPr>
        <w:spacing w:line="360" w:lineRule="auto"/>
        <w:rPr>
          <w:rFonts w:ascii="Arial" w:eastAsia="Tenorite" w:hAnsi="Arial" w:cs="Arial"/>
          <w:sz w:val="22"/>
          <w:szCs w:val="22"/>
          <w:lang w:val="en-GB"/>
        </w:rPr>
      </w:pPr>
      <w:r w:rsidRPr="003B2097">
        <w:rPr>
          <w:rFonts w:ascii="Arial" w:eastAsia="Tenorite" w:hAnsi="Arial" w:cs="Arial"/>
          <w:sz w:val="22"/>
          <w:szCs w:val="22"/>
          <w:lang w:val="en-GB"/>
        </w:rPr>
        <w:t xml:space="preserve">Donaldson, G. (2015) </w:t>
      </w:r>
      <w:r w:rsidRPr="003B2097">
        <w:rPr>
          <w:rFonts w:ascii="Arial" w:eastAsia="Tenorite" w:hAnsi="Arial" w:cs="Arial"/>
          <w:i/>
          <w:iCs/>
          <w:sz w:val="22"/>
          <w:szCs w:val="22"/>
          <w:lang w:val="en-GB"/>
        </w:rPr>
        <w:t>Successful Futures Independent Review of Curriculum and Assessment Arrangements in Wales</w:t>
      </w:r>
      <w:r w:rsidRPr="003B2097">
        <w:rPr>
          <w:rFonts w:ascii="Arial" w:eastAsia="Tenorite" w:hAnsi="Arial" w:cs="Arial"/>
          <w:sz w:val="22"/>
          <w:szCs w:val="22"/>
          <w:lang w:val="en-GB"/>
        </w:rPr>
        <w:t xml:space="preserve">. </w:t>
      </w:r>
      <w:proofErr w:type="spellStart"/>
      <w:r w:rsidRPr="003B2097">
        <w:rPr>
          <w:rFonts w:ascii="Arial" w:eastAsia="Tenorite" w:hAnsi="Arial" w:cs="Arial"/>
          <w:sz w:val="22"/>
          <w:szCs w:val="22"/>
          <w:lang w:val="en-GB"/>
        </w:rPr>
        <w:t>A</w:t>
      </w:r>
      <w:r w:rsidR="00296A50" w:rsidRPr="003B2097">
        <w:rPr>
          <w:rFonts w:ascii="Arial" w:eastAsia="Tenorite" w:hAnsi="Arial" w:cs="Arial"/>
          <w:sz w:val="22"/>
          <w:szCs w:val="22"/>
          <w:lang w:val="en-GB"/>
        </w:rPr>
        <w:t>r</w:t>
      </w:r>
      <w:proofErr w:type="spellEnd"/>
      <w:r w:rsidR="00296A50" w:rsidRPr="003B2097">
        <w:rPr>
          <w:rFonts w:ascii="Arial" w:eastAsia="Tenorite" w:hAnsi="Arial" w:cs="Arial"/>
          <w:sz w:val="22"/>
          <w:szCs w:val="22"/>
          <w:lang w:val="en-GB"/>
        </w:rPr>
        <w:t xml:space="preserve"> </w:t>
      </w:r>
      <w:proofErr w:type="spellStart"/>
      <w:r w:rsidR="00296A50" w:rsidRPr="003B2097">
        <w:rPr>
          <w:rFonts w:ascii="Arial" w:eastAsia="Tenorite" w:hAnsi="Arial" w:cs="Arial"/>
          <w:sz w:val="22"/>
          <w:szCs w:val="22"/>
          <w:lang w:val="en-GB"/>
        </w:rPr>
        <w:t>gael</w:t>
      </w:r>
      <w:proofErr w:type="spellEnd"/>
      <w:r w:rsidR="00296A50" w:rsidRPr="003B2097">
        <w:rPr>
          <w:rFonts w:ascii="Arial" w:eastAsia="Tenorite" w:hAnsi="Arial" w:cs="Arial"/>
          <w:sz w:val="22"/>
          <w:szCs w:val="22"/>
          <w:lang w:val="en-GB"/>
        </w:rPr>
        <w:t xml:space="preserve"> </w:t>
      </w:r>
      <w:proofErr w:type="spellStart"/>
      <w:r w:rsidR="00296A50" w:rsidRPr="003B2097">
        <w:rPr>
          <w:rFonts w:ascii="Arial" w:eastAsia="Tenorite" w:hAnsi="Arial" w:cs="Arial"/>
          <w:sz w:val="22"/>
          <w:szCs w:val="22"/>
          <w:lang w:val="en-GB"/>
        </w:rPr>
        <w:t>yn</w:t>
      </w:r>
      <w:proofErr w:type="spellEnd"/>
      <w:r w:rsidRPr="003B2097">
        <w:rPr>
          <w:rFonts w:ascii="Arial" w:eastAsia="Tenorite" w:hAnsi="Arial" w:cs="Arial"/>
          <w:sz w:val="22"/>
          <w:szCs w:val="22"/>
          <w:lang w:val="en-GB"/>
        </w:rPr>
        <w:t xml:space="preserve">: https://www.gov.wales/sites/default/files/publications/2018-03/successful-futures.pdf </w:t>
      </w:r>
      <w:r w:rsidR="00296A50" w:rsidRPr="003B2097">
        <w:rPr>
          <w:rFonts w:ascii="Arial" w:eastAsia="Tenorite" w:hAnsi="Arial" w:cs="Arial"/>
          <w:sz w:val="22"/>
          <w:szCs w:val="22"/>
          <w:lang w:val="en-GB"/>
        </w:rPr>
        <w:t>(</w:t>
      </w:r>
      <w:proofErr w:type="spellStart"/>
      <w:r w:rsidR="00296A50" w:rsidRPr="003B2097">
        <w:rPr>
          <w:rFonts w:ascii="Arial" w:eastAsia="Tenorite" w:hAnsi="Arial" w:cs="Arial"/>
          <w:sz w:val="22"/>
          <w:szCs w:val="22"/>
          <w:lang w:val="en-GB"/>
        </w:rPr>
        <w:t>Cyrchwyd</w:t>
      </w:r>
      <w:proofErr w:type="spellEnd"/>
      <w:r w:rsidR="00296A50" w:rsidRPr="003B2097">
        <w:rPr>
          <w:rFonts w:ascii="Arial" w:eastAsia="Tenorite" w:hAnsi="Arial" w:cs="Arial"/>
          <w:sz w:val="22"/>
          <w:szCs w:val="22"/>
          <w:lang w:val="en-GB"/>
        </w:rPr>
        <w:t>:</w:t>
      </w:r>
      <w:r w:rsidRPr="003B2097">
        <w:rPr>
          <w:rFonts w:ascii="Arial" w:eastAsia="Tenorite" w:hAnsi="Arial" w:cs="Arial"/>
          <w:sz w:val="22"/>
          <w:szCs w:val="22"/>
          <w:lang w:val="en-GB"/>
        </w:rPr>
        <w:t xml:space="preserve"> 14 Ma</w:t>
      </w:r>
      <w:r w:rsidR="00296A50" w:rsidRPr="003B2097">
        <w:rPr>
          <w:rFonts w:ascii="Arial" w:eastAsia="Tenorite" w:hAnsi="Arial" w:cs="Arial"/>
          <w:sz w:val="22"/>
          <w:szCs w:val="22"/>
          <w:lang w:val="en-GB"/>
        </w:rPr>
        <w:t>i</w:t>
      </w:r>
      <w:r w:rsidRPr="003B2097">
        <w:rPr>
          <w:rFonts w:ascii="Arial" w:eastAsia="Tenorite" w:hAnsi="Arial" w:cs="Arial"/>
          <w:sz w:val="22"/>
          <w:szCs w:val="22"/>
          <w:lang w:val="en-GB"/>
        </w:rPr>
        <w:t xml:space="preserve"> 2025</w:t>
      </w:r>
      <w:r w:rsidR="005008B7" w:rsidRPr="003B2097">
        <w:rPr>
          <w:rFonts w:ascii="Arial" w:eastAsia="Tenorite" w:hAnsi="Arial" w:cs="Arial"/>
          <w:sz w:val="22"/>
          <w:szCs w:val="22"/>
          <w:lang w:val="en-GB"/>
        </w:rPr>
        <w:t>)</w:t>
      </w:r>
      <w:r w:rsidRPr="003B2097">
        <w:rPr>
          <w:rFonts w:ascii="Arial" w:eastAsia="Tenorite" w:hAnsi="Arial" w:cs="Arial"/>
          <w:sz w:val="22"/>
          <w:szCs w:val="22"/>
          <w:lang w:val="en-GB"/>
        </w:rPr>
        <w:t>.</w:t>
      </w:r>
    </w:p>
    <w:p w14:paraId="4F15A027" w14:textId="15E0EC8F" w:rsidR="000C7611" w:rsidRPr="003B2097" w:rsidRDefault="000C7611" w:rsidP="003B2097">
      <w:pPr>
        <w:spacing w:line="360" w:lineRule="auto"/>
        <w:rPr>
          <w:rFonts w:ascii="Arial" w:eastAsia="Tenorite" w:hAnsi="Arial" w:cs="Arial"/>
          <w:sz w:val="22"/>
          <w:szCs w:val="22"/>
        </w:rPr>
      </w:pPr>
      <w:r w:rsidRPr="003B2097">
        <w:rPr>
          <w:rFonts w:ascii="Arial" w:eastAsia="Tenorite" w:hAnsi="Arial" w:cs="Arial"/>
          <w:sz w:val="22"/>
          <w:szCs w:val="22"/>
        </w:rPr>
        <w:t xml:space="preserve">Education Endowment Foundation (2021) </w:t>
      </w:r>
      <w:r w:rsidRPr="003B2097">
        <w:rPr>
          <w:rFonts w:ascii="Arial" w:eastAsia="Tenorite" w:hAnsi="Arial" w:cs="Arial"/>
          <w:i/>
          <w:iCs/>
          <w:sz w:val="22"/>
          <w:szCs w:val="22"/>
        </w:rPr>
        <w:t>Small Group Tuition</w:t>
      </w:r>
      <w:r w:rsidRPr="003B2097">
        <w:rPr>
          <w:rFonts w:ascii="Arial" w:eastAsia="Tenorite" w:hAnsi="Arial" w:cs="Arial"/>
          <w:sz w:val="22"/>
          <w:szCs w:val="22"/>
        </w:rPr>
        <w:t>. A</w:t>
      </w:r>
      <w:r w:rsidR="004A21AD" w:rsidRPr="003B2097">
        <w:rPr>
          <w:rFonts w:ascii="Arial" w:eastAsia="Tenorite" w:hAnsi="Arial" w:cs="Arial"/>
          <w:sz w:val="22"/>
          <w:szCs w:val="22"/>
        </w:rPr>
        <w:t>r gael yn</w:t>
      </w:r>
      <w:r w:rsidRPr="003B2097">
        <w:rPr>
          <w:rFonts w:ascii="Arial" w:eastAsia="Tenorite" w:hAnsi="Arial" w:cs="Arial"/>
          <w:sz w:val="22"/>
          <w:szCs w:val="22"/>
        </w:rPr>
        <w:t xml:space="preserve">: https://educationendowmentfoundation.org.uk/education-evidence/teaching-learning-toolkit/small-group-tuition </w:t>
      </w:r>
      <w:r w:rsidR="005008B7" w:rsidRPr="003B2097">
        <w:rPr>
          <w:rFonts w:ascii="Arial" w:eastAsia="Tenorite" w:hAnsi="Arial" w:cs="Arial"/>
          <w:sz w:val="22"/>
          <w:szCs w:val="22"/>
        </w:rPr>
        <w:t>(</w:t>
      </w:r>
      <w:r w:rsidR="004A21AD" w:rsidRPr="003B2097">
        <w:rPr>
          <w:rFonts w:ascii="Arial" w:eastAsia="Tenorite" w:hAnsi="Arial" w:cs="Arial"/>
          <w:sz w:val="22"/>
          <w:szCs w:val="22"/>
        </w:rPr>
        <w:t>Cyrchwyd</w:t>
      </w:r>
      <w:r w:rsidR="00296A50" w:rsidRPr="003B2097">
        <w:rPr>
          <w:rFonts w:ascii="Arial" w:eastAsia="Tenorite" w:hAnsi="Arial" w:cs="Arial"/>
          <w:sz w:val="22"/>
          <w:szCs w:val="22"/>
        </w:rPr>
        <w:t>:</w:t>
      </w:r>
      <w:r w:rsidRPr="003B2097">
        <w:rPr>
          <w:rFonts w:ascii="Arial" w:eastAsia="Tenorite" w:hAnsi="Arial" w:cs="Arial"/>
          <w:sz w:val="22"/>
          <w:szCs w:val="22"/>
        </w:rPr>
        <w:t xml:space="preserve"> 13 Ma</w:t>
      </w:r>
      <w:r w:rsidR="004A21AD" w:rsidRPr="003B2097">
        <w:rPr>
          <w:rFonts w:ascii="Arial" w:eastAsia="Tenorite" w:hAnsi="Arial" w:cs="Arial"/>
          <w:sz w:val="22"/>
          <w:szCs w:val="22"/>
        </w:rPr>
        <w:t>i</w:t>
      </w:r>
      <w:r w:rsidRPr="003B2097">
        <w:rPr>
          <w:rFonts w:ascii="Arial" w:eastAsia="Tenorite" w:hAnsi="Arial" w:cs="Arial"/>
          <w:sz w:val="22"/>
          <w:szCs w:val="22"/>
        </w:rPr>
        <w:t xml:space="preserve"> 2025</w:t>
      </w:r>
      <w:r w:rsidR="005008B7" w:rsidRPr="003B2097">
        <w:rPr>
          <w:rFonts w:ascii="Arial" w:eastAsia="Tenorite" w:hAnsi="Arial" w:cs="Arial"/>
          <w:sz w:val="22"/>
          <w:szCs w:val="22"/>
        </w:rPr>
        <w:t>)</w:t>
      </w:r>
      <w:r w:rsidRPr="003B2097">
        <w:rPr>
          <w:rFonts w:ascii="Arial" w:eastAsia="Tenorite" w:hAnsi="Arial" w:cs="Arial"/>
          <w:sz w:val="22"/>
          <w:szCs w:val="22"/>
        </w:rPr>
        <w:t>.</w:t>
      </w:r>
    </w:p>
    <w:p w14:paraId="43A1AF7F" w14:textId="70DFDFAC" w:rsidR="00FF5C6D" w:rsidRPr="003B2097" w:rsidRDefault="00FF5C6D" w:rsidP="003B2097">
      <w:pPr>
        <w:spacing w:line="360" w:lineRule="auto"/>
        <w:rPr>
          <w:rFonts w:ascii="Arial" w:eastAsia="Tenorite" w:hAnsi="Arial" w:cs="Arial"/>
          <w:sz w:val="22"/>
          <w:szCs w:val="22"/>
        </w:rPr>
      </w:pPr>
      <w:r w:rsidRPr="003B2097">
        <w:rPr>
          <w:rFonts w:ascii="Arial" w:eastAsia="Tenorite" w:hAnsi="Arial" w:cs="Arial"/>
          <w:sz w:val="22"/>
          <w:szCs w:val="22"/>
        </w:rPr>
        <w:t xml:space="preserve">Estyn (2023) </w:t>
      </w:r>
      <w:r w:rsidRPr="003B2097">
        <w:rPr>
          <w:rFonts w:ascii="Arial" w:eastAsia="Tenorite" w:hAnsi="Arial" w:cs="Arial"/>
          <w:i/>
          <w:iCs/>
          <w:sz w:val="22"/>
          <w:szCs w:val="22"/>
        </w:rPr>
        <w:t>Adroddiad ar Ysgol Gynradd Ffairfach</w:t>
      </w:r>
      <w:r w:rsidRPr="003B2097">
        <w:rPr>
          <w:rFonts w:ascii="Arial" w:eastAsia="Tenorite" w:hAnsi="Arial" w:cs="Arial"/>
          <w:sz w:val="22"/>
          <w:szCs w:val="22"/>
        </w:rPr>
        <w:t>.</w:t>
      </w:r>
      <w:r w:rsidR="00607316" w:rsidRPr="003B2097">
        <w:rPr>
          <w:rFonts w:ascii="Arial" w:eastAsia="Tenorite" w:hAnsi="Arial" w:cs="Arial"/>
          <w:sz w:val="22"/>
          <w:szCs w:val="22"/>
        </w:rPr>
        <w:t xml:space="preserve"> </w:t>
      </w:r>
      <w:r w:rsidRPr="003B2097">
        <w:rPr>
          <w:rFonts w:ascii="Arial" w:eastAsia="Tenorite" w:hAnsi="Arial" w:cs="Arial"/>
          <w:sz w:val="22"/>
          <w:szCs w:val="22"/>
        </w:rPr>
        <w:t xml:space="preserve">Ar gael yn: https://www.estyn.llyw.cymru/system/files/2023-08/Adroddiad%20arolygiad%20Ysgol%20Gynradd%20Ffairfach%202023.pdf </w:t>
      </w:r>
      <w:r w:rsidR="00296A50" w:rsidRPr="003B2097">
        <w:rPr>
          <w:rFonts w:ascii="Arial" w:eastAsia="Tenorite" w:hAnsi="Arial" w:cs="Arial"/>
          <w:sz w:val="22"/>
          <w:szCs w:val="22"/>
        </w:rPr>
        <w:t>(</w:t>
      </w:r>
      <w:r w:rsidRPr="003B2097">
        <w:rPr>
          <w:rFonts w:ascii="Arial" w:eastAsia="Tenorite" w:hAnsi="Arial" w:cs="Arial"/>
          <w:sz w:val="22"/>
          <w:szCs w:val="22"/>
        </w:rPr>
        <w:t>Cyrchwyd</w:t>
      </w:r>
      <w:r w:rsidR="005008B7" w:rsidRPr="003B2097">
        <w:rPr>
          <w:rFonts w:ascii="Arial" w:eastAsia="Tenorite" w:hAnsi="Arial" w:cs="Arial"/>
          <w:sz w:val="22"/>
          <w:szCs w:val="22"/>
        </w:rPr>
        <w:t>:</w:t>
      </w:r>
      <w:r w:rsidRPr="003B2097">
        <w:rPr>
          <w:rFonts w:ascii="Arial" w:eastAsia="Tenorite" w:hAnsi="Arial" w:cs="Arial"/>
          <w:sz w:val="22"/>
          <w:szCs w:val="22"/>
        </w:rPr>
        <w:t xml:space="preserve"> 11 Ma</w:t>
      </w:r>
      <w:r w:rsidR="004A21AD" w:rsidRPr="003B2097">
        <w:rPr>
          <w:rFonts w:ascii="Arial" w:eastAsia="Tenorite" w:hAnsi="Arial" w:cs="Arial"/>
          <w:sz w:val="22"/>
          <w:szCs w:val="22"/>
        </w:rPr>
        <w:t>i</w:t>
      </w:r>
      <w:r w:rsidRPr="003B2097">
        <w:rPr>
          <w:rFonts w:ascii="Arial" w:eastAsia="Tenorite" w:hAnsi="Arial" w:cs="Arial"/>
          <w:sz w:val="22"/>
          <w:szCs w:val="22"/>
        </w:rPr>
        <w:t xml:space="preserve"> 2025</w:t>
      </w:r>
      <w:r w:rsidR="00296A50" w:rsidRPr="003B2097">
        <w:rPr>
          <w:rFonts w:ascii="Arial" w:eastAsia="Tenorite" w:hAnsi="Arial" w:cs="Arial"/>
          <w:sz w:val="22"/>
          <w:szCs w:val="22"/>
        </w:rPr>
        <w:t>)</w:t>
      </w:r>
      <w:r w:rsidRPr="003B2097">
        <w:rPr>
          <w:rFonts w:ascii="Arial" w:eastAsia="Tenorite" w:hAnsi="Arial" w:cs="Arial"/>
          <w:sz w:val="22"/>
          <w:szCs w:val="22"/>
        </w:rPr>
        <w:t>.</w:t>
      </w:r>
    </w:p>
    <w:p w14:paraId="4A4345AB" w14:textId="0C0CF030" w:rsidR="00D04483" w:rsidRPr="003B2097" w:rsidRDefault="00D04483" w:rsidP="003B2097">
      <w:pPr>
        <w:spacing w:line="360" w:lineRule="auto"/>
        <w:rPr>
          <w:rFonts w:ascii="Arial" w:hAnsi="Arial" w:cs="Arial"/>
          <w:sz w:val="22"/>
          <w:szCs w:val="22"/>
        </w:rPr>
      </w:pPr>
      <w:r w:rsidRPr="003B2097">
        <w:rPr>
          <w:rFonts w:ascii="Arial" w:hAnsi="Arial" w:cs="Arial"/>
          <w:sz w:val="22"/>
          <w:szCs w:val="22"/>
        </w:rPr>
        <w:t xml:space="preserve">Estyn (2024) </w:t>
      </w:r>
      <w:r w:rsidRPr="003B2097">
        <w:rPr>
          <w:rFonts w:ascii="Arial" w:hAnsi="Arial" w:cs="Arial"/>
          <w:i/>
          <w:iCs/>
          <w:sz w:val="22"/>
          <w:szCs w:val="22"/>
        </w:rPr>
        <w:t>Datblygu disgyblion i fod yn ddysgwyr annibynnol - Estyn</w:t>
      </w:r>
      <w:r w:rsidRPr="003B2097">
        <w:rPr>
          <w:rFonts w:ascii="Arial" w:hAnsi="Arial" w:cs="Arial"/>
          <w:sz w:val="22"/>
          <w:szCs w:val="22"/>
        </w:rPr>
        <w:t>. A</w:t>
      </w:r>
      <w:r w:rsidR="007879B8" w:rsidRPr="003B2097">
        <w:rPr>
          <w:rFonts w:ascii="Arial" w:hAnsi="Arial" w:cs="Arial"/>
          <w:sz w:val="22"/>
          <w:szCs w:val="22"/>
        </w:rPr>
        <w:t>r gael yn</w:t>
      </w:r>
      <w:r w:rsidRPr="003B2097">
        <w:rPr>
          <w:rFonts w:ascii="Arial" w:hAnsi="Arial" w:cs="Arial"/>
          <w:sz w:val="22"/>
          <w:szCs w:val="22"/>
        </w:rPr>
        <w:t xml:space="preserve">: https://www.estyn.llyw.cymru/adnoddau-gwella/datblygu-disgyblion-i-fod-yn-ddysgwyr-annibynnol/ </w:t>
      </w:r>
      <w:r w:rsidR="00296A50" w:rsidRPr="003B2097">
        <w:rPr>
          <w:rFonts w:ascii="Arial" w:hAnsi="Arial" w:cs="Arial"/>
          <w:sz w:val="22"/>
          <w:szCs w:val="22"/>
        </w:rPr>
        <w:t>(</w:t>
      </w:r>
      <w:r w:rsidR="007879B8" w:rsidRPr="003B2097">
        <w:rPr>
          <w:rFonts w:ascii="Arial" w:hAnsi="Arial" w:cs="Arial"/>
          <w:sz w:val="22"/>
          <w:szCs w:val="22"/>
        </w:rPr>
        <w:t>Cyrchwyd</w:t>
      </w:r>
      <w:r w:rsidR="00296A50" w:rsidRPr="003B2097">
        <w:rPr>
          <w:rFonts w:ascii="Arial" w:hAnsi="Arial" w:cs="Arial"/>
          <w:sz w:val="22"/>
          <w:szCs w:val="22"/>
        </w:rPr>
        <w:t>:</w:t>
      </w:r>
      <w:r w:rsidRPr="003B2097">
        <w:rPr>
          <w:rFonts w:ascii="Arial" w:hAnsi="Arial" w:cs="Arial"/>
          <w:sz w:val="22"/>
          <w:szCs w:val="22"/>
        </w:rPr>
        <w:t xml:space="preserve"> 29 </w:t>
      </w:r>
      <w:r w:rsidR="004A21AD" w:rsidRPr="003B2097">
        <w:rPr>
          <w:rFonts w:ascii="Arial" w:hAnsi="Arial" w:cs="Arial"/>
          <w:sz w:val="22"/>
          <w:szCs w:val="22"/>
        </w:rPr>
        <w:t xml:space="preserve">Ebrill </w:t>
      </w:r>
      <w:r w:rsidRPr="003B2097">
        <w:rPr>
          <w:rFonts w:ascii="Arial" w:hAnsi="Arial" w:cs="Arial"/>
          <w:sz w:val="22"/>
          <w:szCs w:val="22"/>
        </w:rPr>
        <w:t>2025</w:t>
      </w:r>
      <w:r w:rsidR="00296A50" w:rsidRPr="003B2097">
        <w:rPr>
          <w:rFonts w:ascii="Arial" w:hAnsi="Arial" w:cs="Arial"/>
          <w:sz w:val="22"/>
          <w:szCs w:val="22"/>
        </w:rPr>
        <w:t>)</w:t>
      </w:r>
      <w:r w:rsidRPr="003B2097">
        <w:rPr>
          <w:rFonts w:ascii="Arial" w:hAnsi="Arial" w:cs="Arial"/>
          <w:sz w:val="22"/>
          <w:szCs w:val="22"/>
        </w:rPr>
        <w:t>.</w:t>
      </w:r>
    </w:p>
    <w:p w14:paraId="116233F9" w14:textId="263D9877" w:rsidR="00892661" w:rsidRPr="003B2097" w:rsidRDefault="00892661" w:rsidP="003B2097">
      <w:pPr>
        <w:spacing w:line="360" w:lineRule="auto"/>
        <w:rPr>
          <w:rFonts w:ascii="Arial" w:hAnsi="Arial" w:cs="Arial"/>
          <w:sz w:val="22"/>
          <w:szCs w:val="22"/>
        </w:rPr>
      </w:pPr>
      <w:r w:rsidRPr="003B2097">
        <w:rPr>
          <w:rFonts w:ascii="Arial" w:hAnsi="Arial" w:cs="Arial"/>
          <w:sz w:val="22"/>
          <w:szCs w:val="22"/>
        </w:rPr>
        <w:t>Fuentes, E. (2023)</w:t>
      </w:r>
      <w:r w:rsidR="00607316" w:rsidRPr="003B2097">
        <w:rPr>
          <w:rFonts w:ascii="Arial" w:hAnsi="Arial" w:cs="Arial"/>
          <w:sz w:val="22"/>
          <w:szCs w:val="22"/>
        </w:rPr>
        <w:t xml:space="preserve"> </w:t>
      </w:r>
      <w:r w:rsidRPr="003B2097">
        <w:rPr>
          <w:rFonts w:ascii="Arial" w:hAnsi="Arial" w:cs="Arial"/>
          <w:i/>
          <w:iCs/>
          <w:sz w:val="22"/>
          <w:szCs w:val="22"/>
        </w:rPr>
        <w:t>The Advantages of Punishment in Schools: Creating Discipline and Responsibility</w:t>
      </w:r>
      <w:r w:rsidRPr="003B2097">
        <w:rPr>
          <w:rFonts w:ascii="Arial" w:hAnsi="Arial" w:cs="Arial"/>
          <w:sz w:val="22"/>
          <w:szCs w:val="22"/>
        </w:rPr>
        <w:t>. A</w:t>
      </w:r>
      <w:r w:rsidR="004A21AD" w:rsidRPr="003B2097">
        <w:rPr>
          <w:rFonts w:ascii="Arial" w:hAnsi="Arial" w:cs="Arial"/>
          <w:sz w:val="22"/>
          <w:szCs w:val="22"/>
        </w:rPr>
        <w:t>r gael yn</w:t>
      </w:r>
      <w:r w:rsidRPr="003B2097">
        <w:rPr>
          <w:rFonts w:ascii="Arial" w:hAnsi="Arial" w:cs="Arial"/>
          <w:sz w:val="22"/>
          <w:szCs w:val="22"/>
        </w:rPr>
        <w:t xml:space="preserve">: https://www.appgecet.co.in/the-advantages-of-punishment-in-schools-creating-discipline-and-responsibility/ </w:t>
      </w:r>
      <w:r w:rsidR="00296A50" w:rsidRPr="003B2097">
        <w:rPr>
          <w:rFonts w:ascii="Arial" w:hAnsi="Arial" w:cs="Arial"/>
          <w:sz w:val="22"/>
          <w:szCs w:val="22"/>
        </w:rPr>
        <w:t>(</w:t>
      </w:r>
      <w:r w:rsidR="004A21AD" w:rsidRPr="003B2097">
        <w:rPr>
          <w:rFonts w:ascii="Arial" w:hAnsi="Arial" w:cs="Arial"/>
          <w:sz w:val="22"/>
          <w:szCs w:val="22"/>
        </w:rPr>
        <w:t>Cyrchwyd</w:t>
      </w:r>
      <w:r w:rsidR="00296A50" w:rsidRPr="003B2097">
        <w:rPr>
          <w:rFonts w:ascii="Arial" w:hAnsi="Arial" w:cs="Arial"/>
          <w:sz w:val="22"/>
          <w:szCs w:val="22"/>
        </w:rPr>
        <w:t>:</w:t>
      </w:r>
      <w:r w:rsidRPr="003B2097">
        <w:rPr>
          <w:rFonts w:ascii="Arial" w:hAnsi="Arial" w:cs="Arial"/>
          <w:sz w:val="22"/>
          <w:szCs w:val="22"/>
        </w:rPr>
        <w:t xml:space="preserve"> 13 Ma</w:t>
      </w:r>
      <w:r w:rsidR="004A21AD" w:rsidRPr="003B2097">
        <w:rPr>
          <w:rFonts w:ascii="Arial" w:hAnsi="Arial" w:cs="Arial"/>
          <w:sz w:val="22"/>
          <w:szCs w:val="22"/>
        </w:rPr>
        <w:t xml:space="preserve">i </w:t>
      </w:r>
      <w:r w:rsidRPr="003B2097">
        <w:rPr>
          <w:rFonts w:ascii="Arial" w:hAnsi="Arial" w:cs="Arial"/>
          <w:sz w:val="22"/>
          <w:szCs w:val="22"/>
        </w:rPr>
        <w:t>2025</w:t>
      </w:r>
      <w:r w:rsidR="00296A50" w:rsidRPr="003B2097">
        <w:rPr>
          <w:rFonts w:ascii="Arial" w:hAnsi="Arial" w:cs="Arial"/>
          <w:sz w:val="22"/>
          <w:szCs w:val="22"/>
        </w:rPr>
        <w:t>)</w:t>
      </w:r>
      <w:r w:rsidRPr="003B2097">
        <w:rPr>
          <w:rFonts w:ascii="Arial" w:hAnsi="Arial" w:cs="Arial"/>
          <w:sz w:val="22"/>
          <w:szCs w:val="22"/>
        </w:rPr>
        <w:t>.</w:t>
      </w:r>
    </w:p>
    <w:p w14:paraId="1F6FB5FA" w14:textId="77F9FAC9" w:rsidR="007879B8" w:rsidRPr="003B2097" w:rsidRDefault="007879B8" w:rsidP="003B2097">
      <w:pPr>
        <w:spacing w:line="360" w:lineRule="auto"/>
        <w:rPr>
          <w:rFonts w:ascii="Arial" w:eastAsia="Tenorite" w:hAnsi="Arial" w:cs="Arial"/>
          <w:sz w:val="22"/>
          <w:szCs w:val="22"/>
        </w:rPr>
      </w:pPr>
      <w:r w:rsidRPr="003B2097">
        <w:rPr>
          <w:rFonts w:ascii="Arial" w:eastAsia="Tenorite" w:hAnsi="Arial" w:cs="Arial"/>
          <w:sz w:val="22"/>
          <w:szCs w:val="22"/>
        </w:rPr>
        <w:t>Gray, C. a Macblain, S. (2015) Learning theories in childhood. 2nd ed. London: Sage.</w:t>
      </w:r>
    </w:p>
    <w:p w14:paraId="3FAE5E98" w14:textId="4C16D98B" w:rsidR="007879B8" w:rsidRPr="003B2097" w:rsidRDefault="007879B8" w:rsidP="003B2097">
      <w:pPr>
        <w:spacing w:line="360" w:lineRule="auto"/>
        <w:rPr>
          <w:rFonts w:ascii="Arial" w:eastAsia="Tenorite" w:hAnsi="Arial" w:cs="Arial"/>
          <w:sz w:val="22"/>
          <w:szCs w:val="22"/>
        </w:rPr>
      </w:pPr>
      <w:r w:rsidRPr="003B2097">
        <w:rPr>
          <w:rFonts w:ascii="Arial" w:eastAsia="Tenorite" w:hAnsi="Arial" w:cs="Arial"/>
          <w:sz w:val="22"/>
          <w:szCs w:val="22"/>
        </w:rPr>
        <w:t xml:space="preserve">Grigg, R. (2022) </w:t>
      </w:r>
      <w:r w:rsidRPr="003B2097">
        <w:rPr>
          <w:rFonts w:ascii="Arial" w:eastAsia="Tenorite" w:hAnsi="Arial" w:cs="Arial"/>
          <w:i/>
          <w:iCs/>
          <w:sz w:val="22"/>
          <w:szCs w:val="22"/>
        </w:rPr>
        <w:t>Becoming an Outstanding Primary School Teacher</w:t>
      </w:r>
      <w:r w:rsidRPr="003B2097">
        <w:rPr>
          <w:rFonts w:ascii="Arial" w:eastAsia="Tenorite" w:hAnsi="Arial" w:cs="Arial"/>
          <w:sz w:val="22"/>
          <w:szCs w:val="22"/>
        </w:rPr>
        <w:t>. Routledge.</w:t>
      </w:r>
    </w:p>
    <w:p w14:paraId="46273884" w14:textId="240ED949" w:rsidR="003B3B6D" w:rsidRPr="003B2097" w:rsidRDefault="003B3B6D" w:rsidP="003B2097">
      <w:pPr>
        <w:spacing w:line="360" w:lineRule="auto"/>
        <w:rPr>
          <w:rFonts w:ascii="Arial" w:eastAsia="Tenorite" w:hAnsi="Arial" w:cs="Arial"/>
          <w:sz w:val="22"/>
          <w:szCs w:val="22"/>
        </w:rPr>
      </w:pPr>
      <w:r w:rsidRPr="003B2097">
        <w:rPr>
          <w:rFonts w:ascii="Arial" w:eastAsia="Tenorite" w:hAnsi="Arial" w:cs="Arial"/>
          <w:sz w:val="22"/>
          <w:szCs w:val="22"/>
        </w:rPr>
        <w:t xml:space="preserve">Hayes, D. (2010) </w:t>
      </w:r>
      <w:r w:rsidRPr="003B2097">
        <w:rPr>
          <w:rFonts w:ascii="Arial" w:eastAsia="Tenorite" w:hAnsi="Arial" w:cs="Arial"/>
          <w:i/>
          <w:iCs/>
          <w:sz w:val="22"/>
          <w:szCs w:val="22"/>
        </w:rPr>
        <w:t>Developing Teaching Skills in the Primary School</w:t>
      </w:r>
      <w:r w:rsidR="00607316" w:rsidRPr="003B2097">
        <w:rPr>
          <w:rFonts w:ascii="Arial" w:eastAsia="Tenorite" w:hAnsi="Arial" w:cs="Arial"/>
          <w:i/>
          <w:iCs/>
          <w:sz w:val="22"/>
          <w:szCs w:val="22"/>
        </w:rPr>
        <w:t>.</w:t>
      </w:r>
      <w:r w:rsidRPr="003B2097">
        <w:rPr>
          <w:rFonts w:ascii="Arial" w:eastAsia="Tenorite" w:hAnsi="Arial" w:cs="Arial"/>
          <w:i/>
          <w:iCs/>
          <w:sz w:val="22"/>
          <w:szCs w:val="22"/>
        </w:rPr>
        <w:t xml:space="preserve"> </w:t>
      </w:r>
      <w:r w:rsidRPr="003B2097">
        <w:rPr>
          <w:rFonts w:ascii="Arial" w:eastAsia="Tenorite" w:hAnsi="Arial" w:cs="Arial"/>
          <w:sz w:val="22"/>
          <w:szCs w:val="22"/>
        </w:rPr>
        <w:t>2nd ed. Open University Press.</w:t>
      </w:r>
    </w:p>
    <w:p w14:paraId="47DEEDBF" w14:textId="79DDCD0E" w:rsidR="005008B7" w:rsidRPr="003B2097" w:rsidRDefault="005008B7" w:rsidP="003B2097">
      <w:pPr>
        <w:spacing w:line="360" w:lineRule="auto"/>
        <w:rPr>
          <w:rFonts w:ascii="Arial" w:hAnsi="Arial" w:cs="Arial"/>
          <w:sz w:val="22"/>
          <w:szCs w:val="22"/>
        </w:rPr>
      </w:pPr>
      <w:r w:rsidRPr="003B2097">
        <w:rPr>
          <w:rFonts w:ascii="Arial" w:hAnsi="Arial" w:cs="Arial"/>
          <w:sz w:val="22"/>
          <w:szCs w:val="22"/>
        </w:rPr>
        <w:t xml:space="preserve">Kelly, L. (2013) </w:t>
      </w:r>
      <w:r w:rsidRPr="003B2097">
        <w:rPr>
          <w:rFonts w:ascii="Arial" w:hAnsi="Arial" w:cs="Arial"/>
          <w:i/>
          <w:iCs/>
          <w:sz w:val="22"/>
          <w:szCs w:val="22"/>
        </w:rPr>
        <w:t>Enhancing primary science : developing effective cross-curricular links</w:t>
      </w:r>
      <w:r w:rsidRPr="003B2097">
        <w:rPr>
          <w:rFonts w:ascii="Arial" w:hAnsi="Arial" w:cs="Arial"/>
          <w:sz w:val="22"/>
          <w:szCs w:val="22"/>
        </w:rPr>
        <w:t>. Maidenhead: Open Univ. Press.</w:t>
      </w:r>
    </w:p>
    <w:p w14:paraId="482FFC9C" w14:textId="6A7FA4E8" w:rsidR="00A83BF6" w:rsidRPr="003B2097" w:rsidRDefault="00A83BF6" w:rsidP="003B2097">
      <w:pPr>
        <w:spacing w:line="360" w:lineRule="auto"/>
        <w:rPr>
          <w:rFonts w:ascii="Arial" w:eastAsia="Tenorite" w:hAnsi="Arial" w:cs="Arial"/>
          <w:sz w:val="22"/>
          <w:szCs w:val="22"/>
        </w:rPr>
      </w:pPr>
      <w:r w:rsidRPr="003B2097">
        <w:rPr>
          <w:rFonts w:ascii="Arial" w:eastAsia="Tenorite" w:hAnsi="Arial" w:cs="Arial"/>
          <w:sz w:val="22"/>
          <w:szCs w:val="22"/>
        </w:rPr>
        <w:t>Lewis, H. a Grigg, R. (2018)</w:t>
      </w:r>
      <w:r w:rsidR="00607316" w:rsidRPr="003B2097">
        <w:rPr>
          <w:rFonts w:ascii="Arial" w:eastAsia="Tenorite" w:hAnsi="Arial" w:cs="Arial"/>
          <w:sz w:val="22"/>
          <w:szCs w:val="22"/>
        </w:rPr>
        <w:t xml:space="preserve"> </w:t>
      </w:r>
      <w:r w:rsidRPr="003B2097">
        <w:rPr>
          <w:rFonts w:ascii="Arial" w:eastAsia="Tenorite" w:hAnsi="Arial" w:cs="Arial"/>
          <w:sz w:val="22"/>
          <w:szCs w:val="22"/>
        </w:rPr>
        <w:t>Teaching on a Shoestring. Crown House Publishing Ltd.</w:t>
      </w:r>
    </w:p>
    <w:p w14:paraId="7616C8F9" w14:textId="479501E2" w:rsidR="00984F12" w:rsidRPr="003B2097" w:rsidRDefault="00984F12" w:rsidP="003B2097">
      <w:pPr>
        <w:spacing w:line="360" w:lineRule="auto"/>
        <w:rPr>
          <w:rFonts w:ascii="Arial" w:eastAsia="Tenorite" w:hAnsi="Arial" w:cs="Arial"/>
          <w:sz w:val="22"/>
          <w:szCs w:val="22"/>
        </w:rPr>
      </w:pPr>
      <w:r w:rsidRPr="003B2097">
        <w:rPr>
          <w:rFonts w:ascii="Arial" w:eastAsia="Tenorite" w:hAnsi="Arial" w:cs="Arial"/>
          <w:sz w:val="22"/>
          <w:szCs w:val="22"/>
        </w:rPr>
        <w:t>Llywodraeth Cymru (2015) Cwricwlwm Cymru Fframwaith y Cyfnod Sylfaen. A</w:t>
      </w:r>
      <w:r w:rsidR="007879B8" w:rsidRPr="003B2097">
        <w:rPr>
          <w:rFonts w:ascii="Arial" w:eastAsia="Tenorite" w:hAnsi="Arial" w:cs="Arial"/>
          <w:sz w:val="22"/>
          <w:szCs w:val="22"/>
        </w:rPr>
        <w:t>r gael yn</w:t>
      </w:r>
      <w:r w:rsidRPr="003B2097">
        <w:rPr>
          <w:rFonts w:ascii="Arial" w:eastAsia="Tenorite" w:hAnsi="Arial" w:cs="Arial"/>
          <w:sz w:val="22"/>
          <w:szCs w:val="22"/>
        </w:rPr>
        <w:t xml:space="preserve">: https://hwb.gov.wales/api/storage/4f222e31-85c2-407b-9760-5ed8bd0b9e48/fframwaith-y-cyfnod-sylfaen.pdf </w:t>
      </w:r>
      <w:r w:rsidR="00296A50" w:rsidRPr="003B2097">
        <w:rPr>
          <w:rFonts w:ascii="Arial" w:eastAsia="Tenorite" w:hAnsi="Arial" w:cs="Arial"/>
          <w:sz w:val="22"/>
          <w:szCs w:val="22"/>
        </w:rPr>
        <w:t>(</w:t>
      </w:r>
      <w:r w:rsidR="007879B8" w:rsidRPr="003B2097">
        <w:rPr>
          <w:rFonts w:ascii="Arial" w:eastAsia="Tenorite" w:hAnsi="Arial" w:cs="Arial"/>
          <w:sz w:val="22"/>
          <w:szCs w:val="22"/>
        </w:rPr>
        <w:t>Cyrchwyd</w:t>
      </w:r>
      <w:r w:rsidR="00296A50" w:rsidRPr="003B2097">
        <w:rPr>
          <w:rFonts w:ascii="Arial" w:eastAsia="Tenorite" w:hAnsi="Arial" w:cs="Arial"/>
          <w:sz w:val="22"/>
          <w:szCs w:val="22"/>
        </w:rPr>
        <w:t>:</w:t>
      </w:r>
      <w:r w:rsidRPr="003B2097">
        <w:rPr>
          <w:rFonts w:ascii="Arial" w:eastAsia="Tenorite" w:hAnsi="Arial" w:cs="Arial"/>
          <w:sz w:val="22"/>
          <w:szCs w:val="22"/>
        </w:rPr>
        <w:t xml:space="preserve"> 24 </w:t>
      </w:r>
      <w:r w:rsidR="004A21AD" w:rsidRPr="003B2097">
        <w:rPr>
          <w:rFonts w:ascii="Arial" w:eastAsia="Tenorite" w:hAnsi="Arial" w:cs="Arial"/>
          <w:sz w:val="22"/>
          <w:szCs w:val="22"/>
        </w:rPr>
        <w:t>Ebrill</w:t>
      </w:r>
      <w:r w:rsidRPr="003B2097">
        <w:rPr>
          <w:rFonts w:ascii="Arial" w:eastAsia="Tenorite" w:hAnsi="Arial" w:cs="Arial"/>
          <w:sz w:val="22"/>
          <w:szCs w:val="22"/>
        </w:rPr>
        <w:t xml:space="preserve"> 2025</w:t>
      </w:r>
      <w:r w:rsidR="00296A50" w:rsidRPr="003B2097">
        <w:rPr>
          <w:rFonts w:ascii="Arial" w:eastAsia="Tenorite" w:hAnsi="Arial" w:cs="Arial"/>
          <w:sz w:val="22"/>
          <w:szCs w:val="22"/>
        </w:rPr>
        <w:t>)</w:t>
      </w:r>
      <w:r w:rsidRPr="003B2097">
        <w:rPr>
          <w:rFonts w:ascii="Arial" w:eastAsia="Tenorite" w:hAnsi="Arial" w:cs="Arial"/>
          <w:sz w:val="22"/>
          <w:szCs w:val="22"/>
        </w:rPr>
        <w:t>.</w:t>
      </w:r>
    </w:p>
    <w:p w14:paraId="5832346A" w14:textId="2D8D78FA" w:rsidR="007879B8" w:rsidRPr="003B2097" w:rsidRDefault="007879B8" w:rsidP="003B2097">
      <w:pPr>
        <w:spacing w:line="360" w:lineRule="auto"/>
        <w:rPr>
          <w:rFonts w:ascii="Arial" w:eastAsia="Tenorite" w:hAnsi="Arial" w:cs="Arial"/>
          <w:sz w:val="22"/>
          <w:szCs w:val="22"/>
        </w:rPr>
      </w:pPr>
      <w:r w:rsidRPr="003B2097">
        <w:rPr>
          <w:rFonts w:ascii="Arial" w:eastAsia="Tenorite" w:hAnsi="Arial" w:cs="Arial"/>
          <w:sz w:val="22"/>
          <w:szCs w:val="22"/>
        </w:rPr>
        <w:lastRenderedPageBreak/>
        <w:t>Llywodraeth Cymru (2017)</w:t>
      </w:r>
      <w:r w:rsidR="00607316" w:rsidRPr="003B2097">
        <w:rPr>
          <w:rFonts w:ascii="Arial" w:eastAsia="Tenorite" w:hAnsi="Arial" w:cs="Arial"/>
          <w:sz w:val="22"/>
          <w:szCs w:val="22"/>
        </w:rPr>
        <w:t xml:space="preserve"> </w:t>
      </w:r>
      <w:r w:rsidRPr="003B2097">
        <w:rPr>
          <w:rFonts w:ascii="Arial" w:eastAsia="Tenorite" w:hAnsi="Arial" w:cs="Arial"/>
          <w:i/>
          <w:iCs/>
          <w:sz w:val="22"/>
          <w:szCs w:val="22"/>
        </w:rPr>
        <w:t>Safonau proffesiynol ar gyfer addysgu ac arweinyddiaeth</w:t>
      </w:r>
      <w:r w:rsidRPr="003B2097">
        <w:rPr>
          <w:rFonts w:ascii="Arial" w:eastAsia="Tenorite" w:hAnsi="Arial" w:cs="Arial"/>
          <w:sz w:val="22"/>
          <w:szCs w:val="22"/>
        </w:rPr>
        <w:t xml:space="preserve">. Ar gael yn: https://hwb.gov.wales/api/storage/ae783486-0851-4ec6-9e73-2e2b99515cf5/safonau-proffesiynol-ar-gyfer-addysgu-ac-arweinyddiaeth-pdf-rhyngweithiol-ar-gyfer-cyfrifiaduron-personol.pdf </w:t>
      </w:r>
      <w:r w:rsidR="005008B7" w:rsidRPr="003B2097">
        <w:rPr>
          <w:rFonts w:ascii="Arial" w:eastAsia="Tenorite" w:hAnsi="Arial" w:cs="Arial"/>
          <w:sz w:val="22"/>
          <w:szCs w:val="22"/>
        </w:rPr>
        <w:t>(</w:t>
      </w:r>
      <w:r w:rsidR="004D5CCB" w:rsidRPr="003B2097">
        <w:rPr>
          <w:rFonts w:ascii="Arial" w:eastAsia="Tenorite" w:hAnsi="Arial" w:cs="Arial"/>
          <w:sz w:val="22"/>
          <w:szCs w:val="22"/>
        </w:rPr>
        <w:t>Cyrchwyd</w:t>
      </w:r>
      <w:r w:rsidR="00296A50" w:rsidRPr="003B2097">
        <w:rPr>
          <w:rFonts w:ascii="Arial" w:eastAsia="Tenorite" w:hAnsi="Arial" w:cs="Arial"/>
          <w:sz w:val="22"/>
          <w:szCs w:val="22"/>
        </w:rPr>
        <w:t>:</w:t>
      </w:r>
      <w:r w:rsidRPr="003B2097">
        <w:rPr>
          <w:rFonts w:ascii="Arial" w:eastAsia="Tenorite" w:hAnsi="Arial" w:cs="Arial"/>
          <w:sz w:val="22"/>
          <w:szCs w:val="22"/>
        </w:rPr>
        <w:t xml:space="preserve"> 9 Ma</w:t>
      </w:r>
      <w:r w:rsidR="004A21AD" w:rsidRPr="003B2097">
        <w:rPr>
          <w:rFonts w:ascii="Arial" w:eastAsia="Tenorite" w:hAnsi="Arial" w:cs="Arial"/>
          <w:sz w:val="22"/>
          <w:szCs w:val="22"/>
        </w:rPr>
        <w:t>i</w:t>
      </w:r>
      <w:r w:rsidRPr="003B2097">
        <w:rPr>
          <w:rFonts w:ascii="Arial" w:eastAsia="Tenorite" w:hAnsi="Arial" w:cs="Arial"/>
          <w:sz w:val="22"/>
          <w:szCs w:val="22"/>
        </w:rPr>
        <w:t xml:space="preserve"> 2025</w:t>
      </w:r>
      <w:r w:rsidR="005008B7" w:rsidRPr="003B2097">
        <w:rPr>
          <w:rFonts w:ascii="Arial" w:eastAsia="Tenorite" w:hAnsi="Arial" w:cs="Arial"/>
          <w:sz w:val="22"/>
          <w:szCs w:val="22"/>
        </w:rPr>
        <w:t>)</w:t>
      </w:r>
      <w:r w:rsidRPr="003B2097">
        <w:rPr>
          <w:rFonts w:ascii="Arial" w:eastAsia="Tenorite" w:hAnsi="Arial" w:cs="Arial"/>
          <w:sz w:val="22"/>
          <w:szCs w:val="22"/>
        </w:rPr>
        <w:t>.</w:t>
      </w:r>
    </w:p>
    <w:p w14:paraId="74301553" w14:textId="77777777" w:rsidR="005008B7" w:rsidRPr="003B2097" w:rsidRDefault="005008B7" w:rsidP="003B2097">
      <w:pPr>
        <w:spacing w:line="360" w:lineRule="auto"/>
        <w:rPr>
          <w:rFonts w:ascii="Arial" w:hAnsi="Arial" w:cs="Arial"/>
          <w:sz w:val="22"/>
          <w:szCs w:val="22"/>
        </w:rPr>
      </w:pPr>
      <w:r w:rsidRPr="003B2097">
        <w:rPr>
          <w:rFonts w:ascii="Arial" w:hAnsi="Arial" w:cs="Arial"/>
          <w:sz w:val="22"/>
          <w:szCs w:val="22"/>
        </w:rPr>
        <w:t>Llywodraeth Cymru (2021) Cwricwlwm i Gymru - Hwb. Ar gael yn: https://hwb.gov.wales/cwricwlwm-i-gymru (Cyrchwyd: 24 Chwefror 2025).</w:t>
      </w:r>
    </w:p>
    <w:p w14:paraId="32F821A9" w14:textId="1EDA9A91" w:rsidR="005008B7" w:rsidRPr="003B2097" w:rsidRDefault="005008B7" w:rsidP="003B2097">
      <w:pPr>
        <w:spacing w:line="360" w:lineRule="auto"/>
        <w:rPr>
          <w:rFonts w:ascii="Arial" w:hAnsi="Arial" w:cs="Arial"/>
          <w:sz w:val="22"/>
          <w:szCs w:val="22"/>
        </w:rPr>
      </w:pPr>
      <w:r w:rsidRPr="003B2097">
        <w:rPr>
          <w:rFonts w:ascii="Arial" w:hAnsi="Arial" w:cs="Arial"/>
          <w:sz w:val="22"/>
          <w:szCs w:val="22"/>
        </w:rPr>
        <w:t xml:space="preserve">Llywodraeth Cymru (2022) </w:t>
      </w:r>
      <w:r w:rsidRPr="003B2097">
        <w:rPr>
          <w:rFonts w:ascii="Arial" w:hAnsi="Arial" w:cs="Arial"/>
          <w:i/>
          <w:iCs/>
          <w:sz w:val="22"/>
          <w:szCs w:val="22"/>
        </w:rPr>
        <w:t>Datblygu Gweledigaeth Ar Gyfer Cynllunio Cwricwlwm - Hwb</w:t>
      </w:r>
      <w:r w:rsidRPr="003B2097">
        <w:rPr>
          <w:rFonts w:ascii="Arial" w:hAnsi="Arial" w:cs="Arial"/>
          <w:sz w:val="22"/>
          <w:szCs w:val="22"/>
        </w:rPr>
        <w:t>. hwb.gov.wales. Ar gael yn: https://hwb.gov.wales/cwricwlwm-i-gymru/cynllunio-eich-cwricwlwm/datblygu-gweledigaeth-ar-gyfer-cynllunio-cwricwlwm/ (Cyrchwyd: 27 Chwefror 2025).</w:t>
      </w:r>
    </w:p>
    <w:p w14:paraId="291611DF" w14:textId="3EFE065A" w:rsidR="0064416D" w:rsidRPr="003B2097" w:rsidRDefault="0064416D" w:rsidP="003B2097">
      <w:pPr>
        <w:spacing w:line="360" w:lineRule="auto"/>
        <w:rPr>
          <w:rFonts w:ascii="Arial" w:eastAsia="Tenorite" w:hAnsi="Arial" w:cs="Arial"/>
          <w:sz w:val="22"/>
          <w:szCs w:val="22"/>
        </w:rPr>
      </w:pPr>
      <w:r w:rsidRPr="003B2097">
        <w:rPr>
          <w:rFonts w:ascii="Arial" w:eastAsia="Tenorite" w:hAnsi="Arial" w:cs="Arial"/>
          <w:sz w:val="22"/>
          <w:szCs w:val="22"/>
        </w:rPr>
        <w:t xml:space="preserve">Llywodraeth Cymru (2023a) </w:t>
      </w:r>
      <w:r w:rsidRPr="003B2097">
        <w:rPr>
          <w:rFonts w:ascii="Arial" w:eastAsia="Tenorite" w:hAnsi="Arial" w:cs="Arial"/>
          <w:i/>
          <w:iCs/>
          <w:sz w:val="22"/>
          <w:szCs w:val="22"/>
        </w:rPr>
        <w:t>Addysgeg - Hwb</w:t>
      </w:r>
      <w:r w:rsidRPr="003B2097">
        <w:rPr>
          <w:rFonts w:ascii="Arial" w:eastAsia="Tenorite" w:hAnsi="Arial" w:cs="Arial"/>
          <w:sz w:val="22"/>
          <w:szCs w:val="22"/>
        </w:rPr>
        <w:t>. A</w:t>
      </w:r>
      <w:r w:rsidR="004D5CCB" w:rsidRPr="003B2097">
        <w:rPr>
          <w:rFonts w:ascii="Arial" w:eastAsia="Tenorite" w:hAnsi="Arial" w:cs="Arial"/>
          <w:sz w:val="22"/>
          <w:szCs w:val="22"/>
        </w:rPr>
        <w:t>r gael yn</w:t>
      </w:r>
      <w:r w:rsidRPr="003B2097">
        <w:rPr>
          <w:rFonts w:ascii="Arial" w:eastAsia="Tenorite" w:hAnsi="Arial" w:cs="Arial"/>
          <w:sz w:val="22"/>
          <w:szCs w:val="22"/>
        </w:rPr>
        <w:t xml:space="preserve">: https://hwb.gov.wales/cwricwlwm-i-gymru/cynllunio-eich-cwricwlwm/addysgeg/ </w:t>
      </w:r>
      <w:r w:rsidR="00296A50" w:rsidRPr="003B2097">
        <w:rPr>
          <w:rFonts w:ascii="Arial" w:eastAsia="Tenorite" w:hAnsi="Arial" w:cs="Arial"/>
          <w:sz w:val="22"/>
          <w:szCs w:val="22"/>
        </w:rPr>
        <w:t>(</w:t>
      </w:r>
      <w:r w:rsidR="004D5CCB" w:rsidRPr="003B2097">
        <w:rPr>
          <w:rFonts w:ascii="Arial" w:eastAsia="Tenorite" w:hAnsi="Arial" w:cs="Arial"/>
          <w:sz w:val="22"/>
          <w:szCs w:val="22"/>
        </w:rPr>
        <w:t>Cyrchwyd</w:t>
      </w:r>
      <w:r w:rsidR="00296A50" w:rsidRPr="003B2097">
        <w:rPr>
          <w:rFonts w:ascii="Arial" w:eastAsia="Tenorite" w:hAnsi="Arial" w:cs="Arial"/>
          <w:sz w:val="22"/>
          <w:szCs w:val="22"/>
        </w:rPr>
        <w:t>:</w:t>
      </w:r>
      <w:r w:rsidRPr="003B2097">
        <w:rPr>
          <w:rFonts w:ascii="Arial" w:eastAsia="Tenorite" w:hAnsi="Arial" w:cs="Arial"/>
          <w:sz w:val="22"/>
          <w:szCs w:val="22"/>
        </w:rPr>
        <w:t xml:space="preserve"> 24 </w:t>
      </w:r>
      <w:r w:rsidR="004A21AD" w:rsidRPr="003B2097">
        <w:rPr>
          <w:rFonts w:ascii="Arial" w:eastAsia="Tenorite" w:hAnsi="Arial" w:cs="Arial"/>
          <w:sz w:val="22"/>
          <w:szCs w:val="22"/>
        </w:rPr>
        <w:t>Ebrill</w:t>
      </w:r>
      <w:r w:rsidRPr="003B2097">
        <w:rPr>
          <w:rFonts w:ascii="Arial" w:eastAsia="Tenorite" w:hAnsi="Arial" w:cs="Arial"/>
          <w:sz w:val="22"/>
          <w:szCs w:val="22"/>
        </w:rPr>
        <w:t xml:space="preserve"> 2025</w:t>
      </w:r>
      <w:r w:rsidR="00296A50" w:rsidRPr="003B2097">
        <w:rPr>
          <w:rFonts w:ascii="Arial" w:eastAsia="Tenorite" w:hAnsi="Arial" w:cs="Arial"/>
          <w:sz w:val="22"/>
          <w:szCs w:val="22"/>
        </w:rPr>
        <w:t>)</w:t>
      </w:r>
      <w:r w:rsidRPr="003B2097">
        <w:rPr>
          <w:rFonts w:ascii="Arial" w:eastAsia="Tenorite" w:hAnsi="Arial" w:cs="Arial"/>
          <w:sz w:val="22"/>
          <w:szCs w:val="22"/>
        </w:rPr>
        <w:t>.</w:t>
      </w:r>
    </w:p>
    <w:p w14:paraId="0E5E0E1D" w14:textId="1C224B10" w:rsidR="00C630D0" w:rsidRPr="003B2097" w:rsidRDefault="0064416D" w:rsidP="003B2097">
      <w:pPr>
        <w:spacing w:line="360" w:lineRule="auto"/>
        <w:rPr>
          <w:rFonts w:ascii="Arial" w:eastAsia="Tenorite" w:hAnsi="Arial" w:cs="Arial"/>
          <w:sz w:val="22"/>
          <w:szCs w:val="22"/>
        </w:rPr>
      </w:pPr>
      <w:r w:rsidRPr="003B2097">
        <w:rPr>
          <w:rFonts w:ascii="Arial" w:eastAsia="Tenorite" w:hAnsi="Arial" w:cs="Arial"/>
          <w:sz w:val="22"/>
          <w:szCs w:val="22"/>
        </w:rPr>
        <w:t>Llywodraeth Cymru (2023b) Galluogi dysgu - Hwb. A</w:t>
      </w:r>
      <w:r w:rsidR="004D5CCB" w:rsidRPr="003B2097">
        <w:rPr>
          <w:rFonts w:ascii="Arial" w:eastAsia="Tenorite" w:hAnsi="Arial" w:cs="Arial"/>
          <w:sz w:val="22"/>
          <w:szCs w:val="22"/>
        </w:rPr>
        <w:t>r gael yn</w:t>
      </w:r>
      <w:r w:rsidRPr="003B2097">
        <w:rPr>
          <w:rFonts w:ascii="Arial" w:eastAsia="Tenorite" w:hAnsi="Arial" w:cs="Arial"/>
          <w:sz w:val="22"/>
          <w:szCs w:val="22"/>
        </w:rPr>
        <w:t xml:space="preserve">: https://hwb.gov.wales/cwricwlwm-i-gymru/cynllunio-eich-cwricwlwm/galluogi-dysgu/ </w:t>
      </w:r>
      <w:r w:rsidR="00296A50" w:rsidRPr="003B2097">
        <w:rPr>
          <w:rFonts w:ascii="Arial" w:eastAsia="Tenorite" w:hAnsi="Arial" w:cs="Arial"/>
          <w:sz w:val="22"/>
          <w:szCs w:val="22"/>
        </w:rPr>
        <w:t>(</w:t>
      </w:r>
      <w:r w:rsidR="004D5CCB" w:rsidRPr="003B2097">
        <w:rPr>
          <w:rFonts w:ascii="Arial" w:eastAsia="Tenorite" w:hAnsi="Arial" w:cs="Arial"/>
          <w:sz w:val="22"/>
          <w:szCs w:val="22"/>
        </w:rPr>
        <w:t>Cyrchwyd</w:t>
      </w:r>
      <w:r w:rsidR="00296A50" w:rsidRPr="003B2097">
        <w:rPr>
          <w:rFonts w:ascii="Arial" w:eastAsia="Tenorite" w:hAnsi="Arial" w:cs="Arial"/>
          <w:sz w:val="22"/>
          <w:szCs w:val="22"/>
        </w:rPr>
        <w:t>:</w:t>
      </w:r>
      <w:r w:rsidRPr="003B2097">
        <w:rPr>
          <w:rFonts w:ascii="Arial" w:eastAsia="Tenorite" w:hAnsi="Arial" w:cs="Arial"/>
          <w:sz w:val="22"/>
          <w:szCs w:val="22"/>
        </w:rPr>
        <w:t xml:space="preserve"> 24 </w:t>
      </w:r>
      <w:r w:rsidR="004A21AD" w:rsidRPr="003B2097">
        <w:rPr>
          <w:rFonts w:ascii="Arial" w:eastAsia="Tenorite" w:hAnsi="Arial" w:cs="Arial"/>
          <w:sz w:val="22"/>
          <w:szCs w:val="22"/>
        </w:rPr>
        <w:t>Ebrill</w:t>
      </w:r>
      <w:r w:rsidRPr="003B2097">
        <w:rPr>
          <w:rFonts w:ascii="Arial" w:eastAsia="Tenorite" w:hAnsi="Arial" w:cs="Arial"/>
          <w:sz w:val="22"/>
          <w:szCs w:val="22"/>
        </w:rPr>
        <w:t xml:space="preserve"> 2025</w:t>
      </w:r>
      <w:r w:rsidR="00296A50" w:rsidRPr="003B2097">
        <w:rPr>
          <w:rFonts w:ascii="Arial" w:eastAsia="Tenorite" w:hAnsi="Arial" w:cs="Arial"/>
          <w:sz w:val="22"/>
          <w:szCs w:val="22"/>
        </w:rPr>
        <w:t>)</w:t>
      </w:r>
      <w:r w:rsidRPr="003B2097">
        <w:rPr>
          <w:rFonts w:ascii="Arial" w:eastAsia="Tenorite" w:hAnsi="Arial" w:cs="Arial"/>
          <w:sz w:val="22"/>
          <w:szCs w:val="22"/>
        </w:rPr>
        <w:t>.</w:t>
      </w:r>
    </w:p>
    <w:p w14:paraId="777FBA96" w14:textId="04748FCE" w:rsidR="00892661" w:rsidRPr="003B2097" w:rsidRDefault="00892661" w:rsidP="003B2097">
      <w:pPr>
        <w:spacing w:line="360" w:lineRule="auto"/>
        <w:rPr>
          <w:rFonts w:ascii="Arial" w:eastAsia="Tenorite" w:hAnsi="Arial" w:cs="Arial"/>
          <w:sz w:val="22"/>
          <w:szCs w:val="22"/>
        </w:rPr>
      </w:pPr>
      <w:r w:rsidRPr="003B2097">
        <w:rPr>
          <w:rFonts w:ascii="Arial" w:eastAsia="Tenorite" w:hAnsi="Arial" w:cs="Arial"/>
          <w:sz w:val="22"/>
          <w:szCs w:val="22"/>
        </w:rPr>
        <w:t xml:space="preserve">Sheahan, K. (2018) </w:t>
      </w:r>
      <w:r w:rsidRPr="003B2097">
        <w:rPr>
          <w:rFonts w:ascii="Arial" w:eastAsia="Tenorite" w:hAnsi="Arial" w:cs="Arial"/>
          <w:i/>
          <w:iCs/>
          <w:sz w:val="22"/>
          <w:szCs w:val="22"/>
        </w:rPr>
        <w:t>The Advantages of Punishment in the Classroom | Synonym</w:t>
      </w:r>
      <w:r w:rsidRPr="003B2097">
        <w:rPr>
          <w:rFonts w:ascii="Arial" w:eastAsia="Tenorite" w:hAnsi="Arial" w:cs="Arial"/>
          <w:sz w:val="22"/>
          <w:szCs w:val="22"/>
        </w:rPr>
        <w:t>. A</w:t>
      </w:r>
      <w:r w:rsidR="00F25E5D" w:rsidRPr="003B2097">
        <w:rPr>
          <w:rFonts w:ascii="Arial" w:eastAsia="Tenorite" w:hAnsi="Arial" w:cs="Arial"/>
          <w:sz w:val="22"/>
          <w:szCs w:val="22"/>
        </w:rPr>
        <w:t>r gael yn</w:t>
      </w:r>
      <w:r w:rsidRPr="003B2097">
        <w:rPr>
          <w:rFonts w:ascii="Arial" w:eastAsia="Tenorite" w:hAnsi="Arial" w:cs="Arial"/>
          <w:sz w:val="22"/>
          <w:szCs w:val="22"/>
        </w:rPr>
        <w:t xml:space="preserve">: https://classroom.synonym.com/advantages-punishment-classroom-8570426.html </w:t>
      </w:r>
      <w:r w:rsidR="00296A50" w:rsidRPr="003B2097">
        <w:rPr>
          <w:rFonts w:ascii="Arial" w:eastAsia="Tenorite" w:hAnsi="Arial" w:cs="Arial"/>
          <w:sz w:val="22"/>
          <w:szCs w:val="22"/>
        </w:rPr>
        <w:t>(</w:t>
      </w:r>
      <w:r w:rsidR="00F25E5D" w:rsidRPr="003B2097">
        <w:rPr>
          <w:rFonts w:ascii="Arial" w:eastAsia="Tenorite" w:hAnsi="Arial" w:cs="Arial"/>
          <w:sz w:val="22"/>
          <w:szCs w:val="22"/>
        </w:rPr>
        <w:t>Cyrchwyd</w:t>
      </w:r>
      <w:r w:rsidR="00296A50" w:rsidRPr="003B2097">
        <w:rPr>
          <w:rFonts w:ascii="Arial" w:eastAsia="Tenorite" w:hAnsi="Arial" w:cs="Arial"/>
          <w:sz w:val="22"/>
          <w:szCs w:val="22"/>
        </w:rPr>
        <w:t>:</w:t>
      </w:r>
      <w:r w:rsidRPr="003B2097">
        <w:rPr>
          <w:rFonts w:ascii="Arial" w:eastAsia="Tenorite" w:hAnsi="Arial" w:cs="Arial"/>
          <w:sz w:val="22"/>
          <w:szCs w:val="22"/>
        </w:rPr>
        <w:t xml:space="preserve"> 13 Ma</w:t>
      </w:r>
      <w:r w:rsidR="00F25E5D" w:rsidRPr="003B2097">
        <w:rPr>
          <w:rFonts w:ascii="Arial" w:eastAsia="Tenorite" w:hAnsi="Arial" w:cs="Arial"/>
          <w:sz w:val="22"/>
          <w:szCs w:val="22"/>
        </w:rPr>
        <w:t>i</w:t>
      </w:r>
      <w:r w:rsidRPr="003B2097">
        <w:rPr>
          <w:rFonts w:ascii="Arial" w:eastAsia="Tenorite" w:hAnsi="Arial" w:cs="Arial"/>
          <w:sz w:val="22"/>
          <w:szCs w:val="22"/>
        </w:rPr>
        <w:t xml:space="preserve"> 2025</w:t>
      </w:r>
      <w:r w:rsidR="00296A50" w:rsidRPr="003B2097">
        <w:rPr>
          <w:rFonts w:ascii="Arial" w:eastAsia="Tenorite" w:hAnsi="Arial" w:cs="Arial"/>
          <w:sz w:val="22"/>
          <w:szCs w:val="22"/>
        </w:rPr>
        <w:t>)</w:t>
      </w:r>
      <w:r w:rsidRPr="003B2097">
        <w:rPr>
          <w:rFonts w:ascii="Arial" w:eastAsia="Tenorite" w:hAnsi="Arial" w:cs="Arial"/>
          <w:sz w:val="22"/>
          <w:szCs w:val="22"/>
        </w:rPr>
        <w:t>.</w:t>
      </w:r>
    </w:p>
    <w:p w14:paraId="178CD8C6" w14:textId="3B94BC7C" w:rsidR="00D437E9" w:rsidRPr="003B2097" w:rsidRDefault="00D437E9" w:rsidP="003B2097">
      <w:pPr>
        <w:spacing w:line="360" w:lineRule="auto"/>
        <w:rPr>
          <w:rFonts w:ascii="Arial" w:eastAsia="Tenorite" w:hAnsi="Arial" w:cs="Arial"/>
          <w:sz w:val="22"/>
          <w:szCs w:val="22"/>
        </w:rPr>
      </w:pPr>
      <w:r w:rsidRPr="003B2097">
        <w:rPr>
          <w:rFonts w:ascii="Arial" w:eastAsia="Tenorite" w:hAnsi="Arial" w:cs="Arial"/>
          <w:sz w:val="22"/>
          <w:szCs w:val="22"/>
        </w:rPr>
        <w:t xml:space="preserve">Şimşek, Z. (2023) </w:t>
      </w:r>
      <w:r w:rsidRPr="003B2097">
        <w:rPr>
          <w:rFonts w:ascii="Arial" w:eastAsia="Tenorite" w:hAnsi="Arial" w:cs="Arial"/>
          <w:i/>
          <w:iCs/>
          <w:sz w:val="22"/>
          <w:szCs w:val="22"/>
        </w:rPr>
        <w:t>Worksheets in Early Childhood Education: A Dilemma for Teachers and Pre-Service Teachers</w:t>
      </w:r>
      <w:r w:rsidRPr="003B2097">
        <w:rPr>
          <w:rFonts w:ascii="Arial" w:eastAsia="Tenorite" w:hAnsi="Arial" w:cs="Arial"/>
          <w:sz w:val="22"/>
          <w:szCs w:val="22"/>
        </w:rPr>
        <w:t>.</w:t>
      </w:r>
    </w:p>
    <w:p w14:paraId="630334F3" w14:textId="505C4586" w:rsidR="00E92381" w:rsidRPr="003B2097" w:rsidRDefault="00E92381" w:rsidP="003B2097">
      <w:pPr>
        <w:spacing w:line="360" w:lineRule="auto"/>
        <w:rPr>
          <w:rFonts w:ascii="Arial" w:eastAsia="Tenorite" w:hAnsi="Arial" w:cs="Arial"/>
          <w:sz w:val="22"/>
          <w:szCs w:val="22"/>
        </w:rPr>
      </w:pPr>
      <w:r w:rsidRPr="003B2097">
        <w:rPr>
          <w:rFonts w:ascii="Arial" w:eastAsia="Tenorite" w:hAnsi="Arial" w:cs="Arial"/>
          <w:sz w:val="22"/>
          <w:szCs w:val="22"/>
        </w:rPr>
        <w:t>Skinner, B.F. (1958) APA PsycNet.</w:t>
      </w:r>
      <w:r w:rsidR="00296A50" w:rsidRPr="003B2097">
        <w:rPr>
          <w:rFonts w:ascii="Arial" w:eastAsia="Tenorite" w:hAnsi="Arial" w:cs="Arial"/>
          <w:sz w:val="22"/>
          <w:szCs w:val="22"/>
        </w:rPr>
        <w:t xml:space="preserve"> </w:t>
      </w:r>
      <w:r w:rsidRPr="003B2097">
        <w:rPr>
          <w:rFonts w:ascii="Arial" w:eastAsia="Tenorite" w:hAnsi="Arial" w:cs="Arial"/>
          <w:sz w:val="22"/>
          <w:szCs w:val="22"/>
        </w:rPr>
        <w:t xml:space="preserve">Ar gael yn: </w:t>
      </w:r>
      <w:hyperlink r:id="rId8" w:history="1">
        <w:r w:rsidR="004E4758" w:rsidRPr="003B2097">
          <w:rPr>
            <w:rStyle w:val="Hyperlink"/>
            <w:rFonts w:ascii="Arial" w:eastAsia="Tenorite" w:hAnsi="Arial" w:cs="Arial"/>
            <w:sz w:val="22"/>
            <w:szCs w:val="22"/>
          </w:rPr>
          <w:t>https://psycnet.apa.org/record/1959-07839-001</w:t>
        </w:r>
      </w:hyperlink>
      <w:r w:rsidRPr="003B2097">
        <w:rPr>
          <w:rFonts w:ascii="Arial" w:eastAsia="Tenorite" w:hAnsi="Arial" w:cs="Arial"/>
          <w:sz w:val="22"/>
          <w:szCs w:val="22"/>
        </w:rPr>
        <w:t>.</w:t>
      </w:r>
    </w:p>
    <w:p w14:paraId="3DA90AEE" w14:textId="7A0A2396" w:rsidR="00736DFA" w:rsidRPr="003B2097" w:rsidRDefault="004E4758" w:rsidP="003B2097">
      <w:pPr>
        <w:spacing w:line="360" w:lineRule="auto"/>
        <w:rPr>
          <w:rFonts w:ascii="Arial" w:eastAsia="Tenorite" w:hAnsi="Arial" w:cs="Arial"/>
          <w:sz w:val="22"/>
          <w:szCs w:val="22"/>
        </w:rPr>
      </w:pPr>
      <w:r w:rsidRPr="003B2097">
        <w:rPr>
          <w:rFonts w:ascii="Arial" w:eastAsia="Tenorite" w:hAnsi="Arial" w:cs="Arial"/>
          <w:sz w:val="22"/>
          <w:szCs w:val="22"/>
        </w:rPr>
        <w:t xml:space="preserve">Wagenaar, J. (1975) </w:t>
      </w:r>
      <w:r w:rsidR="00607316" w:rsidRPr="003B2097">
        <w:rPr>
          <w:rFonts w:ascii="Arial" w:eastAsia="Tenorite" w:hAnsi="Arial" w:cs="Arial"/>
          <w:sz w:val="22"/>
          <w:szCs w:val="22"/>
        </w:rPr>
        <w:t>‘</w:t>
      </w:r>
      <w:r w:rsidRPr="003B2097">
        <w:rPr>
          <w:rFonts w:ascii="Arial" w:eastAsia="Tenorite" w:hAnsi="Arial" w:cs="Arial"/>
          <w:sz w:val="22"/>
          <w:szCs w:val="22"/>
        </w:rPr>
        <w:t>B.F. Skinner on human nature, culture, and religion</w:t>
      </w:r>
      <w:r w:rsidR="00607316" w:rsidRPr="003B2097">
        <w:rPr>
          <w:rFonts w:ascii="Arial" w:eastAsia="Tenorite" w:hAnsi="Arial" w:cs="Arial"/>
          <w:sz w:val="22"/>
          <w:szCs w:val="22"/>
        </w:rPr>
        <w:t>’,</w:t>
      </w:r>
      <w:r w:rsidRPr="003B2097">
        <w:rPr>
          <w:rFonts w:ascii="Arial" w:eastAsia="Tenorite" w:hAnsi="Arial" w:cs="Arial"/>
          <w:sz w:val="22"/>
          <w:szCs w:val="22"/>
        </w:rPr>
        <w:t> </w:t>
      </w:r>
      <w:r w:rsidRPr="003B2097">
        <w:rPr>
          <w:rFonts w:ascii="Arial" w:eastAsia="Tenorite" w:hAnsi="Arial" w:cs="Arial"/>
          <w:i/>
          <w:iCs/>
          <w:sz w:val="22"/>
          <w:szCs w:val="22"/>
        </w:rPr>
        <w:t>Journal of Religion and Science</w:t>
      </w:r>
      <w:r w:rsidRPr="003B2097">
        <w:rPr>
          <w:rFonts w:ascii="Arial" w:eastAsia="Tenorite" w:hAnsi="Arial" w:cs="Arial"/>
          <w:sz w:val="22"/>
          <w:szCs w:val="22"/>
        </w:rPr>
        <w:t xml:space="preserve">, 10(2), </w:t>
      </w:r>
      <w:r w:rsidR="00607316" w:rsidRPr="003B2097">
        <w:rPr>
          <w:rFonts w:ascii="Arial" w:eastAsia="Tenorite" w:hAnsi="Arial" w:cs="Arial"/>
          <w:sz w:val="22"/>
          <w:szCs w:val="22"/>
        </w:rPr>
        <w:t xml:space="preserve">tt. </w:t>
      </w:r>
      <w:r w:rsidRPr="003B2097">
        <w:rPr>
          <w:rFonts w:ascii="Arial" w:eastAsia="Tenorite" w:hAnsi="Arial" w:cs="Arial"/>
          <w:sz w:val="22"/>
          <w:szCs w:val="22"/>
        </w:rPr>
        <w:t>128-143.</w:t>
      </w:r>
    </w:p>
    <w:sectPr w:rsidR="00736DFA" w:rsidRPr="003B2097">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30DAC" w14:textId="77777777" w:rsidR="006F13ED" w:rsidRDefault="006F13ED" w:rsidP="00DD2F28">
      <w:pPr>
        <w:spacing w:after="0" w:line="240" w:lineRule="auto"/>
      </w:pPr>
      <w:r>
        <w:separator/>
      </w:r>
    </w:p>
  </w:endnote>
  <w:endnote w:type="continuationSeparator" w:id="0">
    <w:p w14:paraId="7868A869" w14:textId="77777777" w:rsidR="006F13ED" w:rsidRDefault="006F13ED" w:rsidP="00DD2F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enorite">
    <w:charset w:val="00"/>
    <w:family w:val="auto"/>
    <w:pitch w:val="variable"/>
    <w:sig w:usb0="80000003" w:usb1="00000001"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3014912"/>
      <w:docPartObj>
        <w:docPartGallery w:val="Page Numbers (Bottom of Page)"/>
        <w:docPartUnique/>
      </w:docPartObj>
    </w:sdtPr>
    <w:sdtContent>
      <w:p w14:paraId="4769327D" w14:textId="4A15E3FC" w:rsidR="00DD2F28" w:rsidRDefault="00DD2F28">
        <w:pPr>
          <w:pStyle w:val="Footer"/>
          <w:jc w:val="center"/>
        </w:pPr>
        <w:r>
          <w:fldChar w:fldCharType="begin"/>
        </w:r>
        <w:r>
          <w:instrText>PAGE   \* MERGEFORMAT</w:instrText>
        </w:r>
        <w:r>
          <w:fldChar w:fldCharType="separate"/>
        </w:r>
        <w:r>
          <w:rPr>
            <w:lang w:val="en-GB"/>
          </w:rPr>
          <w:t>2</w:t>
        </w:r>
        <w:r>
          <w:fldChar w:fldCharType="end"/>
        </w:r>
      </w:p>
    </w:sdtContent>
  </w:sdt>
  <w:p w14:paraId="1349C597" w14:textId="77777777" w:rsidR="00DD2F28" w:rsidRDefault="00DD2F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327EE" w14:textId="77777777" w:rsidR="006F13ED" w:rsidRDefault="006F13ED" w:rsidP="00DD2F28">
      <w:pPr>
        <w:spacing w:after="0" w:line="240" w:lineRule="auto"/>
      </w:pPr>
      <w:r>
        <w:separator/>
      </w:r>
    </w:p>
  </w:footnote>
  <w:footnote w:type="continuationSeparator" w:id="0">
    <w:p w14:paraId="29E27033" w14:textId="77777777" w:rsidR="006F13ED" w:rsidRDefault="006F13ED" w:rsidP="00DD2F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626CC" w14:textId="092B0CFB" w:rsidR="00DD2F28" w:rsidRDefault="00DD2F28">
    <w:pPr>
      <w:pStyle w:val="Header"/>
    </w:pPr>
    <w:r>
      <w:t>ECAD4017C</w:t>
    </w:r>
    <w:r>
      <w:ptab w:relativeTo="margin" w:alignment="center" w:leader="none"/>
    </w:r>
    <w:r>
      <w:ptab w:relativeTo="margin" w:alignment="right" w:leader="none"/>
    </w:r>
    <w:r>
      <w:t>2404093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157F9"/>
    <w:multiLevelType w:val="hybridMultilevel"/>
    <w:tmpl w:val="5136028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2CF3048"/>
    <w:multiLevelType w:val="hybridMultilevel"/>
    <w:tmpl w:val="513602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527E36"/>
    <w:multiLevelType w:val="multilevel"/>
    <w:tmpl w:val="451EE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CC94B47"/>
    <w:multiLevelType w:val="multilevel"/>
    <w:tmpl w:val="6E0AF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D444F09"/>
    <w:multiLevelType w:val="hybridMultilevel"/>
    <w:tmpl w:val="20E4407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DA2A3E"/>
    <w:multiLevelType w:val="multilevel"/>
    <w:tmpl w:val="86607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8507D9"/>
    <w:multiLevelType w:val="multilevel"/>
    <w:tmpl w:val="6930D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13312D2"/>
    <w:multiLevelType w:val="multilevel"/>
    <w:tmpl w:val="882EA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1586B1D"/>
    <w:multiLevelType w:val="hybridMultilevel"/>
    <w:tmpl w:val="0174419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8E5949"/>
    <w:multiLevelType w:val="multilevel"/>
    <w:tmpl w:val="3FD05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FA0C22"/>
    <w:multiLevelType w:val="hybridMultilevel"/>
    <w:tmpl w:val="2E1E9C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8301147"/>
    <w:multiLevelType w:val="multilevel"/>
    <w:tmpl w:val="1A963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B636978"/>
    <w:multiLevelType w:val="multilevel"/>
    <w:tmpl w:val="DFAC8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15402576">
    <w:abstractNumId w:val="6"/>
  </w:num>
  <w:num w:numId="2" w16cid:durableId="52781000">
    <w:abstractNumId w:val="2"/>
  </w:num>
  <w:num w:numId="3" w16cid:durableId="1111048427">
    <w:abstractNumId w:val="7"/>
  </w:num>
  <w:num w:numId="4" w16cid:durableId="1019350597">
    <w:abstractNumId w:val="5"/>
  </w:num>
  <w:num w:numId="5" w16cid:durableId="65147794">
    <w:abstractNumId w:val="3"/>
  </w:num>
  <w:num w:numId="6" w16cid:durableId="1206605392">
    <w:abstractNumId w:val="11"/>
  </w:num>
  <w:num w:numId="7" w16cid:durableId="830028885">
    <w:abstractNumId w:val="12"/>
  </w:num>
  <w:num w:numId="8" w16cid:durableId="1290550967">
    <w:abstractNumId w:val="1"/>
  </w:num>
  <w:num w:numId="9" w16cid:durableId="1127776136">
    <w:abstractNumId w:val="0"/>
  </w:num>
  <w:num w:numId="10" w16cid:durableId="396713136">
    <w:abstractNumId w:val="9"/>
  </w:num>
  <w:num w:numId="11" w16cid:durableId="282032116">
    <w:abstractNumId w:val="10"/>
  </w:num>
  <w:num w:numId="12" w16cid:durableId="161049517">
    <w:abstractNumId w:val="4"/>
  </w:num>
  <w:num w:numId="13" w16cid:durableId="20851027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D920B3"/>
    <w:rsid w:val="00017282"/>
    <w:rsid w:val="00043E4A"/>
    <w:rsid w:val="00054425"/>
    <w:rsid w:val="000C7611"/>
    <w:rsid w:val="000D13A0"/>
    <w:rsid w:val="000D2400"/>
    <w:rsid w:val="000D646B"/>
    <w:rsid w:val="000D7C28"/>
    <w:rsid w:val="000E23CD"/>
    <w:rsid w:val="000E279B"/>
    <w:rsid w:val="000E4581"/>
    <w:rsid w:val="000F3A25"/>
    <w:rsid w:val="00123CDD"/>
    <w:rsid w:val="00151716"/>
    <w:rsid w:val="001664D8"/>
    <w:rsid w:val="00173A04"/>
    <w:rsid w:val="0018079C"/>
    <w:rsid w:val="00196527"/>
    <w:rsid w:val="00196882"/>
    <w:rsid w:val="001A4E3F"/>
    <w:rsid w:val="00200280"/>
    <w:rsid w:val="002124DC"/>
    <w:rsid w:val="002339CD"/>
    <w:rsid w:val="00257794"/>
    <w:rsid w:val="002662B0"/>
    <w:rsid w:val="00266377"/>
    <w:rsid w:val="0028378A"/>
    <w:rsid w:val="002953CA"/>
    <w:rsid w:val="00296A50"/>
    <w:rsid w:val="002A18F3"/>
    <w:rsid w:val="002B4615"/>
    <w:rsid w:val="002B4E72"/>
    <w:rsid w:val="002B4F5E"/>
    <w:rsid w:val="002C41D2"/>
    <w:rsid w:val="002C6FB7"/>
    <w:rsid w:val="002F2097"/>
    <w:rsid w:val="002F23A9"/>
    <w:rsid w:val="002F2664"/>
    <w:rsid w:val="003128CE"/>
    <w:rsid w:val="00317257"/>
    <w:rsid w:val="00321614"/>
    <w:rsid w:val="00324108"/>
    <w:rsid w:val="00325FA9"/>
    <w:rsid w:val="0033218C"/>
    <w:rsid w:val="00335566"/>
    <w:rsid w:val="00335700"/>
    <w:rsid w:val="003418E4"/>
    <w:rsid w:val="00341F50"/>
    <w:rsid w:val="00350E16"/>
    <w:rsid w:val="0036270A"/>
    <w:rsid w:val="0037184E"/>
    <w:rsid w:val="00373D0D"/>
    <w:rsid w:val="00393CE4"/>
    <w:rsid w:val="003A35DD"/>
    <w:rsid w:val="003B2097"/>
    <w:rsid w:val="003B3B6D"/>
    <w:rsid w:val="003C1330"/>
    <w:rsid w:val="003C4EC3"/>
    <w:rsid w:val="003F5894"/>
    <w:rsid w:val="00402DD2"/>
    <w:rsid w:val="00422A60"/>
    <w:rsid w:val="00436BB3"/>
    <w:rsid w:val="00486976"/>
    <w:rsid w:val="004A21AD"/>
    <w:rsid w:val="004D5CCB"/>
    <w:rsid w:val="004E4758"/>
    <w:rsid w:val="005008B7"/>
    <w:rsid w:val="00500A62"/>
    <w:rsid w:val="00520B61"/>
    <w:rsid w:val="005404B6"/>
    <w:rsid w:val="005854EE"/>
    <w:rsid w:val="005C6F37"/>
    <w:rsid w:val="005D1682"/>
    <w:rsid w:val="00607316"/>
    <w:rsid w:val="00610549"/>
    <w:rsid w:val="00620382"/>
    <w:rsid w:val="00626AFC"/>
    <w:rsid w:val="00637109"/>
    <w:rsid w:val="0064416D"/>
    <w:rsid w:val="0066453B"/>
    <w:rsid w:val="00670071"/>
    <w:rsid w:val="006A1A7F"/>
    <w:rsid w:val="006A5920"/>
    <w:rsid w:val="006D3ADF"/>
    <w:rsid w:val="006D55D3"/>
    <w:rsid w:val="006D6D7A"/>
    <w:rsid w:val="006D77E6"/>
    <w:rsid w:val="006F13ED"/>
    <w:rsid w:val="006F2221"/>
    <w:rsid w:val="00710CBB"/>
    <w:rsid w:val="007135B2"/>
    <w:rsid w:val="00727655"/>
    <w:rsid w:val="0073507E"/>
    <w:rsid w:val="00736DFA"/>
    <w:rsid w:val="007879B8"/>
    <w:rsid w:val="0079524C"/>
    <w:rsid w:val="007C3729"/>
    <w:rsid w:val="007D6F82"/>
    <w:rsid w:val="007F052E"/>
    <w:rsid w:val="008316CE"/>
    <w:rsid w:val="00831989"/>
    <w:rsid w:val="00833371"/>
    <w:rsid w:val="00846C39"/>
    <w:rsid w:val="00856BFF"/>
    <w:rsid w:val="00881DDD"/>
    <w:rsid w:val="008916E2"/>
    <w:rsid w:val="00892661"/>
    <w:rsid w:val="008D3851"/>
    <w:rsid w:val="008D4954"/>
    <w:rsid w:val="00901F87"/>
    <w:rsid w:val="00942943"/>
    <w:rsid w:val="009463FD"/>
    <w:rsid w:val="00951F8C"/>
    <w:rsid w:val="009828B9"/>
    <w:rsid w:val="00984F12"/>
    <w:rsid w:val="009A2C4E"/>
    <w:rsid w:val="009A6F9E"/>
    <w:rsid w:val="009D482C"/>
    <w:rsid w:val="009F4C60"/>
    <w:rsid w:val="00A01CA7"/>
    <w:rsid w:val="00A10843"/>
    <w:rsid w:val="00A109BF"/>
    <w:rsid w:val="00A13D20"/>
    <w:rsid w:val="00A278DD"/>
    <w:rsid w:val="00A406CE"/>
    <w:rsid w:val="00A63A8C"/>
    <w:rsid w:val="00A75C77"/>
    <w:rsid w:val="00A80AFE"/>
    <w:rsid w:val="00A83BF6"/>
    <w:rsid w:val="00A932C7"/>
    <w:rsid w:val="00B02532"/>
    <w:rsid w:val="00B15884"/>
    <w:rsid w:val="00B30C68"/>
    <w:rsid w:val="00B4193B"/>
    <w:rsid w:val="00B7000D"/>
    <w:rsid w:val="00BC761B"/>
    <w:rsid w:val="00BD5830"/>
    <w:rsid w:val="00BE52C6"/>
    <w:rsid w:val="00BF748E"/>
    <w:rsid w:val="00C03165"/>
    <w:rsid w:val="00C30A74"/>
    <w:rsid w:val="00C31FC5"/>
    <w:rsid w:val="00C332F1"/>
    <w:rsid w:val="00C45808"/>
    <w:rsid w:val="00C630D0"/>
    <w:rsid w:val="00C77E77"/>
    <w:rsid w:val="00C90AE9"/>
    <w:rsid w:val="00CB368E"/>
    <w:rsid w:val="00CC759C"/>
    <w:rsid w:val="00D04483"/>
    <w:rsid w:val="00D437E9"/>
    <w:rsid w:val="00D62F74"/>
    <w:rsid w:val="00D70671"/>
    <w:rsid w:val="00D8651C"/>
    <w:rsid w:val="00DD2C3F"/>
    <w:rsid w:val="00DD2F28"/>
    <w:rsid w:val="00DD47FE"/>
    <w:rsid w:val="00DE545A"/>
    <w:rsid w:val="00DE6A02"/>
    <w:rsid w:val="00E072F6"/>
    <w:rsid w:val="00E14640"/>
    <w:rsid w:val="00E24FC3"/>
    <w:rsid w:val="00E40B86"/>
    <w:rsid w:val="00E46FA9"/>
    <w:rsid w:val="00E77CB5"/>
    <w:rsid w:val="00E92381"/>
    <w:rsid w:val="00E97A1C"/>
    <w:rsid w:val="00EC544C"/>
    <w:rsid w:val="00ED0C5E"/>
    <w:rsid w:val="00ED44D5"/>
    <w:rsid w:val="00ED75B3"/>
    <w:rsid w:val="00EE5728"/>
    <w:rsid w:val="00F15014"/>
    <w:rsid w:val="00F25E5D"/>
    <w:rsid w:val="00F43D83"/>
    <w:rsid w:val="00F47499"/>
    <w:rsid w:val="00F55453"/>
    <w:rsid w:val="00F67729"/>
    <w:rsid w:val="00F93CA7"/>
    <w:rsid w:val="00FA1670"/>
    <w:rsid w:val="00FA5EB0"/>
    <w:rsid w:val="00FE3B5F"/>
    <w:rsid w:val="00FF5C6D"/>
    <w:rsid w:val="01B46E3C"/>
    <w:rsid w:val="041D4239"/>
    <w:rsid w:val="0E4D0DAC"/>
    <w:rsid w:val="0F46F58E"/>
    <w:rsid w:val="1154488E"/>
    <w:rsid w:val="2058C18F"/>
    <w:rsid w:val="2256E66E"/>
    <w:rsid w:val="226C53D0"/>
    <w:rsid w:val="2A1B3F55"/>
    <w:rsid w:val="2A975F9E"/>
    <w:rsid w:val="2B058E16"/>
    <w:rsid w:val="2D68095E"/>
    <w:rsid w:val="2E1A186E"/>
    <w:rsid w:val="304C77D5"/>
    <w:rsid w:val="31BD3498"/>
    <w:rsid w:val="321726AA"/>
    <w:rsid w:val="3AD920B3"/>
    <w:rsid w:val="3D8ACA76"/>
    <w:rsid w:val="3E68CEAE"/>
    <w:rsid w:val="42AA739B"/>
    <w:rsid w:val="4E8B19A1"/>
    <w:rsid w:val="5E018F39"/>
    <w:rsid w:val="616BDD9D"/>
    <w:rsid w:val="62620273"/>
    <w:rsid w:val="675C567F"/>
    <w:rsid w:val="6A470017"/>
    <w:rsid w:val="6F8CA3D5"/>
    <w:rsid w:val="727E29BE"/>
    <w:rsid w:val="78CB0C81"/>
    <w:rsid w:val="7A905E64"/>
    <w:rsid w:val="7C7E97BA"/>
    <w:rsid w:val="7DA840B0"/>
    <w:rsid w:val="7E20FC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920B3"/>
  <w15:chartTrackingRefBased/>
  <w15:docId w15:val="{9F95C628-EA25-4D55-9BC5-913E2CD54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2256E66E"/>
    <w:rPr>
      <w:color w:val="467886"/>
      <w:u w:val="single"/>
    </w:rPr>
  </w:style>
  <w:style w:type="character" w:styleId="UnresolvedMention">
    <w:name w:val="Unresolved Mention"/>
    <w:basedOn w:val="DefaultParagraphFont"/>
    <w:uiPriority w:val="99"/>
    <w:semiHidden/>
    <w:unhideWhenUsed/>
    <w:rsid w:val="00A13D20"/>
    <w:rPr>
      <w:color w:val="605E5C"/>
      <w:shd w:val="clear" w:color="auto" w:fill="E1DFDD"/>
    </w:rPr>
  </w:style>
  <w:style w:type="character" w:styleId="FollowedHyperlink">
    <w:name w:val="FollowedHyperlink"/>
    <w:basedOn w:val="DefaultParagraphFont"/>
    <w:uiPriority w:val="99"/>
    <w:semiHidden/>
    <w:unhideWhenUsed/>
    <w:rsid w:val="000D2400"/>
    <w:rPr>
      <w:color w:val="96607D" w:themeColor="followedHyperlink"/>
      <w:u w:val="single"/>
    </w:rPr>
  </w:style>
  <w:style w:type="paragraph" w:styleId="ListParagraph">
    <w:name w:val="List Paragraph"/>
    <w:basedOn w:val="Normal"/>
    <w:uiPriority w:val="34"/>
    <w:qFormat/>
    <w:rsid w:val="00325FA9"/>
    <w:pPr>
      <w:ind w:left="720"/>
      <w:contextualSpacing/>
    </w:pPr>
  </w:style>
  <w:style w:type="character" w:styleId="PlaceholderText">
    <w:name w:val="Placeholder Text"/>
    <w:basedOn w:val="DefaultParagraphFont"/>
    <w:uiPriority w:val="99"/>
    <w:semiHidden/>
    <w:rsid w:val="00620382"/>
    <w:rPr>
      <w:color w:val="666666"/>
    </w:rPr>
  </w:style>
  <w:style w:type="character" w:styleId="CommentReference">
    <w:name w:val="annotation reference"/>
    <w:basedOn w:val="DefaultParagraphFont"/>
    <w:uiPriority w:val="99"/>
    <w:semiHidden/>
    <w:unhideWhenUsed/>
    <w:rsid w:val="00373D0D"/>
    <w:rPr>
      <w:sz w:val="16"/>
      <w:szCs w:val="16"/>
    </w:rPr>
  </w:style>
  <w:style w:type="paragraph" w:styleId="CommentText">
    <w:name w:val="annotation text"/>
    <w:basedOn w:val="Normal"/>
    <w:link w:val="CommentTextChar"/>
    <w:uiPriority w:val="99"/>
    <w:unhideWhenUsed/>
    <w:rsid w:val="00373D0D"/>
    <w:pPr>
      <w:spacing w:line="240" w:lineRule="auto"/>
    </w:pPr>
    <w:rPr>
      <w:sz w:val="20"/>
      <w:szCs w:val="20"/>
    </w:rPr>
  </w:style>
  <w:style w:type="character" w:customStyle="1" w:styleId="CommentTextChar">
    <w:name w:val="Comment Text Char"/>
    <w:basedOn w:val="DefaultParagraphFont"/>
    <w:link w:val="CommentText"/>
    <w:uiPriority w:val="99"/>
    <w:rsid w:val="00373D0D"/>
    <w:rPr>
      <w:sz w:val="20"/>
      <w:szCs w:val="20"/>
    </w:rPr>
  </w:style>
  <w:style w:type="paragraph" w:styleId="CommentSubject">
    <w:name w:val="annotation subject"/>
    <w:basedOn w:val="CommentText"/>
    <w:next w:val="CommentText"/>
    <w:link w:val="CommentSubjectChar"/>
    <w:uiPriority w:val="99"/>
    <w:semiHidden/>
    <w:unhideWhenUsed/>
    <w:rsid w:val="00373D0D"/>
    <w:rPr>
      <w:b/>
      <w:bCs/>
    </w:rPr>
  </w:style>
  <w:style w:type="character" w:customStyle="1" w:styleId="CommentSubjectChar">
    <w:name w:val="Comment Subject Char"/>
    <w:basedOn w:val="CommentTextChar"/>
    <w:link w:val="CommentSubject"/>
    <w:uiPriority w:val="99"/>
    <w:semiHidden/>
    <w:rsid w:val="00373D0D"/>
    <w:rPr>
      <w:b/>
      <w:bCs/>
      <w:sz w:val="20"/>
      <w:szCs w:val="20"/>
    </w:rPr>
  </w:style>
  <w:style w:type="paragraph" w:styleId="NormalWeb">
    <w:name w:val="Normal (Web)"/>
    <w:basedOn w:val="Normal"/>
    <w:uiPriority w:val="99"/>
    <w:semiHidden/>
    <w:unhideWhenUsed/>
    <w:rsid w:val="00486976"/>
    <w:rPr>
      <w:rFonts w:ascii="Times New Roman" w:hAnsi="Times New Roman" w:cs="Times New Roman"/>
    </w:rPr>
  </w:style>
  <w:style w:type="paragraph" w:styleId="FootnoteText">
    <w:name w:val="footnote text"/>
    <w:basedOn w:val="Normal"/>
    <w:link w:val="FootnoteTextChar"/>
    <w:uiPriority w:val="99"/>
    <w:semiHidden/>
    <w:unhideWhenUsed/>
    <w:rsid w:val="00DD2F2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D2F28"/>
    <w:rPr>
      <w:sz w:val="20"/>
      <w:szCs w:val="20"/>
      <w:lang w:val="cy-GB"/>
    </w:rPr>
  </w:style>
  <w:style w:type="character" w:styleId="FootnoteReference">
    <w:name w:val="footnote reference"/>
    <w:basedOn w:val="DefaultParagraphFont"/>
    <w:uiPriority w:val="99"/>
    <w:semiHidden/>
    <w:unhideWhenUsed/>
    <w:rsid w:val="00DD2F28"/>
    <w:rPr>
      <w:vertAlign w:val="superscript"/>
    </w:rPr>
  </w:style>
  <w:style w:type="paragraph" w:styleId="Header">
    <w:name w:val="header"/>
    <w:basedOn w:val="Normal"/>
    <w:link w:val="HeaderChar"/>
    <w:uiPriority w:val="99"/>
    <w:unhideWhenUsed/>
    <w:rsid w:val="00DD2F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2F28"/>
    <w:rPr>
      <w:lang w:val="cy-GB"/>
    </w:rPr>
  </w:style>
  <w:style w:type="paragraph" w:styleId="Footer">
    <w:name w:val="footer"/>
    <w:basedOn w:val="Normal"/>
    <w:link w:val="FooterChar"/>
    <w:uiPriority w:val="99"/>
    <w:unhideWhenUsed/>
    <w:rsid w:val="00DD2F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2F28"/>
    <w:rPr>
      <w:lang w:val="cy-GB"/>
    </w:rPr>
  </w:style>
  <w:style w:type="table" w:styleId="TableGrid">
    <w:name w:val="Table Grid"/>
    <w:basedOn w:val="TableNormal"/>
    <w:uiPriority w:val="39"/>
    <w:rsid w:val="00173A04"/>
    <w:pPr>
      <w:spacing w:after="0" w:line="240" w:lineRule="auto"/>
    </w:pPr>
    <w:rPr>
      <w:kern w:val="2"/>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060834">
      <w:bodyDiv w:val="1"/>
      <w:marLeft w:val="0"/>
      <w:marRight w:val="0"/>
      <w:marTop w:val="0"/>
      <w:marBottom w:val="0"/>
      <w:divBdr>
        <w:top w:val="none" w:sz="0" w:space="0" w:color="auto"/>
        <w:left w:val="none" w:sz="0" w:space="0" w:color="auto"/>
        <w:bottom w:val="none" w:sz="0" w:space="0" w:color="auto"/>
        <w:right w:val="none" w:sz="0" w:space="0" w:color="auto"/>
      </w:divBdr>
    </w:div>
    <w:div w:id="70661077">
      <w:bodyDiv w:val="1"/>
      <w:marLeft w:val="0"/>
      <w:marRight w:val="0"/>
      <w:marTop w:val="0"/>
      <w:marBottom w:val="0"/>
      <w:divBdr>
        <w:top w:val="none" w:sz="0" w:space="0" w:color="auto"/>
        <w:left w:val="none" w:sz="0" w:space="0" w:color="auto"/>
        <w:bottom w:val="none" w:sz="0" w:space="0" w:color="auto"/>
        <w:right w:val="none" w:sz="0" w:space="0" w:color="auto"/>
      </w:divBdr>
      <w:divsChild>
        <w:div w:id="125198509">
          <w:marLeft w:val="0"/>
          <w:marRight w:val="0"/>
          <w:marTop w:val="0"/>
          <w:marBottom w:val="0"/>
          <w:divBdr>
            <w:top w:val="none" w:sz="0" w:space="0" w:color="auto"/>
            <w:left w:val="none" w:sz="0" w:space="0" w:color="auto"/>
            <w:bottom w:val="none" w:sz="0" w:space="0" w:color="auto"/>
            <w:right w:val="none" w:sz="0" w:space="0" w:color="auto"/>
          </w:divBdr>
        </w:div>
      </w:divsChild>
    </w:div>
    <w:div w:id="129370620">
      <w:bodyDiv w:val="1"/>
      <w:marLeft w:val="0"/>
      <w:marRight w:val="0"/>
      <w:marTop w:val="0"/>
      <w:marBottom w:val="0"/>
      <w:divBdr>
        <w:top w:val="none" w:sz="0" w:space="0" w:color="auto"/>
        <w:left w:val="none" w:sz="0" w:space="0" w:color="auto"/>
        <w:bottom w:val="none" w:sz="0" w:space="0" w:color="auto"/>
        <w:right w:val="none" w:sz="0" w:space="0" w:color="auto"/>
      </w:divBdr>
    </w:div>
    <w:div w:id="154037697">
      <w:bodyDiv w:val="1"/>
      <w:marLeft w:val="0"/>
      <w:marRight w:val="0"/>
      <w:marTop w:val="0"/>
      <w:marBottom w:val="0"/>
      <w:divBdr>
        <w:top w:val="none" w:sz="0" w:space="0" w:color="auto"/>
        <w:left w:val="none" w:sz="0" w:space="0" w:color="auto"/>
        <w:bottom w:val="none" w:sz="0" w:space="0" w:color="auto"/>
        <w:right w:val="none" w:sz="0" w:space="0" w:color="auto"/>
      </w:divBdr>
      <w:divsChild>
        <w:div w:id="1214344253">
          <w:marLeft w:val="0"/>
          <w:marRight w:val="0"/>
          <w:marTop w:val="0"/>
          <w:marBottom w:val="0"/>
          <w:divBdr>
            <w:top w:val="none" w:sz="0" w:space="0" w:color="auto"/>
            <w:left w:val="none" w:sz="0" w:space="0" w:color="auto"/>
            <w:bottom w:val="none" w:sz="0" w:space="0" w:color="auto"/>
            <w:right w:val="none" w:sz="0" w:space="0" w:color="auto"/>
          </w:divBdr>
        </w:div>
      </w:divsChild>
    </w:div>
    <w:div w:id="193465881">
      <w:bodyDiv w:val="1"/>
      <w:marLeft w:val="0"/>
      <w:marRight w:val="0"/>
      <w:marTop w:val="0"/>
      <w:marBottom w:val="0"/>
      <w:divBdr>
        <w:top w:val="none" w:sz="0" w:space="0" w:color="auto"/>
        <w:left w:val="none" w:sz="0" w:space="0" w:color="auto"/>
        <w:bottom w:val="none" w:sz="0" w:space="0" w:color="auto"/>
        <w:right w:val="none" w:sz="0" w:space="0" w:color="auto"/>
      </w:divBdr>
      <w:divsChild>
        <w:div w:id="1431464684">
          <w:marLeft w:val="0"/>
          <w:marRight w:val="0"/>
          <w:marTop w:val="0"/>
          <w:marBottom w:val="0"/>
          <w:divBdr>
            <w:top w:val="none" w:sz="0" w:space="0" w:color="auto"/>
            <w:left w:val="none" w:sz="0" w:space="0" w:color="auto"/>
            <w:bottom w:val="none" w:sz="0" w:space="0" w:color="auto"/>
            <w:right w:val="none" w:sz="0" w:space="0" w:color="auto"/>
          </w:divBdr>
        </w:div>
      </w:divsChild>
    </w:div>
    <w:div w:id="211310471">
      <w:bodyDiv w:val="1"/>
      <w:marLeft w:val="0"/>
      <w:marRight w:val="0"/>
      <w:marTop w:val="0"/>
      <w:marBottom w:val="0"/>
      <w:divBdr>
        <w:top w:val="none" w:sz="0" w:space="0" w:color="auto"/>
        <w:left w:val="none" w:sz="0" w:space="0" w:color="auto"/>
        <w:bottom w:val="none" w:sz="0" w:space="0" w:color="auto"/>
        <w:right w:val="none" w:sz="0" w:space="0" w:color="auto"/>
      </w:divBdr>
      <w:divsChild>
        <w:div w:id="1904562218">
          <w:marLeft w:val="0"/>
          <w:marRight w:val="0"/>
          <w:marTop w:val="0"/>
          <w:marBottom w:val="0"/>
          <w:divBdr>
            <w:top w:val="none" w:sz="0" w:space="0" w:color="auto"/>
            <w:left w:val="none" w:sz="0" w:space="0" w:color="auto"/>
            <w:bottom w:val="none" w:sz="0" w:space="0" w:color="auto"/>
            <w:right w:val="none" w:sz="0" w:space="0" w:color="auto"/>
          </w:divBdr>
        </w:div>
      </w:divsChild>
    </w:div>
    <w:div w:id="222526009">
      <w:bodyDiv w:val="1"/>
      <w:marLeft w:val="0"/>
      <w:marRight w:val="0"/>
      <w:marTop w:val="0"/>
      <w:marBottom w:val="0"/>
      <w:divBdr>
        <w:top w:val="none" w:sz="0" w:space="0" w:color="auto"/>
        <w:left w:val="none" w:sz="0" w:space="0" w:color="auto"/>
        <w:bottom w:val="none" w:sz="0" w:space="0" w:color="auto"/>
        <w:right w:val="none" w:sz="0" w:space="0" w:color="auto"/>
      </w:divBdr>
      <w:divsChild>
        <w:div w:id="1979991846">
          <w:marLeft w:val="0"/>
          <w:marRight w:val="0"/>
          <w:marTop w:val="0"/>
          <w:marBottom w:val="0"/>
          <w:divBdr>
            <w:top w:val="none" w:sz="0" w:space="0" w:color="auto"/>
            <w:left w:val="none" w:sz="0" w:space="0" w:color="auto"/>
            <w:bottom w:val="none" w:sz="0" w:space="0" w:color="auto"/>
            <w:right w:val="none" w:sz="0" w:space="0" w:color="auto"/>
          </w:divBdr>
        </w:div>
      </w:divsChild>
    </w:div>
    <w:div w:id="230118914">
      <w:bodyDiv w:val="1"/>
      <w:marLeft w:val="0"/>
      <w:marRight w:val="0"/>
      <w:marTop w:val="0"/>
      <w:marBottom w:val="0"/>
      <w:divBdr>
        <w:top w:val="none" w:sz="0" w:space="0" w:color="auto"/>
        <w:left w:val="none" w:sz="0" w:space="0" w:color="auto"/>
        <w:bottom w:val="none" w:sz="0" w:space="0" w:color="auto"/>
        <w:right w:val="none" w:sz="0" w:space="0" w:color="auto"/>
      </w:divBdr>
      <w:divsChild>
        <w:div w:id="622154274">
          <w:marLeft w:val="0"/>
          <w:marRight w:val="0"/>
          <w:marTop w:val="0"/>
          <w:marBottom w:val="0"/>
          <w:divBdr>
            <w:top w:val="none" w:sz="0" w:space="0" w:color="auto"/>
            <w:left w:val="none" w:sz="0" w:space="0" w:color="auto"/>
            <w:bottom w:val="none" w:sz="0" w:space="0" w:color="auto"/>
            <w:right w:val="none" w:sz="0" w:space="0" w:color="auto"/>
          </w:divBdr>
        </w:div>
      </w:divsChild>
    </w:div>
    <w:div w:id="235089523">
      <w:bodyDiv w:val="1"/>
      <w:marLeft w:val="0"/>
      <w:marRight w:val="0"/>
      <w:marTop w:val="0"/>
      <w:marBottom w:val="0"/>
      <w:divBdr>
        <w:top w:val="none" w:sz="0" w:space="0" w:color="auto"/>
        <w:left w:val="none" w:sz="0" w:space="0" w:color="auto"/>
        <w:bottom w:val="none" w:sz="0" w:space="0" w:color="auto"/>
        <w:right w:val="none" w:sz="0" w:space="0" w:color="auto"/>
      </w:divBdr>
    </w:div>
    <w:div w:id="284317893">
      <w:bodyDiv w:val="1"/>
      <w:marLeft w:val="0"/>
      <w:marRight w:val="0"/>
      <w:marTop w:val="0"/>
      <w:marBottom w:val="0"/>
      <w:divBdr>
        <w:top w:val="none" w:sz="0" w:space="0" w:color="auto"/>
        <w:left w:val="none" w:sz="0" w:space="0" w:color="auto"/>
        <w:bottom w:val="none" w:sz="0" w:space="0" w:color="auto"/>
        <w:right w:val="none" w:sz="0" w:space="0" w:color="auto"/>
      </w:divBdr>
    </w:div>
    <w:div w:id="298800011">
      <w:bodyDiv w:val="1"/>
      <w:marLeft w:val="0"/>
      <w:marRight w:val="0"/>
      <w:marTop w:val="0"/>
      <w:marBottom w:val="0"/>
      <w:divBdr>
        <w:top w:val="none" w:sz="0" w:space="0" w:color="auto"/>
        <w:left w:val="none" w:sz="0" w:space="0" w:color="auto"/>
        <w:bottom w:val="none" w:sz="0" w:space="0" w:color="auto"/>
        <w:right w:val="none" w:sz="0" w:space="0" w:color="auto"/>
      </w:divBdr>
      <w:divsChild>
        <w:div w:id="146553300">
          <w:marLeft w:val="0"/>
          <w:marRight w:val="0"/>
          <w:marTop w:val="0"/>
          <w:marBottom w:val="0"/>
          <w:divBdr>
            <w:top w:val="none" w:sz="0" w:space="0" w:color="auto"/>
            <w:left w:val="none" w:sz="0" w:space="0" w:color="auto"/>
            <w:bottom w:val="none" w:sz="0" w:space="0" w:color="auto"/>
            <w:right w:val="none" w:sz="0" w:space="0" w:color="auto"/>
          </w:divBdr>
        </w:div>
      </w:divsChild>
    </w:div>
    <w:div w:id="312681343">
      <w:bodyDiv w:val="1"/>
      <w:marLeft w:val="0"/>
      <w:marRight w:val="0"/>
      <w:marTop w:val="0"/>
      <w:marBottom w:val="0"/>
      <w:divBdr>
        <w:top w:val="none" w:sz="0" w:space="0" w:color="auto"/>
        <w:left w:val="none" w:sz="0" w:space="0" w:color="auto"/>
        <w:bottom w:val="none" w:sz="0" w:space="0" w:color="auto"/>
        <w:right w:val="none" w:sz="0" w:space="0" w:color="auto"/>
      </w:divBdr>
      <w:divsChild>
        <w:div w:id="602686786">
          <w:marLeft w:val="0"/>
          <w:marRight w:val="0"/>
          <w:marTop w:val="0"/>
          <w:marBottom w:val="0"/>
          <w:divBdr>
            <w:top w:val="none" w:sz="0" w:space="0" w:color="auto"/>
            <w:left w:val="none" w:sz="0" w:space="0" w:color="auto"/>
            <w:bottom w:val="none" w:sz="0" w:space="0" w:color="auto"/>
            <w:right w:val="none" w:sz="0" w:space="0" w:color="auto"/>
          </w:divBdr>
        </w:div>
      </w:divsChild>
    </w:div>
    <w:div w:id="326441557">
      <w:bodyDiv w:val="1"/>
      <w:marLeft w:val="0"/>
      <w:marRight w:val="0"/>
      <w:marTop w:val="0"/>
      <w:marBottom w:val="0"/>
      <w:divBdr>
        <w:top w:val="none" w:sz="0" w:space="0" w:color="auto"/>
        <w:left w:val="none" w:sz="0" w:space="0" w:color="auto"/>
        <w:bottom w:val="none" w:sz="0" w:space="0" w:color="auto"/>
        <w:right w:val="none" w:sz="0" w:space="0" w:color="auto"/>
      </w:divBdr>
    </w:div>
    <w:div w:id="336348601">
      <w:bodyDiv w:val="1"/>
      <w:marLeft w:val="0"/>
      <w:marRight w:val="0"/>
      <w:marTop w:val="0"/>
      <w:marBottom w:val="0"/>
      <w:divBdr>
        <w:top w:val="none" w:sz="0" w:space="0" w:color="auto"/>
        <w:left w:val="none" w:sz="0" w:space="0" w:color="auto"/>
        <w:bottom w:val="none" w:sz="0" w:space="0" w:color="auto"/>
        <w:right w:val="none" w:sz="0" w:space="0" w:color="auto"/>
      </w:divBdr>
      <w:divsChild>
        <w:div w:id="1338461713">
          <w:marLeft w:val="0"/>
          <w:marRight w:val="0"/>
          <w:marTop w:val="0"/>
          <w:marBottom w:val="0"/>
          <w:divBdr>
            <w:top w:val="none" w:sz="0" w:space="0" w:color="auto"/>
            <w:left w:val="none" w:sz="0" w:space="0" w:color="auto"/>
            <w:bottom w:val="none" w:sz="0" w:space="0" w:color="auto"/>
            <w:right w:val="none" w:sz="0" w:space="0" w:color="auto"/>
          </w:divBdr>
        </w:div>
      </w:divsChild>
    </w:div>
    <w:div w:id="339937023">
      <w:bodyDiv w:val="1"/>
      <w:marLeft w:val="0"/>
      <w:marRight w:val="0"/>
      <w:marTop w:val="0"/>
      <w:marBottom w:val="0"/>
      <w:divBdr>
        <w:top w:val="none" w:sz="0" w:space="0" w:color="auto"/>
        <w:left w:val="none" w:sz="0" w:space="0" w:color="auto"/>
        <w:bottom w:val="none" w:sz="0" w:space="0" w:color="auto"/>
        <w:right w:val="none" w:sz="0" w:space="0" w:color="auto"/>
      </w:divBdr>
      <w:divsChild>
        <w:div w:id="1843201011">
          <w:marLeft w:val="0"/>
          <w:marRight w:val="0"/>
          <w:marTop w:val="0"/>
          <w:marBottom w:val="0"/>
          <w:divBdr>
            <w:top w:val="none" w:sz="0" w:space="0" w:color="auto"/>
            <w:left w:val="none" w:sz="0" w:space="0" w:color="auto"/>
            <w:bottom w:val="none" w:sz="0" w:space="0" w:color="auto"/>
            <w:right w:val="none" w:sz="0" w:space="0" w:color="auto"/>
          </w:divBdr>
        </w:div>
        <w:div w:id="1424257709">
          <w:marLeft w:val="0"/>
          <w:marRight w:val="0"/>
          <w:marTop w:val="75"/>
          <w:marBottom w:val="0"/>
          <w:divBdr>
            <w:top w:val="none" w:sz="0" w:space="0" w:color="auto"/>
            <w:left w:val="none" w:sz="0" w:space="0" w:color="auto"/>
            <w:bottom w:val="none" w:sz="0" w:space="0" w:color="auto"/>
            <w:right w:val="none" w:sz="0" w:space="0" w:color="auto"/>
          </w:divBdr>
          <w:divsChild>
            <w:div w:id="191462618">
              <w:marLeft w:val="0"/>
              <w:marRight w:val="0"/>
              <w:marTop w:val="0"/>
              <w:marBottom w:val="0"/>
              <w:divBdr>
                <w:top w:val="none" w:sz="0" w:space="0" w:color="auto"/>
                <w:left w:val="none" w:sz="0" w:space="0" w:color="auto"/>
                <w:bottom w:val="none" w:sz="0" w:space="0" w:color="auto"/>
                <w:right w:val="none" w:sz="0" w:space="0" w:color="auto"/>
              </w:divBdr>
            </w:div>
            <w:div w:id="148238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696249">
      <w:bodyDiv w:val="1"/>
      <w:marLeft w:val="0"/>
      <w:marRight w:val="0"/>
      <w:marTop w:val="0"/>
      <w:marBottom w:val="0"/>
      <w:divBdr>
        <w:top w:val="none" w:sz="0" w:space="0" w:color="auto"/>
        <w:left w:val="none" w:sz="0" w:space="0" w:color="auto"/>
        <w:bottom w:val="none" w:sz="0" w:space="0" w:color="auto"/>
        <w:right w:val="none" w:sz="0" w:space="0" w:color="auto"/>
      </w:divBdr>
      <w:divsChild>
        <w:div w:id="1825199481">
          <w:marLeft w:val="0"/>
          <w:marRight w:val="0"/>
          <w:marTop w:val="0"/>
          <w:marBottom w:val="0"/>
          <w:divBdr>
            <w:top w:val="none" w:sz="0" w:space="0" w:color="auto"/>
            <w:left w:val="none" w:sz="0" w:space="0" w:color="auto"/>
            <w:bottom w:val="none" w:sz="0" w:space="0" w:color="auto"/>
            <w:right w:val="none" w:sz="0" w:space="0" w:color="auto"/>
          </w:divBdr>
        </w:div>
      </w:divsChild>
    </w:div>
    <w:div w:id="410808698">
      <w:bodyDiv w:val="1"/>
      <w:marLeft w:val="0"/>
      <w:marRight w:val="0"/>
      <w:marTop w:val="0"/>
      <w:marBottom w:val="0"/>
      <w:divBdr>
        <w:top w:val="none" w:sz="0" w:space="0" w:color="auto"/>
        <w:left w:val="none" w:sz="0" w:space="0" w:color="auto"/>
        <w:bottom w:val="none" w:sz="0" w:space="0" w:color="auto"/>
        <w:right w:val="none" w:sz="0" w:space="0" w:color="auto"/>
      </w:divBdr>
    </w:div>
    <w:div w:id="428701072">
      <w:bodyDiv w:val="1"/>
      <w:marLeft w:val="0"/>
      <w:marRight w:val="0"/>
      <w:marTop w:val="0"/>
      <w:marBottom w:val="0"/>
      <w:divBdr>
        <w:top w:val="none" w:sz="0" w:space="0" w:color="auto"/>
        <w:left w:val="none" w:sz="0" w:space="0" w:color="auto"/>
        <w:bottom w:val="none" w:sz="0" w:space="0" w:color="auto"/>
        <w:right w:val="none" w:sz="0" w:space="0" w:color="auto"/>
      </w:divBdr>
    </w:div>
    <w:div w:id="443040203">
      <w:bodyDiv w:val="1"/>
      <w:marLeft w:val="0"/>
      <w:marRight w:val="0"/>
      <w:marTop w:val="0"/>
      <w:marBottom w:val="0"/>
      <w:divBdr>
        <w:top w:val="none" w:sz="0" w:space="0" w:color="auto"/>
        <w:left w:val="none" w:sz="0" w:space="0" w:color="auto"/>
        <w:bottom w:val="none" w:sz="0" w:space="0" w:color="auto"/>
        <w:right w:val="none" w:sz="0" w:space="0" w:color="auto"/>
      </w:divBdr>
    </w:div>
    <w:div w:id="467868183">
      <w:bodyDiv w:val="1"/>
      <w:marLeft w:val="0"/>
      <w:marRight w:val="0"/>
      <w:marTop w:val="0"/>
      <w:marBottom w:val="0"/>
      <w:divBdr>
        <w:top w:val="none" w:sz="0" w:space="0" w:color="auto"/>
        <w:left w:val="none" w:sz="0" w:space="0" w:color="auto"/>
        <w:bottom w:val="none" w:sz="0" w:space="0" w:color="auto"/>
        <w:right w:val="none" w:sz="0" w:space="0" w:color="auto"/>
      </w:divBdr>
      <w:divsChild>
        <w:div w:id="1982268544">
          <w:marLeft w:val="0"/>
          <w:marRight w:val="0"/>
          <w:marTop w:val="0"/>
          <w:marBottom w:val="0"/>
          <w:divBdr>
            <w:top w:val="none" w:sz="0" w:space="0" w:color="auto"/>
            <w:left w:val="none" w:sz="0" w:space="0" w:color="auto"/>
            <w:bottom w:val="none" w:sz="0" w:space="0" w:color="auto"/>
            <w:right w:val="none" w:sz="0" w:space="0" w:color="auto"/>
          </w:divBdr>
        </w:div>
      </w:divsChild>
    </w:div>
    <w:div w:id="469710682">
      <w:bodyDiv w:val="1"/>
      <w:marLeft w:val="0"/>
      <w:marRight w:val="0"/>
      <w:marTop w:val="0"/>
      <w:marBottom w:val="0"/>
      <w:divBdr>
        <w:top w:val="none" w:sz="0" w:space="0" w:color="auto"/>
        <w:left w:val="none" w:sz="0" w:space="0" w:color="auto"/>
        <w:bottom w:val="none" w:sz="0" w:space="0" w:color="auto"/>
        <w:right w:val="none" w:sz="0" w:space="0" w:color="auto"/>
      </w:divBdr>
    </w:div>
    <w:div w:id="516192549">
      <w:bodyDiv w:val="1"/>
      <w:marLeft w:val="0"/>
      <w:marRight w:val="0"/>
      <w:marTop w:val="0"/>
      <w:marBottom w:val="0"/>
      <w:divBdr>
        <w:top w:val="none" w:sz="0" w:space="0" w:color="auto"/>
        <w:left w:val="none" w:sz="0" w:space="0" w:color="auto"/>
        <w:bottom w:val="none" w:sz="0" w:space="0" w:color="auto"/>
        <w:right w:val="none" w:sz="0" w:space="0" w:color="auto"/>
      </w:divBdr>
      <w:divsChild>
        <w:div w:id="1970282746">
          <w:marLeft w:val="0"/>
          <w:marRight w:val="0"/>
          <w:marTop w:val="0"/>
          <w:marBottom w:val="0"/>
          <w:divBdr>
            <w:top w:val="none" w:sz="0" w:space="0" w:color="auto"/>
            <w:left w:val="none" w:sz="0" w:space="0" w:color="auto"/>
            <w:bottom w:val="none" w:sz="0" w:space="0" w:color="auto"/>
            <w:right w:val="none" w:sz="0" w:space="0" w:color="auto"/>
          </w:divBdr>
        </w:div>
      </w:divsChild>
    </w:div>
    <w:div w:id="545145668">
      <w:bodyDiv w:val="1"/>
      <w:marLeft w:val="0"/>
      <w:marRight w:val="0"/>
      <w:marTop w:val="0"/>
      <w:marBottom w:val="0"/>
      <w:divBdr>
        <w:top w:val="none" w:sz="0" w:space="0" w:color="auto"/>
        <w:left w:val="none" w:sz="0" w:space="0" w:color="auto"/>
        <w:bottom w:val="none" w:sz="0" w:space="0" w:color="auto"/>
        <w:right w:val="none" w:sz="0" w:space="0" w:color="auto"/>
      </w:divBdr>
      <w:divsChild>
        <w:div w:id="353924342">
          <w:marLeft w:val="0"/>
          <w:marRight w:val="0"/>
          <w:marTop w:val="0"/>
          <w:marBottom w:val="0"/>
          <w:divBdr>
            <w:top w:val="none" w:sz="0" w:space="0" w:color="auto"/>
            <w:left w:val="none" w:sz="0" w:space="0" w:color="auto"/>
            <w:bottom w:val="none" w:sz="0" w:space="0" w:color="auto"/>
            <w:right w:val="none" w:sz="0" w:space="0" w:color="auto"/>
          </w:divBdr>
        </w:div>
      </w:divsChild>
    </w:div>
    <w:div w:id="548958259">
      <w:bodyDiv w:val="1"/>
      <w:marLeft w:val="0"/>
      <w:marRight w:val="0"/>
      <w:marTop w:val="0"/>
      <w:marBottom w:val="0"/>
      <w:divBdr>
        <w:top w:val="none" w:sz="0" w:space="0" w:color="auto"/>
        <w:left w:val="none" w:sz="0" w:space="0" w:color="auto"/>
        <w:bottom w:val="none" w:sz="0" w:space="0" w:color="auto"/>
        <w:right w:val="none" w:sz="0" w:space="0" w:color="auto"/>
      </w:divBdr>
      <w:divsChild>
        <w:div w:id="1366981485">
          <w:marLeft w:val="0"/>
          <w:marRight w:val="0"/>
          <w:marTop w:val="0"/>
          <w:marBottom w:val="0"/>
          <w:divBdr>
            <w:top w:val="none" w:sz="0" w:space="0" w:color="auto"/>
            <w:left w:val="none" w:sz="0" w:space="0" w:color="auto"/>
            <w:bottom w:val="none" w:sz="0" w:space="0" w:color="auto"/>
            <w:right w:val="none" w:sz="0" w:space="0" w:color="auto"/>
          </w:divBdr>
        </w:div>
      </w:divsChild>
    </w:div>
    <w:div w:id="592470630">
      <w:bodyDiv w:val="1"/>
      <w:marLeft w:val="0"/>
      <w:marRight w:val="0"/>
      <w:marTop w:val="0"/>
      <w:marBottom w:val="0"/>
      <w:divBdr>
        <w:top w:val="none" w:sz="0" w:space="0" w:color="auto"/>
        <w:left w:val="none" w:sz="0" w:space="0" w:color="auto"/>
        <w:bottom w:val="none" w:sz="0" w:space="0" w:color="auto"/>
        <w:right w:val="none" w:sz="0" w:space="0" w:color="auto"/>
      </w:divBdr>
      <w:divsChild>
        <w:div w:id="1863472825">
          <w:marLeft w:val="0"/>
          <w:marRight w:val="0"/>
          <w:marTop w:val="0"/>
          <w:marBottom w:val="0"/>
          <w:divBdr>
            <w:top w:val="none" w:sz="0" w:space="0" w:color="auto"/>
            <w:left w:val="none" w:sz="0" w:space="0" w:color="auto"/>
            <w:bottom w:val="none" w:sz="0" w:space="0" w:color="auto"/>
            <w:right w:val="none" w:sz="0" w:space="0" w:color="auto"/>
          </w:divBdr>
        </w:div>
      </w:divsChild>
    </w:div>
    <w:div w:id="617107005">
      <w:bodyDiv w:val="1"/>
      <w:marLeft w:val="0"/>
      <w:marRight w:val="0"/>
      <w:marTop w:val="0"/>
      <w:marBottom w:val="0"/>
      <w:divBdr>
        <w:top w:val="none" w:sz="0" w:space="0" w:color="auto"/>
        <w:left w:val="none" w:sz="0" w:space="0" w:color="auto"/>
        <w:bottom w:val="none" w:sz="0" w:space="0" w:color="auto"/>
        <w:right w:val="none" w:sz="0" w:space="0" w:color="auto"/>
      </w:divBdr>
      <w:divsChild>
        <w:div w:id="823663752">
          <w:marLeft w:val="0"/>
          <w:marRight w:val="0"/>
          <w:marTop w:val="0"/>
          <w:marBottom w:val="0"/>
          <w:divBdr>
            <w:top w:val="none" w:sz="0" w:space="0" w:color="auto"/>
            <w:left w:val="none" w:sz="0" w:space="0" w:color="auto"/>
            <w:bottom w:val="none" w:sz="0" w:space="0" w:color="auto"/>
            <w:right w:val="none" w:sz="0" w:space="0" w:color="auto"/>
          </w:divBdr>
        </w:div>
      </w:divsChild>
    </w:div>
    <w:div w:id="623780007">
      <w:bodyDiv w:val="1"/>
      <w:marLeft w:val="0"/>
      <w:marRight w:val="0"/>
      <w:marTop w:val="0"/>
      <w:marBottom w:val="0"/>
      <w:divBdr>
        <w:top w:val="none" w:sz="0" w:space="0" w:color="auto"/>
        <w:left w:val="none" w:sz="0" w:space="0" w:color="auto"/>
        <w:bottom w:val="none" w:sz="0" w:space="0" w:color="auto"/>
        <w:right w:val="none" w:sz="0" w:space="0" w:color="auto"/>
      </w:divBdr>
      <w:divsChild>
        <w:div w:id="168763298">
          <w:marLeft w:val="0"/>
          <w:marRight w:val="0"/>
          <w:marTop w:val="0"/>
          <w:marBottom w:val="0"/>
          <w:divBdr>
            <w:top w:val="none" w:sz="0" w:space="0" w:color="auto"/>
            <w:left w:val="none" w:sz="0" w:space="0" w:color="auto"/>
            <w:bottom w:val="none" w:sz="0" w:space="0" w:color="auto"/>
            <w:right w:val="none" w:sz="0" w:space="0" w:color="auto"/>
          </w:divBdr>
        </w:div>
      </w:divsChild>
    </w:div>
    <w:div w:id="624427325">
      <w:bodyDiv w:val="1"/>
      <w:marLeft w:val="0"/>
      <w:marRight w:val="0"/>
      <w:marTop w:val="0"/>
      <w:marBottom w:val="0"/>
      <w:divBdr>
        <w:top w:val="none" w:sz="0" w:space="0" w:color="auto"/>
        <w:left w:val="none" w:sz="0" w:space="0" w:color="auto"/>
        <w:bottom w:val="none" w:sz="0" w:space="0" w:color="auto"/>
        <w:right w:val="none" w:sz="0" w:space="0" w:color="auto"/>
      </w:divBdr>
      <w:divsChild>
        <w:div w:id="599752403">
          <w:marLeft w:val="0"/>
          <w:marRight w:val="0"/>
          <w:marTop w:val="0"/>
          <w:marBottom w:val="0"/>
          <w:divBdr>
            <w:top w:val="none" w:sz="0" w:space="0" w:color="auto"/>
            <w:left w:val="none" w:sz="0" w:space="0" w:color="auto"/>
            <w:bottom w:val="none" w:sz="0" w:space="0" w:color="auto"/>
            <w:right w:val="none" w:sz="0" w:space="0" w:color="auto"/>
          </w:divBdr>
        </w:div>
      </w:divsChild>
    </w:div>
    <w:div w:id="805975259">
      <w:bodyDiv w:val="1"/>
      <w:marLeft w:val="0"/>
      <w:marRight w:val="0"/>
      <w:marTop w:val="0"/>
      <w:marBottom w:val="0"/>
      <w:divBdr>
        <w:top w:val="none" w:sz="0" w:space="0" w:color="auto"/>
        <w:left w:val="none" w:sz="0" w:space="0" w:color="auto"/>
        <w:bottom w:val="none" w:sz="0" w:space="0" w:color="auto"/>
        <w:right w:val="none" w:sz="0" w:space="0" w:color="auto"/>
      </w:divBdr>
      <w:divsChild>
        <w:div w:id="1394620318">
          <w:marLeft w:val="0"/>
          <w:marRight w:val="0"/>
          <w:marTop w:val="0"/>
          <w:marBottom w:val="0"/>
          <w:divBdr>
            <w:top w:val="none" w:sz="0" w:space="0" w:color="auto"/>
            <w:left w:val="none" w:sz="0" w:space="0" w:color="auto"/>
            <w:bottom w:val="none" w:sz="0" w:space="0" w:color="auto"/>
            <w:right w:val="none" w:sz="0" w:space="0" w:color="auto"/>
          </w:divBdr>
        </w:div>
      </w:divsChild>
    </w:div>
    <w:div w:id="810680778">
      <w:bodyDiv w:val="1"/>
      <w:marLeft w:val="0"/>
      <w:marRight w:val="0"/>
      <w:marTop w:val="0"/>
      <w:marBottom w:val="0"/>
      <w:divBdr>
        <w:top w:val="none" w:sz="0" w:space="0" w:color="auto"/>
        <w:left w:val="none" w:sz="0" w:space="0" w:color="auto"/>
        <w:bottom w:val="none" w:sz="0" w:space="0" w:color="auto"/>
        <w:right w:val="none" w:sz="0" w:space="0" w:color="auto"/>
      </w:divBdr>
    </w:div>
    <w:div w:id="853958294">
      <w:bodyDiv w:val="1"/>
      <w:marLeft w:val="0"/>
      <w:marRight w:val="0"/>
      <w:marTop w:val="0"/>
      <w:marBottom w:val="0"/>
      <w:divBdr>
        <w:top w:val="none" w:sz="0" w:space="0" w:color="auto"/>
        <w:left w:val="none" w:sz="0" w:space="0" w:color="auto"/>
        <w:bottom w:val="none" w:sz="0" w:space="0" w:color="auto"/>
        <w:right w:val="none" w:sz="0" w:space="0" w:color="auto"/>
      </w:divBdr>
      <w:divsChild>
        <w:div w:id="1305043112">
          <w:marLeft w:val="0"/>
          <w:marRight w:val="0"/>
          <w:marTop w:val="0"/>
          <w:marBottom w:val="0"/>
          <w:divBdr>
            <w:top w:val="none" w:sz="0" w:space="0" w:color="auto"/>
            <w:left w:val="none" w:sz="0" w:space="0" w:color="auto"/>
            <w:bottom w:val="none" w:sz="0" w:space="0" w:color="auto"/>
            <w:right w:val="none" w:sz="0" w:space="0" w:color="auto"/>
          </w:divBdr>
        </w:div>
      </w:divsChild>
    </w:div>
    <w:div w:id="863132018">
      <w:bodyDiv w:val="1"/>
      <w:marLeft w:val="0"/>
      <w:marRight w:val="0"/>
      <w:marTop w:val="0"/>
      <w:marBottom w:val="0"/>
      <w:divBdr>
        <w:top w:val="none" w:sz="0" w:space="0" w:color="auto"/>
        <w:left w:val="none" w:sz="0" w:space="0" w:color="auto"/>
        <w:bottom w:val="none" w:sz="0" w:space="0" w:color="auto"/>
        <w:right w:val="none" w:sz="0" w:space="0" w:color="auto"/>
      </w:divBdr>
      <w:divsChild>
        <w:div w:id="1008485789">
          <w:marLeft w:val="0"/>
          <w:marRight w:val="0"/>
          <w:marTop w:val="0"/>
          <w:marBottom w:val="0"/>
          <w:divBdr>
            <w:top w:val="none" w:sz="0" w:space="0" w:color="auto"/>
            <w:left w:val="none" w:sz="0" w:space="0" w:color="auto"/>
            <w:bottom w:val="none" w:sz="0" w:space="0" w:color="auto"/>
            <w:right w:val="none" w:sz="0" w:space="0" w:color="auto"/>
          </w:divBdr>
        </w:div>
      </w:divsChild>
    </w:div>
    <w:div w:id="943003626">
      <w:bodyDiv w:val="1"/>
      <w:marLeft w:val="0"/>
      <w:marRight w:val="0"/>
      <w:marTop w:val="0"/>
      <w:marBottom w:val="0"/>
      <w:divBdr>
        <w:top w:val="none" w:sz="0" w:space="0" w:color="auto"/>
        <w:left w:val="none" w:sz="0" w:space="0" w:color="auto"/>
        <w:bottom w:val="none" w:sz="0" w:space="0" w:color="auto"/>
        <w:right w:val="none" w:sz="0" w:space="0" w:color="auto"/>
      </w:divBdr>
      <w:divsChild>
        <w:div w:id="857696138">
          <w:marLeft w:val="0"/>
          <w:marRight w:val="0"/>
          <w:marTop w:val="0"/>
          <w:marBottom w:val="0"/>
          <w:divBdr>
            <w:top w:val="none" w:sz="0" w:space="0" w:color="auto"/>
            <w:left w:val="none" w:sz="0" w:space="0" w:color="auto"/>
            <w:bottom w:val="none" w:sz="0" w:space="0" w:color="auto"/>
            <w:right w:val="none" w:sz="0" w:space="0" w:color="auto"/>
          </w:divBdr>
        </w:div>
      </w:divsChild>
    </w:div>
    <w:div w:id="963580790">
      <w:bodyDiv w:val="1"/>
      <w:marLeft w:val="0"/>
      <w:marRight w:val="0"/>
      <w:marTop w:val="0"/>
      <w:marBottom w:val="0"/>
      <w:divBdr>
        <w:top w:val="none" w:sz="0" w:space="0" w:color="auto"/>
        <w:left w:val="none" w:sz="0" w:space="0" w:color="auto"/>
        <w:bottom w:val="none" w:sz="0" w:space="0" w:color="auto"/>
        <w:right w:val="none" w:sz="0" w:space="0" w:color="auto"/>
      </w:divBdr>
    </w:div>
    <w:div w:id="965045686">
      <w:bodyDiv w:val="1"/>
      <w:marLeft w:val="0"/>
      <w:marRight w:val="0"/>
      <w:marTop w:val="0"/>
      <w:marBottom w:val="0"/>
      <w:divBdr>
        <w:top w:val="none" w:sz="0" w:space="0" w:color="auto"/>
        <w:left w:val="none" w:sz="0" w:space="0" w:color="auto"/>
        <w:bottom w:val="none" w:sz="0" w:space="0" w:color="auto"/>
        <w:right w:val="none" w:sz="0" w:space="0" w:color="auto"/>
      </w:divBdr>
      <w:divsChild>
        <w:div w:id="2099937177">
          <w:marLeft w:val="0"/>
          <w:marRight w:val="0"/>
          <w:marTop w:val="0"/>
          <w:marBottom w:val="0"/>
          <w:divBdr>
            <w:top w:val="none" w:sz="0" w:space="0" w:color="auto"/>
            <w:left w:val="none" w:sz="0" w:space="0" w:color="auto"/>
            <w:bottom w:val="none" w:sz="0" w:space="0" w:color="auto"/>
            <w:right w:val="none" w:sz="0" w:space="0" w:color="auto"/>
          </w:divBdr>
        </w:div>
      </w:divsChild>
    </w:div>
    <w:div w:id="970129835">
      <w:bodyDiv w:val="1"/>
      <w:marLeft w:val="0"/>
      <w:marRight w:val="0"/>
      <w:marTop w:val="0"/>
      <w:marBottom w:val="0"/>
      <w:divBdr>
        <w:top w:val="none" w:sz="0" w:space="0" w:color="auto"/>
        <w:left w:val="none" w:sz="0" w:space="0" w:color="auto"/>
        <w:bottom w:val="none" w:sz="0" w:space="0" w:color="auto"/>
        <w:right w:val="none" w:sz="0" w:space="0" w:color="auto"/>
      </w:divBdr>
    </w:div>
    <w:div w:id="1008094629">
      <w:bodyDiv w:val="1"/>
      <w:marLeft w:val="0"/>
      <w:marRight w:val="0"/>
      <w:marTop w:val="0"/>
      <w:marBottom w:val="0"/>
      <w:divBdr>
        <w:top w:val="none" w:sz="0" w:space="0" w:color="auto"/>
        <w:left w:val="none" w:sz="0" w:space="0" w:color="auto"/>
        <w:bottom w:val="none" w:sz="0" w:space="0" w:color="auto"/>
        <w:right w:val="none" w:sz="0" w:space="0" w:color="auto"/>
      </w:divBdr>
    </w:div>
    <w:div w:id="1017847611">
      <w:bodyDiv w:val="1"/>
      <w:marLeft w:val="0"/>
      <w:marRight w:val="0"/>
      <w:marTop w:val="0"/>
      <w:marBottom w:val="0"/>
      <w:divBdr>
        <w:top w:val="none" w:sz="0" w:space="0" w:color="auto"/>
        <w:left w:val="none" w:sz="0" w:space="0" w:color="auto"/>
        <w:bottom w:val="none" w:sz="0" w:space="0" w:color="auto"/>
        <w:right w:val="none" w:sz="0" w:space="0" w:color="auto"/>
      </w:divBdr>
    </w:div>
    <w:div w:id="1027609012">
      <w:bodyDiv w:val="1"/>
      <w:marLeft w:val="0"/>
      <w:marRight w:val="0"/>
      <w:marTop w:val="0"/>
      <w:marBottom w:val="0"/>
      <w:divBdr>
        <w:top w:val="none" w:sz="0" w:space="0" w:color="auto"/>
        <w:left w:val="none" w:sz="0" w:space="0" w:color="auto"/>
        <w:bottom w:val="none" w:sz="0" w:space="0" w:color="auto"/>
        <w:right w:val="none" w:sz="0" w:space="0" w:color="auto"/>
      </w:divBdr>
    </w:div>
    <w:div w:id="1189872707">
      <w:bodyDiv w:val="1"/>
      <w:marLeft w:val="0"/>
      <w:marRight w:val="0"/>
      <w:marTop w:val="0"/>
      <w:marBottom w:val="0"/>
      <w:divBdr>
        <w:top w:val="none" w:sz="0" w:space="0" w:color="auto"/>
        <w:left w:val="none" w:sz="0" w:space="0" w:color="auto"/>
        <w:bottom w:val="none" w:sz="0" w:space="0" w:color="auto"/>
        <w:right w:val="none" w:sz="0" w:space="0" w:color="auto"/>
      </w:divBdr>
      <w:divsChild>
        <w:div w:id="1130780039">
          <w:marLeft w:val="0"/>
          <w:marRight w:val="0"/>
          <w:marTop w:val="0"/>
          <w:marBottom w:val="0"/>
          <w:divBdr>
            <w:top w:val="none" w:sz="0" w:space="0" w:color="auto"/>
            <w:left w:val="none" w:sz="0" w:space="0" w:color="auto"/>
            <w:bottom w:val="none" w:sz="0" w:space="0" w:color="auto"/>
            <w:right w:val="none" w:sz="0" w:space="0" w:color="auto"/>
          </w:divBdr>
        </w:div>
      </w:divsChild>
    </w:div>
    <w:div w:id="1208763487">
      <w:bodyDiv w:val="1"/>
      <w:marLeft w:val="0"/>
      <w:marRight w:val="0"/>
      <w:marTop w:val="0"/>
      <w:marBottom w:val="0"/>
      <w:divBdr>
        <w:top w:val="none" w:sz="0" w:space="0" w:color="auto"/>
        <w:left w:val="none" w:sz="0" w:space="0" w:color="auto"/>
        <w:bottom w:val="none" w:sz="0" w:space="0" w:color="auto"/>
        <w:right w:val="none" w:sz="0" w:space="0" w:color="auto"/>
      </w:divBdr>
    </w:div>
    <w:div w:id="1225876075">
      <w:bodyDiv w:val="1"/>
      <w:marLeft w:val="0"/>
      <w:marRight w:val="0"/>
      <w:marTop w:val="0"/>
      <w:marBottom w:val="0"/>
      <w:divBdr>
        <w:top w:val="none" w:sz="0" w:space="0" w:color="auto"/>
        <w:left w:val="none" w:sz="0" w:space="0" w:color="auto"/>
        <w:bottom w:val="none" w:sz="0" w:space="0" w:color="auto"/>
        <w:right w:val="none" w:sz="0" w:space="0" w:color="auto"/>
      </w:divBdr>
    </w:div>
    <w:div w:id="1267418937">
      <w:bodyDiv w:val="1"/>
      <w:marLeft w:val="0"/>
      <w:marRight w:val="0"/>
      <w:marTop w:val="0"/>
      <w:marBottom w:val="0"/>
      <w:divBdr>
        <w:top w:val="none" w:sz="0" w:space="0" w:color="auto"/>
        <w:left w:val="none" w:sz="0" w:space="0" w:color="auto"/>
        <w:bottom w:val="none" w:sz="0" w:space="0" w:color="auto"/>
        <w:right w:val="none" w:sz="0" w:space="0" w:color="auto"/>
      </w:divBdr>
      <w:divsChild>
        <w:div w:id="1999915192">
          <w:marLeft w:val="0"/>
          <w:marRight w:val="0"/>
          <w:marTop w:val="0"/>
          <w:marBottom w:val="0"/>
          <w:divBdr>
            <w:top w:val="none" w:sz="0" w:space="0" w:color="auto"/>
            <w:left w:val="none" w:sz="0" w:space="0" w:color="auto"/>
            <w:bottom w:val="none" w:sz="0" w:space="0" w:color="auto"/>
            <w:right w:val="none" w:sz="0" w:space="0" w:color="auto"/>
          </w:divBdr>
        </w:div>
      </w:divsChild>
    </w:div>
    <w:div w:id="1277101471">
      <w:bodyDiv w:val="1"/>
      <w:marLeft w:val="0"/>
      <w:marRight w:val="0"/>
      <w:marTop w:val="0"/>
      <w:marBottom w:val="0"/>
      <w:divBdr>
        <w:top w:val="none" w:sz="0" w:space="0" w:color="auto"/>
        <w:left w:val="none" w:sz="0" w:space="0" w:color="auto"/>
        <w:bottom w:val="none" w:sz="0" w:space="0" w:color="auto"/>
        <w:right w:val="none" w:sz="0" w:space="0" w:color="auto"/>
      </w:divBdr>
      <w:divsChild>
        <w:div w:id="48766596">
          <w:marLeft w:val="0"/>
          <w:marRight w:val="0"/>
          <w:marTop w:val="0"/>
          <w:marBottom w:val="0"/>
          <w:divBdr>
            <w:top w:val="none" w:sz="0" w:space="0" w:color="auto"/>
            <w:left w:val="none" w:sz="0" w:space="0" w:color="auto"/>
            <w:bottom w:val="none" w:sz="0" w:space="0" w:color="auto"/>
            <w:right w:val="none" w:sz="0" w:space="0" w:color="auto"/>
          </w:divBdr>
        </w:div>
      </w:divsChild>
    </w:div>
    <w:div w:id="1280599488">
      <w:bodyDiv w:val="1"/>
      <w:marLeft w:val="0"/>
      <w:marRight w:val="0"/>
      <w:marTop w:val="0"/>
      <w:marBottom w:val="0"/>
      <w:divBdr>
        <w:top w:val="none" w:sz="0" w:space="0" w:color="auto"/>
        <w:left w:val="none" w:sz="0" w:space="0" w:color="auto"/>
        <w:bottom w:val="none" w:sz="0" w:space="0" w:color="auto"/>
        <w:right w:val="none" w:sz="0" w:space="0" w:color="auto"/>
      </w:divBdr>
      <w:divsChild>
        <w:div w:id="1226137959">
          <w:marLeft w:val="0"/>
          <w:marRight w:val="0"/>
          <w:marTop w:val="0"/>
          <w:marBottom w:val="0"/>
          <w:divBdr>
            <w:top w:val="none" w:sz="0" w:space="0" w:color="auto"/>
            <w:left w:val="none" w:sz="0" w:space="0" w:color="auto"/>
            <w:bottom w:val="none" w:sz="0" w:space="0" w:color="auto"/>
            <w:right w:val="none" w:sz="0" w:space="0" w:color="auto"/>
          </w:divBdr>
        </w:div>
      </w:divsChild>
    </w:div>
    <w:div w:id="1398943675">
      <w:bodyDiv w:val="1"/>
      <w:marLeft w:val="0"/>
      <w:marRight w:val="0"/>
      <w:marTop w:val="0"/>
      <w:marBottom w:val="0"/>
      <w:divBdr>
        <w:top w:val="none" w:sz="0" w:space="0" w:color="auto"/>
        <w:left w:val="none" w:sz="0" w:space="0" w:color="auto"/>
        <w:bottom w:val="none" w:sz="0" w:space="0" w:color="auto"/>
        <w:right w:val="none" w:sz="0" w:space="0" w:color="auto"/>
      </w:divBdr>
      <w:divsChild>
        <w:div w:id="1955671409">
          <w:marLeft w:val="0"/>
          <w:marRight w:val="0"/>
          <w:marTop w:val="0"/>
          <w:marBottom w:val="0"/>
          <w:divBdr>
            <w:top w:val="none" w:sz="0" w:space="0" w:color="auto"/>
            <w:left w:val="none" w:sz="0" w:space="0" w:color="auto"/>
            <w:bottom w:val="none" w:sz="0" w:space="0" w:color="auto"/>
            <w:right w:val="none" w:sz="0" w:space="0" w:color="auto"/>
          </w:divBdr>
        </w:div>
      </w:divsChild>
    </w:div>
    <w:div w:id="1403597013">
      <w:bodyDiv w:val="1"/>
      <w:marLeft w:val="0"/>
      <w:marRight w:val="0"/>
      <w:marTop w:val="0"/>
      <w:marBottom w:val="0"/>
      <w:divBdr>
        <w:top w:val="none" w:sz="0" w:space="0" w:color="auto"/>
        <w:left w:val="none" w:sz="0" w:space="0" w:color="auto"/>
        <w:bottom w:val="none" w:sz="0" w:space="0" w:color="auto"/>
        <w:right w:val="none" w:sz="0" w:space="0" w:color="auto"/>
      </w:divBdr>
      <w:divsChild>
        <w:div w:id="661591464">
          <w:marLeft w:val="0"/>
          <w:marRight w:val="0"/>
          <w:marTop w:val="0"/>
          <w:marBottom w:val="0"/>
          <w:divBdr>
            <w:top w:val="none" w:sz="0" w:space="0" w:color="auto"/>
            <w:left w:val="none" w:sz="0" w:space="0" w:color="auto"/>
            <w:bottom w:val="none" w:sz="0" w:space="0" w:color="auto"/>
            <w:right w:val="none" w:sz="0" w:space="0" w:color="auto"/>
          </w:divBdr>
        </w:div>
      </w:divsChild>
    </w:div>
    <w:div w:id="1409959220">
      <w:bodyDiv w:val="1"/>
      <w:marLeft w:val="0"/>
      <w:marRight w:val="0"/>
      <w:marTop w:val="0"/>
      <w:marBottom w:val="0"/>
      <w:divBdr>
        <w:top w:val="none" w:sz="0" w:space="0" w:color="auto"/>
        <w:left w:val="none" w:sz="0" w:space="0" w:color="auto"/>
        <w:bottom w:val="none" w:sz="0" w:space="0" w:color="auto"/>
        <w:right w:val="none" w:sz="0" w:space="0" w:color="auto"/>
      </w:divBdr>
    </w:div>
    <w:div w:id="1418939787">
      <w:bodyDiv w:val="1"/>
      <w:marLeft w:val="0"/>
      <w:marRight w:val="0"/>
      <w:marTop w:val="0"/>
      <w:marBottom w:val="0"/>
      <w:divBdr>
        <w:top w:val="none" w:sz="0" w:space="0" w:color="auto"/>
        <w:left w:val="none" w:sz="0" w:space="0" w:color="auto"/>
        <w:bottom w:val="none" w:sz="0" w:space="0" w:color="auto"/>
        <w:right w:val="none" w:sz="0" w:space="0" w:color="auto"/>
      </w:divBdr>
      <w:divsChild>
        <w:div w:id="758596562">
          <w:marLeft w:val="0"/>
          <w:marRight w:val="0"/>
          <w:marTop w:val="0"/>
          <w:marBottom w:val="0"/>
          <w:divBdr>
            <w:top w:val="none" w:sz="0" w:space="0" w:color="auto"/>
            <w:left w:val="none" w:sz="0" w:space="0" w:color="auto"/>
            <w:bottom w:val="none" w:sz="0" w:space="0" w:color="auto"/>
            <w:right w:val="none" w:sz="0" w:space="0" w:color="auto"/>
          </w:divBdr>
        </w:div>
        <w:div w:id="631401258">
          <w:marLeft w:val="0"/>
          <w:marRight w:val="0"/>
          <w:marTop w:val="75"/>
          <w:marBottom w:val="0"/>
          <w:divBdr>
            <w:top w:val="none" w:sz="0" w:space="0" w:color="auto"/>
            <w:left w:val="none" w:sz="0" w:space="0" w:color="auto"/>
            <w:bottom w:val="none" w:sz="0" w:space="0" w:color="auto"/>
            <w:right w:val="none" w:sz="0" w:space="0" w:color="auto"/>
          </w:divBdr>
          <w:divsChild>
            <w:div w:id="1623682649">
              <w:marLeft w:val="0"/>
              <w:marRight w:val="0"/>
              <w:marTop w:val="0"/>
              <w:marBottom w:val="0"/>
              <w:divBdr>
                <w:top w:val="none" w:sz="0" w:space="0" w:color="auto"/>
                <w:left w:val="none" w:sz="0" w:space="0" w:color="auto"/>
                <w:bottom w:val="none" w:sz="0" w:space="0" w:color="auto"/>
                <w:right w:val="none" w:sz="0" w:space="0" w:color="auto"/>
              </w:divBdr>
            </w:div>
            <w:div w:id="172768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749768">
      <w:bodyDiv w:val="1"/>
      <w:marLeft w:val="0"/>
      <w:marRight w:val="0"/>
      <w:marTop w:val="0"/>
      <w:marBottom w:val="0"/>
      <w:divBdr>
        <w:top w:val="none" w:sz="0" w:space="0" w:color="auto"/>
        <w:left w:val="none" w:sz="0" w:space="0" w:color="auto"/>
        <w:bottom w:val="none" w:sz="0" w:space="0" w:color="auto"/>
        <w:right w:val="none" w:sz="0" w:space="0" w:color="auto"/>
      </w:divBdr>
      <w:divsChild>
        <w:div w:id="1388914356">
          <w:marLeft w:val="0"/>
          <w:marRight w:val="0"/>
          <w:marTop w:val="0"/>
          <w:marBottom w:val="0"/>
          <w:divBdr>
            <w:top w:val="none" w:sz="0" w:space="0" w:color="auto"/>
            <w:left w:val="none" w:sz="0" w:space="0" w:color="auto"/>
            <w:bottom w:val="none" w:sz="0" w:space="0" w:color="auto"/>
            <w:right w:val="none" w:sz="0" w:space="0" w:color="auto"/>
          </w:divBdr>
        </w:div>
      </w:divsChild>
    </w:div>
    <w:div w:id="1474563115">
      <w:bodyDiv w:val="1"/>
      <w:marLeft w:val="0"/>
      <w:marRight w:val="0"/>
      <w:marTop w:val="0"/>
      <w:marBottom w:val="0"/>
      <w:divBdr>
        <w:top w:val="none" w:sz="0" w:space="0" w:color="auto"/>
        <w:left w:val="none" w:sz="0" w:space="0" w:color="auto"/>
        <w:bottom w:val="none" w:sz="0" w:space="0" w:color="auto"/>
        <w:right w:val="none" w:sz="0" w:space="0" w:color="auto"/>
      </w:divBdr>
    </w:div>
    <w:div w:id="1489714304">
      <w:bodyDiv w:val="1"/>
      <w:marLeft w:val="0"/>
      <w:marRight w:val="0"/>
      <w:marTop w:val="0"/>
      <w:marBottom w:val="0"/>
      <w:divBdr>
        <w:top w:val="none" w:sz="0" w:space="0" w:color="auto"/>
        <w:left w:val="none" w:sz="0" w:space="0" w:color="auto"/>
        <w:bottom w:val="none" w:sz="0" w:space="0" w:color="auto"/>
        <w:right w:val="none" w:sz="0" w:space="0" w:color="auto"/>
      </w:divBdr>
      <w:divsChild>
        <w:div w:id="1013843667">
          <w:marLeft w:val="0"/>
          <w:marRight w:val="0"/>
          <w:marTop w:val="0"/>
          <w:marBottom w:val="0"/>
          <w:divBdr>
            <w:top w:val="none" w:sz="0" w:space="0" w:color="auto"/>
            <w:left w:val="none" w:sz="0" w:space="0" w:color="auto"/>
            <w:bottom w:val="none" w:sz="0" w:space="0" w:color="auto"/>
            <w:right w:val="none" w:sz="0" w:space="0" w:color="auto"/>
          </w:divBdr>
        </w:div>
      </w:divsChild>
    </w:div>
    <w:div w:id="1557622011">
      <w:bodyDiv w:val="1"/>
      <w:marLeft w:val="0"/>
      <w:marRight w:val="0"/>
      <w:marTop w:val="0"/>
      <w:marBottom w:val="0"/>
      <w:divBdr>
        <w:top w:val="none" w:sz="0" w:space="0" w:color="auto"/>
        <w:left w:val="none" w:sz="0" w:space="0" w:color="auto"/>
        <w:bottom w:val="none" w:sz="0" w:space="0" w:color="auto"/>
        <w:right w:val="none" w:sz="0" w:space="0" w:color="auto"/>
      </w:divBdr>
      <w:divsChild>
        <w:div w:id="1144397812">
          <w:marLeft w:val="0"/>
          <w:marRight w:val="0"/>
          <w:marTop w:val="0"/>
          <w:marBottom w:val="0"/>
          <w:divBdr>
            <w:top w:val="none" w:sz="0" w:space="0" w:color="auto"/>
            <w:left w:val="none" w:sz="0" w:space="0" w:color="auto"/>
            <w:bottom w:val="none" w:sz="0" w:space="0" w:color="auto"/>
            <w:right w:val="none" w:sz="0" w:space="0" w:color="auto"/>
          </w:divBdr>
        </w:div>
      </w:divsChild>
    </w:div>
    <w:div w:id="1572960132">
      <w:bodyDiv w:val="1"/>
      <w:marLeft w:val="0"/>
      <w:marRight w:val="0"/>
      <w:marTop w:val="0"/>
      <w:marBottom w:val="0"/>
      <w:divBdr>
        <w:top w:val="none" w:sz="0" w:space="0" w:color="auto"/>
        <w:left w:val="none" w:sz="0" w:space="0" w:color="auto"/>
        <w:bottom w:val="none" w:sz="0" w:space="0" w:color="auto"/>
        <w:right w:val="none" w:sz="0" w:space="0" w:color="auto"/>
      </w:divBdr>
    </w:div>
    <w:div w:id="1600603717">
      <w:bodyDiv w:val="1"/>
      <w:marLeft w:val="0"/>
      <w:marRight w:val="0"/>
      <w:marTop w:val="0"/>
      <w:marBottom w:val="0"/>
      <w:divBdr>
        <w:top w:val="none" w:sz="0" w:space="0" w:color="auto"/>
        <w:left w:val="none" w:sz="0" w:space="0" w:color="auto"/>
        <w:bottom w:val="none" w:sz="0" w:space="0" w:color="auto"/>
        <w:right w:val="none" w:sz="0" w:space="0" w:color="auto"/>
      </w:divBdr>
    </w:div>
    <w:div w:id="1678583253">
      <w:bodyDiv w:val="1"/>
      <w:marLeft w:val="0"/>
      <w:marRight w:val="0"/>
      <w:marTop w:val="0"/>
      <w:marBottom w:val="0"/>
      <w:divBdr>
        <w:top w:val="none" w:sz="0" w:space="0" w:color="auto"/>
        <w:left w:val="none" w:sz="0" w:space="0" w:color="auto"/>
        <w:bottom w:val="none" w:sz="0" w:space="0" w:color="auto"/>
        <w:right w:val="none" w:sz="0" w:space="0" w:color="auto"/>
      </w:divBdr>
    </w:div>
    <w:div w:id="1719434489">
      <w:bodyDiv w:val="1"/>
      <w:marLeft w:val="0"/>
      <w:marRight w:val="0"/>
      <w:marTop w:val="0"/>
      <w:marBottom w:val="0"/>
      <w:divBdr>
        <w:top w:val="none" w:sz="0" w:space="0" w:color="auto"/>
        <w:left w:val="none" w:sz="0" w:space="0" w:color="auto"/>
        <w:bottom w:val="none" w:sz="0" w:space="0" w:color="auto"/>
        <w:right w:val="none" w:sz="0" w:space="0" w:color="auto"/>
      </w:divBdr>
      <w:divsChild>
        <w:div w:id="113721474">
          <w:marLeft w:val="0"/>
          <w:marRight w:val="0"/>
          <w:marTop w:val="0"/>
          <w:marBottom w:val="0"/>
          <w:divBdr>
            <w:top w:val="none" w:sz="0" w:space="0" w:color="auto"/>
            <w:left w:val="none" w:sz="0" w:space="0" w:color="auto"/>
            <w:bottom w:val="none" w:sz="0" w:space="0" w:color="auto"/>
            <w:right w:val="none" w:sz="0" w:space="0" w:color="auto"/>
          </w:divBdr>
        </w:div>
      </w:divsChild>
    </w:div>
    <w:div w:id="1727102955">
      <w:bodyDiv w:val="1"/>
      <w:marLeft w:val="0"/>
      <w:marRight w:val="0"/>
      <w:marTop w:val="0"/>
      <w:marBottom w:val="0"/>
      <w:divBdr>
        <w:top w:val="none" w:sz="0" w:space="0" w:color="auto"/>
        <w:left w:val="none" w:sz="0" w:space="0" w:color="auto"/>
        <w:bottom w:val="none" w:sz="0" w:space="0" w:color="auto"/>
        <w:right w:val="none" w:sz="0" w:space="0" w:color="auto"/>
      </w:divBdr>
    </w:div>
    <w:div w:id="1743721793">
      <w:bodyDiv w:val="1"/>
      <w:marLeft w:val="0"/>
      <w:marRight w:val="0"/>
      <w:marTop w:val="0"/>
      <w:marBottom w:val="0"/>
      <w:divBdr>
        <w:top w:val="none" w:sz="0" w:space="0" w:color="auto"/>
        <w:left w:val="none" w:sz="0" w:space="0" w:color="auto"/>
        <w:bottom w:val="none" w:sz="0" w:space="0" w:color="auto"/>
        <w:right w:val="none" w:sz="0" w:space="0" w:color="auto"/>
      </w:divBdr>
    </w:div>
    <w:div w:id="1767074164">
      <w:bodyDiv w:val="1"/>
      <w:marLeft w:val="0"/>
      <w:marRight w:val="0"/>
      <w:marTop w:val="0"/>
      <w:marBottom w:val="0"/>
      <w:divBdr>
        <w:top w:val="none" w:sz="0" w:space="0" w:color="auto"/>
        <w:left w:val="none" w:sz="0" w:space="0" w:color="auto"/>
        <w:bottom w:val="none" w:sz="0" w:space="0" w:color="auto"/>
        <w:right w:val="none" w:sz="0" w:space="0" w:color="auto"/>
      </w:divBdr>
      <w:divsChild>
        <w:div w:id="82141724">
          <w:marLeft w:val="0"/>
          <w:marRight w:val="0"/>
          <w:marTop w:val="0"/>
          <w:marBottom w:val="0"/>
          <w:divBdr>
            <w:top w:val="none" w:sz="0" w:space="0" w:color="auto"/>
            <w:left w:val="none" w:sz="0" w:space="0" w:color="auto"/>
            <w:bottom w:val="none" w:sz="0" w:space="0" w:color="auto"/>
            <w:right w:val="none" w:sz="0" w:space="0" w:color="auto"/>
          </w:divBdr>
        </w:div>
      </w:divsChild>
    </w:div>
    <w:div w:id="1838494950">
      <w:bodyDiv w:val="1"/>
      <w:marLeft w:val="0"/>
      <w:marRight w:val="0"/>
      <w:marTop w:val="0"/>
      <w:marBottom w:val="0"/>
      <w:divBdr>
        <w:top w:val="none" w:sz="0" w:space="0" w:color="auto"/>
        <w:left w:val="none" w:sz="0" w:space="0" w:color="auto"/>
        <w:bottom w:val="none" w:sz="0" w:space="0" w:color="auto"/>
        <w:right w:val="none" w:sz="0" w:space="0" w:color="auto"/>
      </w:divBdr>
      <w:divsChild>
        <w:div w:id="1900020499">
          <w:marLeft w:val="0"/>
          <w:marRight w:val="0"/>
          <w:marTop w:val="0"/>
          <w:marBottom w:val="0"/>
          <w:divBdr>
            <w:top w:val="none" w:sz="0" w:space="0" w:color="auto"/>
            <w:left w:val="none" w:sz="0" w:space="0" w:color="auto"/>
            <w:bottom w:val="none" w:sz="0" w:space="0" w:color="auto"/>
            <w:right w:val="none" w:sz="0" w:space="0" w:color="auto"/>
          </w:divBdr>
        </w:div>
      </w:divsChild>
    </w:div>
    <w:div w:id="1865095412">
      <w:bodyDiv w:val="1"/>
      <w:marLeft w:val="0"/>
      <w:marRight w:val="0"/>
      <w:marTop w:val="0"/>
      <w:marBottom w:val="0"/>
      <w:divBdr>
        <w:top w:val="none" w:sz="0" w:space="0" w:color="auto"/>
        <w:left w:val="none" w:sz="0" w:space="0" w:color="auto"/>
        <w:bottom w:val="none" w:sz="0" w:space="0" w:color="auto"/>
        <w:right w:val="none" w:sz="0" w:space="0" w:color="auto"/>
      </w:divBdr>
    </w:div>
    <w:div w:id="1908682158">
      <w:bodyDiv w:val="1"/>
      <w:marLeft w:val="0"/>
      <w:marRight w:val="0"/>
      <w:marTop w:val="0"/>
      <w:marBottom w:val="0"/>
      <w:divBdr>
        <w:top w:val="none" w:sz="0" w:space="0" w:color="auto"/>
        <w:left w:val="none" w:sz="0" w:space="0" w:color="auto"/>
        <w:bottom w:val="none" w:sz="0" w:space="0" w:color="auto"/>
        <w:right w:val="none" w:sz="0" w:space="0" w:color="auto"/>
      </w:divBdr>
      <w:divsChild>
        <w:div w:id="801462248">
          <w:marLeft w:val="0"/>
          <w:marRight w:val="0"/>
          <w:marTop w:val="0"/>
          <w:marBottom w:val="0"/>
          <w:divBdr>
            <w:top w:val="none" w:sz="0" w:space="0" w:color="auto"/>
            <w:left w:val="none" w:sz="0" w:space="0" w:color="auto"/>
            <w:bottom w:val="none" w:sz="0" w:space="0" w:color="auto"/>
            <w:right w:val="none" w:sz="0" w:space="0" w:color="auto"/>
          </w:divBdr>
        </w:div>
      </w:divsChild>
    </w:div>
    <w:div w:id="1945650760">
      <w:bodyDiv w:val="1"/>
      <w:marLeft w:val="0"/>
      <w:marRight w:val="0"/>
      <w:marTop w:val="0"/>
      <w:marBottom w:val="0"/>
      <w:divBdr>
        <w:top w:val="none" w:sz="0" w:space="0" w:color="auto"/>
        <w:left w:val="none" w:sz="0" w:space="0" w:color="auto"/>
        <w:bottom w:val="none" w:sz="0" w:space="0" w:color="auto"/>
        <w:right w:val="none" w:sz="0" w:space="0" w:color="auto"/>
      </w:divBdr>
      <w:divsChild>
        <w:div w:id="1797874161">
          <w:marLeft w:val="0"/>
          <w:marRight w:val="0"/>
          <w:marTop w:val="0"/>
          <w:marBottom w:val="0"/>
          <w:divBdr>
            <w:top w:val="none" w:sz="0" w:space="0" w:color="auto"/>
            <w:left w:val="none" w:sz="0" w:space="0" w:color="auto"/>
            <w:bottom w:val="none" w:sz="0" w:space="0" w:color="auto"/>
            <w:right w:val="none" w:sz="0" w:space="0" w:color="auto"/>
          </w:divBdr>
        </w:div>
      </w:divsChild>
    </w:div>
    <w:div w:id="1977829685">
      <w:bodyDiv w:val="1"/>
      <w:marLeft w:val="0"/>
      <w:marRight w:val="0"/>
      <w:marTop w:val="0"/>
      <w:marBottom w:val="0"/>
      <w:divBdr>
        <w:top w:val="none" w:sz="0" w:space="0" w:color="auto"/>
        <w:left w:val="none" w:sz="0" w:space="0" w:color="auto"/>
        <w:bottom w:val="none" w:sz="0" w:space="0" w:color="auto"/>
        <w:right w:val="none" w:sz="0" w:space="0" w:color="auto"/>
      </w:divBdr>
    </w:div>
    <w:div w:id="1986472360">
      <w:bodyDiv w:val="1"/>
      <w:marLeft w:val="0"/>
      <w:marRight w:val="0"/>
      <w:marTop w:val="0"/>
      <w:marBottom w:val="0"/>
      <w:divBdr>
        <w:top w:val="none" w:sz="0" w:space="0" w:color="auto"/>
        <w:left w:val="none" w:sz="0" w:space="0" w:color="auto"/>
        <w:bottom w:val="none" w:sz="0" w:space="0" w:color="auto"/>
        <w:right w:val="none" w:sz="0" w:space="0" w:color="auto"/>
      </w:divBdr>
    </w:div>
    <w:div w:id="2042168255">
      <w:bodyDiv w:val="1"/>
      <w:marLeft w:val="0"/>
      <w:marRight w:val="0"/>
      <w:marTop w:val="0"/>
      <w:marBottom w:val="0"/>
      <w:divBdr>
        <w:top w:val="none" w:sz="0" w:space="0" w:color="auto"/>
        <w:left w:val="none" w:sz="0" w:space="0" w:color="auto"/>
        <w:bottom w:val="none" w:sz="0" w:space="0" w:color="auto"/>
        <w:right w:val="none" w:sz="0" w:space="0" w:color="auto"/>
      </w:divBdr>
    </w:div>
    <w:div w:id="2088064817">
      <w:bodyDiv w:val="1"/>
      <w:marLeft w:val="0"/>
      <w:marRight w:val="0"/>
      <w:marTop w:val="0"/>
      <w:marBottom w:val="0"/>
      <w:divBdr>
        <w:top w:val="none" w:sz="0" w:space="0" w:color="auto"/>
        <w:left w:val="none" w:sz="0" w:space="0" w:color="auto"/>
        <w:bottom w:val="none" w:sz="0" w:space="0" w:color="auto"/>
        <w:right w:val="none" w:sz="0" w:space="0" w:color="auto"/>
      </w:divBdr>
      <w:divsChild>
        <w:div w:id="10105237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ycnet.apa.org/record/1959-07839-001"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1134</TotalTime>
  <Pages>10</Pages>
  <Words>3075</Words>
  <Characters>17530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 Davies (2404093)</dc:creator>
  <cp:keywords/>
  <dc:description/>
  <cp:lastModifiedBy>Gwen Davies</cp:lastModifiedBy>
  <cp:revision>71</cp:revision>
  <dcterms:created xsi:type="dcterms:W3CDTF">2025-04-24T09:28:00Z</dcterms:created>
  <dcterms:modified xsi:type="dcterms:W3CDTF">2025-05-17T14:53:00Z</dcterms:modified>
</cp:coreProperties>
</file>