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2747" w:rsidRDefault="00E17A73"/>
    <w:p w:rsidR="00C71F57" w:rsidRPr="007B09AF" w:rsidRDefault="00807EEC">
      <w:pPr>
        <w:rPr>
          <w:rFonts w:ascii="Times New Roman" w:hAnsi="Times New Roman" w:cs="Times New Roman"/>
        </w:rPr>
      </w:pPr>
      <w:r w:rsidRPr="007B09AF">
        <w:rPr>
          <w:rFonts w:ascii="Times New Roman" w:hAnsi="Times New Roman" w:cs="Times New Roman"/>
        </w:rPr>
        <w:t xml:space="preserve">Data Handling </w:t>
      </w:r>
    </w:p>
    <w:p w:rsidR="00807EEC" w:rsidRPr="007B09AF" w:rsidRDefault="00807EEC">
      <w:pPr>
        <w:rPr>
          <w:rFonts w:ascii="Times New Roman" w:hAnsi="Times New Roman" w:cs="Times New Roman"/>
        </w:rPr>
      </w:pPr>
      <w:r w:rsidRPr="007B09AF">
        <w:rPr>
          <w:rFonts w:ascii="Times New Roman" w:hAnsi="Times New Roman" w:cs="Times New Roman"/>
        </w:rPr>
        <w:t xml:space="preserve">Darren Agnew </w:t>
      </w:r>
    </w:p>
    <w:p w:rsidR="00807EEC" w:rsidRPr="007B09AF" w:rsidRDefault="00807EEC">
      <w:pPr>
        <w:rPr>
          <w:rFonts w:ascii="Times New Roman" w:hAnsi="Times New Roman" w:cs="Times New Roman"/>
        </w:rPr>
      </w:pPr>
      <w:r w:rsidRPr="007B09AF">
        <w:rPr>
          <w:rFonts w:ascii="Times New Roman" w:hAnsi="Times New Roman" w:cs="Times New Roman"/>
        </w:rPr>
        <w:t>P146521</w:t>
      </w:r>
    </w:p>
    <w:p w:rsidR="00DB682B" w:rsidRPr="007B09AF" w:rsidRDefault="00DB682B">
      <w:pPr>
        <w:rPr>
          <w:rFonts w:ascii="Times New Roman" w:hAnsi="Times New Roman" w:cs="Times New Roman"/>
        </w:rPr>
      </w:pPr>
    </w:p>
    <w:p w:rsidR="00807EEC" w:rsidRPr="00E17A73" w:rsidRDefault="00807EEC">
      <w:pPr>
        <w:rPr>
          <w:rFonts w:ascii="Times New Roman" w:hAnsi="Times New Roman" w:cs="Times New Roman"/>
          <w:b/>
        </w:rPr>
      </w:pPr>
      <w:bookmarkStart w:id="0" w:name="_GoBack"/>
      <w:r w:rsidRPr="00E17A73">
        <w:rPr>
          <w:rFonts w:ascii="Times New Roman" w:hAnsi="Times New Roman" w:cs="Times New Roman"/>
          <w:b/>
        </w:rPr>
        <w:t>GDPR</w:t>
      </w:r>
    </w:p>
    <w:bookmarkEnd w:id="0"/>
    <w:p w:rsidR="00807EEC" w:rsidRPr="007B09AF" w:rsidRDefault="00807EEC">
      <w:pPr>
        <w:rPr>
          <w:rFonts w:ascii="Times New Roman" w:hAnsi="Times New Roman" w:cs="Times New Roman"/>
        </w:rPr>
      </w:pPr>
    </w:p>
    <w:p w:rsidR="000F0A25" w:rsidRPr="000F0A25" w:rsidRDefault="000F0A25" w:rsidP="000F0A25">
      <w:pPr>
        <w:rPr>
          <w:rFonts w:ascii="Times New Roman" w:eastAsia="Times New Roman" w:hAnsi="Times New Roman" w:cs="Times New Roman"/>
          <w:color w:val="000000" w:themeColor="text1"/>
        </w:rPr>
      </w:pPr>
      <w:r w:rsidRPr="007B09AF">
        <w:rPr>
          <w:rFonts w:ascii="Times New Roman" w:eastAsia="Times New Roman" w:hAnsi="Times New Roman" w:cs="Times New Roman"/>
          <w:color w:val="000000" w:themeColor="text1"/>
          <w:shd w:val="clear" w:color="auto" w:fill="FFFFFF"/>
        </w:rPr>
        <w:t>“</w:t>
      </w:r>
      <w:r w:rsidRPr="000F0A25">
        <w:rPr>
          <w:rFonts w:ascii="Times New Roman" w:eastAsia="Times New Roman" w:hAnsi="Times New Roman" w:cs="Times New Roman"/>
          <w:color w:val="000000" w:themeColor="text1"/>
          <w:shd w:val="clear" w:color="auto" w:fill="FFFFFF"/>
        </w:rPr>
        <w:t>The GDPR applies to</w:t>
      </w:r>
      <w:r w:rsidRPr="007B09AF">
        <w:rPr>
          <w:rFonts w:ascii="Times New Roman" w:eastAsia="Times New Roman" w:hAnsi="Times New Roman" w:cs="Times New Roman"/>
          <w:color w:val="000000" w:themeColor="text1"/>
          <w:shd w:val="clear" w:color="auto" w:fill="FFFFFF"/>
        </w:rPr>
        <w:t> </w:t>
      </w:r>
      <w:r w:rsidRPr="007B09AF">
        <w:rPr>
          <w:rFonts w:ascii="Times New Roman" w:eastAsia="Times New Roman" w:hAnsi="Times New Roman" w:cs="Times New Roman"/>
          <w:b/>
          <w:bCs/>
          <w:color w:val="000000" w:themeColor="text1"/>
        </w:rPr>
        <w:t>anyone who processes the personal data of EU residents</w:t>
      </w:r>
      <w:r w:rsidRPr="000F0A25">
        <w:rPr>
          <w:rFonts w:ascii="Times New Roman" w:eastAsia="Times New Roman" w:hAnsi="Times New Roman" w:cs="Times New Roman"/>
          <w:color w:val="000000" w:themeColor="text1"/>
          <w:shd w:val="clear" w:color="auto" w:fill="FFFFFF"/>
        </w:rPr>
        <w:t>. This means that, whether your business is small or international, you must comply with the new regulations for secure collection, storage, and usage of personal information.</w:t>
      </w:r>
      <w:r w:rsidRPr="007B09AF">
        <w:rPr>
          <w:rFonts w:ascii="Times New Roman" w:eastAsia="Times New Roman" w:hAnsi="Times New Roman" w:cs="Times New Roman"/>
          <w:color w:val="000000" w:themeColor="text1"/>
          <w:shd w:val="clear" w:color="auto" w:fill="FFFFFF"/>
        </w:rPr>
        <w:t>” (Collier, 2017, Page 1)</w:t>
      </w:r>
    </w:p>
    <w:p w:rsidR="00993B58" w:rsidRPr="007B09AF" w:rsidRDefault="00993B58">
      <w:pPr>
        <w:rPr>
          <w:rFonts w:ascii="Times New Roman" w:hAnsi="Times New Roman" w:cs="Times New Roman"/>
        </w:rPr>
      </w:pPr>
    </w:p>
    <w:p w:rsidR="00B212D1" w:rsidRPr="007B09AF" w:rsidRDefault="00B212D1" w:rsidP="00B212D1">
      <w:pPr>
        <w:rPr>
          <w:rFonts w:ascii="Times New Roman" w:eastAsia="Times New Roman" w:hAnsi="Times New Roman" w:cs="Times New Roman"/>
          <w:color w:val="000000" w:themeColor="text1"/>
        </w:rPr>
      </w:pPr>
      <w:r w:rsidRPr="007B09AF">
        <w:rPr>
          <w:rFonts w:ascii="Times New Roman" w:hAnsi="Times New Roman" w:cs="Times New Roman"/>
        </w:rPr>
        <w:t xml:space="preserve">The GDPR is a key factor within any organisation nowadays where they store data of others. </w:t>
      </w:r>
      <w:r w:rsidRPr="007B09AF">
        <w:rPr>
          <w:rFonts w:ascii="Times New Roman" w:hAnsi="Times New Roman" w:cs="Times New Roman"/>
          <w:color w:val="000000" w:themeColor="text1"/>
        </w:rPr>
        <w:t>“</w:t>
      </w:r>
      <w:r w:rsidRPr="007B09AF">
        <w:rPr>
          <w:rFonts w:ascii="Times New Roman" w:eastAsia="Times New Roman" w:hAnsi="Times New Roman" w:cs="Times New Roman"/>
          <w:color w:val="000000" w:themeColor="text1"/>
        </w:rPr>
        <w:t>The GDPR is Europe's new framework for data protection laws – it replaces the </w:t>
      </w:r>
      <w:hyperlink r:id="rId4" w:history="1">
        <w:r w:rsidRPr="007B09AF">
          <w:rPr>
            <w:rFonts w:ascii="Times New Roman" w:eastAsia="Times New Roman" w:hAnsi="Times New Roman" w:cs="Times New Roman"/>
            <w:color w:val="000000" w:themeColor="text1"/>
          </w:rPr>
          <w:t>previous 1995 data protection directive</w:t>
        </w:r>
      </w:hyperlink>
      <w:r w:rsidRPr="007B09AF">
        <w:rPr>
          <w:rFonts w:ascii="Times New Roman" w:eastAsia="Times New Roman" w:hAnsi="Times New Roman" w:cs="Times New Roman"/>
          <w:color w:val="000000" w:themeColor="text1"/>
        </w:rPr>
        <w:t xml:space="preserve">, which current UK law is based upon.” (Burgess, 2018, Page 1) </w:t>
      </w:r>
    </w:p>
    <w:p w:rsidR="00B212D1" w:rsidRPr="007B09AF" w:rsidRDefault="00B212D1" w:rsidP="00B212D1">
      <w:pPr>
        <w:rPr>
          <w:rFonts w:ascii="Times New Roman" w:eastAsia="Times New Roman" w:hAnsi="Times New Roman" w:cs="Times New Roman"/>
          <w:color w:val="000000" w:themeColor="text1"/>
        </w:rPr>
      </w:pPr>
      <w:r w:rsidRPr="007B09AF">
        <w:rPr>
          <w:rFonts w:ascii="Times New Roman" w:eastAsia="Times New Roman" w:hAnsi="Times New Roman" w:cs="Times New Roman"/>
          <w:color w:val="000000" w:themeColor="text1"/>
        </w:rPr>
        <w:t>The GDPR as on from the 25</w:t>
      </w:r>
      <w:r w:rsidRPr="007B09AF">
        <w:rPr>
          <w:rFonts w:ascii="Times New Roman" w:eastAsia="Times New Roman" w:hAnsi="Times New Roman" w:cs="Times New Roman"/>
          <w:color w:val="000000" w:themeColor="text1"/>
          <w:vertAlign w:val="superscript"/>
        </w:rPr>
        <w:t>th</w:t>
      </w:r>
      <w:r w:rsidRPr="007B09AF">
        <w:rPr>
          <w:rFonts w:ascii="Times New Roman" w:eastAsia="Times New Roman" w:hAnsi="Times New Roman" w:cs="Times New Roman"/>
          <w:color w:val="000000" w:themeColor="text1"/>
        </w:rPr>
        <w:t xml:space="preserve"> May 2018 will be changing. In this report the literate will be analysing all of the changing as to how they will affect the dragon data suppliers. </w:t>
      </w:r>
      <w:r w:rsidR="00807EEC" w:rsidRPr="007B09AF">
        <w:rPr>
          <w:rFonts w:ascii="Times New Roman" w:eastAsia="Times New Roman" w:hAnsi="Times New Roman" w:cs="Times New Roman"/>
          <w:color w:val="000000" w:themeColor="text1"/>
        </w:rPr>
        <w:t xml:space="preserve">The key factors of the changes being made to the regulations will be outlined and exactly how it will affect the company. The company will have to make changes to the way the handle their customers data to comply with the regulations. </w:t>
      </w:r>
    </w:p>
    <w:p w:rsidR="00807EEC" w:rsidRPr="007B09AF" w:rsidRDefault="00807EEC" w:rsidP="00B212D1">
      <w:pPr>
        <w:rPr>
          <w:rFonts w:ascii="Times New Roman" w:eastAsia="Times New Roman" w:hAnsi="Times New Roman" w:cs="Times New Roman"/>
          <w:color w:val="000000" w:themeColor="text1"/>
        </w:rPr>
      </w:pPr>
    </w:p>
    <w:p w:rsidR="00B212D1" w:rsidRPr="007B09AF" w:rsidRDefault="00B212D1" w:rsidP="00B212D1">
      <w:pPr>
        <w:rPr>
          <w:rFonts w:ascii="Times New Roman" w:eastAsia="Times New Roman" w:hAnsi="Times New Roman" w:cs="Times New Roman"/>
          <w:color w:val="000000" w:themeColor="text1"/>
        </w:rPr>
      </w:pPr>
      <w:r w:rsidRPr="007B09AF">
        <w:rPr>
          <w:rFonts w:ascii="Times New Roman" w:eastAsia="Times New Roman" w:hAnsi="Times New Roman" w:cs="Times New Roman"/>
          <w:color w:val="000000" w:themeColor="text1"/>
        </w:rPr>
        <w:t>Firstly, it is crucial the organisation is aware of the regulation changes. As a company with large amounts of data will struggle to be compliant in such a short space of time. Dragons Data will be affected as they have large quantities of customers personal data and therefore they need to act upon this quick, so they can have all the resources in place by the regulations deadline.</w:t>
      </w:r>
    </w:p>
    <w:p w:rsidR="00F31A87" w:rsidRPr="007B09AF" w:rsidRDefault="00F31A87" w:rsidP="00B212D1">
      <w:pPr>
        <w:rPr>
          <w:rFonts w:ascii="Times New Roman" w:eastAsia="Times New Roman" w:hAnsi="Times New Roman" w:cs="Times New Roman"/>
          <w:color w:val="000000" w:themeColor="text1"/>
        </w:rPr>
      </w:pPr>
      <w:r w:rsidRPr="007B09AF">
        <w:rPr>
          <w:rFonts w:ascii="Times New Roman" w:eastAsia="Times New Roman" w:hAnsi="Times New Roman" w:cs="Times New Roman"/>
          <w:color w:val="000000" w:themeColor="text1"/>
        </w:rPr>
        <w:t>Companies with the new regulations need to ensure that they use simple language when asking for permission to collect customers personal data. The company must be clear in how they will use the data provided. With the new regulation silence or inactivity now no longer means consent so this means the company must have permission before collecting any personal data. Dragon Data must be aware of this changing law as when their customers are purchasing items from the business they must be aware that their data will be stored for the companies use.</w:t>
      </w:r>
      <w:r w:rsidR="000F0A25" w:rsidRPr="007B09AF">
        <w:rPr>
          <w:rFonts w:ascii="Times New Roman" w:eastAsia="Times New Roman" w:hAnsi="Times New Roman" w:cs="Times New Roman"/>
          <w:color w:val="000000" w:themeColor="text1"/>
        </w:rPr>
        <w:t xml:space="preserve"> The company must give more information to the customer about that the data will be used for and exactly how long it will be kept.</w:t>
      </w:r>
    </w:p>
    <w:p w:rsidR="00F31A87" w:rsidRPr="007B09AF" w:rsidRDefault="00F31A87" w:rsidP="00F31A87">
      <w:pPr>
        <w:rPr>
          <w:rFonts w:ascii="Times New Roman" w:eastAsia="Times New Roman" w:hAnsi="Times New Roman" w:cs="Times New Roman"/>
          <w:color w:val="000000" w:themeColor="text1"/>
        </w:rPr>
      </w:pPr>
      <w:r w:rsidRPr="007B09AF">
        <w:rPr>
          <w:rFonts w:ascii="Times New Roman" w:eastAsia="Times New Roman" w:hAnsi="Times New Roman" w:cs="Times New Roman"/>
          <w:color w:val="000000" w:themeColor="text1"/>
        </w:rPr>
        <w:t>“</w:t>
      </w:r>
      <w:r w:rsidRPr="007B09AF">
        <w:rPr>
          <w:rFonts w:ascii="Times New Roman" w:eastAsia="Times New Roman" w:hAnsi="Times New Roman" w:cs="Times New Roman"/>
          <w:color w:val="000000" w:themeColor="text1"/>
          <w:shd w:val="clear" w:color="auto" w:fill="FFFFFF"/>
        </w:rPr>
        <w:t>In the future, it will be more important than ever for organisations to explain exactly what personal data they are collecting and how it will be processed and used.” (Ashford, 2016, Page 1)</w:t>
      </w:r>
    </w:p>
    <w:p w:rsidR="00F31A87" w:rsidRPr="007B09AF" w:rsidRDefault="00B95361" w:rsidP="00B212D1">
      <w:pPr>
        <w:rPr>
          <w:rFonts w:ascii="Times New Roman" w:eastAsia="Times New Roman" w:hAnsi="Times New Roman" w:cs="Times New Roman"/>
          <w:color w:val="000000" w:themeColor="text1"/>
        </w:rPr>
      </w:pPr>
      <w:r w:rsidRPr="007B09AF">
        <w:rPr>
          <w:rFonts w:ascii="Times New Roman" w:eastAsia="Times New Roman" w:hAnsi="Times New Roman" w:cs="Times New Roman"/>
          <w:color w:val="000000" w:themeColor="text1"/>
        </w:rPr>
        <w:t>If Dragon Data were to set up a project in which included personal data, they would have to do a privacy impact assessment. They will have to work with the DPO to ensure that their project is in compliance with the regulations.</w:t>
      </w:r>
    </w:p>
    <w:p w:rsidR="00993B58" w:rsidRPr="007B09AF" w:rsidRDefault="00B95361">
      <w:pPr>
        <w:rPr>
          <w:rFonts w:ascii="Times New Roman" w:hAnsi="Times New Roman" w:cs="Times New Roman"/>
        </w:rPr>
      </w:pPr>
      <w:r w:rsidRPr="007B09AF">
        <w:rPr>
          <w:rFonts w:ascii="Times New Roman" w:hAnsi="Times New Roman" w:cs="Times New Roman"/>
        </w:rPr>
        <w:t>The regulation changes now entail that if there is a data protection breach within the company they must notify the local protection authority within 72 hours of finding out.</w:t>
      </w:r>
    </w:p>
    <w:p w:rsidR="00B95361" w:rsidRPr="007B09AF" w:rsidRDefault="00B95361" w:rsidP="00B95361">
      <w:pPr>
        <w:rPr>
          <w:rFonts w:ascii="Times New Roman" w:eastAsia="Times New Roman" w:hAnsi="Times New Roman" w:cs="Times New Roman"/>
          <w:color w:val="000000" w:themeColor="text1"/>
          <w:shd w:val="clear" w:color="auto" w:fill="FFFFFF"/>
        </w:rPr>
      </w:pPr>
      <w:r w:rsidRPr="007B09AF">
        <w:rPr>
          <w:rFonts w:ascii="Times New Roman" w:hAnsi="Times New Roman" w:cs="Times New Roman"/>
          <w:color w:val="000000" w:themeColor="text1"/>
        </w:rPr>
        <w:t>“</w:t>
      </w:r>
      <w:r w:rsidRPr="007B09AF">
        <w:rPr>
          <w:rFonts w:ascii="Times New Roman" w:eastAsia="Times New Roman" w:hAnsi="Times New Roman" w:cs="Times New Roman"/>
          <w:color w:val="000000" w:themeColor="text1"/>
          <w:shd w:val="clear" w:color="auto" w:fill="FFFFFF"/>
        </w:rPr>
        <w:t>This means organisations need to ensure they have the technologies and processes in place that will enable them to detect and respond to a data breach” (Ashford, 2016, Page 1)</w:t>
      </w:r>
    </w:p>
    <w:p w:rsidR="00B95361" w:rsidRPr="007B09AF" w:rsidRDefault="00B95361" w:rsidP="00B95361">
      <w:pPr>
        <w:rPr>
          <w:rFonts w:ascii="Times New Roman" w:eastAsia="Times New Roman" w:hAnsi="Times New Roman" w:cs="Times New Roman"/>
          <w:color w:val="000000" w:themeColor="text1"/>
          <w:shd w:val="clear" w:color="auto" w:fill="FFFFFF"/>
        </w:rPr>
      </w:pPr>
      <w:r w:rsidRPr="007B09AF">
        <w:rPr>
          <w:rFonts w:ascii="Times New Roman" w:eastAsia="Times New Roman" w:hAnsi="Times New Roman" w:cs="Times New Roman"/>
          <w:color w:val="000000" w:themeColor="text1"/>
          <w:shd w:val="clear" w:color="auto" w:fill="FFFFFF"/>
        </w:rPr>
        <w:t>Dragon data suppliers must ensure they have the correct technologies in place to discover any data breaches within their organisation as is it vital if there ever was a leak of information that it was all act upon immediately. They may have to make changes within their internal security policy to comply and help the organisation find any problems.</w:t>
      </w:r>
      <w:r w:rsidR="0066007D" w:rsidRPr="007B09AF">
        <w:rPr>
          <w:rFonts w:ascii="Times New Roman" w:eastAsia="Times New Roman" w:hAnsi="Times New Roman" w:cs="Times New Roman"/>
          <w:color w:val="000000" w:themeColor="text1"/>
          <w:shd w:val="clear" w:color="auto" w:fill="FFFFFF"/>
        </w:rPr>
        <w:t xml:space="preserve"> </w:t>
      </w:r>
    </w:p>
    <w:p w:rsidR="000F0A25" w:rsidRPr="007B09AF" w:rsidRDefault="000F0A25" w:rsidP="00B95361">
      <w:pPr>
        <w:rPr>
          <w:rFonts w:ascii="Times New Roman" w:eastAsia="Times New Roman" w:hAnsi="Times New Roman" w:cs="Times New Roman"/>
          <w:color w:val="000000" w:themeColor="text1"/>
          <w:shd w:val="clear" w:color="auto" w:fill="FFFFFF"/>
        </w:rPr>
      </w:pPr>
      <w:r w:rsidRPr="007B09AF">
        <w:rPr>
          <w:rFonts w:ascii="Times New Roman" w:eastAsia="Times New Roman" w:hAnsi="Times New Roman" w:cs="Times New Roman"/>
          <w:color w:val="000000" w:themeColor="text1"/>
          <w:shd w:val="clear" w:color="auto" w:fill="FFFFFF"/>
        </w:rPr>
        <w:lastRenderedPageBreak/>
        <w:t>Dragon Data must also not hold data for longer than necessary as with the new regulations companies are not permitted to hold data for longer than necessary. If the company were also looking to use the data collected for another activity they would now have to get consent over again from the customer.</w:t>
      </w:r>
    </w:p>
    <w:p w:rsidR="007B09AF" w:rsidRPr="007B09AF" w:rsidRDefault="00DB682B" w:rsidP="007B09AF">
      <w:pPr>
        <w:rPr>
          <w:rFonts w:ascii="Times New Roman" w:eastAsia="Times New Roman" w:hAnsi="Times New Roman" w:cs="Times New Roman"/>
        </w:rPr>
      </w:pPr>
      <w:r w:rsidRPr="007B09AF">
        <w:rPr>
          <w:rFonts w:ascii="Times New Roman" w:hAnsi="Times New Roman" w:cs="Times New Roman"/>
        </w:rPr>
        <w:t xml:space="preserve">The age barrier is also increasing of which what age you can obtain data. The age is rising from 13-16. This increase in age barrier means it is now illegal for companies to store any form of data for anyone under the age of 16. </w:t>
      </w:r>
      <w:r w:rsidR="007B09AF" w:rsidRPr="007B09AF">
        <w:rPr>
          <w:rFonts w:ascii="Times New Roman" w:hAnsi="Times New Roman" w:cs="Times New Roman"/>
        </w:rPr>
        <w:t>“</w:t>
      </w:r>
      <w:r w:rsidR="007B09AF" w:rsidRPr="007B09AF">
        <w:rPr>
          <w:rFonts w:ascii="Times New Roman" w:eastAsia="Times New Roman" w:hAnsi="Times New Roman" w:cs="Times New Roman"/>
          <w:color w:val="252525"/>
          <w:shd w:val="clear" w:color="auto" w:fill="FFFFFF"/>
        </w:rPr>
        <w:t>This brings in a new level of protection for children, particularly when they are signing up to online services and social networking sites” (</w:t>
      </w:r>
      <w:proofErr w:type="spellStart"/>
      <w:r w:rsidR="007B09AF" w:rsidRPr="007B09AF">
        <w:rPr>
          <w:rFonts w:ascii="Times New Roman" w:eastAsia="Times New Roman" w:hAnsi="Times New Roman" w:cs="Times New Roman"/>
          <w:color w:val="252525"/>
          <w:shd w:val="clear" w:color="auto" w:fill="FFFFFF"/>
        </w:rPr>
        <w:t>Metzinger</w:t>
      </w:r>
      <w:proofErr w:type="spellEnd"/>
      <w:r w:rsidR="007B09AF" w:rsidRPr="007B09AF">
        <w:rPr>
          <w:rFonts w:ascii="Times New Roman" w:eastAsia="Times New Roman" w:hAnsi="Times New Roman" w:cs="Times New Roman"/>
          <w:color w:val="252525"/>
          <w:shd w:val="clear" w:color="auto" w:fill="FFFFFF"/>
        </w:rPr>
        <w:t>, 2018, Page 1)</w:t>
      </w:r>
    </w:p>
    <w:p w:rsidR="007B09AF" w:rsidRPr="007B09AF" w:rsidRDefault="00DB682B" w:rsidP="007B09AF">
      <w:pPr>
        <w:rPr>
          <w:rFonts w:ascii="Times New Roman" w:eastAsia="Times New Roman" w:hAnsi="Times New Roman" w:cs="Times New Roman"/>
        </w:rPr>
      </w:pPr>
      <w:r w:rsidRPr="007B09AF">
        <w:rPr>
          <w:rFonts w:ascii="Times New Roman" w:hAnsi="Times New Roman" w:cs="Times New Roman"/>
        </w:rPr>
        <w:t>Customers can now revoke their consent to data processing at any time they like. It must also be very easy for them to do so.</w:t>
      </w:r>
      <w:r w:rsidR="007B09AF" w:rsidRPr="007B09AF">
        <w:rPr>
          <w:rFonts w:ascii="Times New Roman" w:hAnsi="Times New Roman" w:cs="Times New Roman"/>
        </w:rPr>
        <w:t xml:space="preserve">  “</w:t>
      </w:r>
      <w:r w:rsidR="007B09AF" w:rsidRPr="007B09AF">
        <w:rPr>
          <w:rFonts w:ascii="Times New Roman" w:eastAsia="Times New Roman" w:hAnsi="Times New Roman" w:cs="Times New Roman"/>
          <w:color w:val="252525"/>
          <w:shd w:val="clear" w:color="auto" w:fill="FFFFFF"/>
        </w:rPr>
        <w:t>A subject access request is when an individual may want to see a copy of the information an organisation might hold about them.” (</w:t>
      </w:r>
      <w:proofErr w:type="spellStart"/>
      <w:r w:rsidR="007B09AF" w:rsidRPr="007B09AF">
        <w:rPr>
          <w:rFonts w:ascii="Times New Roman" w:eastAsia="Times New Roman" w:hAnsi="Times New Roman" w:cs="Times New Roman"/>
          <w:color w:val="252525"/>
          <w:shd w:val="clear" w:color="auto" w:fill="FFFFFF"/>
        </w:rPr>
        <w:t>Metzinger</w:t>
      </w:r>
      <w:proofErr w:type="spellEnd"/>
      <w:r w:rsidR="007B09AF" w:rsidRPr="007B09AF">
        <w:rPr>
          <w:rFonts w:ascii="Times New Roman" w:eastAsia="Times New Roman" w:hAnsi="Times New Roman" w:cs="Times New Roman"/>
          <w:color w:val="252525"/>
          <w:shd w:val="clear" w:color="auto" w:fill="FFFFFF"/>
        </w:rPr>
        <w:t>, 2018, Page 1)</w:t>
      </w:r>
    </w:p>
    <w:p w:rsidR="003B4C34" w:rsidRDefault="003B4C34">
      <w:pPr>
        <w:rPr>
          <w:rFonts w:ascii="Times New Roman" w:hAnsi="Times New Roman" w:cs="Times New Roman"/>
        </w:rPr>
      </w:pPr>
    </w:p>
    <w:p w:rsidR="00DB682B" w:rsidRPr="003B4C34" w:rsidRDefault="003B4C34">
      <w:pPr>
        <w:rPr>
          <w:rFonts w:ascii="Times New Roman" w:hAnsi="Times New Roman" w:cs="Times New Roman"/>
          <w:b/>
        </w:rPr>
      </w:pPr>
      <w:r w:rsidRPr="003B4C34">
        <w:rPr>
          <w:rFonts w:ascii="Times New Roman" w:hAnsi="Times New Roman" w:cs="Times New Roman"/>
          <w:b/>
        </w:rPr>
        <w:t>Conclusion</w:t>
      </w:r>
    </w:p>
    <w:p w:rsidR="003B4C34" w:rsidRDefault="003B4C34" w:rsidP="00DB682B">
      <w:pPr>
        <w:rPr>
          <w:rFonts w:ascii="Times New Roman" w:hAnsi="Times New Roman" w:cs="Times New Roman"/>
        </w:rPr>
      </w:pPr>
    </w:p>
    <w:p w:rsidR="00DB682B" w:rsidRPr="007B09AF" w:rsidRDefault="00DB682B" w:rsidP="00DB682B">
      <w:pPr>
        <w:rPr>
          <w:rFonts w:ascii="Times New Roman" w:eastAsia="Times New Roman" w:hAnsi="Times New Roman" w:cs="Times New Roman"/>
          <w:color w:val="000000" w:themeColor="text1"/>
          <w:shd w:val="clear" w:color="auto" w:fill="FFFFFF"/>
        </w:rPr>
      </w:pPr>
      <w:r w:rsidRPr="007B09AF">
        <w:rPr>
          <w:rFonts w:ascii="Times New Roman" w:hAnsi="Times New Roman" w:cs="Times New Roman"/>
        </w:rPr>
        <w:t>Within all the new regulations, Dragon Data Suppliers must be very aware of each of the key changes that have been outlined. These changes must be addressed and looked at internally. However, if there are areas that are not looked at the regulations now state that there is a new fine set in place and companies will be fined large amounts if they are not compliant with the new law. This is a crucial area as the large fine could be costly for any organisation and it could really affect them badly financially. The large fine is in around 18,000,00 however with large companies it is usually 4% of their annual turnover. So, this is why it is vital that they understand each of the key changes within their business and make sure they are working with the new regulations. Any data also that dragon data has at the moment must be reconsented by the 25</w:t>
      </w:r>
      <w:r w:rsidRPr="007B09AF">
        <w:rPr>
          <w:rFonts w:ascii="Times New Roman" w:hAnsi="Times New Roman" w:cs="Times New Roman"/>
          <w:vertAlign w:val="superscript"/>
        </w:rPr>
        <w:t>th</w:t>
      </w:r>
      <w:r w:rsidRPr="007B09AF">
        <w:rPr>
          <w:rFonts w:ascii="Times New Roman" w:hAnsi="Times New Roman" w:cs="Times New Roman"/>
        </w:rPr>
        <w:t xml:space="preserve"> May or else is cannot be used. “</w:t>
      </w:r>
      <w:r w:rsidRPr="007B09AF">
        <w:rPr>
          <w:rFonts w:ascii="Times New Roman" w:eastAsia="Times New Roman" w:hAnsi="Times New Roman" w:cs="Times New Roman"/>
          <w:color w:val="000000" w:themeColor="text1"/>
          <w:shd w:val="clear" w:color="auto" w:fill="FFFFFF"/>
        </w:rPr>
        <w:t>Any data that you currently hold that hasn’t been re-permissioned by this date can no longer be processed or used.” (</w:t>
      </w:r>
      <w:proofErr w:type="spellStart"/>
      <w:r w:rsidRPr="007B09AF">
        <w:rPr>
          <w:rFonts w:ascii="Times New Roman" w:eastAsia="Times New Roman" w:hAnsi="Times New Roman" w:cs="Times New Roman"/>
          <w:color w:val="000000" w:themeColor="text1"/>
          <w:shd w:val="clear" w:color="auto" w:fill="FFFFFF"/>
        </w:rPr>
        <w:t>Metzinger</w:t>
      </w:r>
      <w:proofErr w:type="spellEnd"/>
      <w:r w:rsidRPr="007B09AF">
        <w:rPr>
          <w:rFonts w:ascii="Times New Roman" w:eastAsia="Times New Roman" w:hAnsi="Times New Roman" w:cs="Times New Roman"/>
          <w:color w:val="000000" w:themeColor="text1"/>
          <w:shd w:val="clear" w:color="auto" w:fill="FFFFFF"/>
        </w:rPr>
        <w:t xml:space="preserve">, 2018, Page 1) </w:t>
      </w:r>
    </w:p>
    <w:p w:rsidR="00DB682B" w:rsidRDefault="00DB682B" w:rsidP="00DB682B">
      <w:pPr>
        <w:rPr>
          <w:rFonts w:ascii="Times New Roman" w:eastAsia="Times New Roman" w:hAnsi="Times New Roman" w:cs="Times New Roman"/>
          <w:color w:val="000000" w:themeColor="text1"/>
          <w:shd w:val="clear" w:color="auto" w:fill="FFFFFF"/>
        </w:rPr>
      </w:pPr>
      <w:r w:rsidRPr="007B09AF">
        <w:rPr>
          <w:rFonts w:ascii="Times New Roman" w:eastAsia="Times New Roman" w:hAnsi="Times New Roman" w:cs="Times New Roman"/>
          <w:color w:val="000000" w:themeColor="text1"/>
          <w:shd w:val="clear" w:color="auto" w:fill="FFFFFF"/>
        </w:rPr>
        <w:t>So overall with all of these key changes in place it is evident that dragon data must act fast and comply with all of these changes in the new regulations in order to store data and use it to benefit their company.</w:t>
      </w:r>
    </w:p>
    <w:p w:rsidR="007B09AF" w:rsidRDefault="007B09AF" w:rsidP="00DB682B">
      <w:pPr>
        <w:rPr>
          <w:rFonts w:ascii="Times New Roman" w:eastAsia="Times New Roman" w:hAnsi="Times New Roman" w:cs="Times New Roman"/>
          <w:color w:val="000000" w:themeColor="text1"/>
          <w:shd w:val="clear" w:color="auto" w:fill="FFFFFF"/>
        </w:rPr>
      </w:pPr>
    </w:p>
    <w:p w:rsidR="007B09AF" w:rsidRDefault="007B09AF" w:rsidP="00DB682B">
      <w:pPr>
        <w:rPr>
          <w:rFonts w:ascii="Times New Roman" w:eastAsia="Times New Roman" w:hAnsi="Times New Roman" w:cs="Times New Roman"/>
          <w:color w:val="000000" w:themeColor="text1"/>
          <w:shd w:val="clear" w:color="auto" w:fill="FFFFFF"/>
        </w:rPr>
      </w:pPr>
    </w:p>
    <w:p w:rsidR="007B09AF" w:rsidRPr="003B4C34" w:rsidRDefault="003B4C34" w:rsidP="00DB682B">
      <w:pPr>
        <w:rPr>
          <w:rFonts w:ascii="Times New Roman" w:eastAsia="Times New Roman" w:hAnsi="Times New Roman" w:cs="Times New Roman"/>
          <w:b/>
          <w:color w:val="000000" w:themeColor="text1"/>
          <w:shd w:val="clear" w:color="auto" w:fill="FFFFFF"/>
        </w:rPr>
      </w:pPr>
      <w:r w:rsidRPr="003B4C34">
        <w:rPr>
          <w:rFonts w:ascii="Times New Roman" w:eastAsia="Times New Roman" w:hAnsi="Times New Roman" w:cs="Times New Roman"/>
          <w:b/>
          <w:color w:val="000000" w:themeColor="text1"/>
          <w:shd w:val="clear" w:color="auto" w:fill="FFFFFF"/>
        </w:rPr>
        <w:t xml:space="preserve">Bibliography </w:t>
      </w:r>
    </w:p>
    <w:p w:rsidR="00C25CE5" w:rsidRDefault="00C25CE5" w:rsidP="00C25CE5">
      <w:pPr>
        <w:rPr>
          <w:rFonts w:ascii="Open Sans" w:eastAsia="Times New Roman" w:hAnsi="Open Sans" w:cs="Times New Roman"/>
          <w:color w:val="666666"/>
          <w:sz w:val="20"/>
          <w:szCs w:val="20"/>
          <w:shd w:val="clear" w:color="auto" w:fill="FFFFFF"/>
        </w:rPr>
      </w:pPr>
    </w:p>
    <w:p w:rsidR="00C25CE5" w:rsidRPr="00C25CE5" w:rsidRDefault="00C25CE5" w:rsidP="00C25CE5">
      <w:pPr>
        <w:rPr>
          <w:rFonts w:ascii="Times New Roman" w:eastAsia="Times New Roman" w:hAnsi="Times New Roman" w:cs="Times New Roman"/>
          <w:color w:val="000000" w:themeColor="text1"/>
        </w:rPr>
      </w:pPr>
      <w:r w:rsidRPr="00C25CE5">
        <w:rPr>
          <w:rFonts w:ascii="Times New Roman" w:eastAsia="Times New Roman" w:hAnsi="Times New Roman" w:cs="Times New Roman"/>
          <w:color w:val="000000" w:themeColor="text1"/>
          <w:shd w:val="clear" w:color="auto" w:fill="FFFFFF"/>
        </w:rPr>
        <w:t>Ashford, W. (2016).</w:t>
      </w:r>
      <w:r w:rsidRPr="003B4C34">
        <w:rPr>
          <w:rFonts w:ascii="Times New Roman" w:eastAsia="Times New Roman" w:hAnsi="Times New Roman" w:cs="Times New Roman"/>
          <w:color w:val="000000" w:themeColor="text1"/>
          <w:shd w:val="clear" w:color="auto" w:fill="FFFFFF"/>
        </w:rPr>
        <w:t> </w:t>
      </w:r>
      <w:r w:rsidRPr="00C25CE5">
        <w:rPr>
          <w:rFonts w:ascii="Times New Roman" w:eastAsia="Times New Roman" w:hAnsi="Times New Roman" w:cs="Times New Roman"/>
          <w:i/>
          <w:iCs/>
          <w:color w:val="000000" w:themeColor="text1"/>
        </w:rPr>
        <w:t>10 key facts businesses need to note about the GDPR</w:t>
      </w:r>
      <w:r w:rsidRPr="00C25CE5">
        <w:rPr>
          <w:rFonts w:ascii="Times New Roman" w:eastAsia="Times New Roman" w:hAnsi="Times New Roman" w:cs="Times New Roman"/>
          <w:color w:val="000000" w:themeColor="text1"/>
          <w:shd w:val="clear" w:color="auto" w:fill="FFFFFF"/>
        </w:rPr>
        <w:t>. [online] ComputerWeekly.com. Available at: https://www.computerweekly.com/news/450296306/10-key-facts-businesses-need-to-note-about-the-GDPR [Accessed 9 May 2018].</w:t>
      </w:r>
    </w:p>
    <w:p w:rsidR="00C25CE5" w:rsidRPr="003B4C34" w:rsidRDefault="00C25CE5" w:rsidP="00C25CE5">
      <w:pPr>
        <w:rPr>
          <w:rFonts w:ascii="Times New Roman" w:eastAsia="Times New Roman" w:hAnsi="Times New Roman" w:cs="Times New Roman"/>
          <w:b/>
          <w:bCs/>
          <w:color w:val="000000" w:themeColor="text1"/>
        </w:rPr>
      </w:pPr>
    </w:p>
    <w:p w:rsidR="00C25CE5" w:rsidRPr="00C25CE5" w:rsidRDefault="00C25CE5" w:rsidP="00C25CE5">
      <w:pPr>
        <w:rPr>
          <w:rFonts w:ascii="Times New Roman" w:eastAsia="Times New Roman" w:hAnsi="Times New Roman" w:cs="Times New Roman"/>
          <w:color w:val="000000" w:themeColor="text1"/>
        </w:rPr>
      </w:pPr>
      <w:r w:rsidRPr="003B4C34">
        <w:rPr>
          <w:rFonts w:ascii="Times New Roman" w:eastAsia="Times New Roman" w:hAnsi="Times New Roman" w:cs="Times New Roman"/>
          <w:b/>
          <w:bCs/>
          <w:color w:val="000000" w:themeColor="text1"/>
        </w:rPr>
        <w:t> </w:t>
      </w:r>
      <w:r w:rsidRPr="003B4C34">
        <w:rPr>
          <w:rFonts w:ascii="Times New Roman" w:eastAsia="Times New Roman" w:hAnsi="Times New Roman" w:cs="Times New Roman"/>
          <w:color w:val="000000" w:themeColor="text1"/>
        </w:rPr>
        <w:t>Burgess, M. (2018). </w:t>
      </w:r>
      <w:r w:rsidRPr="003B4C34">
        <w:rPr>
          <w:rFonts w:ascii="Times New Roman" w:eastAsia="Times New Roman" w:hAnsi="Times New Roman" w:cs="Times New Roman"/>
          <w:i/>
          <w:iCs/>
          <w:color w:val="000000" w:themeColor="text1"/>
        </w:rPr>
        <w:t>What is GDPR? The summary guide to GDPR compliance in the UK</w:t>
      </w:r>
      <w:r w:rsidRPr="003B4C34">
        <w:rPr>
          <w:rFonts w:ascii="Times New Roman" w:eastAsia="Times New Roman" w:hAnsi="Times New Roman" w:cs="Times New Roman"/>
          <w:color w:val="000000" w:themeColor="text1"/>
        </w:rPr>
        <w:t>. [online] Wired.co.uk. Available at: http://www.wired.co.uk/article/what-is-gdpr-uk-eu-legislation-compliance-summary-fines-2018 [Accessed 9 May 2018].</w:t>
      </w:r>
    </w:p>
    <w:p w:rsidR="007B09AF" w:rsidRPr="003B4C34" w:rsidRDefault="007B09AF" w:rsidP="00DB682B">
      <w:pPr>
        <w:rPr>
          <w:rFonts w:ascii="Times New Roman" w:eastAsia="Times New Roman" w:hAnsi="Times New Roman" w:cs="Times New Roman"/>
          <w:color w:val="000000" w:themeColor="text1"/>
          <w:shd w:val="clear" w:color="auto" w:fill="FFFFFF"/>
        </w:rPr>
      </w:pPr>
    </w:p>
    <w:p w:rsidR="00C25CE5" w:rsidRPr="00C25CE5" w:rsidRDefault="00C25CE5" w:rsidP="00C25CE5">
      <w:pPr>
        <w:rPr>
          <w:rFonts w:ascii="Times New Roman" w:eastAsia="Times New Roman" w:hAnsi="Times New Roman" w:cs="Times New Roman"/>
          <w:color w:val="000000" w:themeColor="text1"/>
        </w:rPr>
      </w:pPr>
      <w:r w:rsidRPr="00C25CE5">
        <w:rPr>
          <w:rFonts w:ascii="Times New Roman" w:eastAsia="Times New Roman" w:hAnsi="Times New Roman" w:cs="Times New Roman"/>
          <w:color w:val="000000" w:themeColor="text1"/>
          <w:shd w:val="clear" w:color="auto" w:fill="FFFFFF"/>
        </w:rPr>
        <w:t>Collier, E. (2017).</w:t>
      </w:r>
      <w:r w:rsidRPr="003B4C34">
        <w:rPr>
          <w:rFonts w:ascii="Times New Roman" w:eastAsia="Times New Roman" w:hAnsi="Times New Roman" w:cs="Times New Roman"/>
          <w:color w:val="000000" w:themeColor="text1"/>
          <w:shd w:val="clear" w:color="auto" w:fill="FFFFFF"/>
        </w:rPr>
        <w:t> </w:t>
      </w:r>
      <w:r w:rsidRPr="00C25CE5">
        <w:rPr>
          <w:rFonts w:ascii="Times New Roman" w:eastAsia="Times New Roman" w:hAnsi="Times New Roman" w:cs="Times New Roman"/>
          <w:i/>
          <w:iCs/>
          <w:color w:val="000000" w:themeColor="text1"/>
        </w:rPr>
        <w:t xml:space="preserve">GDPR - How Will It Affect </w:t>
      </w:r>
      <w:proofErr w:type="gramStart"/>
      <w:r w:rsidRPr="00C25CE5">
        <w:rPr>
          <w:rFonts w:ascii="Times New Roman" w:eastAsia="Times New Roman" w:hAnsi="Times New Roman" w:cs="Times New Roman"/>
          <w:i/>
          <w:iCs/>
          <w:color w:val="000000" w:themeColor="text1"/>
        </w:rPr>
        <w:t>Me?</w:t>
      </w:r>
      <w:r w:rsidRPr="00C25CE5">
        <w:rPr>
          <w:rFonts w:ascii="Times New Roman" w:eastAsia="Times New Roman" w:hAnsi="Times New Roman" w:cs="Times New Roman"/>
          <w:color w:val="000000" w:themeColor="text1"/>
          <w:shd w:val="clear" w:color="auto" w:fill="FFFFFF"/>
        </w:rPr>
        <w:t>.</w:t>
      </w:r>
      <w:proofErr w:type="gramEnd"/>
      <w:r w:rsidRPr="00C25CE5">
        <w:rPr>
          <w:rFonts w:ascii="Times New Roman" w:eastAsia="Times New Roman" w:hAnsi="Times New Roman" w:cs="Times New Roman"/>
          <w:color w:val="000000" w:themeColor="text1"/>
          <w:shd w:val="clear" w:color="auto" w:fill="FFFFFF"/>
        </w:rPr>
        <w:t xml:space="preserve"> [online] High Speed Training Hub. Available at: https://www.highspeedtraining.co.uk/hub/gdpr-guide-to-the-key-changes/ [Accessed 9 May 2018].</w:t>
      </w:r>
    </w:p>
    <w:p w:rsidR="00C25CE5" w:rsidRPr="003B4C34" w:rsidRDefault="00C25CE5" w:rsidP="00DB682B">
      <w:pPr>
        <w:rPr>
          <w:rFonts w:ascii="Times New Roman" w:eastAsia="Times New Roman" w:hAnsi="Times New Roman" w:cs="Times New Roman"/>
          <w:color w:val="000000" w:themeColor="text1"/>
          <w:shd w:val="clear" w:color="auto" w:fill="FFFFFF"/>
        </w:rPr>
      </w:pPr>
    </w:p>
    <w:p w:rsidR="00C25CE5" w:rsidRPr="003B4C34" w:rsidRDefault="00C25CE5" w:rsidP="00C25CE5">
      <w:pPr>
        <w:rPr>
          <w:rFonts w:ascii="Times New Roman" w:eastAsia="Times New Roman" w:hAnsi="Times New Roman" w:cs="Times New Roman"/>
          <w:color w:val="000000" w:themeColor="text1"/>
          <w:shd w:val="clear" w:color="auto" w:fill="FFFFFF"/>
        </w:rPr>
      </w:pPr>
      <w:proofErr w:type="spellStart"/>
      <w:r w:rsidRPr="00C25CE5">
        <w:rPr>
          <w:rFonts w:ascii="Times New Roman" w:eastAsia="Times New Roman" w:hAnsi="Times New Roman" w:cs="Times New Roman"/>
          <w:color w:val="000000" w:themeColor="text1"/>
          <w:shd w:val="clear" w:color="auto" w:fill="FFFFFF"/>
        </w:rPr>
        <w:t>Metzinger</w:t>
      </w:r>
      <w:proofErr w:type="spellEnd"/>
      <w:r w:rsidRPr="00C25CE5">
        <w:rPr>
          <w:rFonts w:ascii="Times New Roman" w:eastAsia="Times New Roman" w:hAnsi="Times New Roman" w:cs="Times New Roman"/>
          <w:color w:val="000000" w:themeColor="text1"/>
          <w:shd w:val="clear" w:color="auto" w:fill="FFFFFF"/>
        </w:rPr>
        <w:t>, F. (2018).</w:t>
      </w:r>
      <w:r w:rsidRPr="003B4C34">
        <w:rPr>
          <w:rFonts w:ascii="Times New Roman" w:eastAsia="Times New Roman" w:hAnsi="Times New Roman" w:cs="Times New Roman"/>
          <w:color w:val="000000" w:themeColor="text1"/>
          <w:shd w:val="clear" w:color="auto" w:fill="FFFFFF"/>
        </w:rPr>
        <w:t> </w:t>
      </w:r>
      <w:r w:rsidRPr="00C25CE5">
        <w:rPr>
          <w:rFonts w:ascii="Times New Roman" w:eastAsia="Times New Roman" w:hAnsi="Times New Roman" w:cs="Times New Roman"/>
          <w:i/>
          <w:iCs/>
          <w:color w:val="000000" w:themeColor="text1"/>
        </w:rPr>
        <w:t>10 key points to help you prepare for GDPR</w:t>
      </w:r>
      <w:r w:rsidRPr="00C25CE5">
        <w:rPr>
          <w:rFonts w:ascii="Times New Roman" w:eastAsia="Times New Roman" w:hAnsi="Times New Roman" w:cs="Times New Roman"/>
          <w:color w:val="000000" w:themeColor="text1"/>
          <w:shd w:val="clear" w:color="auto" w:fill="FFFFFF"/>
        </w:rPr>
        <w:t>. [online] Access. Available at: https://www.weareaccess.co.uk/blog/2018/01/10-key-points-help-you-prepare-gdpr [Accessed 9 May 2018].</w:t>
      </w:r>
    </w:p>
    <w:p w:rsidR="00C25CE5" w:rsidRPr="00C25CE5" w:rsidRDefault="00C25CE5" w:rsidP="00C25CE5">
      <w:pPr>
        <w:rPr>
          <w:rFonts w:ascii="Times New Roman" w:eastAsia="Times New Roman" w:hAnsi="Times New Roman" w:cs="Times New Roman"/>
        </w:rPr>
      </w:pPr>
    </w:p>
    <w:p w:rsidR="007B09AF" w:rsidRPr="007B09AF" w:rsidRDefault="007B09AF" w:rsidP="00DB682B">
      <w:pPr>
        <w:rPr>
          <w:rFonts w:ascii="Times New Roman" w:eastAsia="Times New Roman" w:hAnsi="Times New Roman" w:cs="Times New Roman"/>
          <w:color w:val="000000" w:themeColor="text1"/>
        </w:rPr>
      </w:pPr>
    </w:p>
    <w:p w:rsidR="00DB682B" w:rsidRDefault="00DB682B"/>
    <w:p w:rsidR="007B09AF" w:rsidRDefault="007B09AF"/>
    <w:sectPr w:rsidR="007B09AF" w:rsidSect="00C06D5D">
      <w:pgSz w:w="11900" w:h="16840"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Open Sans">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F57"/>
    <w:rsid w:val="000F0A25"/>
    <w:rsid w:val="002632FD"/>
    <w:rsid w:val="003B28F6"/>
    <w:rsid w:val="003B4C34"/>
    <w:rsid w:val="0066007D"/>
    <w:rsid w:val="007B09AF"/>
    <w:rsid w:val="007F693A"/>
    <w:rsid w:val="00807EEC"/>
    <w:rsid w:val="00993B58"/>
    <w:rsid w:val="00B212D1"/>
    <w:rsid w:val="00B95361"/>
    <w:rsid w:val="00C06D5D"/>
    <w:rsid w:val="00C25CE5"/>
    <w:rsid w:val="00C60988"/>
    <w:rsid w:val="00C71F57"/>
    <w:rsid w:val="00C9260E"/>
    <w:rsid w:val="00CA2237"/>
    <w:rsid w:val="00DB682B"/>
    <w:rsid w:val="00E17A73"/>
    <w:rsid w:val="00F31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8E03A4"/>
  <w14:defaultImageDpi w14:val="32767"/>
  <w15:chartTrackingRefBased/>
  <w15:docId w15:val="{ADDBE1A4-BAF6-384E-8429-501C19A2B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212D1"/>
  </w:style>
  <w:style w:type="character" w:styleId="Hyperlink">
    <w:name w:val="Hyperlink"/>
    <w:basedOn w:val="DefaultParagraphFont"/>
    <w:uiPriority w:val="99"/>
    <w:semiHidden/>
    <w:unhideWhenUsed/>
    <w:rsid w:val="00B212D1"/>
    <w:rPr>
      <w:color w:val="0000FF"/>
      <w:u w:val="single"/>
    </w:rPr>
  </w:style>
  <w:style w:type="character" w:styleId="Strong">
    <w:name w:val="Strong"/>
    <w:basedOn w:val="DefaultParagraphFont"/>
    <w:uiPriority w:val="22"/>
    <w:qFormat/>
    <w:rsid w:val="000F0A25"/>
    <w:rPr>
      <w:b/>
      <w:bCs/>
    </w:rPr>
  </w:style>
  <w:style w:type="character" w:customStyle="1" w:styleId="selectable">
    <w:name w:val="selectable"/>
    <w:basedOn w:val="DefaultParagraphFont"/>
    <w:rsid w:val="00C25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671789">
      <w:bodyDiv w:val="1"/>
      <w:marLeft w:val="0"/>
      <w:marRight w:val="0"/>
      <w:marTop w:val="0"/>
      <w:marBottom w:val="0"/>
      <w:divBdr>
        <w:top w:val="none" w:sz="0" w:space="0" w:color="auto"/>
        <w:left w:val="none" w:sz="0" w:space="0" w:color="auto"/>
        <w:bottom w:val="none" w:sz="0" w:space="0" w:color="auto"/>
        <w:right w:val="none" w:sz="0" w:space="0" w:color="auto"/>
      </w:divBdr>
    </w:div>
    <w:div w:id="225654214">
      <w:bodyDiv w:val="1"/>
      <w:marLeft w:val="0"/>
      <w:marRight w:val="0"/>
      <w:marTop w:val="0"/>
      <w:marBottom w:val="0"/>
      <w:divBdr>
        <w:top w:val="none" w:sz="0" w:space="0" w:color="auto"/>
        <w:left w:val="none" w:sz="0" w:space="0" w:color="auto"/>
        <w:bottom w:val="none" w:sz="0" w:space="0" w:color="auto"/>
        <w:right w:val="none" w:sz="0" w:space="0" w:color="auto"/>
      </w:divBdr>
    </w:div>
    <w:div w:id="249852802">
      <w:bodyDiv w:val="1"/>
      <w:marLeft w:val="0"/>
      <w:marRight w:val="0"/>
      <w:marTop w:val="0"/>
      <w:marBottom w:val="0"/>
      <w:divBdr>
        <w:top w:val="none" w:sz="0" w:space="0" w:color="auto"/>
        <w:left w:val="none" w:sz="0" w:space="0" w:color="auto"/>
        <w:bottom w:val="none" w:sz="0" w:space="0" w:color="auto"/>
        <w:right w:val="none" w:sz="0" w:space="0" w:color="auto"/>
      </w:divBdr>
    </w:div>
    <w:div w:id="673188490">
      <w:bodyDiv w:val="1"/>
      <w:marLeft w:val="0"/>
      <w:marRight w:val="0"/>
      <w:marTop w:val="0"/>
      <w:marBottom w:val="0"/>
      <w:divBdr>
        <w:top w:val="none" w:sz="0" w:space="0" w:color="auto"/>
        <w:left w:val="none" w:sz="0" w:space="0" w:color="auto"/>
        <w:bottom w:val="none" w:sz="0" w:space="0" w:color="auto"/>
        <w:right w:val="none" w:sz="0" w:space="0" w:color="auto"/>
      </w:divBdr>
    </w:div>
    <w:div w:id="939022920">
      <w:bodyDiv w:val="1"/>
      <w:marLeft w:val="0"/>
      <w:marRight w:val="0"/>
      <w:marTop w:val="0"/>
      <w:marBottom w:val="0"/>
      <w:divBdr>
        <w:top w:val="none" w:sz="0" w:space="0" w:color="auto"/>
        <w:left w:val="none" w:sz="0" w:space="0" w:color="auto"/>
        <w:bottom w:val="none" w:sz="0" w:space="0" w:color="auto"/>
        <w:right w:val="none" w:sz="0" w:space="0" w:color="auto"/>
      </w:divBdr>
    </w:div>
    <w:div w:id="1036614081">
      <w:bodyDiv w:val="1"/>
      <w:marLeft w:val="0"/>
      <w:marRight w:val="0"/>
      <w:marTop w:val="0"/>
      <w:marBottom w:val="0"/>
      <w:divBdr>
        <w:top w:val="none" w:sz="0" w:space="0" w:color="auto"/>
        <w:left w:val="none" w:sz="0" w:space="0" w:color="auto"/>
        <w:bottom w:val="none" w:sz="0" w:space="0" w:color="auto"/>
        <w:right w:val="none" w:sz="0" w:space="0" w:color="auto"/>
      </w:divBdr>
    </w:div>
    <w:div w:id="1086461542">
      <w:bodyDiv w:val="1"/>
      <w:marLeft w:val="0"/>
      <w:marRight w:val="0"/>
      <w:marTop w:val="0"/>
      <w:marBottom w:val="0"/>
      <w:divBdr>
        <w:top w:val="none" w:sz="0" w:space="0" w:color="auto"/>
        <w:left w:val="none" w:sz="0" w:space="0" w:color="auto"/>
        <w:bottom w:val="none" w:sz="0" w:space="0" w:color="auto"/>
        <w:right w:val="none" w:sz="0" w:space="0" w:color="auto"/>
      </w:divBdr>
    </w:div>
    <w:div w:id="1450052113">
      <w:bodyDiv w:val="1"/>
      <w:marLeft w:val="0"/>
      <w:marRight w:val="0"/>
      <w:marTop w:val="0"/>
      <w:marBottom w:val="0"/>
      <w:divBdr>
        <w:top w:val="none" w:sz="0" w:space="0" w:color="auto"/>
        <w:left w:val="none" w:sz="0" w:space="0" w:color="auto"/>
        <w:bottom w:val="none" w:sz="0" w:space="0" w:color="auto"/>
        <w:right w:val="none" w:sz="0" w:space="0" w:color="auto"/>
      </w:divBdr>
    </w:div>
    <w:div w:id="1575043145">
      <w:bodyDiv w:val="1"/>
      <w:marLeft w:val="0"/>
      <w:marRight w:val="0"/>
      <w:marTop w:val="0"/>
      <w:marBottom w:val="0"/>
      <w:divBdr>
        <w:top w:val="none" w:sz="0" w:space="0" w:color="auto"/>
        <w:left w:val="none" w:sz="0" w:space="0" w:color="auto"/>
        <w:bottom w:val="none" w:sz="0" w:space="0" w:color="auto"/>
        <w:right w:val="none" w:sz="0" w:space="0" w:color="auto"/>
      </w:divBdr>
    </w:div>
    <w:div w:id="1935746129">
      <w:bodyDiv w:val="1"/>
      <w:marLeft w:val="0"/>
      <w:marRight w:val="0"/>
      <w:marTop w:val="0"/>
      <w:marBottom w:val="0"/>
      <w:divBdr>
        <w:top w:val="none" w:sz="0" w:space="0" w:color="auto"/>
        <w:left w:val="none" w:sz="0" w:space="0" w:color="auto"/>
        <w:bottom w:val="none" w:sz="0" w:space="0" w:color="auto"/>
        <w:right w:val="none" w:sz="0" w:space="0" w:color="auto"/>
      </w:divBdr>
    </w:div>
    <w:div w:id="2139297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eur-lex.europa.eu/LexUriServ/LexUriServ.do?uri=CELEX:31995L0046: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3</Pages>
  <Words>958</Words>
  <Characters>5462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Agnew (P146521)</dc:creator>
  <cp:keywords/>
  <dc:description/>
  <cp:lastModifiedBy>Darren Agnew (P146521)</cp:lastModifiedBy>
  <cp:revision>4</cp:revision>
  <dcterms:created xsi:type="dcterms:W3CDTF">2018-05-09T08:52:00Z</dcterms:created>
  <dcterms:modified xsi:type="dcterms:W3CDTF">2018-05-09T13:58:00Z</dcterms:modified>
</cp:coreProperties>
</file>