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866A19" w14:textId="58D6D3C2" w:rsidR="413CF870" w:rsidRDefault="413CF870">
      <w:r w:rsidRPr="413CF870">
        <w:rPr>
          <w:rFonts w:ascii="Calibri" w:eastAsia="Calibri" w:hAnsi="Calibri" w:cs="Calibri"/>
        </w:rPr>
        <w:t xml:space="preserve">ECGE4001 - Portfolio of Study Skills </w:t>
      </w:r>
    </w:p>
    <w:p w14:paraId="1F4BB56A" w14:textId="7620DEBE" w:rsidR="413CF870" w:rsidRDefault="413CF870">
      <w:r w:rsidRPr="413CF870">
        <w:rPr>
          <w:rFonts w:ascii="Calibri" w:eastAsia="Calibri" w:hAnsi="Calibri" w:cs="Calibri"/>
        </w:rPr>
        <w:t xml:space="preserve">Assessment Tasks </w:t>
      </w:r>
    </w:p>
    <w:p w14:paraId="2E9A8FA4" w14:textId="7E677244" w:rsidR="413CF870" w:rsidRDefault="2743D14C" w:rsidP="2743D14C">
      <w:pPr>
        <w:rPr>
          <w:rFonts w:ascii="Calibri" w:eastAsia="Calibri" w:hAnsi="Calibri" w:cs="Calibri"/>
          <w:b/>
          <w:bCs/>
        </w:rPr>
      </w:pPr>
      <w:r w:rsidRPr="2743D14C">
        <w:rPr>
          <w:rFonts w:ascii="Calibri" w:eastAsia="Calibri" w:hAnsi="Calibri" w:cs="Calibri"/>
          <w:b/>
          <w:bCs/>
        </w:rPr>
        <w:t xml:space="preserve">Part 1 </w:t>
      </w:r>
    </w:p>
    <w:p w14:paraId="75144801" w14:textId="00356E70" w:rsidR="413CF870" w:rsidRPr="00FF19E8" w:rsidRDefault="2743D14C">
      <w:pPr>
        <w:rPr>
          <w:rFonts w:ascii="Calibri" w:eastAsia="Calibri" w:hAnsi="Calibri" w:cs="Calibri"/>
          <w:b/>
          <w:bCs/>
        </w:rPr>
      </w:pPr>
      <w:r w:rsidRPr="2743D14C">
        <w:rPr>
          <w:rFonts w:ascii="Calibri" w:eastAsia="Calibri" w:hAnsi="Calibri" w:cs="Calibri"/>
          <w:b/>
          <w:bCs/>
        </w:rPr>
        <w:t xml:space="preserve">The paragraph below contains many errors. Re-write the paragraph to demonstrate your understanding of: </w:t>
      </w:r>
    </w:p>
    <w:p w14:paraId="79624641" w14:textId="7856A7C8" w:rsidR="413CF870" w:rsidRDefault="2743D14C">
      <w:r w:rsidRPr="2743D14C">
        <w:rPr>
          <w:rFonts w:ascii="Calibri" w:eastAsia="Calibri" w:hAnsi="Calibri" w:cs="Calibri"/>
        </w:rPr>
        <w:t>Icel</w:t>
      </w:r>
      <w:r w:rsidR="00FF19E8">
        <w:rPr>
          <w:rFonts w:ascii="Calibri" w:eastAsia="Calibri" w:hAnsi="Calibri" w:cs="Calibri"/>
        </w:rPr>
        <w:t>and and similar countries, think that it is important for children to be</w:t>
      </w:r>
      <w:r w:rsidRPr="2743D14C">
        <w:rPr>
          <w:rFonts w:ascii="Calibri" w:eastAsia="Calibri" w:hAnsi="Calibri" w:cs="Calibri"/>
        </w:rPr>
        <w:t xml:space="preserve"> given opportunities to play outdoors in their life. There are people who have wrote papers referring to government documents which state that</w:t>
      </w:r>
      <w:r w:rsidR="00FF19E8">
        <w:rPr>
          <w:rFonts w:ascii="Calibri" w:eastAsia="Calibri" w:hAnsi="Calibri" w:cs="Calibri"/>
        </w:rPr>
        <w:t xml:space="preserve"> the outdoors is beneficial in </w:t>
      </w:r>
      <w:r w:rsidRPr="2743D14C">
        <w:rPr>
          <w:rFonts w:ascii="Calibri" w:eastAsia="Calibri" w:hAnsi="Calibri" w:cs="Calibri"/>
        </w:rPr>
        <w:t>children</w:t>
      </w:r>
      <w:r w:rsidR="00FF19E8">
        <w:rPr>
          <w:rFonts w:ascii="Calibri" w:eastAsia="Calibri" w:hAnsi="Calibri" w:cs="Calibri"/>
        </w:rPr>
        <w:t>’s lives</w:t>
      </w:r>
      <w:r w:rsidRPr="2743D14C">
        <w:rPr>
          <w:rFonts w:ascii="Calibri" w:eastAsia="Calibri" w:hAnsi="Calibri" w:cs="Calibri"/>
        </w:rPr>
        <w:t>. In the curriculum guidelines, they have put an emphasis on outside learning environments as a place for making children think positive about the natural world, and as a place where you can explore aspects such as exercising and he</w:t>
      </w:r>
      <w:r w:rsidR="00FF19E8">
        <w:rPr>
          <w:rFonts w:ascii="Calibri" w:eastAsia="Calibri" w:hAnsi="Calibri" w:cs="Calibri"/>
        </w:rPr>
        <w:t>althy living (</w:t>
      </w:r>
      <w:proofErr w:type="spellStart"/>
      <w:r w:rsidRPr="2743D14C">
        <w:rPr>
          <w:rFonts w:ascii="Calibri" w:eastAsia="Calibri" w:hAnsi="Calibri" w:cs="Calibri"/>
        </w:rPr>
        <w:t>Norodahl</w:t>
      </w:r>
      <w:proofErr w:type="spellEnd"/>
      <w:r w:rsidRPr="2743D14C">
        <w:rPr>
          <w:rFonts w:ascii="Calibri" w:eastAsia="Calibri" w:hAnsi="Calibri" w:cs="Calibri"/>
        </w:rPr>
        <w:t xml:space="preserve"> and </w:t>
      </w:r>
      <w:proofErr w:type="spellStart"/>
      <w:r w:rsidRPr="2743D14C">
        <w:rPr>
          <w:rFonts w:ascii="Calibri" w:eastAsia="Calibri" w:hAnsi="Calibri" w:cs="Calibri"/>
        </w:rPr>
        <w:t>Johannesson</w:t>
      </w:r>
      <w:proofErr w:type="spellEnd"/>
      <w:r w:rsidR="00FF19E8">
        <w:rPr>
          <w:rFonts w:ascii="Calibri" w:eastAsia="Calibri" w:hAnsi="Calibri" w:cs="Calibri"/>
        </w:rPr>
        <w:t>.</w:t>
      </w:r>
      <w:r w:rsidRPr="2743D14C">
        <w:rPr>
          <w:rFonts w:ascii="Calibri" w:eastAsia="Calibri" w:hAnsi="Calibri" w:cs="Calibri"/>
        </w:rPr>
        <w:t xml:space="preserve"> </w:t>
      </w:r>
      <w:r w:rsidR="00FF19E8">
        <w:rPr>
          <w:rFonts w:ascii="Calibri" w:eastAsia="Calibri" w:hAnsi="Calibri" w:cs="Calibri"/>
        </w:rPr>
        <w:t>2013)</w:t>
      </w:r>
      <w:r w:rsidRPr="2743D14C">
        <w:rPr>
          <w:rFonts w:ascii="Calibri" w:eastAsia="Calibri" w:hAnsi="Calibri" w:cs="Calibri"/>
        </w:rPr>
        <w:t>.</w:t>
      </w:r>
    </w:p>
    <w:p w14:paraId="64C2AC42" w14:textId="632FF7D0" w:rsidR="413CF870" w:rsidRDefault="591D3CFA" w:rsidP="413CF870">
      <w:r w:rsidRPr="591D3CFA">
        <w:rPr>
          <w:rFonts w:ascii="Calibri" w:eastAsia="Calibri" w:hAnsi="Calibri" w:cs="Calibri"/>
        </w:rPr>
        <w:t xml:space="preserve">The emphasising on outdoors has been implemented for some time in Iceland for children age one to six and they play and learn outside every day in schools for children aged six to sixteen, then they only get to socialise outside with their friends at break time and lunch time. We do not know much about what teachers do outside to help learning but it differs depending on what teacher there is and what school they are in. There are signs in Iceland that teachers are using outside more than they previously have and in </w:t>
      </w:r>
      <w:proofErr w:type="spellStart"/>
      <w:r w:rsidRPr="591D3CFA">
        <w:rPr>
          <w:rFonts w:ascii="Calibri" w:eastAsia="Calibri" w:hAnsi="Calibri" w:cs="Calibri"/>
        </w:rPr>
        <w:t>Reyjkavik</w:t>
      </w:r>
      <w:proofErr w:type="spellEnd"/>
      <w:r w:rsidRPr="591D3CFA">
        <w:rPr>
          <w:rFonts w:ascii="Calibri" w:eastAsia="Calibri" w:hAnsi="Calibri" w:cs="Calibri"/>
        </w:rPr>
        <w:t xml:space="preserve"> the capital seventy percent of schools say that they participate in outside education often (</w:t>
      </w:r>
      <w:proofErr w:type="spellStart"/>
      <w:r w:rsidRPr="591D3CFA">
        <w:rPr>
          <w:rFonts w:ascii="Calibri" w:eastAsia="Calibri" w:hAnsi="Calibri" w:cs="Calibri"/>
        </w:rPr>
        <w:t>Oladottir</w:t>
      </w:r>
      <w:proofErr w:type="spellEnd"/>
      <w:r w:rsidRPr="591D3CFA">
        <w:rPr>
          <w:rFonts w:ascii="Calibri" w:eastAsia="Calibri" w:hAnsi="Calibri" w:cs="Calibri"/>
        </w:rPr>
        <w:t>, 2008).</w:t>
      </w:r>
    </w:p>
    <w:p w14:paraId="61453BF9" w14:textId="64C4D77D" w:rsidR="413CF870" w:rsidRDefault="413CF870" w:rsidP="413CF870">
      <w:pPr>
        <w:rPr>
          <w:rFonts w:ascii="Calibri" w:eastAsia="Calibri" w:hAnsi="Calibri" w:cs="Calibri"/>
        </w:rPr>
      </w:pPr>
    </w:p>
    <w:p w14:paraId="56FDD80C" w14:textId="2CE4247C" w:rsidR="413CF870" w:rsidRDefault="413CF870" w:rsidP="413CF870">
      <w:r w:rsidRPr="413CF870">
        <w:rPr>
          <w:rFonts w:ascii="Calibri" w:eastAsia="Calibri" w:hAnsi="Calibri" w:cs="Calibri"/>
        </w:rPr>
        <w:t>Adapted from:</w:t>
      </w:r>
    </w:p>
    <w:p w14:paraId="1385041E" w14:textId="6C41767F" w:rsidR="413CF870" w:rsidRDefault="413CF870" w:rsidP="413CF870">
      <w:r w:rsidRPr="413CF870">
        <w:rPr>
          <w:rFonts w:ascii="Calibri" w:eastAsia="Calibri" w:hAnsi="Calibri" w:cs="Calibri"/>
        </w:rPr>
        <w:t xml:space="preserve"> </w:t>
      </w:r>
      <w:proofErr w:type="spellStart"/>
      <w:r w:rsidRPr="413CF870">
        <w:rPr>
          <w:rFonts w:ascii="Calibri" w:eastAsia="Calibri" w:hAnsi="Calibri" w:cs="Calibri"/>
        </w:rPr>
        <w:t>Noradahl</w:t>
      </w:r>
      <w:proofErr w:type="spellEnd"/>
      <w:r w:rsidRPr="413CF870">
        <w:rPr>
          <w:rFonts w:ascii="Calibri" w:eastAsia="Calibri" w:hAnsi="Calibri" w:cs="Calibri"/>
        </w:rPr>
        <w:t xml:space="preserve">, K. and </w:t>
      </w:r>
      <w:proofErr w:type="spellStart"/>
      <w:r w:rsidRPr="413CF870">
        <w:rPr>
          <w:rFonts w:ascii="Calibri" w:eastAsia="Calibri" w:hAnsi="Calibri" w:cs="Calibri"/>
        </w:rPr>
        <w:t>Johannesson</w:t>
      </w:r>
      <w:proofErr w:type="spellEnd"/>
      <w:r w:rsidRPr="413CF870">
        <w:rPr>
          <w:rFonts w:ascii="Calibri" w:eastAsia="Calibri" w:hAnsi="Calibri" w:cs="Calibri"/>
        </w:rPr>
        <w:t>, I. (2014) ‘Icelandic teachers’ views of using the outdoors’ Education 3-13: International Journal of Primary, Elementary and Early Years Education. Vol 44, No. 4, September 2014, 391-406.</w:t>
      </w:r>
    </w:p>
    <w:p w14:paraId="09A5C67B" w14:textId="7F531824" w:rsidR="413CF870" w:rsidRDefault="413CF870" w:rsidP="2743D14C">
      <w:pPr>
        <w:rPr>
          <w:rFonts w:ascii="Calibri" w:eastAsia="Calibri" w:hAnsi="Calibri" w:cs="Calibri"/>
          <w:b/>
          <w:bCs/>
        </w:rPr>
      </w:pPr>
    </w:p>
    <w:p w14:paraId="473BD1CF" w14:textId="1DD68928" w:rsidR="413CF870" w:rsidRDefault="2743D14C" w:rsidP="2743D14C">
      <w:pPr>
        <w:rPr>
          <w:rFonts w:ascii="Calibri" w:eastAsia="Calibri" w:hAnsi="Calibri" w:cs="Calibri"/>
          <w:b/>
          <w:bCs/>
        </w:rPr>
      </w:pPr>
      <w:r w:rsidRPr="2743D14C">
        <w:rPr>
          <w:rFonts w:ascii="Calibri" w:eastAsia="Calibri" w:hAnsi="Calibri" w:cs="Calibri"/>
          <w:b/>
          <w:bCs/>
        </w:rPr>
        <w:t xml:space="preserve">Part 2a </w:t>
      </w:r>
    </w:p>
    <w:p w14:paraId="58C0BDE3" w14:textId="71466DBD" w:rsidR="413CF870" w:rsidRDefault="2743D14C" w:rsidP="2743D14C">
      <w:pPr>
        <w:rPr>
          <w:rFonts w:ascii="Calibri" w:eastAsia="Calibri" w:hAnsi="Calibri" w:cs="Calibri"/>
          <w:b/>
          <w:bCs/>
        </w:rPr>
      </w:pPr>
      <w:r w:rsidRPr="2743D14C">
        <w:rPr>
          <w:rFonts w:ascii="Calibri" w:eastAsia="Calibri" w:hAnsi="Calibri" w:cs="Calibri"/>
          <w:b/>
          <w:bCs/>
        </w:rPr>
        <w:t xml:space="preserve">The text below also contains many errors, which includes incorrect use of Harvard referencing conventions. Re-write both the paragraph and the reference list to demonstrate your understanding of:  </w:t>
      </w:r>
    </w:p>
    <w:p w14:paraId="624A0032" w14:textId="70EEA8EC" w:rsidR="413CF870" w:rsidRDefault="591D3CFA" w:rsidP="591D3CFA">
      <w:pPr>
        <w:rPr>
          <w:rFonts w:ascii="Calibri" w:eastAsia="Calibri" w:hAnsi="Calibri" w:cs="Calibri"/>
        </w:rPr>
      </w:pPr>
      <w:r w:rsidRPr="591D3CFA">
        <w:rPr>
          <w:rFonts w:ascii="Calibri" w:eastAsia="Calibri" w:hAnsi="Calibri" w:cs="Calibri"/>
        </w:rPr>
        <w:t>Forest school has been defined as “an inspirational process that offers children, y</w:t>
      </w:r>
      <w:r w:rsidR="00E620F7">
        <w:rPr>
          <w:rFonts w:ascii="Calibri" w:eastAsia="Calibri" w:hAnsi="Calibri" w:cs="Calibri"/>
        </w:rPr>
        <w:t xml:space="preserve">oung people and adult’s </w:t>
      </w:r>
      <w:r w:rsidRPr="591D3CFA">
        <w:rPr>
          <w:rFonts w:ascii="Calibri" w:eastAsia="Calibri" w:hAnsi="Calibri" w:cs="Calibri"/>
        </w:rPr>
        <w:t>opportunities to achieve and develop confidence and self-esteem through hands on experiences in a woodland environment” (Murray and O’Brien 2006). With safeguarding policies in place, there are a lot of people who are worried about a child’s safety in a forest school environment, however, children are now able to do more activities outdoors and that is what Murray and O’Brien suggest. Research highlights that children need to be encouraged at a young age to explore the outdoors so that they can continue developing physically and emotionally in nature as they grow, this was highlighted by (Ward Thompson., et al 2004). Learning differs from one environment to another; therefore, the Welsh Government is encouraging teachers to initiate forest school learning in their own school, this is especially implemented in the Foundation Phase Framework</w:t>
      </w:r>
    </w:p>
    <w:p w14:paraId="469ACA57" w14:textId="4DCAD783" w:rsidR="413CF870" w:rsidRDefault="413CF870" w:rsidP="413CF870">
      <w:pPr>
        <w:rPr>
          <w:rFonts w:ascii="Calibri" w:eastAsia="Calibri" w:hAnsi="Calibri" w:cs="Calibri"/>
        </w:rPr>
      </w:pPr>
    </w:p>
    <w:p w14:paraId="4124416A" w14:textId="3BB99A89" w:rsidR="413CF870" w:rsidRDefault="413CF870">
      <w:r w:rsidRPr="413CF870">
        <w:rPr>
          <w:rFonts w:ascii="Calibri" w:eastAsia="Calibri" w:hAnsi="Calibri" w:cs="Calibri"/>
        </w:rPr>
        <w:lastRenderedPageBreak/>
        <w:t xml:space="preserve">Reference List:  </w:t>
      </w:r>
    </w:p>
    <w:p w14:paraId="596C68FE" w14:textId="775EC94E" w:rsidR="413CF870" w:rsidRDefault="591D3CFA" w:rsidP="591D3CFA">
      <w:pPr>
        <w:rPr>
          <w:rFonts w:ascii="Calibri" w:eastAsia="Calibri" w:hAnsi="Calibri" w:cs="Calibri"/>
        </w:rPr>
      </w:pPr>
      <w:r w:rsidRPr="591D3CFA">
        <w:rPr>
          <w:rFonts w:ascii="Calibri" w:eastAsia="Calibri" w:hAnsi="Calibri" w:cs="Calibri"/>
        </w:rPr>
        <w:t>Welsh Assembly Government. (2009) Cardiff. ‘</w:t>
      </w:r>
      <w:r w:rsidRPr="591D3CFA">
        <w:rPr>
          <w:rFonts w:ascii="Calibri" w:eastAsia="Calibri" w:hAnsi="Calibri" w:cs="Calibri"/>
          <w:i/>
          <w:iCs/>
        </w:rPr>
        <w:t>Outdoor Learning Handbook’</w:t>
      </w:r>
      <w:r w:rsidRPr="591D3CFA">
        <w:rPr>
          <w:rFonts w:ascii="Calibri" w:eastAsia="Calibri" w:hAnsi="Calibri" w:cs="Calibri"/>
        </w:rPr>
        <w:t xml:space="preserve">. </w:t>
      </w:r>
    </w:p>
    <w:p w14:paraId="5ABFFF33" w14:textId="5806F2D7" w:rsidR="42E54BCA" w:rsidRDefault="591D3CFA" w:rsidP="591D3CFA">
      <w:pPr>
        <w:rPr>
          <w:rFonts w:ascii="Calibri" w:eastAsia="Calibri" w:hAnsi="Calibri" w:cs="Calibri"/>
        </w:rPr>
      </w:pPr>
      <w:r w:rsidRPr="591D3CFA">
        <w:rPr>
          <w:rFonts w:ascii="Calibri" w:eastAsia="Calibri" w:hAnsi="Calibri" w:cs="Calibri"/>
          <w:color w:val="000000" w:themeColor="text1"/>
        </w:rPr>
        <w:t xml:space="preserve">Thompson, C. et al (2004). </w:t>
      </w:r>
      <w:r w:rsidRPr="591D3CFA">
        <w:rPr>
          <w:rFonts w:ascii="Calibri" w:eastAsia="Calibri" w:hAnsi="Calibri" w:cs="Calibri"/>
          <w:i/>
          <w:iCs/>
          <w:color w:val="000000" w:themeColor="text1"/>
        </w:rPr>
        <w:t>Open Space and Social Inclusion: Local Woodland Use in Central Scotland</w:t>
      </w:r>
      <w:r w:rsidRPr="591D3CFA">
        <w:rPr>
          <w:rFonts w:ascii="Calibri" w:eastAsia="Calibri" w:hAnsi="Calibri" w:cs="Calibri"/>
          <w:color w:val="000000" w:themeColor="text1"/>
        </w:rPr>
        <w:t xml:space="preserve">.  Available at: http://www.openspace.eca.ed.ac.uk/wp-content/uploads/2015/10/Open-Space-and-Social-Inclusion-Local-Woodland-Use-in-Central-Scotland-research-summary.pdf </w:t>
      </w:r>
    </w:p>
    <w:p w14:paraId="0ED17DA3" w14:textId="7A683339" w:rsidR="42E54BCA" w:rsidRDefault="42E54BCA" w:rsidP="42E54BCA">
      <w:pPr>
        <w:rPr>
          <w:rFonts w:ascii="Calibri" w:eastAsia="Calibri" w:hAnsi="Calibri" w:cs="Calibri"/>
          <w:i/>
          <w:iCs/>
        </w:rPr>
      </w:pPr>
      <w:r w:rsidRPr="42E54BCA">
        <w:rPr>
          <w:rFonts w:ascii="Calibri" w:eastAsia="Calibri" w:hAnsi="Calibri" w:cs="Calibri"/>
        </w:rPr>
        <w:t xml:space="preserve">O’Brien, E. Murray, R. (2006). </w:t>
      </w:r>
      <w:r w:rsidRPr="42E54BCA">
        <w:rPr>
          <w:rFonts w:ascii="Calibri" w:eastAsia="Calibri" w:hAnsi="Calibri" w:cs="Calibri"/>
          <w:i/>
          <w:iCs/>
        </w:rPr>
        <w:t xml:space="preserve">A marvellous opportunity for children to learn: A participatory evaluation of forest school in England and Wales. </w:t>
      </w:r>
      <w:r w:rsidRPr="42E54BCA">
        <w:rPr>
          <w:rFonts w:ascii="Calibri" w:eastAsia="Calibri" w:hAnsi="Calibri" w:cs="Calibri"/>
        </w:rPr>
        <w:t>Farnham: Forest Research.</w:t>
      </w:r>
    </w:p>
    <w:p w14:paraId="5089079A" w14:textId="0252066B" w:rsidR="42E54BCA" w:rsidRDefault="42E54BCA" w:rsidP="42E54BCA">
      <w:pPr>
        <w:rPr>
          <w:rFonts w:ascii="Calibri" w:eastAsia="Calibri" w:hAnsi="Calibri" w:cs="Calibri"/>
        </w:rPr>
      </w:pPr>
    </w:p>
    <w:p w14:paraId="7AE70A9F" w14:textId="03698235" w:rsidR="42E54BCA" w:rsidRDefault="42E54BCA" w:rsidP="42E54BCA">
      <w:pPr>
        <w:rPr>
          <w:rFonts w:ascii="Calibri" w:eastAsia="Calibri" w:hAnsi="Calibri" w:cs="Calibri"/>
          <w:b/>
          <w:bCs/>
        </w:rPr>
      </w:pPr>
      <w:r w:rsidRPr="42E54BCA">
        <w:rPr>
          <w:rFonts w:ascii="Calibri" w:eastAsia="Calibri" w:hAnsi="Calibri" w:cs="Calibri"/>
          <w:b/>
          <w:bCs/>
        </w:rPr>
        <w:t xml:space="preserve">Part 2b </w:t>
      </w:r>
    </w:p>
    <w:p w14:paraId="65CEFAF7" w14:textId="0216FECD" w:rsidR="42E54BCA" w:rsidRDefault="42E54BCA">
      <w:r w:rsidRPr="42E54BCA">
        <w:rPr>
          <w:rFonts w:ascii="Calibri" w:eastAsia="Calibri" w:hAnsi="Calibri" w:cs="Calibri"/>
          <w:b/>
          <w:bCs/>
        </w:rPr>
        <w:t xml:space="preserve">Answer all questions below as fully as possible. </w:t>
      </w:r>
      <w:r w:rsidRPr="42E54BCA">
        <w:rPr>
          <w:rFonts w:ascii="Calibri" w:eastAsia="Calibri" w:hAnsi="Calibri" w:cs="Calibri"/>
        </w:rPr>
        <w:t xml:space="preserve"> </w:t>
      </w:r>
    </w:p>
    <w:p w14:paraId="7F39A3E3" w14:textId="5EEEFA73" w:rsidR="42E54BCA" w:rsidRDefault="2C73FE65" w:rsidP="2C73FE65">
      <w:pPr>
        <w:pStyle w:val="ListParagraph"/>
        <w:numPr>
          <w:ilvl w:val="0"/>
          <w:numId w:val="5"/>
        </w:numPr>
      </w:pPr>
      <w:r w:rsidRPr="2C73FE65">
        <w:rPr>
          <w:rFonts w:ascii="Calibri" w:eastAsia="Calibri" w:hAnsi="Calibri" w:cs="Calibri"/>
        </w:rPr>
        <w:t xml:space="preserve"> If you fail to acknowledge the source of your information in academic writing, you could be accused of </w:t>
      </w:r>
      <w:r w:rsidRPr="00E620F7">
        <w:rPr>
          <w:rFonts w:ascii="Calibri" w:eastAsia="Calibri" w:hAnsi="Calibri" w:cs="Calibri"/>
          <w:u w:val="single"/>
        </w:rPr>
        <w:t>Plagiarism</w:t>
      </w:r>
      <w:r w:rsidRPr="2C73FE65">
        <w:rPr>
          <w:rFonts w:ascii="Calibri" w:eastAsia="Calibri" w:hAnsi="Calibri" w:cs="Calibri"/>
        </w:rPr>
        <w:t xml:space="preserve">. Why is it important that students avoid this? </w:t>
      </w:r>
      <w:bookmarkStart w:id="0" w:name="_GoBack"/>
      <w:bookmarkEnd w:id="0"/>
      <w:r w:rsidR="00E620F7" w:rsidRPr="2C73FE65">
        <w:rPr>
          <w:rFonts w:ascii="Calibri" w:eastAsia="Calibri" w:hAnsi="Calibri" w:cs="Calibri"/>
        </w:rPr>
        <w:t>It</w:t>
      </w:r>
      <w:r w:rsidRPr="2C73FE65">
        <w:rPr>
          <w:rFonts w:ascii="Calibri" w:eastAsia="Calibri" w:hAnsi="Calibri" w:cs="Calibri"/>
        </w:rPr>
        <w:t xml:space="preserve"> is important to avoid this because plagiarism is considered cheating, someone who is caught plagiarising will suffer severe consequences, having their degree taken away from them, banned from taking public exams/studying for years depending on the severity of the plagiarism. Plagiarism should be avoided.</w:t>
      </w:r>
    </w:p>
    <w:p w14:paraId="53DB5713" w14:textId="62C2E398" w:rsidR="42E54BCA" w:rsidRDefault="42E54BCA">
      <w:r w:rsidRPr="42E54BCA">
        <w:rPr>
          <w:rFonts w:ascii="Calibri" w:eastAsia="Calibri" w:hAnsi="Calibri" w:cs="Calibri"/>
        </w:rPr>
        <w:t xml:space="preserve"> </w:t>
      </w:r>
    </w:p>
    <w:p w14:paraId="62E7286C" w14:textId="0D0B8517" w:rsidR="42E54BCA" w:rsidRDefault="2C73FE65" w:rsidP="2C73FE65">
      <w:pPr>
        <w:pStyle w:val="ListParagraph"/>
        <w:numPr>
          <w:ilvl w:val="0"/>
          <w:numId w:val="4"/>
        </w:numPr>
      </w:pPr>
      <w:r w:rsidRPr="2C73FE65">
        <w:rPr>
          <w:rFonts w:ascii="Calibri" w:eastAsia="Calibri" w:hAnsi="Calibri" w:cs="Calibri"/>
        </w:rPr>
        <w:t xml:space="preserve"> You only have to reference when you use a direct quotation. Is this True or False? Explain your answer.  </w:t>
      </w:r>
    </w:p>
    <w:p w14:paraId="2074456F" w14:textId="1A1DCF62" w:rsidR="2C73FE65" w:rsidRDefault="2C73FE65" w:rsidP="2C73FE65">
      <w:pPr>
        <w:ind w:left="360"/>
        <w:rPr>
          <w:rFonts w:ascii="Calibri" w:eastAsia="Calibri" w:hAnsi="Calibri" w:cs="Calibri"/>
        </w:rPr>
      </w:pPr>
      <w:r w:rsidRPr="2C73FE65">
        <w:rPr>
          <w:rFonts w:ascii="Calibri" w:eastAsia="Calibri" w:hAnsi="Calibri" w:cs="Calibri"/>
        </w:rPr>
        <w:t xml:space="preserve">This statement is false, referencing is vital in avoiding plagiarism, direct quotations should always be referenced in the text while all other information needs to be referenced in the reference list, </w:t>
      </w:r>
      <w:r w:rsidR="00FF19E8" w:rsidRPr="2C73FE65">
        <w:rPr>
          <w:rFonts w:ascii="Calibri" w:eastAsia="Calibri" w:hAnsi="Calibri" w:cs="Calibri"/>
        </w:rPr>
        <w:t>and this</w:t>
      </w:r>
      <w:r w:rsidRPr="2C73FE65">
        <w:rPr>
          <w:rFonts w:ascii="Calibri" w:eastAsia="Calibri" w:hAnsi="Calibri" w:cs="Calibri"/>
        </w:rPr>
        <w:t xml:space="preserve"> is because it shows that you have used other people's work and acknowledge their writing. </w:t>
      </w:r>
    </w:p>
    <w:p w14:paraId="314B1A3C" w14:textId="2F5794B1" w:rsidR="42E54BCA" w:rsidRDefault="42E54BCA">
      <w:r w:rsidRPr="42E54BCA">
        <w:rPr>
          <w:rFonts w:ascii="Calibri" w:eastAsia="Calibri" w:hAnsi="Calibri" w:cs="Calibri"/>
        </w:rPr>
        <w:t xml:space="preserve"> </w:t>
      </w:r>
    </w:p>
    <w:p w14:paraId="6E33FF05" w14:textId="5C48D769" w:rsidR="42E54BCA" w:rsidRDefault="2C73FE65" w:rsidP="2C73FE65">
      <w:pPr>
        <w:pStyle w:val="ListParagraph"/>
        <w:numPr>
          <w:ilvl w:val="0"/>
          <w:numId w:val="3"/>
        </w:numPr>
      </w:pPr>
      <w:r w:rsidRPr="2C73FE65">
        <w:rPr>
          <w:rFonts w:ascii="Calibri" w:eastAsia="Calibri" w:hAnsi="Calibri" w:cs="Calibri"/>
        </w:rPr>
        <w:t xml:space="preserve">Wikipedia is a good place to search for information for your academic assignments. Explain, with reasons, whether you believe this statement is true or false.  </w:t>
      </w:r>
    </w:p>
    <w:p w14:paraId="65535E65" w14:textId="5DC86B18" w:rsidR="42E54BCA" w:rsidRDefault="2C73FE65" w:rsidP="2C73FE65">
      <w:pPr>
        <w:rPr>
          <w:rFonts w:ascii="Calibri" w:eastAsia="Calibri" w:hAnsi="Calibri" w:cs="Calibri"/>
        </w:rPr>
      </w:pPr>
      <w:r w:rsidRPr="2C73FE65">
        <w:rPr>
          <w:rFonts w:ascii="Calibri" w:eastAsia="Calibri" w:hAnsi="Calibri" w:cs="Calibri"/>
        </w:rPr>
        <w:t xml:space="preserve"> False. Wikipedia is full of unproven facts and can be easily changed by people on the internet, making the site untrustworthy and considered to be unreliable, this is because while the site has information, it is easily changed, and the editors are not able to keep all the information reliable. </w:t>
      </w:r>
    </w:p>
    <w:p w14:paraId="7F66492E" w14:textId="53843E8B" w:rsidR="42E54BCA" w:rsidRDefault="2C73FE65" w:rsidP="2C73FE65">
      <w:pPr>
        <w:pStyle w:val="ListParagraph"/>
        <w:numPr>
          <w:ilvl w:val="0"/>
          <w:numId w:val="2"/>
        </w:numPr>
      </w:pPr>
      <w:r w:rsidRPr="2C73FE65">
        <w:rPr>
          <w:rFonts w:ascii="Calibri" w:eastAsia="Calibri" w:hAnsi="Calibri" w:cs="Calibri"/>
        </w:rPr>
        <w:t xml:space="preserve">Write a set of instructions which could be included in a referencing guide which explains how to present a very long quotation.  </w:t>
      </w:r>
    </w:p>
    <w:p w14:paraId="6BF4E30E" w14:textId="5E9DD65C" w:rsidR="2C73FE65" w:rsidRDefault="591D3CFA" w:rsidP="2C73FE65">
      <w:pPr>
        <w:rPr>
          <w:rFonts w:ascii="Calibri" w:eastAsia="Calibri" w:hAnsi="Calibri" w:cs="Calibri"/>
        </w:rPr>
      </w:pPr>
      <w:r w:rsidRPr="591D3CFA">
        <w:rPr>
          <w:rFonts w:ascii="Calibri" w:eastAsia="Calibri" w:hAnsi="Calibri" w:cs="Calibri"/>
        </w:rPr>
        <w:t xml:space="preserve"> A long quotation is a quote that is more than thirty words or more than two lines, a long quotation is set out as a separate paragraph, you then need to indent the paragraph so that the quote is set aside from the writing, for this form of quotation it is not required to contain quotation marks, furthermore, it is important to follow the quote with in-text citations.</w:t>
      </w:r>
    </w:p>
    <w:p w14:paraId="12663F0A" w14:textId="56C372EE" w:rsidR="591D3CFA" w:rsidRDefault="591D3CFA" w:rsidP="591D3CFA">
      <w:pPr>
        <w:rPr>
          <w:rFonts w:ascii="Calibri" w:eastAsia="Calibri" w:hAnsi="Calibri" w:cs="Calibri"/>
        </w:rPr>
      </w:pPr>
      <w:r w:rsidRPr="591D3CFA">
        <w:rPr>
          <w:rFonts w:ascii="Calibri" w:eastAsia="Calibri" w:hAnsi="Calibri" w:cs="Calibri"/>
        </w:rPr>
        <w:t>Reference list:</w:t>
      </w:r>
    </w:p>
    <w:p w14:paraId="6A042137" w14:textId="08CC9A52" w:rsidR="591D3CFA" w:rsidRDefault="591D3CFA" w:rsidP="591D3CFA">
      <w:pPr>
        <w:rPr>
          <w:rFonts w:ascii="Calibri" w:eastAsia="Calibri" w:hAnsi="Calibri" w:cs="Calibri"/>
        </w:rPr>
      </w:pPr>
      <w:proofErr w:type="spellStart"/>
      <w:r w:rsidRPr="591D3CFA">
        <w:rPr>
          <w:rFonts w:ascii="Calibri" w:eastAsia="Calibri" w:hAnsi="Calibri" w:cs="Calibri"/>
        </w:rPr>
        <w:t>Downes</w:t>
      </w:r>
      <w:proofErr w:type="spellEnd"/>
      <w:r w:rsidRPr="591D3CFA">
        <w:rPr>
          <w:rFonts w:ascii="Calibri" w:eastAsia="Calibri" w:hAnsi="Calibri" w:cs="Calibri"/>
        </w:rPr>
        <w:t xml:space="preserve">, E. Evans, A. ‘Referencing handbook, Harvard’. </w:t>
      </w:r>
      <w:r w:rsidRPr="591D3CFA">
        <w:rPr>
          <w:rFonts w:ascii="Calibri" w:eastAsia="Calibri" w:hAnsi="Calibri" w:cs="Calibri"/>
          <w:i/>
          <w:iCs/>
        </w:rPr>
        <w:t>UWTSD: library and learning resources</w:t>
      </w:r>
      <w:r w:rsidRPr="591D3CFA">
        <w:rPr>
          <w:rFonts w:ascii="Calibri" w:eastAsia="Calibri" w:hAnsi="Calibri" w:cs="Calibri"/>
        </w:rPr>
        <w:t xml:space="preserve"> P.6 </w:t>
      </w:r>
    </w:p>
    <w:p w14:paraId="520E1100" w14:textId="1BDC57E9" w:rsidR="42E54BCA" w:rsidRDefault="2C73FE65" w:rsidP="2C73FE65">
      <w:pPr>
        <w:pStyle w:val="ListParagraph"/>
        <w:numPr>
          <w:ilvl w:val="0"/>
          <w:numId w:val="1"/>
        </w:numPr>
      </w:pPr>
      <w:r w:rsidRPr="2C73FE65">
        <w:rPr>
          <w:rFonts w:ascii="Calibri" w:eastAsia="Calibri" w:hAnsi="Calibri" w:cs="Calibri"/>
        </w:rPr>
        <w:lastRenderedPageBreak/>
        <w:t xml:space="preserve">Explain how you can begin to conduct research for an academic assignment. Identify five sources which would be acceptable for academic study.  </w:t>
      </w:r>
    </w:p>
    <w:p w14:paraId="14BBDDB5" w14:textId="4815DAE9" w:rsidR="2C73FE65" w:rsidRDefault="2C73FE65" w:rsidP="2C73FE65">
      <w:pPr>
        <w:rPr>
          <w:rFonts w:ascii="Calibri" w:eastAsia="Calibri" w:hAnsi="Calibri" w:cs="Calibri"/>
        </w:rPr>
      </w:pPr>
      <w:r w:rsidRPr="2C73FE65">
        <w:rPr>
          <w:rFonts w:ascii="Calibri" w:eastAsia="Calibri" w:hAnsi="Calibri" w:cs="Calibri"/>
        </w:rPr>
        <w:t>An academic assignment requires many forms of different sources, there are a range of sources that can be used. Online journals, websites, online libraries, books e.g. textbooks, government publication e.g. WAG.</w:t>
      </w:r>
    </w:p>
    <w:p w14:paraId="72B5E287" w14:textId="04407A07" w:rsidR="2C73FE65" w:rsidRDefault="2C73FE65" w:rsidP="2C73FE65">
      <w:pPr>
        <w:rPr>
          <w:rFonts w:ascii="Calibri" w:eastAsia="Calibri" w:hAnsi="Calibri" w:cs="Calibri"/>
          <w:b/>
          <w:bCs/>
        </w:rPr>
      </w:pPr>
      <w:r w:rsidRPr="2C73FE65">
        <w:rPr>
          <w:rFonts w:ascii="Calibri" w:eastAsia="Calibri" w:hAnsi="Calibri" w:cs="Calibri"/>
          <w:b/>
          <w:bCs/>
        </w:rPr>
        <w:t xml:space="preserve">Part 3 </w:t>
      </w:r>
    </w:p>
    <w:p w14:paraId="02522B5C" w14:textId="2175C008" w:rsidR="2C73FE65" w:rsidRDefault="2C73FE65" w:rsidP="2C73FE65">
      <w:pPr>
        <w:rPr>
          <w:rFonts w:ascii="Calibri" w:eastAsia="Calibri" w:hAnsi="Calibri" w:cs="Calibri"/>
          <w:b/>
          <w:bCs/>
        </w:rPr>
      </w:pPr>
      <w:r w:rsidRPr="2C73FE65">
        <w:rPr>
          <w:rFonts w:ascii="Calibri" w:eastAsia="Calibri" w:hAnsi="Calibri" w:cs="Calibri"/>
          <w:b/>
          <w:bCs/>
        </w:rPr>
        <w:t xml:space="preserve">Write a critical response to an article.  </w:t>
      </w:r>
    </w:p>
    <w:p w14:paraId="233F6DE4" w14:textId="2826F3B5" w:rsidR="2C73FE65" w:rsidRDefault="2C73FE65" w:rsidP="2C73FE65">
      <w:pPr>
        <w:rPr>
          <w:rFonts w:ascii="Calibri" w:eastAsia="Calibri" w:hAnsi="Calibri" w:cs="Calibri"/>
          <w:b/>
          <w:bCs/>
        </w:rPr>
      </w:pPr>
      <w:r w:rsidRPr="2C73FE65">
        <w:rPr>
          <w:rFonts w:ascii="Calibri" w:eastAsia="Calibri" w:hAnsi="Calibri" w:cs="Calibri"/>
          <w:b/>
          <w:bCs/>
        </w:rPr>
        <w:t xml:space="preserve">Structuring your critical response:  </w:t>
      </w:r>
    </w:p>
    <w:p w14:paraId="3E596A91" w14:textId="17D981A1" w:rsidR="591D3CFA" w:rsidRDefault="591D3CFA" w:rsidP="591D3CFA">
      <w:pPr>
        <w:rPr>
          <w:rFonts w:ascii="Calibri" w:eastAsia="Calibri" w:hAnsi="Calibri" w:cs="Calibri"/>
        </w:rPr>
      </w:pPr>
      <w:r w:rsidRPr="591D3CFA">
        <w:rPr>
          <w:rFonts w:ascii="Calibri" w:eastAsia="Calibri" w:hAnsi="Calibri" w:cs="Calibri"/>
          <w:i/>
          <w:iCs/>
        </w:rPr>
        <w:t xml:space="preserve">Schooled to fail? The Underachievement Debate in Wales written by Emma Smith from University of York, </w:t>
      </w:r>
      <w:r w:rsidRPr="591D3CFA">
        <w:rPr>
          <w:rFonts w:ascii="Calibri" w:eastAsia="Calibri" w:hAnsi="Calibri" w:cs="Calibri"/>
        </w:rPr>
        <w:t>considers the underachievement debate from a Welsh perspective. The article focuses on the issue of England/Wales comparisons, particularly in the event of the two countries’ increasingly different curriculum, it looks at the performance of Welsh students at the end of compulsory education. The aim of the article is to make us aware of the increasing failure of our education system, it highlights the achievements and underachievement's in schools across the UK, however, the overall aim is to “examine the underachievement phenomenon from a welsh perspective” (Smith, E, 2005).</w:t>
      </w:r>
    </w:p>
    <w:p w14:paraId="3331C81A" w14:textId="63C49202" w:rsidR="591D3CFA" w:rsidRDefault="591D3CFA" w:rsidP="591D3CFA">
      <w:pPr>
        <w:rPr>
          <w:rFonts w:ascii="Calibri" w:eastAsia="Calibri" w:hAnsi="Calibri" w:cs="Calibri"/>
        </w:rPr>
      </w:pPr>
      <w:r w:rsidRPr="591D3CFA">
        <w:rPr>
          <w:rFonts w:ascii="Calibri" w:eastAsia="Calibri" w:hAnsi="Calibri" w:cs="Calibri"/>
        </w:rPr>
        <w:t>The author of this article has focused on the underachievement in schools, mainly the difference between education systems in England and Wales. It has been stated that since the early 1980’s Welsh students have been ‘schooled to fail’ (</w:t>
      </w:r>
      <w:proofErr w:type="spellStart"/>
      <w:r w:rsidRPr="591D3CFA">
        <w:rPr>
          <w:rFonts w:ascii="Calibri" w:eastAsia="Calibri" w:hAnsi="Calibri" w:cs="Calibri"/>
        </w:rPr>
        <w:t>Reynoldsand</w:t>
      </w:r>
      <w:proofErr w:type="spellEnd"/>
      <w:r w:rsidRPr="591D3CFA">
        <w:rPr>
          <w:rFonts w:ascii="Calibri" w:eastAsia="Calibri" w:hAnsi="Calibri" w:cs="Calibri"/>
        </w:rPr>
        <w:t xml:space="preserve"> </w:t>
      </w:r>
      <w:proofErr w:type="spellStart"/>
      <w:r w:rsidRPr="591D3CFA">
        <w:rPr>
          <w:rFonts w:ascii="Calibri" w:eastAsia="Calibri" w:hAnsi="Calibri" w:cs="Calibri"/>
        </w:rPr>
        <w:t>murgatroyd</w:t>
      </w:r>
      <w:proofErr w:type="spellEnd"/>
      <w:r w:rsidRPr="591D3CFA">
        <w:rPr>
          <w:rFonts w:ascii="Calibri" w:eastAsia="Calibri" w:hAnsi="Calibri" w:cs="Calibri"/>
        </w:rPr>
        <w:t xml:space="preserve">, 1981). The </w:t>
      </w:r>
      <w:proofErr w:type="gramStart"/>
      <w:r w:rsidRPr="591D3CFA">
        <w:rPr>
          <w:rFonts w:ascii="Calibri" w:eastAsia="Calibri" w:hAnsi="Calibri" w:cs="Calibri"/>
        </w:rPr>
        <w:t>authors</w:t>
      </w:r>
      <w:proofErr w:type="gramEnd"/>
      <w:r w:rsidRPr="591D3CFA">
        <w:rPr>
          <w:rFonts w:ascii="Calibri" w:eastAsia="Calibri" w:hAnsi="Calibri" w:cs="Calibri"/>
        </w:rPr>
        <w:t xml:space="preserve"> intention is to give us the data that she has collected in the education system and to help us improve on teaching styles and how some countries have better results than others.</w:t>
      </w:r>
    </w:p>
    <w:p w14:paraId="2C4048B3" w14:textId="5D8557C4" w:rsidR="591D3CFA" w:rsidRDefault="591D3CFA" w:rsidP="591D3CFA">
      <w:pPr>
        <w:rPr>
          <w:rFonts w:ascii="Calibri" w:eastAsia="Calibri" w:hAnsi="Calibri" w:cs="Calibri"/>
        </w:rPr>
      </w:pPr>
      <w:r w:rsidRPr="591D3CFA">
        <w:rPr>
          <w:rFonts w:ascii="Calibri" w:eastAsia="Calibri" w:hAnsi="Calibri" w:cs="Calibri"/>
        </w:rPr>
        <w:t>In the article Smith has researched the GCSE achievements of 15-year-old pupils over four years. On table 7.6 it shows that there is a clear improvement in GCSE results, however there's changes are not big and could be better. The author is simply stating that girls achieve more than boys. Furthermore, there is no evidence to suggest that underachievement between boys and girls is as obvious as believed to be. “</w:t>
      </w:r>
      <w:proofErr w:type="gramStart"/>
      <w:r w:rsidRPr="591D3CFA">
        <w:rPr>
          <w:rFonts w:ascii="Calibri" w:eastAsia="Calibri" w:hAnsi="Calibri" w:cs="Calibri"/>
        </w:rPr>
        <w:t>boys</w:t>
      </w:r>
      <w:proofErr w:type="gramEnd"/>
      <w:r w:rsidRPr="591D3CFA">
        <w:rPr>
          <w:rFonts w:ascii="Calibri" w:eastAsia="Calibri" w:hAnsi="Calibri" w:cs="Calibri"/>
        </w:rPr>
        <w:t xml:space="preserve"> do not do as well as girls in English and Maths” (Smith, E. 2005). There is evidence to back this claim up and it suggests that boys ‘underachieving’ is not a new theory.</w:t>
      </w:r>
    </w:p>
    <w:p w14:paraId="2CB3A409" w14:textId="193555F2" w:rsidR="591D3CFA" w:rsidRDefault="591D3CFA" w:rsidP="591D3CFA">
      <w:pPr>
        <w:rPr>
          <w:rFonts w:ascii="Calibri" w:eastAsia="Calibri" w:hAnsi="Calibri" w:cs="Calibri"/>
        </w:rPr>
      </w:pPr>
      <w:r w:rsidRPr="591D3CFA">
        <w:rPr>
          <w:rFonts w:ascii="Calibri" w:eastAsia="Calibri" w:hAnsi="Calibri" w:cs="Calibri"/>
        </w:rPr>
        <w:t>The author has structured the article in a way that does not always show clear paragraphs, there are not enough paragraphs to draw the reader in and therefore confuses the reader, however, when paragraphs can be seen there is too much information put together and makes the paragraphs too long. Each paragraph contains information to back up the previous paragraph, it does however often repeat information that is not needed. This article uses many statistics that help readers to make connections with the information, however, there are some statistics that that confuse the readers and are not always necessary to the reading. The appendices have been used according to importance. The author has used information/statistics that help to back up her points, for example appendix two shows statistics on the achievement gap between boys and girls during GCSE’s, this table shows the clear gap between boys and girls and helps to support her information within the article.</w:t>
      </w:r>
    </w:p>
    <w:p w14:paraId="729DB710" w14:textId="54FD265C" w:rsidR="591D3CFA" w:rsidRDefault="591D3CFA" w:rsidP="591D3CFA">
      <w:pPr>
        <w:rPr>
          <w:rFonts w:ascii="Calibri" w:eastAsia="Calibri" w:hAnsi="Calibri" w:cs="Calibri"/>
        </w:rPr>
      </w:pPr>
      <w:r w:rsidRPr="591D3CFA">
        <w:rPr>
          <w:rFonts w:ascii="Calibri" w:eastAsia="Calibri" w:hAnsi="Calibri" w:cs="Calibri"/>
        </w:rPr>
        <w:t xml:space="preserve">The language used in this article is formal and written by an expert to encourage academic research. The article is difficult to read because not all the information makes sense, the information could be broken up into smaller parts to help the reader understand the information and to help them absorb the information better. The information is not very accurate today as the information is from the </w:t>
      </w:r>
      <w:proofErr w:type="gramStart"/>
      <w:r w:rsidRPr="591D3CFA">
        <w:rPr>
          <w:rFonts w:ascii="Calibri" w:eastAsia="Calibri" w:hAnsi="Calibri" w:cs="Calibri"/>
        </w:rPr>
        <w:t>1980’s-1990’s</w:t>
      </w:r>
      <w:proofErr w:type="gramEnd"/>
      <w:r w:rsidRPr="591D3CFA">
        <w:rPr>
          <w:rFonts w:ascii="Calibri" w:eastAsia="Calibri" w:hAnsi="Calibri" w:cs="Calibri"/>
        </w:rPr>
        <w:t xml:space="preserve">, this means the information is not up to day and therefore not relevant to today's </w:t>
      </w:r>
      <w:r w:rsidRPr="591D3CFA">
        <w:rPr>
          <w:rFonts w:ascii="Calibri" w:eastAsia="Calibri" w:hAnsi="Calibri" w:cs="Calibri"/>
        </w:rPr>
        <w:lastRenderedPageBreak/>
        <w:t>statistics and information. The author has used both persuasive and objective language because she has generalised the information and repeats information to persuade you on the aim of the writing, this can however be minimised as the repeat of different parts is not necessary and causes the reader to lose interest. The writing is fair and she always emphasises other people's views.</w:t>
      </w:r>
    </w:p>
    <w:p w14:paraId="6ABAF352" w14:textId="2B3F1951" w:rsidR="591D3CFA" w:rsidRDefault="591D3CFA" w:rsidP="591D3CFA">
      <w:pPr>
        <w:rPr>
          <w:rFonts w:ascii="Calibri" w:eastAsia="Calibri" w:hAnsi="Calibri" w:cs="Calibri"/>
        </w:rPr>
      </w:pPr>
      <w:r w:rsidRPr="591D3CFA">
        <w:rPr>
          <w:rFonts w:ascii="Calibri" w:eastAsia="Calibri" w:hAnsi="Calibri" w:cs="Calibri"/>
        </w:rPr>
        <w:t xml:space="preserve">This article clearly states that </w:t>
      </w:r>
      <w:proofErr w:type="gramStart"/>
      <w:r w:rsidRPr="591D3CFA">
        <w:rPr>
          <w:rFonts w:ascii="Calibri" w:eastAsia="Calibri" w:hAnsi="Calibri" w:cs="Calibri"/>
        </w:rPr>
        <w:t>he</w:t>
      </w:r>
      <w:proofErr w:type="gramEnd"/>
      <w:r w:rsidRPr="591D3CFA">
        <w:rPr>
          <w:rFonts w:ascii="Calibri" w:eastAsia="Calibri" w:hAnsi="Calibri" w:cs="Calibri"/>
        </w:rPr>
        <w:t xml:space="preserve"> education system is not great “all is not well with our schools” (Smith, E. 2005). It is claimed that the education system is not working as well as it should be and that not everyone is getting the benefits of a good education, while the information is old it is still seen today and it is an argument that is still being made that there are children who are not getting as educated as others or who are treated differently because of their backgrounds. The text relies on statistics to back up the points made, it also relies on the readers view, </w:t>
      </w:r>
      <w:proofErr w:type="gramStart"/>
      <w:r w:rsidRPr="591D3CFA">
        <w:rPr>
          <w:rFonts w:ascii="Calibri" w:eastAsia="Calibri" w:hAnsi="Calibri" w:cs="Calibri"/>
        </w:rPr>
        <w:t>if</w:t>
      </w:r>
      <w:proofErr w:type="gramEnd"/>
      <w:r w:rsidRPr="591D3CFA">
        <w:rPr>
          <w:rFonts w:ascii="Calibri" w:eastAsia="Calibri" w:hAnsi="Calibri" w:cs="Calibri"/>
        </w:rPr>
        <w:t xml:space="preserve"> the reader has a different opinion then the text will not be as relevant to them. Due to the age of the text it is not reliable, while some of the information can still be seen today, it is still research that is not up to date and reliable. There is evidence within the text that is relevant in parts and not in others, not all the evidence is needed as it only helps in confusing the reader. In conclusion the evidence within the text has helped in identifying that in today's education system, children are being schooled to succeed and not fail, there is no evidence to prove this, however, it seen through exam results through the years.</w:t>
      </w:r>
    </w:p>
    <w:p w14:paraId="535436C2" w14:textId="19F301BE" w:rsidR="591D3CFA" w:rsidRDefault="591D3CFA" w:rsidP="591D3CFA">
      <w:pPr>
        <w:rPr>
          <w:rFonts w:ascii="Calibri" w:eastAsia="Calibri" w:hAnsi="Calibri" w:cs="Calibri"/>
        </w:rPr>
      </w:pPr>
      <w:r w:rsidRPr="591D3CFA">
        <w:rPr>
          <w:rFonts w:ascii="Calibri" w:eastAsia="Calibri" w:hAnsi="Calibri" w:cs="Calibri"/>
        </w:rPr>
        <w:t>Reference list</w:t>
      </w:r>
    </w:p>
    <w:p w14:paraId="33A27472" w14:textId="330400ED" w:rsidR="591D3CFA" w:rsidRDefault="591D3CFA" w:rsidP="591D3CFA">
      <w:pPr>
        <w:rPr>
          <w:rFonts w:ascii="Calibri" w:eastAsia="Calibri" w:hAnsi="Calibri" w:cs="Calibri"/>
        </w:rPr>
      </w:pPr>
      <w:r w:rsidRPr="591D3CFA">
        <w:rPr>
          <w:rFonts w:ascii="Calibri" w:eastAsia="Calibri" w:hAnsi="Calibri" w:cs="Calibri"/>
        </w:rPr>
        <w:t xml:space="preserve">Smith, E. (2005) University of York. ‘Schooled to fail? The Underachievement Debate in Wales’, </w:t>
      </w:r>
      <w:proofErr w:type="gramStart"/>
      <w:r w:rsidRPr="591D3CFA">
        <w:rPr>
          <w:rFonts w:ascii="Calibri" w:eastAsia="Calibri" w:hAnsi="Calibri" w:cs="Calibri"/>
          <w:i/>
          <w:iCs/>
        </w:rPr>
        <w:t>The</w:t>
      </w:r>
      <w:proofErr w:type="gramEnd"/>
      <w:r w:rsidRPr="591D3CFA">
        <w:rPr>
          <w:rFonts w:ascii="Calibri" w:eastAsia="Calibri" w:hAnsi="Calibri" w:cs="Calibri"/>
          <w:i/>
          <w:iCs/>
        </w:rPr>
        <w:t xml:space="preserve"> Welsh Journal of Education </w:t>
      </w:r>
    </w:p>
    <w:p w14:paraId="62C0A3F3" w14:textId="1824E288" w:rsidR="591D3CFA" w:rsidRDefault="591D3CFA" w:rsidP="591D3CFA">
      <w:pPr>
        <w:rPr>
          <w:rFonts w:ascii="Calibri" w:eastAsia="Calibri" w:hAnsi="Calibri" w:cs="Calibri"/>
        </w:rPr>
      </w:pPr>
    </w:p>
    <w:p w14:paraId="375724C6" w14:textId="42B3D58F" w:rsidR="591D3CFA" w:rsidRDefault="591D3CFA" w:rsidP="591D3CFA">
      <w:pPr>
        <w:rPr>
          <w:rFonts w:ascii="Calibri" w:eastAsia="Calibri" w:hAnsi="Calibri" w:cs="Calibri"/>
        </w:rPr>
      </w:pPr>
    </w:p>
    <w:p w14:paraId="06863C94" w14:textId="3B532454" w:rsidR="591D3CFA" w:rsidRDefault="591D3CFA" w:rsidP="591D3CFA">
      <w:pPr>
        <w:rPr>
          <w:rFonts w:ascii="Calibri" w:eastAsia="Calibri" w:hAnsi="Calibri" w:cs="Calibri"/>
        </w:rPr>
      </w:pPr>
    </w:p>
    <w:p w14:paraId="1FF18058" w14:textId="50D25386" w:rsidR="591D3CFA" w:rsidRDefault="591D3CFA" w:rsidP="591D3CFA">
      <w:pPr>
        <w:rPr>
          <w:rFonts w:ascii="Calibri" w:eastAsia="Calibri" w:hAnsi="Calibri" w:cs="Calibri"/>
        </w:rPr>
      </w:pPr>
    </w:p>
    <w:sectPr w:rsidR="591D3CFA">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1D81922"/>
    <w:multiLevelType w:val="hybridMultilevel"/>
    <w:tmpl w:val="A262F352"/>
    <w:lvl w:ilvl="0" w:tplc="1A4C2574">
      <w:start w:val="1"/>
      <w:numFmt w:val="bullet"/>
      <w:lvlText w:val=""/>
      <w:lvlJc w:val="left"/>
      <w:pPr>
        <w:ind w:left="720" w:hanging="360"/>
      </w:pPr>
      <w:rPr>
        <w:rFonts w:ascii="Wingdings" w:hAnsi="Wingdings" w:hint="default"/>
      </w:rPr>
    </w:lvl>
    <w:lvl w:ilvl="1" w:tplc="1744CCC2">
      <w:start w:val="1"/>
      <w:numFmt w:val="bullet"/>
      <w:lvlText w:val="o"/>
      <w:lvlJc w:val="left"/>
      <w:pPr>
        <w:ind w:left="1440" w:hanging="360"/>
      </w:pPr>
      <w:rPr>
        <w:rFonts w:ascii="Courier New" w:hAnsi="Courier New" w:hint="default"/>
      </w:rPr>
    </w:lvl>
    <w:lvl w:ilvl="2" w:tplc="A43C1B2A">
      <w:start w:val="1"/>
      <w:numFmt w:val="bullet"/>
      <w:lvlText w:val=""/>
      <w:lvlJc w:val="left"/>
      <w:pPr>
        <w:ind w:left="2160" w:hanging="360"/>
      </w:pPr>
      <w:rPr>
        <w:rFonts w:ascii="Wingdings" w:hAnsi="Wingdings" w:hint="default"/>
      </w:rPr>
    </w:lvl>
    <w:lvl w:ilvl="3" w:tplc="866EBF10">
      <w:start w:val="1"/>
      <w:numFmt w:val="bullet"/>
      <w:lvlText w:val=""/>
      <w:lvlJc w:val="left"/>
      <w:pPr>
        <w:ind w:left="2880" w:hanging="360"/>
      </w:pPr>
      <w:rPr>
        <w:rFonts w:ascii="Symbol" w:hAnsi="Symbol" w:hint="default"/>
      </w:rPr>
    </w:lvl>
    <w:lvl w:ilvl="4" w:tplc="4AA4FCB4">
      <w:start w:val="1"/>
      <w:numFmt w:val="bullet"/>
      <w:lvlText w:val="o"/>
      <w:lvlJc w:val="left"/>
      <w:pPr>
        <w:ind w:left="3600" w:hanging="360"/>
      </w:pPr>
      <w:rPr>
        <w:rFonts w:ascii="Courier New" w:hAnsi="Courier New" w:hint="default"/>
      </w:rPr>
    </w:lvl>
    <w:lvl w:ilvl="5" w:tplc="35AA1C5E">
      <w:start w:val="1"/>
      <w:numFmt w:val="bullet"/>
      <w:lvlText w:val=""/>
      <w:lvlJc w:val="left"/>
      <w:pPr>
        <w:ind w:left="4320" w:hanging="360"/>
      </w:pPr>
      <w:rPr>
        <w:rFonts w:ascii="Wingdings" w:hAnsi="Wingdings" w:hint="default"/>
      </w:rPr>
    </w:lvl>
    <w:lvl w:ilvl="6" w:tplc="835E203A">
      <w:start w:val="1"/>
      <w:numFmt w:val="bullet"/>
      <w:lvlText w:val=""/>
      <w:lvlJc w:val="left"/>
      <w:pPr>
        <w:ind w:left="5040" w:hanging="360"/>
      </w:pPr>
      <w:rPr>
        <w:rFonts w:ascii="Symbol" w:hAnsi="Symbol" w:hint="default"/>
      </w:rPr>
    </w:lvl>
    <w:lvl w:ilvl="7" w:tplc="9C40C5B2">
      <w:start w:val="1"/>
      <w:numFmt w:val="bullet"/>
      <w:lvlText w:val="o"/>
      <w:lvlJc w:val="left"/>
      <w:pPr>
        <w:ind w:left="5760" w:hanging="360"/>
      </w:pPr>
      <w:rPr>
        <w:rFonts w:ascii="Courier New" w:hAnsi="Courier New" w:hint="default"/>
      </w:rPr>
    </w:lvl>
    <w:lvl w:ilvl="8" w:tplc="C32AC3CA">
      <w:start w:val="1"/>
      <w:numFmt w:val="bullet"/>
      <w:lvlText w:val=""/>
      <w:lvlJc w:val="left"/>
      <w:pPr>
        <w:ind w:left="6480" w:hanging="360"/>
      </w:pPr>
      <w:rPr>
        <w:rFonts w:ascii="Wingdings" w:hAnsi="Wingdings" w:hint="default"/>
      </w:rPr>
    </w:lvl>
  </w:abstractNum>
  <w:abstractNum w:abstractNumId="1" w15:restartNumberingAfterBreak="0">
    <w:nsid w:val="332B2A79"/>
    <w:multiLevelType w:val="hybridMultilevel"/>
    <w:tmpl w:val="4D7E6298"/>
    <w:lvl w:ilvl="0" w:tplc="F53A4554">
      <w:start w:val="1"/>
      <w:numFmt w:val="bullet"/>
      <w:lvlText w:val=""/>
      <w:lvlJc w:val="left"/>
      <w:pPr>
        <w:ind w:left="720" w:hanging="360"/>
      </w:pPr>
      <w:rPr>
        <w:rFonts w:ascii="Wingdings" w:hAnsi="Wingdings" w:hint="default"/>
      </w:rPr>
    </w:lvl>
    <w:lvl w:ilvl="1" w:tplc="1B4228FC">
      <w:start w:val="1"/>
      <w:numFmt w:val="bullet"/>
      <w:lvlText w:val="o"/>
      <w:lvlJc w:val="left"/>
      <w:pPr>
        <w:ind w:left="1440" w:hanging="360"/>
      </w:pPr>
      <w:rPr>
        <w:rFonts w:ascii="Courier New" w:hAnsi="Courier New" w:hint="default"/>
      </w:rPr>
    </w:lvl>
    <w:lvl w:ilvl="2" w:tplc="AD8A124C">
      <w:start w:val="1"/>
      <w:numFmt w:val="bullet"/>
      <w:lvlText w:val=""/>
      <w:lvlJc w:val="left"/>
      <w:pPr>
        <w:ind w:left="2160" w:hanging="360"/>
      </w:pPr>
      <w:rPr>
        <w:rFonts w:ascii="Wingdings" w:hAnsi="Wingdings" w:hint="default"/>
      </w:rPr>
    </w:lvl>
    <w:lvl w:ilvl="3" w:tplc="3B50BAB4">
      <w:start w:val="1"/>
      <w:numFmt w:val="bullet"/>
      <w:lvlText w:val=""/>
      <w:lvlJc w:val="left"/>
      <w:pPr>
        <w:ind w:left="2880" w:hanging="360"/>
      </w:pPr>
      <w:rPr>
        <w:rFonts w:ascii="Symbol" w:hAnsi="Symbol" w:hint="default"/>
      </w:rPr>
    </w:lvl>
    <w:lvl w:ilvl="4" w:tplc="01160212">
      <w:start w:val="1"/>
      <w:numFmt w:val="bullet"/>
      <w:lvlText w:val="o"/>
      <w:lvlJc w:val="left"/>
      <w:pPr>
        <w:ind w:left="3600" w:hanging="360"/>
      </w:pPr>
      <w:rPr>
        <w:rFonts w:ascii="Courier New" w:hAnsi="Courier New" w:hint="default"/>
      </w:rPr>
    </w:lvl>
    <w:lvl w:ilvl="5" w:tplc="ED5EB3F0">
      <w:start w:val="1"/>
      <w:numFmt w:val="bullet"/>
      <w:lvlText w:val=""/>
      <w:lvlJc w:val="left"/>
      <w:pPr>
        <w:ind w:left="4320" w:hanging="360"/>
      </w:pPr>
      <w:rPr>
        <w:rFonts w:ascii="Wingdings" w:hAnsi="Wingdings" w:hint="default"/>
      </w:rPr>
    </w:lvl>
    <w:lvl w:ilvl="6" w:tplc="939ADE74">
      <w:start w:val="1"/>
      <w:numFmt w:val="bullet"/>
      <w:lvlText w:val=""/>
      <w:lvlJc w:val="left"/>
      <w:pPr>
        <w:ind w:left="5040" w:hanging="360"/>
      </w:pPr>
      <w:rPr>
        <w:rFonts w:ascii="Symbol" w:hAnsi="Symbol" w:hint="default"/>
      </w:rPr>
    </w:lvl>
    <w:lvl w:ilvl="7" w:tplc="AD5C38AE">
      <w:start w:val="1"/>
      <w:numFmt w:val="bullet"/>
      <w:lvlText w:val="o"/>
      <w:lvlJc w:val="left"/>
      <w:pPr>
        <w:ind w:left="5760" w:hanging="360"/>
      </w:pPr>
      <w:rPr>
        <w:rFonts w:ascii="Courier New" w:hAnsi="Courier New" w:hint="default"/>
      </w:rPr>
    </w:lvl>
    <w:lvl w:ilvl="8" w:tplc="BD96DA32">
      <w:start w:val="1"/>
      <w:numFmt w:val="bullet"/>
      <w:lvlText w:val=""/>
      <w:lvlJc w:val="left"/>
      <w:pPr>
        <w:ind w:left="6480" w:hanging="360"/>
      </w:pPr>
      <w:rPr>
        <w:rFonts w:ascii="Wingdings" w:hAnsi="Wingdings" w:hint="default"/>
      </w:rPr>
    </w:lvl>
  </w:abstractNum>
  <w:abstractNum w:abstractNumId="2" w15:restartNumberingAfterBreak="0">
    <w:nsid w:val="4B0261DE"/>
    <w:multiLevelType w:val="hybridMultilevel"/>
    <w:tmpl w:val="96AE27D6"/>
    <w:lvl w:ilvl="0" w:tplc="C3F4234E">
      <w:start w:val="1"/>
      <w:numFmt w:val="bullet"/>
      <w:lvlText w:val=""/>
      <w:lvlJc w:val="left"/>
      <w:pPr>
        <w:ind w:left="720" w:hanging="360"/>
      </w:pPr>
      <w:rPr>
        <w:rFonts w:ascii="Wingdings" w:hAnsi="Wingdings" w:hint="default"/>
      </w:rPr>
    </w:lvl>
    <w:lvl w:ilvl="1" w:tplc="EFE4A84E">
      <w:start w:val="1"/>
      <w:numFmt w:val="bullet"/>
      <w:lvlText w:val="o"/>
      <w:lvlJc w:val="left"/>
      <w:pPr>
        <w:ind w:left="1440" w:hanging="360"/>
      </w:pPr>
      <w:rPr>
        <w:rFonts w:ascii="Courier New" w:hAnsi="Courier New" w:hint="default"/>
      </w:rPr>
    </w:lvl>
    <w:lvl w:ilvl="2" w:tplc="554247BA">
      <w:start w:val="1"/>
      <w:numFmt w:val="bullet"/>
      <w:lvlText w:val=""/>
      <w:lvlJc w:val="left"/>
      <w:pPr>
        <w:ind w:left="2160" w:hanging="360"/>
      </w:pPr>
      <w:rPr>
        <w:rFonts w:ascii="Wingdings" w:hAnsi="Wingdings" w:hint="default"/>
      </w:rPr>
    </w:lvl>
    <w:lvl w:ilvl="3" w:tplc="32508FE4">
      <w:start w:val="1"/>
      <w:numFmt w:val="bullet"/>
      <w:lvlText w:val=""/>
      <w:lvlJc w:val="left"/>
      <w:pPr>
        <w:ind w:left="2880" w:hanging="360"/>
      </w:pPr>
      <w:rPr>
        <w:rFonts w:ascii="Symbol" w:hAnsi="Symbol" w:hint="default"/>
      </w:rPr>
    </w:lvl>
    <w:lvl w:ilvl="4" w:tplc="7FB4A810">
      <w:start w:val="1"/>
      <w:numFmt w:val="bullet"/>
      <w:lvlText w:val="o"/>
      <w:lvlJc w:val="left"/>
      <w:pPr>
        <w:ind w:left="3600" w:hanging="360"/>
      </w:pPr>
      <w:rPr>
        <w:rFonts w:ascii="Courier New" w:hAnsi="Courier New" w:hint="default"/>
      </w:rPr>
    </w:lvl>
    <w:lvl w:ilvl="5" w:tplc="12162D4A">
      <w:start w:val="1"/>
      <w:numFmt w:val="bullet"/>
      <w:lvlText w:val=""/>
      <w:lvlJc w:val="left"/>
      <w:pPr>
        <w:ind w:left="4320" w:hanging="360"/>
      </w:pPr>
      <w:rPr>
        <w:rFonts w:ascii="Wingdings" w:hAnsi="Wingdings" w:hint="default"/>
      </w:rPr>
    </w:lvl>
    <w:lvl w:ilvl="6" w:tplc="FCAC116A">
      <w:start w:val="1"/>
      <w:numFmt w:val="bullet"/>
      <w:lvlText w:val=""/>
      <w:lvlJc w:val="left"/>
      <w:pPr>
        <w:ind w:left="5040" w:hanging="360"/>
      </w:pPr>
      <w:rPr>
        <w:rFonts w:ascii="Symbol" w:hAnsi="Symbol" w:hint="default"/>
      </w:rPr>
    </w:lvl>
    <w:lvl w:ilvl="7" w:tplc="89F26E84">
      <w:start w:val="1"/>
      <w:numFmt w:val="bullet"/>
      <w:lvlText w:val="o"/>
      <w:lvlJc w:val="left"/>
      <w:pPr>
        <w:ind w:left="5760" w:hanging="360"/>
      </w:pPr>
      <w:rPr>
        <w:rFonts w:ascii="Courier New" w:hAnsi="Courier New" w:hint="default"/>
      </w:rPr>
    </w:lvl>
    <w:lvl w:ilvl="8" w:tplc="2E9C6916">
      <w:start w:val="1"/>
      <w:numFmt w:val="bullet"/>
      <w:lvlText w:val=""/>
      <w:lvlJc w:val="left"/>
      <w:pPr>
        <w:ind w:left="6480" w:hanging="360"/>
      </w:pPr>
      <w:rPr>
        <w:rFonts w:ascii="Wingdings" w:hAnsi="Wingdings" w:hint="default"/>
      </w:rPr>
    </w:lvl>
  </w:abstractNum>
  <w:abstractNum w:abstractNumId="3" w15:restartNumberingAfterBreak="0">
    <w:nsid w:val="63F45E84"/>
    <w:multiLevelType w:val="hybridMultilevel"/>
    <w:tmpl w:val="8BBACEB2"/>
    <w:lvl w:ilvl="0" w:tplc="2620F122">
      <w:start w:val="1"/>
      <w:numFmt w:val="bullet"/>
      <w:lvlText w:val=""/>
      <w:lvlJc w:val="left"/>
      <w:pPr>
        <w:ind w:left="720" w:hanging="360"/>
      </w:pPr>
      <w:rPr>
        <w:rFonts w:ascii="Wingdings" w:hAnsi="Wingdings" w:hint="default"/>
      </w:rPr>
    </w:lvl>
    <w:lvl w:ilvl="1" w:tplc="3BA48C88">
      <w:start w:val="1"/>
      <w:numFmt w:val="bullet"/>
      <w:lvlText w:val="o"/>
      <w:lvlJc w:val="left"/>
      <w:pPr>
        <w:ind w:left="1440" w:hanging="360"/>
      </w:pPr>
      <w:rPr>
        <w:rFonts w:ascii="Courier New" w:hAnsi="Courier New" w:hint="default"/>
      </w:rPr>
    </w:lvl>
    <w:lvl w:ilvl="2" w:tplc="B860E0A8">
      <w:start w:val="1"/>
      <w:numFmt w:val="bullet"/>
      <w:lvlText w:val=""/>
      <w:lvlJc w:val="left"/>
      <w:pPr>
        <w:ind w:left="2160" w:hanging="360"/>
      </w:pPr>
      <w:rPr>
        <w:rFonts w:ascii="Wingdings" w:hAnsi="Wingdings" w:hint="default"/>
      </w:rPr>
    </w:lvl>
    <w:lvl w:ilvl="3" w:tplc="3C18EA80">
      <w:start w:val="1"/>
      <w:numFmt w:val="bullet"/>
      <w:lvlText w:val=""/>
      <w:lvlJc w:val="left"/>
      <w:pPr>
        <w:ind w:left="2880" w:hanging="360"/>
      </w:pPr>
      <w:rPr>
        <w:rFonts w:ascii="Symbol" w:hAnsi="Symbol" w:hint="default"/>
      </w:rPr>
    </w:lvl>
    <w:lvl w:ilvl="4" w:tplc="BBBEFFA6">
      <w:start w:val="1"/>
      <w:numFmt w:val="bullet"/>
      <w:lvlText w:val="o"/>
      <w:lvlJc w:val="left"/>
      <w:pPr>
        <w:ind w:left="3600" w:hanging="360"/>
      </w:pPr>
      <w:rPr>
        <w:rFonts w:ascii="Courier New" w:hAnsi="Courier New" w:hint="default"/>
      </w:rPr>
    </w:lvl>
    <w:lvl w:ilvl="5" w:tplc="1172A162">
      <w:start w:val="1"/>
      <w:numFmt w:val="bullet"/>
      <w:lvlText w:val=""/>
      <w:lvlJc w:val="left"/>
      <w:pPr>
        <w:ind w:left="4320" w:hanging="360"/>
      </w:pPr>
      <w:rPr>
        <w:rFonts w:ascii="Wingdings" w:hAnsi="Wingdings" w:hint="default"/>
      </w:rPr>
    </w:lvl>
    <w:lvl w:ilvl="6" w:tplc="DBBE9AD4">
      <w:start w:val="1"/>
      <w:numFmt w:val="bullet"/>
      <w:lvlText w:val=""/>
      <w:lvlJc w:val="left"/>
      <w:pPr>
        <w:ind w:left="5040" w:hanging="360"/>
      </w:pPr>
      <w:rPr>
        <w:rFonts w:ascii="Symbol" w:hAnsi="Symbol" w:hint="default"/>
      </w:rPr>
    </w:lvl>
    <w:lvl w:ilvl="7" w:tplc="51627502">
      <w:start w:val="1"/>
      <w:numFmt w:val="bullet"/>
      <w:lvlText w:val="o"/>
      <w:lvlJc w:val="left"/>
      <w:pPr>
        <w:ind w:left="5760" w:hanging="360"/>
      </w:pPr>
      <w:rPr>
        <w:rFonts w:ascii="Courier New" w:hAnsi="Courier New" w:hint="default"/>
      </w:rPr>
    </w:lvl>
    <w:lvl w:ilvl="8" w:tplc="3704F036">
      <w:start w:val="1"/>
      <w:numFmt w:val="bullet"/>
      <w:lvlText w:val=""/>
      <w:lvlJc w:val="left"/>
      <w:pPr>
        <w:ind w:left="6480" w:hanging="360"/>
      </w:pPr>
      <w:rPr>
        <w:rFonts w:ascii="Wingdings" w:hAnsi="Wingdings" w:hint="default"/>
      </w:rPr>
    </w:lvl>
  </w:abstractNum>
  <w:abstractNum w:abstractNumId="4" w15:restartNumberingAfterBreak="0">
    <w:nsid w:val="66EB0C14"/>
    <w:multiLevelType w:val="hybridMultilevel"/>
    <w:tmpl w:val="04F4682A"/>
    <w:lvl w:ilvl="0" w:tplc="6B505826">
      <w:start w:val="1"/>
      <w:numFmt w:val="bullet"/>
      <w:lvlText w:val=""/>
      <w:lvlJc w:val="left"/>
      <w:pPr>
        <w:ind w:left="720" w:hanging="360"/>
      </w:pPr>
      <w:rPr>
        <w:rFonts w:ascii="Wingdings" w:hAnsi="Wingdings" w:hint="default"/>
      </w:rPr>
    </w:lvl>
    <w:lvl w:ilvl="1" w:tplc="0C3A6B6E">
      <w:start w:val="1"/>
      <w:numFmt w:val="bullet"/>
      <w:lvlText w:val="o"/>
      <w:lvlJc w:val="left"/>
      <w:pPr>
        <w:ind w:left="1440" w:hanging="360"/>
      </w:pPr>
      <w:rPr>
        <w:rFonts w:ascii="Courier New" w:hAnsi="Courier New" w:hint="default"/>
      </w:rPr>
    </w:lvl>
    <w:lvl w:ilvl="2" w:tplc="C1D491DA">
      <w:start w:val="1"/>
      <w:numFmt w:val="bullet"/>
      <w:lvlText w:val=""/>
      <w:lvlJc w:val="left"/>
      <w:pPr>
        <w:ind w:left="2160" w:hanging="360"/>
      </w:pPr>
      <w:rPr>
        <w:rFonts w:ascii="Wingdings" w:hAnsi="Wingdings" w:hint="default"/>
      </w:rPr>
    </w:lvl>
    <w:lvl w:ilvl="3" w:tplc="FE6AD230">
      <w:start w:val="1"/>
      <w:numFmt w:val="bullet"/>
      <w:lvlText w:val=""/>
      <w:lvlJc w:val="left"/>
      <w:pPr>
        <w:ind w:left="2880" w:hanging="360"/>
      </w:pPr>
      <w:rPr>
        <w:rFonts w:ascii="Symbol" w:hAnsi="Symbol" w:hint="default"/>
      </w:rPr>
    </w:lvl>
    <w:lvl w:ilvl="4" w:tplc="11BE11CA">
      <w:start w:val="1"/>
      <w:numFmt w:val="bullet"/>
      <w:lvlText w:val="o"/>
      <w:lvlJc w:val="left"/>
      <w:pPr>
        <w:ind w:left="3600" w:hanging="360"/>
      </w:pPr>
      <w:rPr>
        <w:rFonts w:ascii="Courier New" w:hAnsi="Courier New" w:hint="default"/>
      </w:rPr>
    </w:lvl>
    <w:lvl w:ilvl="5" w:tplc="F524F484">
      <w:start w:val="1"/>
      <w:numFmt w:val="bullet"/>
      <w:lvlText w:val=""/>
      <w:lvlJc w:val="left"/>
      <w:pPr>
        <w:ind w:left="4320" w:hanging="360"/>
      </w:pPr>
      <w:rPr>
        <w:rFonts w:ascii="Wingdings" w:hAnsi="Wingdings" w:hint="default"/>
      </w:rPr>
    </w:lvl>
    <w:lvl w:ilvl="6" w:tplc="0E32DB9C">
      <w:start w:val="1"/>
      <w:numFmt w:val="bullet"/>
      <w:lvlText w:val=""/>
      <w:lvlJc w:val="left"/>
      <w:pPr>
        <w:ind w:left="5040" w:hanging="360"/>
      </w:pPr>
      <w:rPr>
        <w:rFonts w:ascii="Symbol" w:hAnsi="Symbol" w:hint="default"/>
      </w:rPr>
    </w:lvl>
    <w:lvl w:ilvl="7" w:tplc="722A1FE4">
      <w:start w:val="1"/>
      <w:numFmt w:val="bullet"/>
      <w:lvlText w:val="o"/>
      <w:lvlJc w:val="left"/>
      <w:pPr>
        <w:ind w:left="5760" w:hanging="360"/>
      </w:pPr>
      <w:rPr>
        <w:rFonts w:ascii="Courier New" w:hAnsi="Courier New" w:hint="default"/>
      </w:rPr>
    </w:lvl>
    <w:lvl w:ilvl="8" w:tplc="DF569D86">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2BE4F6"/>
    <w:rsid w:val="00B67414"/>
    <w:rsid w:val="00B9796F"/>
    <w:rsid w:val="00E620F7"/>
    <w:rsid w:val="00FF19E8"/>
    <w:rsid w:val="2743D14C"/>
    <w:rsid w:val="2C73FE65"/>
    <w:rsid w:val="413CF870"/>
    <w:rsid w:val="42E54BCA"/>
    <w:rsid w:val="591D3CFA"/>
    <w:rsid w:val="672BE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937AF"/>
  <w15:chartTrackingRefBased/>
  <w15:docId w15:val="{31A6D483-D292-461A-9E23-EF15DDDCE2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1600</Words>
  <Characters>9121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Cox (1703980)</dc:creator>
  <cp:keywords/>
  <dc:description/>
  <cp:lastModifiedBy>vernon cox</cp:lastModifiedBy>
  <cp:revision>2</cp:revision>
  <dcterms:created xsi:type="dcterms:W3CDTF">2018-10-29T21:04:00Z</dcterms:created>
  <dcterms:modified xsi:type="dcterms:W3CDTF">2018-10-29T21:04:00Z</dcterms:modified>
</cp:coreProperties>
</file>