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83C47" w14:textId="77777777" w:rsidR="00457BB2" w:rsidRPr="00F67CFA" w:rsidRDefault="00457BB2" w:rsidP="005A1CE7">
      <w:pPr>
        <w:spacing w:after="0" w:line="480" w:lineRule="auto"/>
        <w:ind w:firstLine="720"/>
        <w:jc w:val="center"/>
        <w:rPr>
          <w:rFonts w:ascii="Times New Roman" w:hAnsi="Times New Roman" w:cs="Times New Roman"/>
          <w:color w:val="000000" w:themeColor="text1"/>
          <w:sz w:val="24"/>
          <w:szCs w:val="24"/>
        </w:rPr>
      </w:pPr>
    </w:p>
    <w:p w14:paraId="79B87635" w14:textId="77777777" w:rsidR="00457BB2" w:rsidRPr="00F67CFA" w:rsidRDefault="00457BB2" w:rsidP="005A1CE7">
      <w:pPr>
        <w:spacing w:after="0" w:line="480" w:lineRule="auto"/>
        <w:ind w:firstLine="720"/>
        <w:jc w:val="center"/>
        <w:rPr>
          <w:rFonts w:ascii="Times New Roman" w:hAnsi="Times New Roman" w:cs="Times New Roman"/>
          <w:color w:val="000000" w:themeColor="text1"/>
          <w:sz w:val="24"/>
          <w:szCs w:val="24"/>
        </w:rPr>
      </w:pPr>
    </w:p>
    <w:p w14:paraId="54A13938" w14:textId="77777777" w:rsidR="00457BB2" w:rsidRPr="00F67CFA" w:rsidRDefault="00457BB2" w:rsidP="005A1CE7">
      <w:pPr>
        <w:spacing w:after="0" w:line="480" w:lineRule="auto"/>
        <w:ind w:firstLine="720"/>
        <w:jc w:val="center"/>
        <w:rPr>
          <w:rFonts w:ascii="Times New Roman" w:hAnsi="Times New Roman" w:cs="Times New Roman"/>
          <w:color w:val="000000" w:themeColor="text1"/>
          <w:sz w:val="24"/>
          <w:szCs w:val="24"/>
        </w:rPr>
      </w:pPr>
    </w:p>
    <w:p w14:paraId="1D921865" w14:textId="626CF09A" w:rsidR="008E325F" w:rsidRPr="00F67CFA" w:rsidRDefault="0089498E" w:rsidP="00DE62B1">
      <w:pPr>
        <w:spacing w:after="0" w:line="480" w:lineRule="auto"/>
        <w:rPr>
          <w:rFonts w:ascii="Times New Roman" w:hAnsi="Times New Roman" w:cs="Times New Roman"/>
          <w:color w:val="000000" w:themeColor="text1"/>
          <w:sz w:val="24"/>
          <w:szCs w:val="24"/>
        </w:rPr>
      </w:pPr>
      <w:r w:rsidRPr="008553CD">
        <w:rPr>
          <w:rFonts w:ascii="Times New Roman" w:hAnsi="Times New Roman" w:cs="Times New Roman"/>
          <w:b/>
          <w:bCs/>
          <w:color w:val="000000" w:themeColor="text1"/>
          <w:sz w:val="24"/>
          <w:szCs w:val="24"/>
        </w:rPr>
        <w:t xml:space="preserve">Student </w:t>
      </w:r>
      <w:proofErr w:type="gramStart"/>
      <w:r w:rsidRPr="008553CD">
        <w:rPr>
          <w:rFonts w:ascii="Times New Roman" w:hAnsi="Times New Roman" w:cs="Times New Roman"/>
          <w:b/>
          <w:bCs/>
          <w:color w:val="000000" w:themeColor="text1"/>
          <w:sz w:val="24"/>
          <w:szCs w:val="24"/>
        </w:rPr>
        <w:t>name</w:t>
      </w:r>
      <w:r>
        <w:rPr>
          <w:rFonts w:ascii="Times New Roman" w:hAnsi="Times New Roman" w:cs="Times New Roman"/>
          <w:color w:val="000000" w:themeColor="text1"/>
          <w:sz w:val="24"/>
          <w:szCs w:val="24"/>
        </w:rPr>
        <w:t xml:space="preserve"> :Luminita</w:t>
      </w:r>
      <w:proofErr w:type="gramEnd"/>
      <w:r>
        <w:rPr>
          <w:rFonts w:ascii="Times New Roman" w:hAnsi="Times New Roman" w:cs="Times New Roman"/>
          <w:color w:val="000000" w:themeColor="text1"/>
          <w:sz w:val="24"/>
          <w:szCs w:val="24"/>
        </w:rPr>
        <w:t xml:space="preserve"> </w:t>
      </w:r>
      <w:r w:rsidR="00655A5C">
        <w:rPr>
          <w:rFonts w:ascii="Times New Roman" w:hAnsi="Times New Roman" w:cs="Times New Roman"/>
          <w:color w:val="000000" w:themeColor="text1"/>
          <w:sz w:val="24"/>
          <w:szCs w:val="24"/>
        </w:rPr>
        <w:t xml:space="preserve">Geanina Marinescu                       </w:t>
      </w:r>
      <w:r w:rsidR="00655A5C" w:rsidRPr="008553CD">
        <w:rPr>
          <w:rFonts w:ascii="Times New Roman" w:hAnsi="Times New Roman" w:cs="Times New Roman"/>
          <w:b/>
          <w:bCs/>
          <w:color w:val="000000" w:themeColor="text1"/>
          <w:sz w:val="24"/>
          <w:szCs w:val="24"/>
        </w:rPr>
        <w:t xml:space="preserve">Student </w:t>
      </w:r>
      <w:r w:rsidR="00694A38" w:rsidRPr="008553CD">
        <w:rPr>
          <w:rFonts w:ascii="Times New Roman" w:hAnsi="Times New Roman" w:cs="Times New Roman"/>
          <w:b/>
          <w:bCs/>
          <w:color w:val="000000" w:themeColor="text1"/>
          <w:sz w:val="24"/>
          <w:szCs w:val="24"/>
        </w:rPr>
        <w:t>ID numb</w:t>
      </w:r>
      <w:r w:rsidR="007447A3" w:rsidRPr="008553CD">
        <w:rPr>
          <w:rFonts w:ascii="Times New Roman" w:hAnsi="Times New Roman" w:cs="Times New Roman"/>
          <w:b/>
          <w:bCs/>
          <w:color w:val="000000" w:themeColor="text1"/>
          <w:sz w:val="24"/>
          <w:szCs w:val="24"/>
        </w:rPr>
        <w:t>er</w:t>
      </w:r>
      <w:r w:rsidR="007447A3">
        <w:rPr>
          <w:rFonts w:ascii="Times New Roman" w:hAnsi="Times New Roman" w:cs="Times New Roman"/>
          <w:color w:val="000000" w:themeColor="text1"/>
          <w:sz w:val="24"/>
          <w:szCs w:val="24"/>
        </w:rPr>
        <w:t>:2212680</w:t>
      </w:r>
    </w:p>
    <w:p w14:paraId="1426D95A" w14:textId="2B3FCCFE" w:rsidR="008E325F" w:rsidRPr="00F67CFA" w:rsidRDefault="00DE62B1" w:rsidP="00DE62B1">
      <w:pPr>
        <w:spacing w:after="0" w:line="480" w:lineRule="auto"/>
        <w:rPr>
          <w:rFonts w:ascii="Times New Roman" w:hAnsi="Times New Roman" w:cs="Times New Roman"/>
          <w:color w:val="000000" w:themeColor="text1"/>
          <w:sz w:val="24"/>
          <w:szCs w:val="24"/>
        </w:rPr>
      </w:pPr>
      <w:proofErr w:type="gramStart"/>
      <w:r w:rsidRPr="008553CD">
        <w:rPr>
          <w:rFonts w:ascii="Times New Roman" w:hAnsi="Times New Roman" w:cs="Times New Roman"/>
          <w:b/>
          <w:bCs/>
          <w:color w:val="000000" w:themeColor="text1"/>
          <w:sz w:val="24"/>
          <w:szCs w:val="24"/>
        </w:rPr>
        <w:t>Module</w:t>
      </w:r>
      <w:r>
        <w:rPr>
          <w:rFonts w:ascii="Times New Roman" w:hAnsi="Times New Roman" w:cs="Times New Roman"/>
          <w:color w:val="000000" w:themeColor="text1"/>
          <w:sz w:val="24"/>
          <w:szCs w:val="24"/>
        </w:rPr>
        <w:t xml:space="preserve"> </w:t>
      </w:r>
      <w:r w:rsidR="003A19FB">
        <w:rPr>
          <w:rFonts w:ascii="Times New Roman" w:hAnsi="Times New Roman" w:cs="Times New Roman"/>
          <w:color w:val="000000" w:themeColor="text1"/>
          <w:sz w:val="24"/>
          <w:szCs w:val="24"/>
        </w:rPr>
        <w:t>:Financial</w:t>
      </w:r>
      <w:proofErr w:type="gramEnd"/>
      <w:r w:rsidR="003A19FB">
        <w:rPr>
          <w:rFonts w:ascii="Times New Roman" w:hAnsi="Times New Roman" w:cs="Times New Roman"/>
          <w:color w:val="000000" w:themeColor="text1"/>
          <w:sz w:val="24"/>
          <w:szCs w:val="24"/>
        </w:rPr>
        <w:t xml:space="preserve"> Man</w:t>
      </w:r>
      <w:r w:rsidR="00C448F6">
        <w:rPr>
          <w:rFonts w:ascii="Times New Roman" w:hAnsi="Times New Roman" w:cs="Times New Roman"/>
          <w:color w:val="000000" w:themeColor="text1"/>
          <w:sz w:val="24"/>
          <w:szCs w:val="24"/>
        </w:rPr>
        <w:t>a</w:t>
      </w:r>
      <w:r w:rsidR="003A19FB">
        <w:rPr>
          <w:rFonts w:ascii="Times New Roman" w:hAnsi="Times New Roman" w:cs="Times New Roman"/>
          <w:color w:val="000000" w:themeColor="text1"/>
          <w:sz w:val="24"/>
          <w:szCs w:val="24"/>
        </w:rPr>
        <w:t>gement</w:t>
      </w:r>
      <w:r w:rsidR="00C448F6">
        <w:rPr>
          <w:rFonts w:ascii="Times New Roman" w:hAnsi="Times New Roman" w:cs="Times New Roman"/>
          <w:color w:val="000000" w:themeColor="text1"/>
          <w:sz w:val="24"/>
          <w:szCs w:val="24"/>
        </w:rPr>
        <w:t xml:space="preserve"> for the </w:t>
      </w:r>
      <w:r w:rsidR="0019293A">
        <w:rPr>
          <w:rFonts w:ascii="Times New Roman" w:hAnsi="Times New Roman" w:cs="Times New Roman"/>
          <w:color w:val="000000" w:themeColor="text1"/>
          <w:sz w:val="24"/>
          <w:szCs w:val="24"/>
        </w:rPr>
        <w:t>Hotel Industry</w:t>
      </w:r>
      <w:r w:rsidR="003A19FB">
        <w:rPr>
          <w:rFonts w:ascii="Times New Roman" w:hAnsi="Times New Roman" w:cs="Times New Roman"/>
          <w:color w:val="000000" w:themeColor="text1"/>
          <w:sz w:val="24"/>
          <w:szCs w:val="24"/>
        </w:rPr>
        <w:t xml:space="preserve"> </w:t>
      </w:r>
    </w:p>
    <w:p w14:paraId="0F753357" w14:textId="4EA0EBF5" w:rsidR="00C537A4" w:rsidRDefault="00225C89" w:rsidP="00225C89">
      <w:pPr>
        <w:spacing w:after="0" w:line="480" w:lineRule="auto"/>
        <w:rPr>
          <w:rFonts w:ascii="Times New Roman" w:hAnsi="Times New Roman" w:cs="Times New Roman"/>
          <w:color w:val="000000" w:themeColor="text1"/>
          <w:sz w:val="24"/>
          <w:szCs w:val="24"/>
        </w:rPr>
      </w:pPr>
      <w:r w:rsidRPr="008553CD">
        <w:rPr>
          <w:rFonts w:ascii="Times New Roman" w:hAnsi="Times New Roman" w:cs="Times New Roman"/>
          <w:b/>
          <w:bCs/>
          <w:color w:val="000000" w:themeColor="text1"/>
          <w:sz w:val="24"/>
          <w:szCs w:val="24"/>
        </w:rPr>
        <w:t xml:space="preserve">Module </w:t>
      </w:r>
      <w:proofErr w:type="gramStart"/>
      <w:r w:rsidR="00237211" w:rsidRPr="008553CD">
        <w:rPr>
          <w:rFonts w:ascii="Times New Roman" w:hAnsi="Times New Roman" w:cs="Times New Roman"/>
          <w:b/>
          <w:bCs/>
          <w:color w:val="000000" w:themeColor="text1"/>
          <w:sz w:val="24"/>
          <w:szCs w:val="24"/>
        </w:rPr>
        <w:t>code</w:t>
      </w:r>
      <w:r w:rsidR="00237211">
        <w:rPr>
          <w:rFonts w:ascii="Times New Roman" w:hAnsi="Times New Roman" w:cs="Times New Roman"/>
          <w:color w:val="000000" w:themeColor="text1"/>
          <w:sz w:val="24"/>
          <w:szCs w:val="24"/>
        </w:rPr>
        <w:t xml:space="preserve"> :</w:t>
      </w:r>
      <w:proofErr w:type="gramEnd"/>
      <w:r w:rsidR="0019293A">
        <w:rPr>
          <w:rFonts w:ascii="Times New Roman" w:hAnsi="Times New Roman" w:cs="Times New Roman"/>
          <w:color w:val="000000" w:themeColor="text1"/>
          <w:sz w:val="24"/>
          <w:szCs w:val="24"/>
        </w:rPr>
        <w:t xml:space="preserve"> </w:t>
      </w:r>
      <w:r w:rsidR="00C537A4" w:rsidRPr="00C537A4">
        <w:rPr>
          <w:rFonts w:ascii="Times New Roman" w:hAnsi="Times New Roman" w:cs="Times New Roman"/>
          <w:color w:val="000000" w:themeColor="text1"/>
          <w:sz w:val="24"/>
          <w:szCs w:val="24"/>
        </w:rPr>
        <w:t>BMIH5007</w:t>
      </w:r>
      <w:r w:rsidR="00273062">
        <w:rPr>
          <w:rFonts w:ascii="Times New Roman" w:hAnsi="Times New Roman" w:cs="Times New Roman"/>
          <w:color w:val="000000" w:themeColor="text1"/>
          <w:sz w:val="24"/>
          <w:szCs w:val="24"/>
        </w:rPr>
        <w:t xml:space="preserve"> </w:t>
      </w:r>
      <w:r w:rsidR="00C537A4">
        <w:rPr>
          <w:rFonts w:ascii="Times New Roman" w:hAnsi="Times New Roman" w:cs="Times New Roman"/>
          <w:color w:val="000000" w:themeColor="text1"/>
          <w:sz w:val="24"/>
          <w:szCs w:val="24"/>
        </w:rPr>
        <w:t xml:space="preserve"> </w:t>
      </w:r>
    </w:p>
    <w:p w14:paraId="19A360C9" w14:textId="5DC564E5" w:rsidR="00457BB2" w:rsidRPr="00F67CFA" w:rsidRDefault="00ED6CFA" w:rsidP="00CE68DF">
      <w:pPr>
        <w:spacing w:after="0" w:line="480" w:lineRule="auto"/>
        <w:rPr>
          <w:rFonts w:ascii="Times New Roman" w:hAnsi="Times New Roman" w:cs="Times New Roman"/>
          <w:color w:val="000000" w:themeColor="text1"/>
          <w:sz w:val="24"/>
          <w:szCs w:val="24"/>
        </w:rPr>
      </w:pPr>
      <w:proofErr w:type="spellStart"/>
      <w:proofErr w:type="gramStart"/>
      <w:r w:rsidRPr="008553CD">
        <w:rPr>
          <w:rFonts w:ascii="Times New Roman" w:hAnsi="Times New Roman" w:cs="Times New Roman"/>
          <w:b/>
          <w:bCs/>
          <w:color w:val="000000" w:themeColor="text1"/>
          <w:sz w:val="24"/>
          <w:szCs w:val="24"/>
        </w:rPr>
        <w:t>Lecturer</w:t>
      </w:r>
      <w:r w:rsidR="004B675F">
        <w:rPr>
          <w:rFonts w:ascii="Times New Roman" w:hAnsi="Times New Roman" w:cs="Times New Roman"/>
          <w:color w:val="000000" w:themeColor="text1"/>
          <w:sz w:val="24"/>
          <w:szCs w:val="24"/>
        </w:rPr>
        <w:t>:</w:t>
      </w:r>
      <w:r w:rsidR="00D447CF">
        <w:rPr>
          <w:rFonts w:ascii="Times New Roman" w:hAnsi="Times New Roman" w:cs="Times New Roman"/>
          <w:color w:val="000000" w:themeColor="text1"/>
          <w:sz w:val="24"/>
          <w:szCs w:val="24"/>
        </w:rPr>
        <w:t>Tristan</w:t>
      </w:r>
      <w:proofErr w:type="spellEnd"/>
      <w:proofErr w:type="gramEnd"/>
      <w:r w:rsidR="00D447CF">
        <w:rPr>
          <w:rFonts w:ascii="Times New Roman" w:hAnsi="Times New Roman" w:cs="Times New Roman"/>
          <w:color w:val="000000" w:themeColor="text1"/>
          <w:sz w:val="24"/>
          <w:szCs w:val="24"/>
        </w:rPr>
        <w:t xml:space="preserve"> Hawkins </w:t>
      </w:r>
      <w:r w:rsidR="009A78B1">
        <w:rPr>
          <w:rFonts w:ascii="Times New Roman" w:hAnsi="Times New Roman" w:cs="Times New Roman"/>
          <w:color w:val="000000" w:themeColor="text1"/>
          <w:sz w:val="24"/>
          <w:szCs w:val="24"/>
        </w:rPr>
        <w:t xml:space="preserve">,Jaliya de Silva </w:t>
      </w:r>
      <w:r w:rsidR="00CA19FB">
        <w:rPr>
          <w:rFonts w:ascii="Times New Roman" w:hAnsi="Times New Roman" w:cs="Times New Roman"/>
          <w:color w:val="000000" w:themeColor="text1"/>
          <w:sz w:val="24"/>
          <w:szCs w:val="24"/>
        </w:rPr>
        <w:t xml:space="preserve">    </w:t>
      </w:r>
      <w:r w:rsidR="00470598">
        <w:rPr>
          <w:rFonts w:ascii="Times New Roman" w:hAnsi="Times New Roman" w:cs="Times New Roman"/>
          <w:color w:val="000000" w:themeColor="text1"/>
          <w:sz w:val="24"/>
          <w:szCs w:val="24"/>
        </w:rPr>
        <w:t xml:space="preserve">  </w:t>
      </w:r>
      <w:r w:rsidR="00457BB2" w:rsidRPr="00F67CFA">
        <w:rPr>
          <w:rFonts w:ascii="Times New Roman" w:hAnsi="Times New Roman" w:cs="Times New Roman"/>
          <w:color w:val="000000" w:themeColor="text1"/>
          <w:sz w:val="24"/>
          <w:szCs w:val="24"/>
        </w:rPr>
        <w:t xml:space="preserve"> </w:t>
      </w:r>
    </w:p>
    <w:p w14:paraId="2EDC148B" w14:textId="228914D6" w:rsidR="00457BB2" w:rsidRPr="00644CA9" w:rsidRDefault="00470598" w:rsidP="00C537A4">
      <w:pPr>
        <w:spacing w:after="0" w:line="480" w:lineRule="auto"/>
        <w:ind w:firstLine="720"/>
        <w:rPr>
          <w:rFonts w:ascii="Times New Roman" w:hAnsi="Times New Roman" w:cs="Times New Roman"/>
          <w:b/>
          <w:bCs/>
          <w:color w:val="000000" w:themeColor="text1"/>
          <w:sz w:val="24"/>
          <w:szCs w:val="24"/>
        </w:rPr>
      </w:pPr>
      <w:r>
        <w:rPr>
          <w:rFonts w:ascii="Times New Roman" w:hAnsi="Times New Roman" w:cs="Times New Roman"/>
          <w:color w:val="000000" w:themeColor="text1"/>
          <w:sz w:val="24"/>
          <w:szCs w:val="24"/>
        </w:rPr>
        <w:t xml:space="preserve">        </w:t>
      </w:r>
      <w:r w:rsidRPr="00644CA9">
        <w:rPr>
          <w:rFonts w:ascii="Times New Roman" w:hAnsi="Times New Roman" w:cs="Times New Roman"/>
          <w:b/>
          <w:bCs/>
          <w:color w:val="000000" w:themeColor="text1"/>
          <w:sz w:val="24"/>
          <w:szCs w:val="24"/>
        </w:rPr>
        <w:t>Repo</w:t>
      </w:r>
      <w:r w:rsidR="00900C19" w:rsidRPr="00644CA9">
        <w:rPr>
          <w:rFonts w:ascii="Times New Roman" w:hAnsi="Times New Roman" w:cs="Times New Roman"/>
          <w:b/>
          <w:bCs/>
          <w:color w:val="000000" w:themeColor="text1"/>
          <w:sz w:val="24"/>
          <w:szCs w:val="24"/>
        </w:rPr>
        <w:t xml:space="preserve">rt Case </w:t>
      </w:r>
      <w:proofErr w:type="gramStart"/>
      <w:r w:rsidR="00900C19" w:rsidRPr="00644CA9">
        <w:rPr>
          <w:rFonts w:ascii="Times New Roman" w:hAnsi="Times New Roman" w:cs="Times New Roman"/>
          <w:b/>
          <w:bCs/>
          <w:color w:val="000000" w:themeColor="text1"/>
          <w:sz w:val="24"/>
          <w:szCs w:val="24"/>
        </w:rPr>
        <w:t>Study :</w:t>
      </w:r>
      <w:r w:rsidR="004001E5" w:rsidRPr="00644CA9">
        <w:rPr>
          <w:rFonts w:ascii="Times New Roman" w:hAnsi="Times New Roman" w:cs="Times New Roman"/>
          <w:b/>
          <w:bCs/>
          <w:color w:val="000000" w:themeColor="text1"/>
          <w:sz w:val="24"/>
          <w:szCs w:val="24"/>
        </w:rPr>
        <w:t>The</w:t>
      </w:r>
      <w:proofErr w:type="gramEnd"/>
      <w:r w:rsidR="004001E5" w:rsidRPr="00644CA9">
        <w:rPr>
          <w:rFonts w:ascii="Times New Roman" w:hAnsi="Times New Roman" w:cs="Times New Roman"/>
          <w:b/>
          <w:bCs/>
          <w:color w:val="000000" w:themeColor="text1"/>
          <w:sz w:val="24"/>
          <w:szCs w:val="24"/>
        </w:rPr>
        <w:t xml:space="preserve"> Seacr</w:t>
      </w:r>
      <w:r w:rsidR="00D13A64" w:rsidRPr="00644CA9">
        <w:rPr>
          <w:rFonts w:ascii="Times New Roman" w:hAnsi="Times New Roman" w:cs="Times New Roman"/>
          <w:b/>
          <w:bCs/>
          <w:color w:val="000000" w:themeColor="text1"/>
          <w:sz w:val="24"/>
          <w:szCs w:val="24"/>
        </w:rPr>
        <w:t xml:space="preserve">est Lodge </w:t>
      </w:r>
    </w:p>
    <w:p w14:paraId="26BF8A2B" w14:textId="79108D5E" w:rsidR="00457BB2" w:rsidRPr="00F67CFA" w:rsidRDefault="00457BB2" w:rsidP="005A1CE7">
      <w:pPr>
        <w:spacing w:after="0" w:line="480" w:lineRule="auto"/>
        <w:ind w:firstLine="720"/>
        <w:jc w:val="center"/>
        <w:rPr>
          <w:rFonts w:ascii="Times New Roman" w:hAnsi="Times New Roman" w:cs="Times New Roman"/>
          <w:color w:val="000000" w:themeColor="text1"/>
          <w:sz w:val="24"/>
          <w:szCs w:val="24"/>
        </w:rPr>
      </w:pPr>
    </w:p>
    <w:p w14:paraId="25752D50" w14:textId="11C36F5C" w:rsidR="00457BB2" w:rsidRPr="00F67CFA" w:rsidRDefault="00457BB2" w:rsidP="005A1CE7">
      <w:pPr>
        <w:spacing w:after="0" w:line="480" w:lineRule="auto"/>
        <w:ind w:firstLine="720"/>
        <w:jc w:val="center"/>
        <w:rPr>
          <w:rFonts w:ascii="Times New Roman" w:hAnsi="Times New Roman" w:cs="Times New Roman"/>
          <w:color w:val="000000" w:themeColor="text1"/>
          <w:sz w:val="24"/>
          <w:szCs w:val="24"/>
        </w:rPr>
      </w:pPr>
    </w:p>
    <w:p w14:paraId="25E077BD" w14:textId="2FCB0074" w:rsidR="00457BB2" w:rsidRPr="00F67CFA" w:rsidRDefault="00457BB2" w:rsidP="007F1598">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w:t>
      </w:r>
    </w:p>
    <w:p w14:paraId="0C1BEB58" w14:textId="53CB7226" w:rsidR="00457BB2" w:rsidRPr="00F67CFA" w:rsidRDefault="00457BB2" w:rsidP="005A1CE7">
      <w:pPr>
        <w:spacing w:after="0" w:line="480" w:lineRule="auto"/>
        <w:ind w:firstLine="720"/>
        <w:jc w:val="center"/>
        <w:rPr>
          <w:rFonts w:ascii="Times New Roman" w:hAnsi="Times New Roman" w:cs="Times New Roman"/>
          <w:color w:val="000000" w:themeColor="text1"/>
          <w:sz w:val="24"/>
          <w:szCs w:val="24"/>
        </w:rPr>
      </w:pPr>
    </w:p>
    <w:p w14:paraId="601CDC3C" w14:textId="2FFB9913" w:rsidR="00457BB2" w:rsidRPr="00F67CFA" w:rsidRDefault="00457BB2" w:rsidP="00143919">
      <w:pPr>
        <w:spacing w:after="0" w:line="480" w:lineRule="auto"/>
        <w:ind w:firstLine="720"/>
        <w:rPr>
          <w:rFonts w:ascii="Times New Roman" w:hAnsi="Times New Roman" w:cs="Times New Roman"/>
          <w:color w:val="000000" w:themeColor="text1"/>
          <w:sz w:val="24"/>
          <w:szCs w:val="24"/>
        </w:rPr>
      </w:pPr>
    </w:p>
    <w:p w14:paraId="53FFCDB8" w14:textId="77777777" w:rsidR="00457BB2" w:rsidRPr="00F67CFA" w:rsidRDefault="00457BB2" w:rsidP="005A1CE7">
      <w:pPr>
        <w:spacing w:after="0" w:line="480" w:lineRule="auto"/>
        <w:ind w:firstLine="720"/>
        <w:jc w:val="center"/>
        <w:rPr>
          <w:rFonts w:ascii="Times New Roman" w:hAnsi="Times New Roman" w:cs="Times New Roman"/>
          <w:color w:val="000000" w:themeColor="text1"/>
          <w:sz w:val="24"/>
          <w:szCs w:val="24"/>
        </w:rPr>
      </w:pPr>
    </w:p>
    <w:p w14:paraId="7F0DE850" w14:textId="3C731ED3" w:rsidR="005578D3" w:rsidRPr="00F67CFA" w:rsidRDefault="00457BB2" w:rsidP="00457BB2">
      <w:pPr>
        <w:jc w:val="center"/>
        <w:rPr>
          <w:rFonts w:ascii="Times New Roman" w:hAnsi="Times New Roman" w:cs="Times New Roman"/>
          <w:b/>
          <w:color w:val="000000" w:themeColor="text1"/>
          <w:sz w:val="24"/>
          <w:szCs w:val="24"/>
        </w:rPr>
      </w:pPr>
      <w:r w:rsidRPr="00F67CFA">
        <w:rPr>
          <w:rFonts w:ascii="Times New Roman" w:hAnsi="Times New Roman" w:cs="Times New Roman"/>
          <w:color w:val="000000" w:themeColor="text1"/>
          <w:sz w:val="24"/>
          <w:szCs w:val="24"/>
        </w:rPr>
        <w:br w:type="page"/>
      </w:r>
      <w:r w:rsidR="005A1CE7" w:rsidRPr="00F67CFA">
        <w:rPr>
          <w:rFonts w:ascii="Times New Roman" w:hAnsi="Times New Roman" w:cs="Times New Roman"/>
          <w:b/>
          <w:color w:val="000000" w:themeColor="text1"/>
          <w:sz w:val="24"/>
          <w:szCs w:val="24"/>
        </w:rPr>
        <w:lastRenderedPageBreak/>
        <w:t>I</w:t>
      </w:r>
      <w:r w:rsidR="00DB53A8" w:rsidRPr="00F67CFA">
        <w:rPr>
          <w:rFonts w:ascii="Times New Roman" w:hAnsi="Times New Roman" w:cs="Times New Roman"/>
          <w:b/>
          <w:color w:val="000000" w:themeColor="text1"/>
          <w:sz w:val="24"/>
          <w:szCs w:val="24"/>
        </w:rPr>
        <w:t>ntroduction</w:t>
      </w:r>
    </w:p>
    <w:p w14:paraId="0B06C04E" w14:textId="171746CE" w:rsidR="005578D3" w:rsidRPr="00F67CFA" w:rsidRDefault="005578D3" w:rsidP="005578D3">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 xml:space="preserve">The Seacrest Lodge is a business operating in restaurants, </w:t>
      </w:r>
      <w:r w:rsidR="00237CA9" w:rsidRPr="00F67CFA">
        <w:rPr>
          <w:rFonts w:ascii="Times New Roman" w:hAnsi="Times New Roman" w:cs="Times New Roman"/>
          <w:color w:val="000000" w:themeColor="text1"/>
          <w:sz w:val="24"/>
          <w:szCs w:val="24"/>
        </w:rPr>
        <w:t>bars</w:t>
      </w:r>
      <w:r w:rsidRPr="00F67CFA">
        <w:rPr>
          <w:rFonts w:ascii="Times New Roman" w:hAnsi="Times New Roman" w:cs="Times New Roman"/>
          <w:color w:val="000000" w:themeColor="text1"/>
          <w:sz w:val="24"/>
          <w:szCs w:val="24"/>
        </w:rPr>
        <w:t xml:space="preserve">, and event facilities, the business has experienced series of challenges including BREXIT and COVID-19 pandemic. </w:t>
      </w:r>
      <w:r w:rsidR="00D72801" w:rsidRPr="00F67CFA">
        <w:rPr>
          <w:rFonts w:ascii="Times New Roman" w:hAnsi="Times New Roman" w:cs="Times New Roman"/>
          <w:color w:val="000000" w:themeColor="text1"/>
          <w:sz w:val="24"/>
          <w:szCs w:val="24"/>
        </w:rPr>
        <w:t xml:space="preserve">These challenges </w:t>
      </w:r>
      <w:r w:rsidR="005A1CE7" w:rsidRPr="00F67CFA">
        <w:rPr>
          <w:rFonts w:ascii="Times New Roman" w:hAnsi="Times New Roman" w:cs="Times New Roman"/>
          <w:color w:val="000000" w:themeColor="text1"/>
          <w:sz w:val="24"/>
          <w:szCs w:val="24"/>
        </w:rPr>
        <w:t>have</w:t>
      </w:r>
      <w:r w:rsidR="00D72801" w:rsidRPr="00F67CFA">
        <w:rPr>
          <w:rFonts w:ascii="Times New Roman" w:hAnsi="Times New Roman" w:cs="Times New Roman"/>
          <w:color w:val="000000" w:themeColor="text1"/>
          <w:sz w:val="24"/>
          <w:szCs w:val="24"/>
        </w:rPr>
        <w:t xml:space="preserve"> resulted in </w:t>
      </w:r>
      <w:r w:rsidR="002925F7" w:rsidRPr="00F67CFA">
        <w:rPr>
          <w:rFonts w:ascii="Times New Roman" w:hAnsi="Times New Roman" w:cs="Times New Roman"/>
          <w:color w:val="000000" w:themeColor="text1"/>
          <w:sz w:val="24"/>
          <w:szCs w:val="24"/>
        </w:rPr>
        <w:t>poor</w:t>
      </w:r>
      <w:r w:rsidR="00D72801" w:rsidRPr="00F67CFA">
        <w:rPr>
          <w:rFonts w:ascii="Times New Roman" w:hAnsi="Times New Roman" w:cs="Times New Roman"/>
          <w:color w:val="000000" w:themeColor="text1"/>
          <w:sz w:val="24"/>
          <w:szCs w:val="24"/>
        </w:rPr>
        <w:t xml:space="preserve"> financial performance and lower average room rates over the recent year. </w:t>
      </w:r>
      <w:r w:rsidR="0027598A" w:rsidRPr="00F67CFA">
        <w:rPr>
          <w:rFonts w:ascii="Times New Roman" w:hAnsi="Times New Roman" w:cs="Times New Roman"/>
          <w:color w:val="000000" w:themeColor="text1"/>
          <w:sz w:val="24"/>
          <w:szCs w:val="24"/>
        </w:rPr>
        <w:t>Detailed analysis of the company financial performance, average room rate and occupancy rate will reveal the reason for the decline</w:t>
      </w:r>
      <w:r w:rsidR="005A1CE7" w:rsidRPr="00F67CFA">
        <w:rPr>
          <w:rFonts w:ascii="Times New Roman" w:hAnsi="Times New Roman" w:cs="Times New Roman"/>
          <w:color w:val="000000" w:themeColor="text1"/>
          <w:sz w:val="24"/>
          <w:szCs w:val="24"/>
        </w:rPr>
        <w:t xml:space="preserve"> in financial feasibility</w:t>
      </w:r>
      <w:r w:rsidR="0027598A" w:rsidRPr="00F67CFA">
        <w:rPr>
          <w:rFonts w:ascii="Times New Roman" w:hAnsi="Times New Roman" w:cs="Times New Roman"/>
          <w:color w:val="000000" w:themeColor="text1"/>
          <w:sz w:val="24"/>
          <w:szCs w:val="24"/>
        </w:rPr>
        <w:t xml:space="preserve"> over the last three years, and the possible turnaround strategy that can be used to salvage the situation. </w:t>
      </w:r>
    </w:p>
    <w:p w14:paraId="4E466245" w14:textId="5048E2AF" w:rsidR="009C5836" w:rsidRPr="00F67CFA" w:rsidRDefault="00DB53A8" w:rsidP="008A2F0C">
      <w:pPr>
        <w:spacing w:after="0" w:line="480" w:lineRule="auto"/>
        <w:rPr>
          <w:rFonts w:ascii="Times New Roman" w:hAnsi="Times New Roman" w:cs="Times New Roman"/>
          <w:b/>
          <w:bCs/>
          <w:color w:val="000000" w:themeColor="text1"/>
          <w:sz w:val="24"/>
          <w:szCs w:val="24"/>
        </w:rPr>
      </w:pPr>
      <w:r w:rsidRPr="00F67CFA">
        <w:rPr>
          <w:rFonts w:ascii="Times New Roman" w:hAnsi="Times New Roman" w:cs="Times New Roman"/>
          <w:b/>
          <w:bCs/>
          <w:color w:val="000000" w:themeColor="text1"/>
          <w:sz w:val="24"/>
          <w:szCs w:val="24"/>
        </w:rPr>
        <w:t>Seacrest lodge financial Performance</w:t>
      </w:r>
    </w:p>
    <w:p w14:paraId="00855F2B" w14:textId="40E8B5BC" w:rsidR="009C5836" w:rsidRPr="00F67CFA" w:rsidRDefault="00653A30"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The financial performance of the Seacrest Lodge for the past three years indicates a decline, which is evident in the profitability ratios</w:t>
      </w:r>
      <w:r w:rsidR="003C2ACC" w:rsidRPr="00F67CFA">
        <w:rPr>
          <w:rFonts w:ascii="Times New Roman" w:hAnsi="Times New Roman" w:cs="Times New Roman"/>
          <w:color w:val="000000" w:themeColor="text1"/>
          <w:sz w:val="24"/>
          <w:szCs w:val="24"/>
        </w:rPr>
        <w:t xml:space="preserve"> such as return on equity, return on asset, and the net profit margin ratios. </w:t>
      </w:r>
    </w:p>
    <w:p w14:paraId="568E5007" w14:textId="0EA9443C" w:rsidR="003C2ACC" w:rsidRPr="00F67CFA" w:rsidRDefault="005A1CE7" w:rsidP="005A1CE7">
      <w:pPr>
        <w:spacing w:after="0" w:line="480" w:lineRule="auto"/>
        <w:rPr>
          <w:rFonts w:ascii="Times New Roman" w:hAnsi="Times New Roman" w:cs="Times New Roman"/>
          <w:i/>
          <w:iCs/>
          <w:color w:val="000000" w:themeColor="text1"/>
          <w:sz w:val="24"/>
          <w:szCs w:val="24"/>
        </w:rPr>
      </w:pPr>
      <w:r w:rsidRPr="00F67CFA">
        <w:rPr>
          <w:rFonts w:ascii="Times New Roman" w:hAnsi="Times New Roman" w:cs="Times New Roman"/>
          <w:i/>
          <w:iCs/>
          <w:color w:val="000000" w:themeColor="text1"/>
          <w:sz w:val="24"/>
          <w:szCs w:val="24"/>
        </w:rPr>
        <w:t xml:space="preserve">i). </w:t>
      </w:r>
      <w:r w:rsidR="00DB53A8" w:rsidRPr="00F67CFA">
        <w:rPr>
          <w:rFonts w:ascii="Times New Roman" w:hAnsi="Times New Roman" w:cs="Times New Roman"/>
          <w:i/>
          <w:iCs/>
          <w:color w:val="000000" w:themeColor="text1"/>
          <w:sz w:val="24"/>
          <w:szCs w:val="24"/>
        </w:rPr>
        <w:t xml:space="preserve">Return on asset </w:t>
      </w:r>
      <w:r w:rsidRPr="00F67CFA">
        <w:rPr>
          <w:rFonts w:ascii="Times New Roman" w:hAnsi="Times New Roman" w:cs="Times New Roman"/>
          <w:i/>
          <w:iCs/>
          <w:color w:val="000000" w:themeColor="text1"/>
          <w:sz w:val="24"/>
          <w:szCs w:val="24"/>
        </w:rPr>
        <w:t>(ROA)</w:t>
      </w:r>
    </w:p>
    <w:p w14:paraId="6E8D6397" w14:textId="3512E836" w:rsidR="003C2ACC" w:rsidRPr="00F67CFA" w:rsidRDefault="003C2ACC"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 xml:space="preserve">Return on asset is used for measuring the ability of the company to generate income from the available assets and the size of the company does not really act as bias for </w:t>
      </w:r>
      <w:r w:rsidR="00316768" w:rsidRPr="00F67CFA">
        <w:rPr>
          <w:rFonts w:ascii="Times New Roman" w:hAnsi="Times New Roman" w:cs="Times New Roman"/>
          <w:color w:val="000000" w:themeColor="text1"/>
          <w:sz w:val="24"/>
          <w:szCs w:val="24"/>
        </w:rPr>
        <w:t>this ratio</w:t>
      </w:r>
      <w:r w:rsidRPr="00F67CFA">
        <w:rPr>
          <w:rFonts w:ascii="Times New Roman" w:hAnsi="Times New Roman" w:cs="Times New Roman"/>
          <w:color w:val="000000" w:themeColor="text1"/>
          <w:sz w:val="24"/>
          <w:szCs w:val="24"/>
        </w:rPr>
        <w:t xml:space="preserve">, since whether the company is large or small, higher ROA ratio would imply that the company is very profitable. </w:t>
      </w:r>
      <w:r w:rsidR="0013740E" w:rsidRPr="00F67CFA">
        <w:rPr>
          <w:rFonts w:ascii="Times New Roman" w:hAnsi="Times New Roman" w:cs="Times New Roman"/>
          <w:color w:val="000000" w:themeColor="text1"/>
          <w:sz w:val="24"/>
          <w:szCs w:val="24"/>
        </w:rPr>
        <w:t xml:space="preserve">From the graph below, it is evident that Seacrest Lodge has been experiencing a sharp decline in profitability from 2021, to 2023 where it reached -7.4 percent which implies that the company was able to make loss instead of profit. </w:t>
      </w:r>
      <w:r w:rsidR="00A5622F" w:rsidRPr="00F67CFA">
        <w:rPr>
          <w:rFonts w:ascii="Times New Roman" w:hAnsi="Times New Roman" w:cs="Times New Roman"/>
          <w:color w:val="000000" w:themeColor="text1"/>
          <w:sz w:val="24"/>
          <w:szCs w:val="24"/>
        </w:rPr>
        <w:t>Usually, a higher ratio is commendable as it shows that the company is financially feasible</w:t>
      </w:r>
      <w:r w:rsidR="00220E8A" w:rsidRPr="00F67CFA">
        <w:rPr>
          <w:rFonts w:ascii="Times New Roman" w:hAnsi="Times New Roman" w:cs="Times New Roman"/>
          <w:color w:val="000000" w:themeColor="text1"/>
          <w:sz w:val="24"/>
          <w:szCs w:val="24"/>
        </w:rPr>
        <w:t xml:space="preserve"> (</w:t>
      </w:r>
      <w:r w:rsidR="00220E8A" w:rsidRPr="00F67CFA">
        <w:rPr>
          <w:rFonts w:ascii="Times New Roman" w:hAnsi="Times New Roman" w:cs="Times New Roman"/>
          <w:color w:val="000000" w:themeColor="text1"/>
          <w:sz w:val="24"/>
          <w:szCs w:val="24"/>
          <w:shd w:val="clear" w:color="auto" w:fill="FFFFFF"/>
        </w:rPr>
        <w:t xml:space="preserve">Mitrović et al., 2021, p.121). </w:t>
      </w:r>
      <w:r w:rsidR="00A5622F" w:rsidRPr="00F67CFA">
        <w:rPr>
          <w:rFonts w:ascii="Times New Roman" w:hAnsi="Times New Roman" w:cs="Times New Roman"/>
          <w:color w:val="000000" w:themeColor="text1"/>
          <w:sz w:val="24"/>
          <w:szCs w:val="24"/>
        </w:rPr>
        <w:t xml:space="preserve">See the graph </w:t>
      </w:r>
      <w:r w:rsidR="005A1CE7" w:rsidRPr="00F67CFA">
        <w:rPr>
          <w:rFonts w:ascii="Times New Roman" w:hAnsi="Times New Roman" w:cs="Times New Roman"/>
          <w:color w:val="000000" w:themeColor="text1"/>
          <w:sz w:val="24"/>
          <w:szCs w:val="24"/>
        </w:rPr>
        <w:t xml:space="preserve">1 </w:t>
      </w:r>
      <w:r w:rsidR="00A5622F" w:rsidRPr="00F67CFA">
        <w:rPr>
          <w:rFonts w:ascii="Times New Roman" w:hAnsi="Times New Roman" w:cs="Times New Roman"/>
          <w:color w:val="000000" w:themeColor="text1"/>
          <w:sz w:val="24"/>
          <w:szCs w:val="24"/>
        </w:rPr>
        <w:t xml:space="preserve">below for more information. </w:t>
      </w:r>
    </w:p>
    <w:p w14:paraId="463E5393" w14:textId="77777777" w:rsidR="005A1CE7" w:rsidRPr="00F67CFA" w:rsidRDefault="005A1CE7" w:rsidP="008E6D12">
      <w:pPr>
        <w:spacing w:after="0" w:line="480" w:lineRule="auto"/>
        <w:ind w:firstLine="720"/>
        <w:rPr>
          <w:rFonts w:ascii="Times New Roman" w:hAnsi="Times New Roman" w:cs="Times New Roman"/>
          <w:color w:val="000000" w:themeColor="text1"/>
          <w:sz w:val="24"/>
          <w:szCs w:val="24"/>
        </w:rPr>
      </w:pPr>
    </w:p>
    <w:p w14:paraId="394D1BFE" w14:textId="77777777" w:rsidR="005A1CE7" w:rsidRPr="00F67CFA" w:rsidRDefault="005A1CE7" w:rsidP="008E6D12">
      <w:pPr>
        <w:spacing w:after="0" w:line="480" w:lineRule="auto"/>
        <w:ind w:firstLine="720"/>
        <w:rPr>
          <w:rFonts w:ascii="Times New Roman" w:hAnsi="Times New Roman" w:cs="Times New Roman"/>
          <w:color w:val="000000" w:themeColor="text1"/>
          <w:sz w:val="24"/>
          <w:szCs w:val="24"/>
        </w:rPr>
      </w:pPr>
    </w:p>
    <w:p w14:paraId="195B2F81" w14:textId="77777777" w:rsidR="005A1CE7" w:rsidRPr="00F67CFA" w:rsidRDefault="005A1CE7" w:rsidP="008E6D12">
      <w:pPr>
        <w:spacing w:after="0" w:line="480" w:lineRule="auto"/>
        <w:ind w:firstLine="720"/>
        <w:rPr>
          <w:rFonts w:ascii="Times New Roman" w:hAnsi="Times New Roman" w:cs="Times New Roman"/>
          <w:color w:val="000000" w:themeColor="text1"/>
          <w:sz w:val="24"/>
          <w:szCs w:val="24"/>
        </w:rPr>
      </w:pPr>
    </w:p>
    <w:p w14:paraId="5A0E86F2" w14:textId="77777777" w:rsidR="00457BB2" w:rsidRPr="00F67CFA" w:rsidRDefault="00457BB2" w:rsidP="008E6D12">
      <w:pPr>
        <w:spacing w:after="0" w:line="480" w:lineRule="auto"/>
        <w:ind w:firstLine="720"/>
        <w:rPr>
          <w:rFonts w:ascii="Times New Roman" w:hAnsi="Times New Roman" w:cs="Times New Roman"/>
          <w:color w:val="000000" w:themeColor="text1"/>
          <w:sz w:val="24"/>
          <w:szCs w:val="24"/>
        </w:rPr>
      </w:pPr>
    </w:p>
    <w:p w14:paraId="053A079F" w14:textId="2F81E9D4" w:rsidR="005A1CE7" w:rsidRPr="00F67CFA" w:rsidRDefault="005A1CE7"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lastRenderedPageBreak/>
        <w:t>Graph 1: Seacrest Return on Asset</w:t>
      </w:r>
    </w:p>
    <w:p w14:paraId="34CED53D" w14:textId="16670872" w:rsidR="003C2ACC" w:rsidRPr="00F67CFA" w:rsidRDefault="003C2ACC"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noProof/>
          <w:color w:val="000000" w:themeColor="text1"/>
          <w:sz w:val="24"/>
          <w:szCs w:val="24"/>
        </w:rPr>
        <w:drawing>
          <wp:inline distT="0" distB="0" distL="0" distR="0" wp14:anchorId="09BBCACD" wp14:editId="13CD8B61">
            <wp:extent cx="4572000" cy="2186940"/>
            <wp:effectExtent l="0" t="0" r="0" b="3810"/>
            <wp:docPr id="87843286" name="Chart 1">
              <a:extLst xmlns:a="http://schemas.openxmlformats.org/drawingml/2006/main">
                <a:ext uri="{FF2B5EF4-FFF2-40B4-BE49-F238E27FC236}">
                  <a16:creationId xmlns:a16="http://schemas.microsoft.com/office/drawing/2014/main" id="{ECDC8B64-5806-9BCF-3F7A-D8ECE2415E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337276B" w14:textId="698B9176" w:rsidR="006B6A84" w:rsidRPr="00F67CFA" w:rsidRDefault="005A1CE7" w:rsidP="005A1CE7">
      <w:pPr>
        <w:spacing w:after="0" w:line="480" w:lineRule="auto"/>
        <w:rPr>
          <w:rFonts w:ascii="Times New Roman" w:hAnsi="Times New Roman" w:cs="Times New Roman"/>
          <w:i/>
          <w:iCs/>
          <w:color w:val="000000" w:themeColor="text1"/>
          <w:sz w:val="24"/>
          <w:szCs w:val="24"/>
        </w:rPr>
      </w:pPr>
      <w:r w:rsidRPr="00F67CFA">
        <w:rPr>
          <w:rFonts w:ascii="Times New Roman" w:hAnsi="Times New Roman" w:cs="Times New Roman"/>
          <w:i/>
          <w:iCs/>
          <w:color w:val="000000" w:themeColor="text1"/>
          <w:sz w:val="24"/>
          <w:szCs w:val="24"/>
        </w:rPr>
        <w:t xml:space="preserve">ii). </w:t>
      </w:r>
      <w:r w:rsidR="008A2F0C" w:rsidRPr="00F67CFA">
        <w:rPr>
          <w:rFonts w:ascii="Times New Roman" w:hAnsi="Times New Roman" w:cs="Times New Roman"/>
          <w:i/>
          <w:iCs/>
          <w:color w:val="000000" w:themeColor="text1"/>
          <w:sz w:val="24"/>
          <w:szCs w:val="24"/>
        </w:rPr>
        <w:t>Return on equity</w:t>
      </w:r>
      <w:r w:rsidRPr="00F67CFA">
        <w:rPr>
          <w:rFonts w:ascii="Times New Roman" w:hAnsi="Times New Roman" w:cs="Times New Roman"/>
          <w:i/>
          <w:iCs/>
          <w:color w:val="000000" w:themeColor="text1"/>
          <w:sz w:val="24"/>
          <w:szCs w:val="24"/>
        </w:rPr>
        <w:t xml:space="preserve"> (ROE)</w:t>
      </w:r>
    </w:p>
    <w:p w14:paraId="28E4DF85" w14:textId="0E8C38FC" w:rsidR="006B6A84" w:rsidRPr="00F67CFA" w:rsidRDefault="006B6A84"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 xml:space="preserve">Like the return on </w:t>
      </w:r>
      <w:r w:rsidR="003F3A4D" w:rsidRPr="00F67CFA">
        <w:rPr>
          <w:rFonts w:ascii="Times New Roman" w:hAnsi="Times New Roman" w:cs="Times New Roman"/>
          <w:color w:val="000000" w:themeColor="text1"/>
          <w:sz w:val="24"/>
          <w:szCs w:val="24"/>
        </w:rPr>
        <w:t>assets</w:t>
      </w:r>
      <w:r w:rsidRPr="00F67CFA">
        <w:rPr>
          <w:rFonts w:ascii="Times New Roman" w:hAnsi="Times New Roman" w:cs="Times New Roman"/>
          <w:color w:val="000000" w:themeColor="text1"/>
          <w:sz w:val="24"/>
          <w:szCs w:val="24"/>
        </w:rPr>
        <w:t xml:space="preserve">, the return on equity measures the profitability of the company based on the company’s earnings and the investors’ equity. A company with high asset return </w:t>
      </w:r>
      <w:r w:rsidR="003F3A4D" w:rsidRPr="00F67CFA">
        <w:rPr>
          <w:rFonts w:ascii="Times New Roman" w:hAnsi="Times New Roman" w:cs="Times New Roman"/>
          <w:color w:val="000000" w:themeColor="text1"/>
          <w:sz w:val="24"/>
          <w:szCs w:val="24"/>
        </w:rPr>
        <w:t>implies</w:t>
      </w:r>
      <w:r w:rsidRPr="00F67CFA">
        <w:rPr>
          <w:rFonts w:ascii="Times New Roman" w:hAnsi="Times New Roman" w:cs="Times New Roman"/>
          <w:color w:val="000000" w:themeColor="text1"/>
          <w:sz w:val="24"/>
          <w:szCs w:val="24"/>
        </w:rPr>
        <w:t xml:space="preserve"> that it was able of generate more profit from the investor’s capital or equity.  Higher ROE ratio is preferable compared to lower ratio</w:t>
      </w:r>
      <w:r w:rsidR="00220E8A" w:rsidRPr="00F67CFA">
        <w:rPr>
          <w:rFonts w:ascii="Times New Roman" w:hAnsi="Times New Roman" w:cs="Times New Roman"/>
          <w:color w:val="000000" w:themeColor="text1"/>
          <w:sz w:val="24"/>
          <w:szCs w:val="24"/>
        </w:rPr>
        <w:t xml:space="preserve"> (</w:t>
      </w:r>
      <w:r w:rsidR="00220E8A" w:rsidRPr="00F67CFA">
        <w:rPr>
          <w:rFonts w:ascii="Times New Roman" w:hAnsi="Times New Roman" w:cs="Times New Roman"/>
          <w:color w:val="000000" w:themeColor="text1"/>
          <w:sz w:val="24"/>
          <w:szCs w:val="24"/>
          <w:shd w:val="clear" w:color="auto" w:fill="FFFFFF"/>
        </w:rPr>
        <w:t xml:space="preserve">Mitrović et al., 2021, p.122). </w:t>
      </w:r>
      <w:r w:rsidRPr="00F67CFA">
        <w:rPr>
          <w:rFonts w:ascii="Times New Roman" w:hAnsi="Times New Roman" w:cs="Times New Roman"/>
          <w:color w:val="000000" w:themeColor="text1"/>
          <w:sz w:val="24"/>
          <w:szCs w:val="24"/>
        </w:rPr>
        <w:t xml:space="preserve"> </w:t>
      </w:r>
      <w:r w:rsidR="00E758B2" w:rsidRPr="00F67CFA">
        <w:rPr>
          <w:rFonts w:ascii="Times New Roman" w:hAnsi="Times New Roman" w:cs="Times New Roman"/>
          <w:color w:val="000000" w:themeColor="text1"/>
          <w:sz w:val="24"/>
          <w:szCs w:val="24"/>
        </w:rPr>
        <w:t xml:space="preserve">Seacrest Lodge’s return on equity </w:t>
      </w:r>
      <w:r w:rsidR="003F3A4D" w:rsidRPr="00F67CFA">
        <w:rPr>
          <w:rFonts w:ascii="Times New Roman" w:hAnsi="Times New Roman" w:cs="Times New Roman"/>
          <w:color w:val="000000" w:themeColor="text1"/>
          <w:sz w:val="24"/>
          <w:szCs w:val="24"/>
        </w:rPr>
        <w:t>indicates</w:t>
      </w:r>
      <w:r w:rsidR="00E758B2" w:rsidRPr="00F67CFA">
        <w:rPr>
          <w:rFonts w:ascii="Times New Roman" w:hAnsi="Times New Roman" w:cs="Times New Roman"/>
          <w:color w:val="000000" w:themeColor="text1"/>
          <w:sz w:val="24"/>
          <w:szCs w:val="24"/>
        </w:rPr>
        <w:t xml:space="preserve"> a sharp decline from 60.0% in 2021 to -30.0% in 2023 which indicate that the company is not financially feasible. </w:t>
      </w:r>
      <w:r w:rsidR="00731612" w:rsidRPr="00F67CFA">
        <w:rPr>
          <w:rFonts w:ascii="Times New Roman" w:hAnsi="Times New Roman" w:cs="Times New Roman"/>
          <w:color w:val="000000" w:themeColor="text1"/>
          <w:sz w:val="24"/>
          <w:szCs w:val="24"/>
        </w:rPr>
        <w:t xml:space="preserve">See </w:t>
      </w:r>
      <w:r w:rsidR="00457BB2" w:rsidRPr="00F67CFA">
        <w:rPr>
          <w:rFonts w:ascii="Times New Roman" w:hAnsi="Times New Roman" w:cs="Times New Roman"/>
          <w:color w:val="000000" w:themeColor="text1"/>
          <w:sz w:val="24"/>
          <w:szCs w:val="24"/>
        </w:rPr>
        <w:t xml:space="preserve">graph 2 </w:t>
      </w:r>
      <w:r w:rsidR="00731612" w:rsidRPr="00F67CFA">
        <w:rPr>
          <w:rFonts w:ascii="Times New Roman" w:hAnsi="Times New Roman" w:cs="Times New Roman"/>
          <w:color w:val="000000" w:themeColor="text1"/>
          <w:sz w:val="24"/>
          <w:szCs w:val="24"/>
        </w:rPr>
        <w:t xml:space="preserve">below for more illustrations. </w:t>
      </w:r>
    </w:p>
    <w:p w14:paraId="2785929A" w14:textId="3CF53669" w:rsidR="005A1CE7" w:rsidRPr="00F67CFA" w:rsidRDefault="005A1CE7"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 xml:space="preserve">Graph 2: </w:t>
      </w:r>
      <w:r w:rsidR="00E95D09" w:rsidRPr="00F67CFA">
        <w:rPr>
          <w:rFonts w:ascii="Times New Roman" w:hAnsi="Times New Roman" w:cs="Times New Roman"/>
          <w:color w:val="000000" w:themeColor="text1"/>
          <w:sz w:val="24"/>
          <w:szCs w:val="24"/>
        </w:rPr>
        <w:t>Seacrest Lodge Return on Equity</w:t>
      </w:r>
    </w:p>
    <w:p w14:paraId="4101B4FF" w14:textId="34ABAB61" w:rsidR="00E758B2" w:rsidRPr="00F67CFA" w:rsidRDefault="00E758B2"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noProof/>
          <w:color w:val="000000" w:themeColor="text1"/>
          <w:sz w:val="24"/>
          <w:szCs w:val="24"/>
        </w:rPr>
        <w:drawing>
          <wp:inline distT="0" distB="0" distL="0" distR="0" wp14:anchorId="38DA7138" wp14:editId="7263400E">
            <wp:extent cx="4572000" cy="2461260"/>
            <wp:effectExtent l="0" t="0" r="0" b="15240"/>
            <wp:docPr id="1445949898" name="Chart 1">
              <a:extLst xmlns:a="http://schemas.openxmlformats.org/drawingml/2006/main">
                <a:ext uri="{FF2B5EF4-FFF2-40B4-BE49-F238E27FC236}">
                  <a16:creationId xmlns:a16="http://schemas.microsoft.com/office/drawing/2014/main" id="{106DD21D-66C4-FB2D-0ED9-5C9E895C39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6CB81B5" w14:textId="64E40A08" w:rsidR="00394EE7" w:rsidRPr="00F67CFA" w:rsidRDefault="005A1CE7" w:rsidP="005A1CE7">
      <w:pPr>
        <w:spacing w:after="0" w:line="480" w:lineRule="auto"/>
        <w:rPr>
          <w:rFonts w:ascii="Times New Roman" w:hAnsi="Times New Roman" w:cs="Times New Roman"/>
          <w:i/>
          <w:iCs/>
          <w:color w:val="000000" w:themeColor="text1"/>
          <w:sz w:val="24"/>
          <w:szCs w:val="24"/>
        </w:rPr>
      </w:pPr>
      <w:r w:rsidRPr="00F67CFA">
        <w:rPr>
          <w:rFonts w:ascii="Times New Roman" w:hAnsi="Times New Roman" w:cs="Times New Roman"/>
          <w:i/>
          <w:iCs/>
          <w:color w:val="000000" w:themeColor="text1"/>
          <w:sz w:val="24"/>
          <w:szCs w:val="24"/>
        </w:rPr>
        <w:lastRenderedPageBreak/>
        <w:t>iii</w:t>
      </w:r>
      <w:r w:rsidR="002A45C9" w:rsidRPr="00F67CFA">
        <w:rPr>
          <w:rFonts w:ascii="Times New Roman" w:hAnsi="Times New Roman" w:cs="Times New Roman"/>
          <w:i/>
          <w:iCs/>
          <w:color w:val="000000" w:themeColor="text1"/>
          <w:sz w:val="24"/>
          <w:szCs w:val="24"/>
        </w:rPr>
        <w:t>). Operating profit margin</w:t>
      </w:r>
    </w:p>
    <w:p w14:paraId="561899F8" w14:textId="2DE496BC" w:rsidR="00394EE7" w:rsidRPr="00F67CFA" w:rsidRDefault="00306BA7"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Like</w:t>
      </w:r>
      <w:r w:rsidR="009F77B6" w:rsidRPr="00F67CFA">
        <w:rPr>
          <w:rFonts w:ascii="Times New Roman" w:hAnsi="Times New Roman" w:cs="Times New Roman"/>
          <w:color w:val="000000" w:themeColor="text1"/>
          <w:sz w:val="24"/>
          <w:szCs w:val="24"/>
        </w:rPr>
        <w:t xml:space="preserve"> ROE and ROA, the operating profit margin ratio for the Seacrest Lodge </w:t>
      </w:r>
      <w:r w:rsidR="00A313BB" w:rsidRPr="00F67CFA">
        <w:rPr>
          <w:rFonts w:ascii="Times New Roman" w:hAnsi="Times New Roman" w:cs="Times New Roman"/>
          <w:color w:val="000000" w:themeColor="text1"/>
          <w:sz w:val="24"/>
          <w:szCs w:val="24"/>
        </w:rPr>
        <w:t>indicates</w:t>
      </w:r>
      <w:r w:rsidR="009F77B6" w:rsidRPr="00F67CFA">
        <w:rPr>
          <w:rFonts w:ascii="Times New Roman" w:hAnsi="Times New Roman" w:cs="Times New Roman"/>
          <w:color w:val="000000" w:themeColor="text1"/>
          <w:sz w:val="24"/>
          <w:szCs w:val="24"/>
        </w:rPr>
        <w:t xml:space="preserve"> that the company is experiencing a significant decline in their financial performance and profitability. </w:t>
      </w:r>
      <w:r w:rsidR="003E7B94" w:rsidRPr="00F67CFA">
        <w:rPr>
          <w:rFonts w:ascii="Times New Roman" w:hAnsi="Times New Roman" w:cs="Times New Roman"/>
          <w:color w:val="000000" w:themeColor="text1"/>
          <w:sz w:val="24"/>
          <w:szCs w:val="24"/>
        </w:rPr>
        <w:t xml:space="preserve">Since the company has experienced </w:t>
      </w:r>
      <w:r w:rsidRPr="00F67CFA">
        <w:rPr>
          <w:rFonts w:ascii="Times New Roman" w:hAnsi="Times New Roman" w:cs="Times New Roman"/>
          <w:color w:val="000000" w:themeColor="text1"/>
          <w:sz w:val="24"/>
          <w:szCs w:val="24"/>
        </w:rPr>
        <w:t>a</w:t>
      </w:r>
      <w:r w:rsidR="003E7B94" w:rsidRPr="00F67CFA">
        <w:rPr>
          <w:rFonts w:ascii="Times New Roman" w:hAnsi="Times New Roman" w:cs="Times New Roman"/>
          <w:color w:val="000000" w:themeColor="text1"/>
          <w:sz w:val="24"/>
          <w:szCs w:val="24"/>
        </w:rPr>
        <w:t xml:space="preserve"> sharp decline from 25% in 2021, to -15.79% in 2023 which implies that the company experienced a substantial loss. </w:t>
      </w:r>
      <w:r w:rsidR="00CF5ACD" w:rsidRPr="00F67CFA">
        <w:rPr>
          <w:rFonts w:ascii="Times New Roman" w:hAnsi="Times New Roman" w:cs="Times New Roman"/>
          <w:color w:val="000000" w:themeColor="text1"/>
          <w:sz w:val="24"/>
          <w:szCs w:val="24"/>
        </w:rPr>
        <w:t>Operating profit margin is a</w:t>
      </w:r>
      <w:r w:rsidR="00394EE7" w:rsidRPr="00F67CFA">
        <w:rPr>
          <w:rFonts w:ascii="Times New Roman" w:hAnsi="Times New Roman" w:cs="Times New Roman"/>
          <w:color w:val="000000" w:themeColor="text1"/>
          <w:sz w:val="24"/>
          <w:szCs w:val="24"/>
        </w:rPr>
        <w:t xml:space="preserve"> metric for evaluating the company’s </w:t>
      </w:r>
      <w:r w:rsidR="00A313BB" w:rsidRPr="00F67CFA">
        <w:rPr>
          <w:rFonts w:ascii="Times New Roman" w:hAnsi="Times New Roman" w:cs="Times New Roman"/>
          <w:color w:val="000000" w:themeColor="text1"/>
          <w:sz w:val="24"/>
          <w:szCs w:val="24"/>
        </w:rPr>
        <w:t>earnings</w:t>
      </w:r>
      <w:r w:rsidR="00394EE7" w:rsidRPr="00F67CFA">
        <w:rPr>
          <w:rFonts w:ascii="Times New Roman" w:hAnsi="Times New Roman" w:cs="Times New Roman"/>
          <w:color w:val="000000" w:themeColor="text1"/>
          <w:sz w:val="24"/>
          <w:szCs w:val="24"/>
        </w:rPr>
        <w:t xml:space="preserve"> as the percentage of the revenue before income taxes, and interest expenses are deducted. </w:t>
      </w:r>
      <w:r w:rsidR="007262CE" w:rsidRPr="00F67CFA">
        <w:rPr>
          <w:rFonts w:ascii="Times New Roman" w:hAnsi="Times New Roman" w:cs="Times New Roman"/>
          <w:color w:val="000000" w:themeColor="text1"/>
          <w:sz w:val="24"/>
          <w:szCs w:val="24"/>
        </w:rPr>
        <w:t xml:space="preserve">Higher operating profit margins are preferable since they indicate that the company is well-equipped to meet </w:t>
      </w:r>
      <w:r w:rsidR="00CE4631" w:rsidRPr="00F67CFA">
        <w:rPr>
          <w:rFonts w:ascii="Times New Roman" w:hAnsi="Times New Roman" w:cs="Times New Roman"/>
          <w:color w:val="000000" w:themeColor="text1"/>
          <w:sz w:val="24"/>
          <w:szCs w:val="24"/>
        </w:rPr>
        <w:t>financial</w:t>
      </w:r>
      <w:r w:rsidR="007262CE" w:rsidRPr="00F67CFA">
        <w:rPr>
          <w:rFonts w:ascii="Times New Roman" w:hAnsi="Times New Roman" w:cs="Times New Roman"/>
          <w:color w:val="000000" w:themeColor="text1"/>
          <w:sz w:val="24"/>
          <w:szCs w:val="24"/>
        </w:rPr>
        <w:t xml:space="preserve"> obligations such as fixed costs and other interest on the obligations</w:t>
      </w:r>
      <w:r w:rsidR="00220E8A" w:rsidRPr="00F67CFA">
        <w:rPr>
          <w:rFonts w:ascii="Times New Roman" w:hAnsi="Times New Roman" w:cs="Times New Roman"/>
          <w:color w:val="000000" w:themeColor="text1"/>
          <w:sz w:val="24"/>
          <w:szCs w:val="24"/>
        </w:rPr>
        <w:t xml:space="preserve"> (</w:t>
      </w:r>
      <w:r w:rsidR="00220E8A" w:rsidRPr="00F67CFA">
        <w:rPr>
          <w:rFonts w:ascii="Times New Roman" w:hAnsi="Times New Roman" w:cs="Times New Roman"/>
          <w:color w:val="000000" w:themeColor="text1"/>
          <w:sz w:val="24"/>
          <w:szCs w:val="24"/>
          <w:shd w:val="clear" w:color="auto" w:fill="FFFFFF"/>
        </w:rPr>
        <w:t xml:space="preserve">Mitrović et al., 2021, p.122). </w:t>
      </w:r>
      <w:r w:rsidR="007262CE" w:rsidRPr="00F67CFA">
        <w:rPr>
          <w:rFonts w:ascii="Times New Roman" w:hAnsi="Times New Roman" w:cs="Times New Roman"/>
          <w:color w:val="000000" w:themeColor="text1"/>
          <w:sz w:val="24"/>
          <w:szCs w:val="24"/>
        </w:rPr>
        <w:t xml:space="preserve"> </w:t>
      </w:r>
      <w:r w:rsidR="00CE4631" w:rsidRPr="00F67CFA">
        <w:rPr>
          <w:rFonts w:ascii="Times New Roman" w:hAnsi="Times New Roman" w:cs="Times New Roman"/>
          <w:color w:val="000000" w:themeColor="text1"/>
          <w:sz w:val="24"/>
          <w:szCs w:val="24"/>
        </w:rPr>
        <w:t>Operating</w:t>
      </w:r>
      <w:r w:rsidR="009F77B6" w:rsidRPr="00F67CFA">
        <w:rPr>
          <w:rFonts w:ascii="Times New Roman" w:hAnsi="Times New Roman" w:cs="Times New Roman"/>
          <w:color w:val="000000" w:themeColor="text1"/>
          <w:sz w:val="24"/>
          <w:szCs w:val="24"/>
        </w:rPr>
        <w:t xml:space="preserve"> profitability ratio is essential in assessing </w:t>
      </w:r>
      <w:r w:rsidR="00A313BB" w:rsidRPr="00F67CFA">
        <w:rPr>
          <w:rFonts w:ascii="Times New Roman" w:hAnsi="Times New Roman" w:cs="Times New Roman"/>
          <w:color w:val="000000" w:themeColor="text1"/>
          <w:sz w:val="24"/>
          <w:szCs w:val="24"/>
        </w:rPr>
        <w:t>management</w:t>
      </w:r>
      <w:r w:rsidR="009F77B6" w:rsidRPr="00F67CFA">
        <w:rPr>
          <w:rFonts w:ascii="Times New Roman" w:hAnsi="Times New Roman" w:cs="Times New Roman"/>
          <w:color w:val="000000" w:themeColor="text1"/>
          <w:sz w:val="24"/>
          <w:szCs w:val="24"/>
        </w:rPr>
        <w:t xml:space="preserve"> performance since good management is usually associated with high profitability</w:t>
      </w:r>
      <w:r w:rsidR="006F700B" w:rsidRPr="00F67CFA">
        <w:rPr>
          <w:rFonts w:ascii="Times New Roman" w:hAnsi="Times New Roman" w:cs="Times New Roman"/>
          <w:color w:val="000000" w:themeColor="text1"/>
          <w:sz w:val="24"/>
          <w:szCs w:val="24"/>
        </w:rPr>
        <w:t xml:space="preserve"> (</w:t>
      </w:r>
      <w:r w:rsidR="006F700B" w:rsidRPr="00F67CFA">
        <w:rPr>
          <w:rFonts w:ascii="Times New Roman" w:hAnsi="Times New Roman" w:cs="Times New Roman"/>
          <w:color w:val="000000" w:themeColor="text1"/>
          <w:sz w:val="24"/>
          <w:szCs w:val="24"/>
          <w:shd w:val="clear" w:color="auto" w:fill="FFFFFF"/>
        </w:rPr>
        <w:t>Lenoël et al., 2022)</w:t>
      </w:r>
      <w:r w:rsidR="00A313BB" w:rsidRPr="00F67CFA">
        <w:rPr>
          <w:rFonts w:ascii="Times New Roman" w:hAnsi="Times New Roman" w:cs="Times New Roman"/>
          <w:color w:val="000000" w:themeColor="text1"/>
          <w:sz w:val="24"/>
          <w:szCs w:val="24"/>
        </w:rPr>
        <w:t xml:space="preserve">. See </w:t>
      </w:r>
      <w:r w:rsidR="00AD48EF" w:rsidRPr="00F67CFA">
        <w:rPr>
          <w:rFonts w:ascii="Times New Roman" w:hAnsi="Times New Roman" w:cs="Times New Roman"/>
          <w:color w:val="000000" w:themeColor="text1"/>
          <w:sz w:val="24"/>
          <w:szCs w:val="24"/>
        </w:rPr>
        <w:t>graph</w:t>
      </w:r>
      <w:r w:rsidR="00E95D09" w:rsidRPr="00F67CFA">
        <w:rPr>
          <w:rFonts w:ascii="Times New Roman" w:hAnsi="Times New Roman" w:cs="Times New Roman"/>
          <w:color w:val="000000" w:themeColor="text1"/>
          <w:sz w:val="24"/>
          <w:szCs w:val="24"/>
        </w:rPr>
        <w:t xml:space="preserve"> 3</w:t>
      </w:r>
      <w:r w:rsidR="00A313BB" w:rsidRPr="00F67CFA">
        <w:rPr>
          <w:rFonts w:ascii="Times New Roman" w:hAnsi="Times New Roman" w:cs="Times New Roman"/>
          <w:color w:val="000000" w:themeColor="text1"/>
          <w:sz w:val="24"/>
          <w:szCs w:val="24"/>
        </w:rPr>
        <w:t xml:space="preserve"> </w:t>
      </w:r>
      <w:r w:rsidR="00AD48EF" w:rsidRPr="00F67CFA">
        <w:rPr>
          <w:rFonts w:ascii="Times New Roman" w:hAnsi="Times New Roman" w:cs="Times New Roman"/>
          <w:color w:val="000000" w:themeColor="text1"/>
          <w:sz w:val="24"/>
          <w:szCs w:val="24"/>
        </w:rPr>
        <w:t>below.</w:t>
      </w:r>
      <w:r w:rsidR="00A313BB" w:rsidRPr="00F67CFA">
        <w:rPr>
          <w:rFonts w:ascii="Times New Roman" w:hAnsi="Times New Roman" w:cs="Times New Roman"/>
          <w:color w:val="000000" w:themeColor="text1"/>
          <w:sz w:val="24"/>
          <w:szCs w:val="24"/>
        </w:rPr>
        <w:t xml:space="preserve"> </w:t>
      </w:r>
    </w:p>
    <w:p w14:paraId="74BB7247" w14:textId="6F9E2888" w:rsidR="00E95D09" w:rsidRPr="00F67CFA" w:rsidRDefault="00E95D09"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Graph 3: Operating Profit Margin</w:t>
      </w:r>
    </w:p>
    <w:p w14:paraId="0EE8B1DB" w14:textId="1FC2AD05" w:rsidR="009F77B6" w:rsidRPr="00F67CFA" w:rsidRDefault="009F77B6"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noProof/>
          <w:color w:val="000000" w:themeColor="text1"/>
          <w:sz w:val="24"/>
          <w:szCs w:val="24"/>
        </w:rPr>
        <w:drawing>
          <wp:inline distT="0" distB="0" distL="0" distR="0" wp14:anchorId="4A3CF879" wp14:editId="54675D40">
            <wp:extent cx="5974080" cy="2331720"/>
            <wp:effectExtent l="0" t="0" r="7620" b="11430"/>
            <wp:docPr id="1867206910" name="Chart 1">
              <a:extLst xmlns:a="http://schemas.openxmlformats.org/drawingml/2006/main">
                <a:ext uri="{FF2B5EF4-FFF2-40B4-BE49-F238E27FC236}">
                  <a16:creationId xmlns:a16="http://schemas.microsoft.com/office/drawing/2014/main" id="{E128B91D-4C4D-E41A-8195-3C9FEB41A9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622F03B" w14:textId="5A7FB143" w:rsidR="00E86CD6" w:rsidRPr="00F67CFA" w:rsidRDefault="00E95D09" w:rsidP="00E95D09">
      <w:pPr>
        <w:spacing w:after="0" w:line="480" w:lineRule="auto"/>
        <w:rPr>
          <w:rFonts w:ascii="Times New Roman" w:hAnsi="Times New Roman" w:cs="Times New Roman"/>
          <w:i/>
          <w:iCs/>
          <w:color w:val="000000" w:themeColor="text1"/>
          <w:sz w:val="24"/>
          <w:szCs w:val="24"/>
        </w:rPr>
      </w:pPr>
      <w:r w:rsidRPr="00F67CFA">
        <w:rPr>
          <w:rFonts w:ascii="Times New Roman" w:hAnsi="Times New Roman" w:cs="Times New Roman"/>
          <w:i/>
          <w:iCs/>
          <w:color w:val="000000" w:themeColor="text1"/>
          <w:sz w:val="24"/>
          <w:szCs w:val="24"/>
        </w:rPr>
        <w:t xml:space="preserve">IV). </w:t>
      </w:r>
      <w:r w:rsidR="002A45C9" w:rsidRPr="00F67CFA">
        <w:rPr>
          <w:rFonts w:ascii="Times New Roman" w:hAnsi="Times New Roman" w:cs="Times New Roman"/>
          <w:i/>
          <w:iCs/>
          <w:color w:val="000000" w:themeColor="text1"/>
          <w:sz w:val="24"/>
          <w:szCs w:val="24"/>
        </w:rPr>
        <w:t xml:space="preserve">Average room Rate </w:t>
      </w:r>
    </w:p>
    <w:p w14:paraId="2D7210FD" w14:textId="40F42771" w:rsidR="00EC5FD9" w:rsidRPr="00F67CFA" w:rsidRDefault="00EC5FD9"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 xml:space="preserve">The average room rate for the Seacrest Lodge has been experiencing decline since 2021 from </w:t>
      </w:r>
      <w:r w:rsidR="00A01C27" w:rsidRPr="00F67CFA">
        <w:rPr>
          <w:rFonts w:ascii="Times New Roman" w:hAnsi="Times New Roman" w:cs="Times New Roman"/>
          <w:color w:val="000000" w:themeColor="text1"/>
          <w:sz w:val="24"/>
          <w:szCs w:val="24"/>
        </w:rPr>
        <w:t>an</w:t>
      </w:r>
      <w:r w:rsidRPr="00F67CFA">
        <w:rPr>
          <w:rFonts w:ascii="Times New Roman" w:hAnsi="Times New Roman" w:cs="Times New Roman"/>
          <w:color w:val="000000" w:themeColor="text1"/>
          <w:sz w:val="24"/>
          <w:szCs w:val="24"/>
        </w:rPr>
        <w:t xml:space="preserve"> initial 260 euros to 240 euros in 2022 and ultimately to 210 euros in 2023. </w:t>
      </w:r>
      <w:r w:rsidR="00AB15CD" w:rsidRPr="00F67CFA">
        <w:rPr>
          <w:rFonts w:ascii="Times New Roman" w:hAnsi="Times New Roman" w:cs="Times New Roman"/>
          <w:color w:val="000000" w:themeColor="text1"/>
          <w:sz w:val="24"/>
          <w:szCs w:val="24"/>
        </w:rPr>
        <w:t xml:space="preserve">The decline in room rates over the years could be due to the impact of the COVID-19 pandemic on the </w:t>
      </w:r>
      <w:r w:rsidR="00AB15CD" w:rsidRPr="00F67CFA">
        <w:rPr>
          <w:rFonts w:ascii="Times New Roman" w:hAnsi="Times New Roman" w:cs="Times New Roman"/>
          <w:color w:val="000000" w:themeColor="text1"/>
          <w:sz w:val="24"/>
          <w:szCs w:val="24"/>
        </w:rPr>
        <w:lastRenderedPageBreak/>
        <w:t>demand supply, as more people decided to perform voluntary self-isolation, most of the hotels experienced low demands for their goods and services making it challenging to maintain their employees. The company had to retrench other workers as others voluntarily stayed at home, this could have lowered the conditions of the rooms and ultimately the prices</w:t>
      </w:r>
      <w:r w:rsidR="00220E8A" w:rsidRPr="00F67CFA">
        <w:rPr>
          <w:rFonts w:ascii="Times New Roman" w:hAnsi="Times New Roman" w:cs="Times New Roman"/>
          <w:color w:val="000000" w:themeColor="text1"/>
          <w:sz w:val="24"/>
          <w:szCs w:val="24"/>
        </w:rPr>
        <w:t xml:space="preserve"> (</w:t>
      </w:r>
      <w:r w:rsidR="00220E8A" w:rsidRPr="00F67CFA">
        <w:rPr>
          <w:rFonts w:ascii="Times New Roman" w:hAnsi="Times New Roman" w:cs="Times New Roman"/>
          <w:color w:val="000000" w:themeColor="text1"/>
          <w:sz w:val="24"/>
          <w:szCs w:val="24"/>
          <w:shd w:val="clear" w:color="auto" w:fill="FFFFFF"/>
        </w:rPr>
        <w:t xml:space="preserve">Gomes et al., 2021, p.381). </w:t>
      </w:r>
      <w:r w:rsidR="00AB15CD" w:rsidRPr="00F67CFA">
        <w:rPr>
          <w:rFonts w:ascii="Times New Roman" w:hAnsi="Times New Roman" w:cs="Times New Roman"/>
          <w:color w:val="000000" w:themeColor="text1"/>
          <w:sz w:val="24"/>
          <w:szCs w:val="24"/>
        </w:rPr>
        <w:t xml:space="preserve"> </w:t>
      </w:r>
      <w:r w:rsidR="00074FB9" w:rsidRPr="00F67CFA">
        <w:rPr>
          <w:rFonts w:ascii="Times New Roman" w:hAnsi="Times New Roman" w:cs="Times New Roman"/>
          <w:color w:val="000000" w:themeColor="text1"/>
          <w:sz w:val="24"/>
          <w:szCs w:val="24"/>
        </w:rPr>
        <w:t xml:space="preserve">That is because the firm assets such as hotel rooms usually communicate the quality to the market, since the hotel industry is a very competitive market, businesses are increasing their competitiveness by ensuring that room quality and speaks </w:t>
      </w:r>
      <w:r w:rsidR="001B3C7D" w:rsidRPr="00F67CFA">
        <w:rPr>
          <w:rFonts w:ascii="Times New Roman" w:hAnsi="Times New Roman" w:cs="Times New Roman"/>
          <w:color w:val="000000" w:themeColor="text1"/>
          <w:sz w:val="24"/>
          <w:szCs w:val="24"/>
        </w:rPr>
        <w:t>the price to customers</w:t>
      </w:r>
      <w:r w:rsidR="00E86CD6" w:rsidRPr="00F67CFA">
        <w:rPr>
          <w:rFonts w:ascii="Times New Roman" w:hAnsi="Times New Roman" w:cs="Times New Roman"/>
          <w:color w:val="000000" w:themeColor="text1"/>
          <w:sz w:val="24"/>
          <w:szCs w:val="24"/>
        </w:rPr>
        <w:t xml:space="preserve"> (</w:t>
      </w:r>
      <w:r w:rsidR="00E86CD6" w:rsidRPr="00F67CFA">
        <w:rPr>
          <w:rFonts w:ascii="Times New Roman" w:hAnsi="Times New Roman" w:cs="Times New Roman"/>
          <w:color w:val="000000" w:themeColor="text1"/>
          <w:sz w:val="24"/>
          <w:szCs w:val="24"/>
          <w:shd w:val="clear" w:color="auto" w:fill="FFFFFF"/>
        </w:rPr>
        <w:t>Sanchez-Lozano et al., 2021).</w:t>
      </w:r>
      <w:r w:rsidR="00EF67A6" w:rsidRPr="00F67CFA">
        <w:rPr>
          <w:rFonts w:ascii="Times New Roman" w:hAnsi="Times New Roman" w:cs="Times New Roman"/>
          <w:color w:val="000000" w:themeColor="text1"/>
          <w:sz w:val="24"/>
          <w:szCs w:val="24"/>
          <w:shd w:val="clear" w:color="auto" w:fill="FFFFFF"/>
        </w:rPr>
        <w:t xml:space="preserve"> </w:t>
      </w:r>
      <w:r w:rsidR="00471E6E" w:rsidRPr="00F67CFA">
        <w:rPr>
          <w:rFonts w:ascii="Times New Roman" w:hAnsi="Times New Roman" w:cs="Times New Roman"/>
          <w:color w:val="000000" w:themeColor="text1"/>
          <w:sz w:val="24"/>
          <w:szCs w:val="24"/>
          <w:shd w:val="clear" w:color="auto" w:fill="FFFFFF"/>
        </w:rPr>
        <w:t xml:space="preserve">The </w:t>
      </w:r>
      <w:r w:rsidR="00457BB2" w:rsidRPr="00F67CFA">
        <w:rPr>
          <w:rFonts w:ascii="Times New Roman" w:hAnsi="Times New Roman" w:cs="Times New Roman"/>
          <w:color w:val="000000" w:themeColor="text1"/>
          <w:sz w:val="24"/>
          <w:szCs w:val="24"/>
          <w:shd w:val="clear" w:color="auto" w:fill="FFFFFF"/>
        </w:rPr>
        <w:t>graph 4</w:t>
      </w:r>
      <w:r w:rsidR="00471E6E" w:rsidRPr="00F67CFA">
        <w:rPr>
          <w:rFonts w:ascii="Times New Roman" w:hAnsi="Times New Roman" w:cs="Times New Roman"/>
          <w:color w:val="000000" w:themeColor="text1"/>
          <w:sz w:val="24"/>
          <w:szCs w:val="24"/>
          <w:shd w:val="clear" w:color="auto" w:fill="FFFFFF"/>
        </w:rPr>
        <w:t xml:space="preserve"> below gives more illustrations. </w:t>
      </w:r>
    </w:p>
    <w:p w14:paraId="7F529210" w14:textId="734AD39E" w:rsidR="004261D1" w:rsidRPr="00F67CFA" w:rsidRDefault="00E95D09"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 xml:space="preserve">Graph 4 </w:t>
      </w:r>
    </w:p>
    <w:p w14:paraId="556459A4" w14:textId="5A023AB9" w:rsidR="004261D1" w:rsidRPr="00F67CFA" w:rsidRDefault="004261D1"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noProof/>
          <w:color w:val="000000" w:themeColor="text1"/>
          <w:sz w:val="24"/>
          <w:szCs w:val="24"/>
        </w:rPr>
        <w:drawing>
          <wp:inline distT="0" distB="0" distL="0" distR="0" wp14:anchorId="2293BAED" wp14:editId="70F2CDCF">
            <wp:extent cx="6050280" cy="2743200"/>
            <wp:effectExtent l="0" t="0" r="7620" b="0"/>
            <wp:docPr id="574378008" name="Chart 1">
              <a:extLst xmlns:a="http://schemas.openxmlformats.org/drawingml/2006/main">
                <a:ext uri="{FF2B5EF4-FFF2-40B4-BE49-F238E27FC236}">
                  <a16:creationId xmlns:a16="http://schemas.microsoft.com/office/drawing/2014/main" id="{9FCFE64C-751E-438C-5978-14DE39206C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8D5DD50" w14:textId="7276B1ED" w:rsidR="00AE276E" w:rsidRPr="00F67CFA" w:rsidRDefault="00E95D09" w:rsidP="00E95D09">
      <w:pPr>
        <w:spacing w:after="0" w:line="480" w:lineRule="auto"/>
        <w:rPr>
          <w:rFonts w:ascii="Times New Roman" w:hAnsi="Times New Roman" w:cs="Times New Roman"/>
          <w:i/>
          <w:iCs/>
          <w:color w:val="000000" w:themeColor="text1"/>
          <w:sz w:val="24"/>
          <w:szCs w:val="24"/>
        </w:rPr>
      </w:pPr>
      <w:r w:rsidRPr="00F67CFA">
        <w:rPr>
          <w:rFonts w:ascii="Times New Roman" w:hAnsi="Times New Roman" w:cs="Times New Roman"/>
          <w:i/>
          <w:iCs/>
          <w:color w:val="000000" w:themeColor="text1"/>
          <w:sz w:val="24"/>
          <w:szCs w:val="24"/>
        </w:rPr>
        <w:t xml:space="preserve">V). </w:t>
      </w:r>
      <w:r w:rsidR="002A45C9" w:rsidRPr="00F67CFA">
        <w:rPr>
          <w:rFonts w:ascii="Times New Roman" w:hAnsi="Times New Roman" w:cs="Times New Roman"/>
          <w:i/>
          <w:iCs/>
          <w:color w:val="000000" w:themeColor="text1"/>
          <w:sz w:val="24"/>
          <w:szCs w:val="24"/>
        </w:rPr>
        <w:t xml:space="preserve">Room occupancy Rate </w:t>
      </w:r>
    </w:p>
    <w:p w14:paraId="5D266358" w14:textId="592525F9" w:rsidR="000C0697" w:rsidRPr="00F67CFA" w:rsidRDefault="000C0697"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 xml:space="preserve">The room occupancy rates usually </w:t>
      </w:r>
      <w:r w:rsidR="00F91999" w:rsidRPr="00F67CFA">
        <w:rPr>
          <w:rFonts w:ascii="Times New Roman" w:hAnsi="Times New Roman" w:cs="Times New Roman"/>
          <w:color w:val="000000" w:themeColor="text1"/>
          <w:sz w:val="24"/>
          <w:szCs w:val="24"/>
        </w:rPr>
        <w:t>fluctuate</w:t>
      </w:r>
      <w:r w:rsidRPr="00F67CFA">
        <w:rPr>
          <w:rFonts w:ascii="Times New Roman" w:hAnsi="Times New Roman" w:cs="Times New Roman"/>
          <w:color w:val="000000" w:themeColor="text1"/>
          <w:sz w:val="24"/>
          <w:szCs w:val="24"/>
        </w:rPr>
        <w:t xml:space="preserve"> in the hotel business in </w:t>
      </w:r>
      <w:r w:rsidR="00701566" w:rsidRPr="00F67CFA">
        <w:rPr>
          <w:rFonts w:ascii="Times New Roman" w:hAnsi="Times New Roman" w:cs="Times New Roman"/>
          <w:color w:val="000000" w:themeColor="text1"/>
          <w:sz w:val="24"/>
          <w:szCs w:val="24"/>
        </w:rPr>
        <w:t>a</w:t>
      </w:r>
      <w:r w:rsidRPr="00F67CFA">
        <w:rPr>
          <w:rFonts w:ascii="Times New Roman" w:hAnsi="Times New Roman" w:cs="Times New Roman"/>
          <w:color w:val="000000" w:themeColor="text1"/>
          <w:sz w:val="24"/>
          <w:szCs w:val="24"/>
        </w:rPr>
        <w:t xml:space="preserve"> similar manner to use</w:t>
      </w:r>
      <w:r w:rsidR="00C4446E" w:rsidRPr="00F67CFA">
        <w:rPr>
          <w:rFonts w:ascii="Times New Roman" w:hAnsi="Times New Roman" w:cs="Times New Roman"/>
          <w:color w:val="000000" w:themeColor="text1"/>
          <w:sz w:val="24"/>
          <w:szCs w:val="24"/>
        </w:rPr>
        <w:t xml:space="preserve">rs’ or guest experience. </w:t>
      </w:r>
      <w:r w:rsidR="00603931" w:rsidRPr="00F67CFA">
        <w:rPr>
          <w:rFonts w:ascii="Times New Roman" w:hAnsi="Times New Roman" w:cs="Times New Roman"/>
          <w:color w:val="000000" w:themeColor="text1"/>
          <w:sz w:val="24"/>
          <w:szCs w:val="24"/>
        </w:rPr>
        <w:t xml:space="preserve">This is very challenging since at times the occupancy rate is negatively correlated with the user experience, while sometimes they are </w:t>
      </w:r>
      <w:r w:rsidR="00D53DDD" w:rsidRPr="00F67CFA">
        <w:rPr>
          <w:rFonts w:ascii="Times New Roman" w:hAnsi="Times New Roman" w:cs="Times New Roman"/>
          <w:color w:val="000000" w:themeColor="text1"/>
          <w:sz w:val="24"/>
          <w:szCs w:val="24"/>
        </w:rPr>
        <w:t>positively</w:t>
      </w:r>
      <w:r w:rsidR="00603931" w:rsidRPr="00F67CFA">
        <w:rPr>
          <w:rFonts w:ascii="Times New Roman" w:hAnsi="Times New Roman" w:cs="Times New Roman"/>
          <w:color w:val="000000" w:themeColor="text1"/>
          <w:sz w:val="24"/>
          <w:szCs w:val="24"/>
        </w:rPr>
        <w:t xml:space="preserve"> correlated</w:t>
      </w:r>
      <w:r w:rsidR="00F91999" w:rsidRPr="00F67CFA">
        <w:rPr>
          <w:rFonts w:ascii="Times New Roman" w:hAnsi="Times New Roman" w:cs="Times New Roman"/>
          <w:color w:val="000000" w:themeColor="text1"/>
          <w:sz w:val="24"/>
          <w:szCs w:val="24"/>
        </w:rPr>
        <w:t>, which implies that there are no constant effects of the guest experience on the room occupancy rate</w:t>
      </w:r>
      <w:r w:rsidR="00220E8A" w:rsidRPr="00F67CFA">
        <w:rPr>
          <w:rFonts w:ascii="Times New Roman" w:hAnsi="Times New Roman" w:cs="Times New Roman"/>
          <w:color w:val="000000" w:themeColor="text1"/>
          <w:sz w:val="24"/>
          <w:szCs w:val="24"/>
        </w:rPr>
        <w:t xml:space="preserve"> (</w:t>
      </w:r>
      <w:r w:rsidR="00220E8A" w:rsidRPr="00F67CFA">
        <w:rPr>
          <w:rFonts w:ascii="Times New Roman" w:hAnsi="Times New Roman" w:cs="Times New Roman"/>
          <w:color w:val="000000" w:themeColor="text1"/>
          <w:sz w:val="24"/>
          <w:szCs w:val="24"/>
          <w:shd w:val="clear" w:color="auto" w:fill="FFFFFF"/>
        </w:rPr>
        <w:t xml:space="preserve">Jiang and Taylor, 2020). </w:t>
      </w:r>
      <w:r w:rsidR="00701566" w:rsidRPr="00F67CFA">
        <w:rPr>
          <w:rFonts w:ascii="Times New Roman" w:hAnsi="Times New Roman" w:cs="Times New Roman"/>
          <w:color w:val="000000" w:themeColor="text1"/>
          <w:sz w:val="24"/>
          <w:szCs w:val="24"/>
        </w:rPr>
        <w:t xml:space="preserve">After the COVID-19 pandemic, low occupancy rate of rooms could </w:t>
      </w:r>
      <w:r w:rsidR="00701566" w:rsidRPr="00F67CFA">
        <w:rPr>
          <w:rFonts w:ascii="Times New Roman" w:hAnsi="Times New Roman" w:cs="Times New Roman"/>
          <w:color w:val="000000" w:themeColor="text1"/>
          <w:sz w:val="24"/>
          <w:szCs w:val="24"/>
        </w:rPr>
        <w:lastRenderedPageBreak/>
        <w:t xml:space="preserve">reduce the guest experience due to boredom, and high occupancy increases guest experience due to high interactions and the environmental vibe. </w:t>
      </w:r>
      <w:r w:rsidR="00D30808" w:rsidRPr="00F67CFA">
        <w:rPr>
          <w:rFonts w:ascii="Times New Roman" w:hAnsi="Times New Roman" w:cs="Times New Roman"/>
          <w:color w:val="000000" w:themeColor="text1"/>
          <w:sz w:val="24"/>
          <w:szCs w:val="24"/>
        </w:rPr>
        <w:t xml:space="preserve">While sometimes </w:t>
      </w:r>
      <w:r w:rsidR="00A01C27" w:rsidRPr="00F67CFA">
        <w:rPr>
          <w:rFonts w:ascii="Times New Roman" w:hAnsi="Times New Roman" w:cs="Times New Roman"/>
          <w:color w:val="000000" w:themeColor="text1"/>
          <w:sz w:val="24"/>
          <w:szCs w:val="24"/>
        </w:rPr>
        <w:t>a high</w:t>
      </w:r>
      <w:r w:rsidR="00D30808" w:rsidRPr="00F67CFA">
        <w:rPr>
          <w:rFonts w:ascii="Times New Roman" w:hAnsi="Times New Roman" w:cs="Times New Roman"/>
          <w:color w:val="000000" w:themeColor="text1"/>
          <w:sz w:val="24"/>
          <w:szCs w:val="24"/>
        </w:rPr>
        <w:t xml:space="preserve"> occupancy rate could reduce the guest experience. </w:t>
      </w:r>
      <w:r w:rsidR="003F0801" w:rsidRPr="00F67CFA">
        <w:rPr>
          <w:rFonts w:ascii="Times New Roman" w:hAnsi="Times New Roman" w:cs="Times New Roman"/>
          <w:color w:val="000000" w:themeColor="text1"/>
          <w:sz w:val="24"/>
          <w:szCs w:val="24"/>
        </w:rPr>
        <w:t>However, from the charts below</w:t>
      </w:r>
      <w:r w:rsidR="00E82EBD" w:rsidRPr="00F67CFA">
        <w:rPr>
          <w:rFonts w:ascii="Times New Roman" w:hAnsi="Times New Roman" w:cs="Times New Roman"/>
          <w:color w:val="000000" w:themeColor="text1"/>
          <w:sz w:val="24"/>
          <w:szCs w:val="24"/>
        </w:rPr>
        <w:t xml:space="preserve"> (</w:t>
      </w:r>
      <w:r w:rsidR="00E82EBD" w:rsidRPr="00F67CFA">
        <w:rPr>
          <w:rFonts w:ascii="Times New Roman" w:hAnsi="Times New Roman" w:cs="Times New Roman"/>
          <w:color w:val="000000" w:themeColor="text1"/>
          <w:sz w:val="24"/>
          <w:szCs w:val="24"/>
          <w:shd w:val="clear" w:color="auto" w:fill="FFFFFF"/>
        </w:rPr>
        <w:t>Jiang and Taylor, 2020</w:t>
      </w:r>
      <w:r w:rsidR="0015288B" w:rsidRPr="00F67CFA">
        <w:rPr>
          <w:rFonts w:ascii="Times New Roman" w:hAnsi="Times New Roman" w:cs="Times New Roman"/>
          <w:color w:val="000000" w:themeColor="text1"/>
          <w:sz w:val="24"/>
          <w:szCs w:val="24"/>
          <w:shd w:val="clear" w:color="auto" w:fill="FFFFFF"/>
        </w:rPr>
        <w:t>, p.6</w:t>
      </w:r>
      <w:r w:rsidR="00E82EBD" w:rsidRPr="00F67CFA">
        <w:rPr>
          <w:rFonts w:ascii="Times New Roman" w:hAnsi="Times New Roman" w:cs="Times New Roman"/>
          <w:color w:val="000000" w:themeColor="text1"/>
          <w:sz w:val="24"/>
          <w:szCs w:val="24"/>
          <w:shd w:val="clear" w:color="auto" w:fill="FFFFFF"/>
        </w:rPr>
        <w:t>).</w:t>
      </w:r>
      <w:r w:rsidR="003F0801" w:rsidRPr="00F67CFA">
        <w:rPr>
          <w:rFonts w:ascii="Times New Roman" w:hAnsi="Times New Roman" w:cs="Times New Roman"/>
          <w:color w:val="000000" w:themeColor="text1"/>
          <w:sz w:val="24"/>
          <w:szCs w:val="24"/>
        </w:rPr>
        <w:t xml:space="preserve"> People had just experienced COVID-19 pandemic, and people were longing for social interactions, that explain the sharp increase in the occupancy rate to 60% </w:t>
      </w:r>
      <w:r w:rsidR="001D4C3D" w:rsidRPr="00F67CFA">
        <w:rPr>
          <w:rFonts w:ascii="Times New Roman" w:hAnsi="Times New Roman" w:cs="Times New Roman"/>
          <w:color w:val="000000" w:themeColor="text1"/>
          <w:sz w:val="24"/>
          <w:szCs w:val="24"/>
        </w:rPr>
        <w:t xml:space="preserve">in 2021 </w:t>
      </w:r>
      <w:r w:rsidR="003F0801" w:rsidRPr="00F67CFA">
        <w:rPr>
          <w:rFonts w:ascii="Times New Roman" w:hAnsi="Times New Roman" w:cs="Times New Roman"/>
          <w:color w:val="000000" w:themeColor="text1"/>
          <w:sz w:val="24"/>
          <w:szCs w:val="24"/>
        </w:rPr>
        <w:t>which implies that people enjoyed i</w:t>
      </w:r>
      <w:r w:rsidR="001D4C3D" w:rsidRPr="00F67CFA">
        <w:rPr>
          <w:rFonts w:ascii="Times New Roman" w:hAnsi="Times New Roman" w:cs="Times New Roman"/>
          <w:color w:val="000000" w:themeColor="text1"/>
          <w:sz w:val="24"/>
          <w:szCs w:val="24"/>
        </w:rPr>
        <w:t>nteraction</w:t>
      </w:r>
      <w:r w:rsidR="003F0801" w:rsidRPr="00F67CFA">
        <w:rPr>
          <w:rFonts w:ascii="Times New Roman" w:hAnsi="Times New Roman" w:cs="Times New Roman"/>
          <w:color w:val="000000" w:themeColor="text1"/>
          <w:sz w:val="24"/>
          <w:szCs w:val="24"/>
        </w:rPr>
        <w:t>, however,</w:t>
      </w:r>
      <w:r w:rsidR="001D4C3D" w:rsidRPr="00F67CFA">
        <w:rPr>
          <w:rFonts w:ascii="Times New Roman" w:hAnsi="Times New Roman" w:cs="Times New Roman"/>
          <w:color w:val="000000" w:themeColor="text1"/>
          <w:sz w:val="24"/>
          <w:szCs w:val="24"/>
        </w:rPr>
        <w:t xml:space="preserve"> due to the looming emergence of COVID-19 strain, people withdrew from public forums and started social isolating. It resulted in the decline of the occupancy rate at </w:t>
      </w:r>
      <w:r w:rsidR="007867CF" w:rsidRPr="00F67CFA">
        <w:rPr>
          <w:rFonts w:ascii="Times New Roman" w:hAnsi="Times New Roman" w:cs="Times New Roman"/>
          <w:color w:val="000000" w:themeColor="text1"/>
          <w:sz w:val="24"/>
          <w:szCs w:val="24"/>
        </w:rPr>
        <w:t>Seacrest Lodge</w:t>
      </w:r>
      <w:r w:rsidR="001D4C3D" w:rsidRPr="00F67CFA">
        <w:rPr>
          <w:rFonts w:ascii="Times New Roman" w:hAnsi="Times New Roman" w:cs="Times New Roman"/>
          <w:color w:val="000000" w:themeColor="text1"/>
          <w:sz w:val="24"/>
          <w:szCs w:val="24"/>
        </w:rPr>
        <w:t>.</w:t>
      </w:r>
      <w:r w:rsidR="007867CF" w:rsidRPr="00F67CFA">
        <w:rPr>
          <w:rFonts w:ascii="Times New Roman" w:hAnsi="Times New Roman" w:cs="Times New Roman"/>
          <w:color w:val="000000" w:themeColor="text1"/>
          <w:sz w:val="24"/>
          <w:szCs w:val="24"/>
        </w:rPr>
        <w:t xml:space="preserve"> The occupancy rate decline</w:t>
      </w:r>
      <w:r w:rsidR="0024039E" w:rsidRPr="00F67CFA">
        <w:rPr>
          <w:rFonts w:ascii="Times New Roman" w:hAnsi="Times New Roman" w:cs="Times New Roman"/>
          <w:color w:val="000000" w:themeColor="text1"/>
          <w:sz w:val="24"/>
          <w:szCs w:val="24"/>
        </w:rPr>
        <w:t>d further in 2023, as more people are hit with the reality of COVID-19’s financial impact and many people avoided visiting hotels like Seacrest Lodge</w:t>
      </w:r>
      <w:r w:rsidR="00BE2C79" w:rsidRPr="00F67CFA">
        <w:rPr>
          <w:rFonts w:ascii="Times New Roman" w:hAnsi="Times New Roman" w:cs="Times New Roman"/>
          <w:color w:val="000000" w:themeColor="text1"/>
          <w:sz w:val="24"/>
          <w:szCs w:val="24"/>
        </w:rPr>
        <w:t xml:space="preserve"> (</w:t>
      </w:r>
      <w:r w:rsidR="00BE2C79" w:rsidRPr="00F67CFA">
        <w:rPr>
          <w:rFonts w:ascii="Times New Roman" w:hAnsi="Times New Roman" w:cs="Times New Roman"/>
          <w:color w:val="000000" w:themeColor="text1"/>
          <w:sz w:val="24"/>
          <w:szCs w:val="24"/>
          <w:shd w:val="clear" w:color="auto" w:fill="FFFFFF"/>
        </w:rPr>
        <w:t>Mortimer-Lee, 2021).</w:t>
      </w:r>
      <w:r w:rsidR="0024039E" w:rsidRPr="00F67CFA">
        <w:rPr>
          <w:rFonts w:ascii="Times New Roman" w:hAnsi="Times New Roman" w:cs="Times New Roman"/>
          <w:color w:val="000000" w:themeColor="text1"/>
          <w:sz w:val="24"/>
          <w:szCs w:val="24"/>
        </w:rPr>
        <w:t xml:space="preserve"> </w:t>
      </w:r>
      <w:r w:rsidR="00A2441A" w:rsidRPr="00F67CFA">
        <w:rPr>
          <w:rFonts w:ascii="Times New Roman" w:hAnsi="Times New Roman" w:cs="Times New Roman"/>
          <w:color w:val="000000" w:themeColor="text1"/>
          <w:sz w:val="24"/>
          <w:szCs w:val="24"/>
        </w:rPr>
        <w:t xml:space="preserve">The average occupancy rate for 2021 and </w:t>
      </w:r>
      <w:r w:rsidR="00A00BD4" w:rsidRPr="00F67CFA">
        <w:rPr>
          <w:rFonts w:ascii="Times New Roman" w:hAnsi="Times New Roman" w:cs="Times New Roman"/>
          <w:color w:val="000000" w:themeColor="text1"/>
          <w:sz w:val="24"/>
          <w:szCs w:val="24"/>
        </w:rPr>
        <w:t>2022 are</w:t>
      </w:r>
      <w:r w:rsidR="00A2441A" w:rsidRPr="00F67CFA">
        <w:rPr>
          <w:rFonts w:ascii="Times New Roman" w:hAnsi="Times New Roman" w:cs="Times New Roman"/>
          <w:color w:val="000000" w:themeColor="text1"/>
          <w:sz w:val="24"/>
          <w:szCs w:val="24"/>
        </w:rPr>
        <w:t xml:space="preserve"> 65% and 60% respectively, which implies that after the COVID-19 the hotel experience capacity overuse due to the economic recovery. </w:t>
      </w:r>
      <w:r w:rsidR="001A3BD8" w:rsidRPr="00F67CFA">
        <w:rPr>
          <w:rFonts w:ascii="Times New Roman" w:hAnsi="Times New Roman" w:cs="Times New Roman"/>
          <w:color w:val="000000" w:themeColor="text1"/>
          <w:sz w:val="24"/>
          <w:szCs w:val="24"/>
        </w:rPr>
        <w:t xml:space="preserve">See </w:t>
      </w:r>
      <w:r w:rsidR="00457BB2" w:rsidRPr="00F67CFA">
        <w:rPr>
          <w:rFonts w:ascii="Times New Roman" w:hAnsi="Times New Roman" w:cs="Times New Roman"/>
          <w:color w:val="000000" w:themeColor="text1"/>
          <w:sz w:val="24"/>
          <w:szCs w:val="24"/>
        </w:rPr>
        <w:t>graph 5</w:t>
      </w:r>
      <w:r w:rsidR="001A3BD8" w:rsidRPr="00F67CFA">
        <w:rPr>
          <w:rFonts w:ascii="Times New Roman" w:hAnsi="Times New Roman" w:cs="Times New Roman"/>
          <w:color w:val="000000" w:themeColor="text1"/>
          <w:sz w:val="24"/>
          <w:szCs w:val="24"/>
        </w:rPr>
        <w:t xml:space="preserve"> below for illustrations. </w:t>
      </w:r>
    </w:p>
    <w:p w14:paraId="2FFE9410" w14:textId="77777777" w:rsidR="00E95D09" w:rsidRPr="00F67CFA" w:rsidRDefault="00E95D09" w:rsidP="008E6D12">
      <w:pPr>
        <w:spacing w:after="0" w:line="480" w:lineRule="auto"/>
        <w:ind w:firstLine="720"/>
        <w:rPr>
          <w:rFonts w:ascii="Times New Roman" w:hAnsi="Times New Roman" w:cs="Times New Roman"/>
          <w:color w:val="000000" w:themeColor="text1"/>
          <w:sz w:val="24"/>
          <w:szCs w:val="24"/>
        </w:rPr>
      </w:pPr>
    </w:p>
    <w:p w14:paraId="407AD77D" w14:textId="77777777" w:rsidR="00E95D09" w:rsidRPr="00F67CFA" w:rsidRDefault="00E95D09" w:rsidP="008E6D12">
      <w:pPr>
        <w:spacing w:after="0" w:line="480" w:lineRule="auto"/>
        <w:ind w:firstLine="720"/>
        <w:rPr>
          <w:rFonts w:ascii="Times New Roman" w:hAnsi="Times New Roman" w:cs="Times New Roman"/>
          <w:color w:val="000000" w:themeColor="text1"/>
          <w:sz w:val="24"/>
          <w:szCs w:val="24"/>
        </w:rPr>
      </w:pPr>
    </w:p>
    <w:p w14:paraId="5E740916" w14:textId="77777777" w:rsidR="00E95D09" w:rsidRPr="00F67CFA" w:rsidRDefault="00E95D09" w:rsidP="008E6D12">
      <w:pPr>
        <w:spacing w:after="0" w:line="480" w:lineRule="auto"/>
        <w:ind w:firstLine="720"/>
        <w:rPr>
          <w:rFonts w:ascii="Times New Roman" w:hAnsi="Times New Roman" w:cs="Times New Roman"/>
          <w:color w:val="000000" w:themeColor="text1"/>
          <w:sz w:val="24"/>
          <w:szCs w:val="24"/>
        </w:rPr>
      </w:pPr>
    </w:p>
    <w:p w14:paraId="62AC8381" w14:textId="29A70F94" w:rsidR="00E95D09" w:rsidRPr="00F67CFA" w:rsidRDefault="00E95D09"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 xml:space="preserve">Graph </w:t>
      </w:r>
      <w:r w:rsidR="00052771">
        <w:rPr>
          <w:rFonts w:ascii="Times New Roman" w:hAnsi="Times New Roman" w:cs="Times New Roman"/>
          <w:color w:val="000000" w:themeColor="text1"/>
          <w:sz w:val="24"/>
          <w:szCs w:val="24"/>
        </w:rPr>
        <w:t xml:space="preserve">5 </w:t>
      </w:r>
    </w:p>
    <w:p w14:paraId="0FA1D06D" w14:textId="7FDB3226" w:rsidR="00AE276E" w:rsidRPr="00F67CFA" w:rsidRDefault="000C0697"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noProof/>
          <w:color w:val="000000" w:themeColor="text1"/>
          <w:sz w:val="24"/>
          <w:szCs w:val="24"/>
        </w:rPr>
        <w:drawing>
          <wp:inline distT="0" distB="0" distL="0" distR="0" wp14:anchorId="171FE839" wp14:editId="5AE03C38">
            <wp:extent cx="5394960" cy="2324100"/>
            <wp:effectExtent l="0" t="0" r="15240" b="0"/>
            <wp:docPr id="494762177" name="Chart 1">
              <a:extLst xmlns:a="http://schemas.openxmlformats.org/drawingml/2006/main">
                <a:ext uri="{FF2B5EF4-FFF2-40B4-BE49-F238E27FC236}">
                  <a16:creationId xmlns:a16="http://schemas.microsoft.com/office/drawing/2014/main" id="{1C4CB157-2089-D48C-94D4-64BCD539CE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00962BE" w14:textId="0A50101A" w:rsidR="002E2B52" w:rsidRPr="00F67CFA" w:rsidRDefault="00E95D09" w:rsidP="008E6D12">
      <w:pPr>
        <w:spacing w:after="0" w:line="480" w:lineRule="auto"/>
        <w:ind w:firstLine="720"/>
        <w:jc w:val="center"/>
        <w:rPr>
          <w:rFonts w:ascii="Times New Roman" w:hAnsi="Times New Roman" w:cs="Times New Roman"/>
          <w:b/>
          <w:bCs/>
          <w:color w:val="000000" w:themeColor="text1"/>
          <w:sz w:val="24"/>
          <w:szCs w:val="24"/>
        </w:rPr>
      </w:pPr>
      <w:r w:rsidRPr="00F67CFA">
        <w:rPr>
          <w:rFonts w:ascii="Times New Roman" w:hAnsi="Times New Roman" w:cs="Times New Roman"/>
          <w:b/>
          <w:bCs/>
          <w:color w:val="000000" w:themeColor="text1"/>
          <w:sz w:val="24"/>
          <w:szCs w:val="24"/>
        </w:rPr>
        <w:lastRenderedPageBreak/>
        <w:t>KEY REASONS BEHIND THE DECLINE IN PROFITABILITY</w:t>
      </w:r>
    </w:p>
    <w:p w14:paraId="3032665A" w14:textId="77777777" w:rsidR="00003611" w:rsidRPr="00F67CFA" w:rsidRDefault="00A212E4"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There are several factors that contributed to the decline in the financial performance and profitability of Seacrest Lodge business</w:t>
      </w:r>
      <w:r w:rsidR="00003611" w:rsidRPr="00F67CFA">
        <w:rPr>
          <w:rFonts w:ascii="Times New Roman" w:hAnsi="Times New Roman" w:cs="Times New Roman"/>
          <w:color w:val="000000" w:themeColor="text1"/>
          <w:sz w:val="24"/>
          <w:szCs w:val="24"/>
        </w:rPr>
        <w:t xml:space="preserve">. </w:t>
      </w:r>
    </w:p>
    <w:p w14:paraId="18A27CA2" w14:textId="6CD92C7B" w:rsidR="00003611" w:rsidRPr="00F67CFA" w:rsidRDefault="002A45C9" w:rsidP="00E95D09">
      <w:pPr>
        <w:pStyle w:val="ListParagraph"/>
        <w:numPr>
          <w:ilvl w:val="0"/>
          <w:numId w:val="2"/>
        </w:numPr>
        <w:spacing w:after="0" w:line="480" w:lineRule="auto"/>
        <w:rPr>
          <w:rFonts w:ascii="Times New Roman" w:hAnsi="Times New Roman" w:cs="Times New Roman"/>
          <w:i/>
          <w:iCs/>
          <w:color w:val="000000" w:themeColor="text1"/>
          <w:sz w:val="24"/>
          <w:szCs w:val="24"/>
        </w:rPr>
      </w:pPr>
      <w:r w:rsidRPr="00F67CFA">
        <w:rPr>
          <w:rFonts w:ascii="Times New Roman" w:hAnsi="Times New Roman" w:cs="Times New Roman"/>
          <w:i/>
          <w:iCs/>
          <w:color w:val="000000" w:themeColor="text1"/>
          <w:sz w:val="24"/>
          <w:szCs w:val="24"/>
        </w:rPr>
        <w:t xml:space="preserve">Lockdown adjustments </w:t>
      </w:r>
    </w:p>
    <w:p w14:paraId="32731DB3" w14:textId="5A70EFB4" w:rsidR="002E2B52" w:rsidRPr="00F67CFA" w:rsidRDefault="00360CE1" w:rsidP="008E6D12">
      <w:pPr>
        <w:spacing w:after="0" w:line="480" w:lineRule="auto"/>
        <w:ind w:firstLine="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rPr>
        <w:t>The United Kingdom was experiencing better health outlook with emergence of COVID-19 Vaccines, this coupled with easing of the COVID restrictions, and the fiscal policy enacted by the government helped in fueling quick economic recovery in 2021. (</w:t>
      </w:r>
      <w:r w:rsidRPr="00F67CFA">
        <w:rPr>
          <w:rFonts w:ascii="Times New Roman" w:hAnsi="Times New Roman" w:cs="Times New Roman"/>
          <w:color w:val="000000" w:themeColor="text1"/>
          <w:sz w:val="24"/>
          <w:szCs w:val="24"/>
          <w:shd w:val="clear" w:color="auto" w:fill="FFFFFF"/>
        </w:rPr>
        <w:t xml:space="preserve">Chapter, I.G.B., 2021, p.61). </w:t>
      </w:r>
      <w:r w:rsidR="00003611" w:rsidRPr="00F67CFA">
        <w:rPr>
          <w:rFonts w:ascii="Times New Roman" w:hAnsi="Times New Roman" w:cs="Times New Roman"/>
          <w:color w:val="000000" w:themeColor="text1"/>
          <w:sz w:val="24"/>
          <w:szCs w:val="24"/>
        </w:rPr>
        <w:t>T</w:t>
      </w:r>
      <w:r w:rsidR="00A212E4" w:rsidRPr="00F67CFA">
        <w:rPr>
          <w:rFonts w:ascii="Times New Roman" w:hAnsi="Times New Roman" w:cs="Times New Roman"/>
          <w:color w:val="000000" w:themeColor="text1"/>
          <w:sz w:val="24"/>
          <w:szCs w:val="24"/>
        </w:rPr>
        <w:t xml:space="preserve">hat is because 2021 the world including UK was just recovering from the yearlong COVID-19 pandemic which resulted in the economic </w:t>
      </w:r>
      <w:r w:rsidR="008368DC" w:rsidRPr="00F67CFA">
        <w:rPr>
          <w:rFonts w:ascii="Times New Roman" w:hAnsi="Times New Roman" w:cs="Times New Roman"/>
          <w:color w:val="000000" w:themeColor="text1"/>
          <w:sz w:val="24"/>
          <w:szCs w:val="24"/>
        </w:rPr>
        <w:t>shutdown.</w:t>
      </w:r>
      <w:r w:rsidR="00A212E4" w:rsidRPr="00F67CFA">
        <w:rPr>
          <w:rFonts w:ascii="Times New Roman" w:hAnsi="Times New Roman" w:cs="Times New Roman"/>
          <w:color w:val="000000" w:themeColor="text1"/>
          <w:sz w:val="24"/>
          <w:szCs w:val="24"/>
        </w:rPr>
        <w:t xml:space="preserve"> That was the time that Seacrest Lodge </w:t>
      </w:r>
      <w:r w:rsidR="003D2972" w:rsidRPr="00F67CFA">
        <w:rPr>
          <w:rFonts w:ascii="Times New Roman" w:hAnsi="Times New Roman" w:cs="Times New Roman"/>
          <w:color w:val="000000" w:themeColor="text1"/>
          <w:sz w:val="24"/>
          <w:szCs w:val="24"/>
        </w:rPr>
        <w:t>experienced</w:t>
      </w:r>
      <w:r w:rsidR="00DC55B6" w:rsidRPr="00F67CFA">
        <w:rPr>
          <w:rFonts w:ascii="Times New Roman" w:hAnsi="Times New Roman" w:cs="Times New Roman"/>
          <w:color w:val="000000" w:themeColor="text1"/>
          <w:sz w:val="24"/>
          <w:szCs w:val="24"/>
        </w:rPr>
        <w:t xml:space="preserve"> </w:t>
      </w:r>
      <w:r w:rsidR="003D2972" w:rsidRPr="00F67CFA">
        <w:rPr>
          <w:rFonts w:ascii="Times New Roman" w:hAnsi="Times New Roman" w:cs="Times New Roman"/>
          <w:color w:val="000000" w:themeColor="text1"/>
          <w:sz w:val="24"/>
          <w:szCs w:val="24"/>
        </w:rPr>
        <w:t>the highest</w:t>
      </w:r>
      <w:r w:rsidR="00DC55B6" w:rsidRPr="00F67CFA">
        <w:rPr>
          <w:rFonts w:ascii="Times New Roman" w:hAnsi="Times New Roman" w:cs="Times New Roman"/>
          <w:color w:val="000000" w:themeColor="text1"/>
          <w:sz w:val="24"/>
          <w:szCs w:val="24"/>
        </w:rPr>
        <w:t xml:space="preserve"> financial performance measured by its level of profitability as measured by the key ratios like ROE at 60 percent, ROA at 14.7 percent and the operating profit margin at 25 percent. The company was at its </w:t>
      </w:r>
      <w:r w:rsidR="00A11505" w:rsidRPr="00F67CFA">
        <w:rPr>
          <w:rFonts w:ascii="Times New Roman" w:hAnsi="Times New Roman" w:cs="Times New Roman"/>
          <w:color w:val="000000" w:themeColor="text1"/>
          <w:sz w:val="24"/>
          <w:szCs w:val="24"/>
        </w:rPr>
        <w:t>peak,</w:t>
      </w:r>
      <w:r w:rsidR="00DC55B6" w:rsidRPr="00F67CFA">
        <w:rPr>
          <w:rFonts w:ascii="Times New Roman" w:hAnsi="Times New Roman" w:cs="Times New Roman"/>
          <w:color w:val="000000" w:themeColor="text1"/>
          <w:sz w:val="24"/>
          <w:szCs w:val="24"/>
        </w:rPr>
        <w:t xml:space="preserve"> and it seemed that the world had recovered from the COVID-19 very quickly</w:t>
      </w:r>
      <w:r w:rsidR="00CE4631" w:rsidRPr="00F67CFA">
        <w:rPr>
          <w:rFonts w:ascii="Times New Roman" w:hAnsi="Times New Roman" w:cs="Times New Roman"/>
          <w:color w:val="000000" w:themeColor="text1"/>
          <w:sz w:val="24"/>
          <w:szCs w:val="24"/>
        </w:rPr>
        <w:t xml:space="preserve"> (</w:t>
      </w:r>
      <w:r w:rsidR="00CE4631" w:rsidRPr="00F67CFA">
        <w:rPr>
          <w:rFonts w:ascii="Times New Roman" w:hAnsi="Times New Roman" w:cs="Times New Roman"/>
          <w:color w:val="000000" w:themeColor="text1"/>
          <w:sz w:val="24"/>
          <w:szCs w:val="24"/>
          <w:shd w:val="clear" w:color="auto" w:fill="FFFFFF"/>
        </w:rPr>
        <w:t xml:space="preserve">Lenoël et al., 2021, p.50). </w:t>
      </w:r>
      <w:r w:rsidR="00F30370" w:rsidRPr="00F67CFA">
        <w:rPr>
          <w:rFonts w:ascii="Times New Roman" w:hAnsi="Times New Roman" w:cs="Times New Roman"/>
          <w:color w:val="000000" w:themeColor="text1"/>
          <w:sz w:val="24"/>
          <w:szCs w:val="24"/>
        </w:rPr>
        <w:t>The UK’s economy rebounded from the COVID-19 pandemic strongly during the initial half of 2021 due to easing of the pandemic related restrictions which resulted in the growth of the economy to 5.5 percent</w:t>
      </w:r>
      <w:r w:rsidR="00796B2F" w:rsidRPr="00F67CFA">
        <w:rPr>
          <w:rFonts w:ascii="Times New Roman" w:hAnsi="Times New Roman" w:cs="Times New Roman"/>
          <w:color w:val="000000" w:themeColor="text1"/>
          <w:sz w:val="24"/>
          <w:szCs w:val="24"/>
        </w:rPr>
        <w:t xml:space="preserve"> by the second quarter. </w:t>
      </w:r>
      <w:r w:rsidR="00003611" w:rsidRPr="00F67CFA">
        <w:rPr>
          <w:rFonts w:ascii="Times New Roman" w:hAnsi="Times New Roman" w:cs="Times New Roman"/>
          <w:color w:val="000000" w:themeColor="text1"/>
          <w:sz w:val="24"/>
          <w:szCs w:val="24"/>
        </w:rPr>
        <w:t>The sudden rise in the economy was due to the life adjustments as people were spending more money accumulated during the lockdown (</w:t>
      </w:r>
      <w:r w:rsidR="00003611" w:rsidRPr="00F67CFA">
        <w:rPr>
          <w:rFonts w:ascii="Times New Roman" w:hAnsi="Times New Roman" w:cs="Times New Roman"/>
          <w:color w:val="000000" w:themeColor="text1"/>
          <w:sz w:val="24"/>
          <w:szCs w:val="24"/>
          <w:shd w:val="clear" w:color="auto" w:fill="FFFFFF"/>
        </w:rPr>
        <w:t xml:space="preserve">Chapter, I.G.B., 2021. p.51). The economic rebound continued during the second quarter of 2021 with rampant disbursements of vaccines which results in more ease on the COVID-19 restrictions </w:t>
      </w:r>
      <w:r w:rsidR="00024648" w:rsidRPr="00F67CFA">
        <w:rPr>
          <w:rFonts w:ascii="Times New Roman" w:hAnsi="Times New Roman" w:cs="Times New Roman"/>
          <w:color w:val="000000" w:themeColor="text1"/>
          <w:sz w:val="24"/>
          <w:szCs w:val="24"/>
          <w:shd w:val="clear" w:color="auto" w:fill="FFFFFF"/>
        </w:rPr>
        <w:t>than at the beginning of the year. It resulted in business and household confidence as the world was more hopeful that things are back to normal</w:t>
      </w:r>
      <w:r w:rsidR="00A735A6" w:rsidRPr="00F67CFA">
        <w:rPr>
          <w:rFonts w:ascii="Times New Roman" w:hAnsi="Times New Roman" w:cs="Times New Roman"/>
          <w:color w:val="000000" w:themeColor="text1"/>
          <w:sz w:val="24"/>
          <w:szCs w:val="24"/>
        </w:rPr>
        <w:t xml:space="preserve"> (</w:t>
      </w:r>
      <w:r w:rsidR="00A735A6" w:rsidRPr="00F67CFA">
        <w:rPr>
          <w:rFonts w:ascii="Times New Roman" w:hAnsi="Times New Roman" w:cs="Times New Roman"/>
          <w:color w:val="000000" w:themeColor="text1"/>
          <w:sz w:val="24"/>
          <w:szCs w:val="24"/>
          <w:shd w:val="clear" w:color="auto" w:fill="FFFFFF"/>
        </w:rPr>
        <w:t xml:space="preserve">Chapter, I.G.B., 2021. p.51). </w:t>
      </w:r>
      <w:r w:rsidR="00024648" w:rsidRPr="00F67CFA">
        <w:rPr>
          <w:rFonts w:ascii="Times New Roman" w:hAnsi="Times New Roman" w:cs="Times New Roman"/>
          <w:color w:val="000000" w:themeColor="text1"/>
          <w:sz w:val="24"/>
          <w:szCs w:val="24"/>
          <w:shd w:val="clear" w:color="auto" w:fill="FFFFFF"/>
        </w:rPr>
        <w:t xml:space="preserve"> </w:t>
      </w:r>
      <w:r w:rsidR="00910870" w:rsidRPr="00F67CFA">
        <w:rPr>
          <w:rFonts w:ascii="Times New Roman" w:hAnsi="Times New Roman" w:cs="Times New Roman"/>
          <w:color w:val="000000" w:themeColor="text1"/>
          <w:sz w:val="24"/>
          <w:szCs w:val="24"/>
          <w:shd w:val="clear" w:color="auto" w:fill="FFFFFF"/>
        </w:rPr>
        <w:t xml:space="preserve">Therefore, during 2021 first and second quarter Seacrest performance was </w:t>
      </w:r>
      <w:r w:rsidR="00A11505" w:rsidRPr="00F67CFA">
        <w:rPr>
          <w:rFonts w:ascii="Times New Roman" w:hAnsi="Times New Roman" w:cs="Times New Roman"/>
          <w:color w:val="000000" w:themeColor="text1"/>
          <w:sz w:val="24"/>
          <w:szCs w:val="24"/>
          <w:shd w:val="clear" w:color="auto" w:fill="FFFFFF"/>
        </w:rPr>
        <w:t>extremely high</w:t>
      </w:r>
      <w:r w:rsidRPr="00F67CFA">
        <w:rPr>
          <w:rFonts w:ascii="Times New Roman" w:hAnsi="Times New Roman" w:cs="Times New Roman"/>
          <w:color w:val="000000" w:themeColor="text1"/>
          <w:sz w:val="24"/>
          <w:szCs w:val="24"/>
          <w:shd w:val="clear" w:color="auto" w:fill="FFFFFF"/>
        </w:rPr>
        <w:t>,</w:t>
      </w:r>
      <w:r w:rsidR="00910870" w:rsidRPr="00F67CFA">
        <w:rPr>
          <w:rFonts w:ascii="Times New Roman" w:hAnsi="Times New Roman" w:cs="Times New Roman"/>
          <w:color w:val="000000" w:themeColor="text1"/>
          <w:sz w:val="24"/>
          <w:szCs w:val="24"/>
          <w:shd w:val="clear" w:color="auto" w:fill="FFFFFF"/>
        </w:rPr>
        <w:t xml:space="preserve"> and the business was very optimistic that things would continue in that manner. </w:t>
      </w:r>
    </w:p>
    <w:p w14:paraId="5332E28E" w14:textId="05C4337E" w:rsidR="004D0784" w:rsidRPr="00F67CFA" w:rsidRDefault="00E95D09" w:rsidP="00E95D09">
      <w:pPr>
        <w:pStyle w:val="ListParagraph"/>
        <w:numPr>
          <w:ilvl w:val="0"/>
          <w:numId w:val="2"/>
        </w:numPr>
        <w:spacing w:after="0" w:line="480" w:lineRule="auto"/>
        <w:rPr>
          <w:rFonts w:ascii="Times New Roman" w:hAnsi="Times New Roman" w:cs="Times New Roman"/>
          <w:i/>
          <w:iCs/>
          <w:color w:val="000000" w:themeColor="text1"/>
          <w:sz w:val="24"/>
          <w:szCs w:val="24"/>
          <w:shd w:val="clear" w:color="auto" w:fill="FFFFFF"/>
        </w:rPr>
      </w:pPr>
      <w:r w:rsidRPr="00F67CFA">
        <w:rPr>
          <w:rFonts w:ascii="Times New Roman" w:hAnsi="Times New Roman" w:cs="Times New Roman"/>
          <w:i/>
          <w:iCs/>
          <w:color w:val="000000" w:themeColor="text1"/>
          <w:sz w:val="24"/>
          <w:szCs w:val="24"/>
          <w:shd w:val="clear" w:color="auto" w:fill="FFFFFF"/>
        </w:rPr>
        <w:lastRenderedPageBreak/>
        <w:t>C</w:t>
      </w:r>
      <w:r w:rsidR="002A45C9" w:rsidRPr="00F67CFA">
        <w:rPr>
          <w:rFonts w:ascii="Times New Roman" w:hAnsi="Times New Roman" w:cs="Times New Roman"/>
          <w:i/>
          <w:iCs/>
          <w:color w:val="000000" w:themeColor="text1"/>
          <w:sz w:val="24"/>
          <w:szCs w:val="24"/>
          <w:shd w:val="clear" w:color="auto" w:fill="FFFFFF"/>
        </w:rPr>
        <w:t xml:space="preserve">ovid-19 impact on sentiment and economic </w:t>
      </w:r>
      <w:r w:rsidR="00A11505" w:rsidRPr="00F67CFA">
        <w:rPr>
          <w:rFonts w:ascii="Times New Roman" w:hAnsi="Times New Roman" w:cs="Times New Roman"/>
          <w:i/>
          <w:iCs/>
          <w:color w:val="000000" w:themeColor="text1"/>
          <w:sz w:val="24"/>
          <w:szCs w:val="24"/>
          <w:shd w:val="clear" w:color="auto" w:fill="FFFFFF"/>
        </w:rPr>
        <w:t>activities.</w:t>
      </w:r>
    </w:p>
    <w:p w14:paraId="61232C7D" w14:textId="274FB60F" w:rsidR="004D0784" w:rsidRPr="00F67CFA" w:rsidRDefault="004D0784" w:rsidP="008E6D12">
      <w:pPr>
        <w:spacing w:after="0" w:line="480" w:lineRule="auto"/>
        <w:ind w:firstLine="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shd w:val="clear" w:color="auto" w:fill="FFFFFF"/>
        </w:rPr>
        <w:t>COVID-19 virus continued impacting the sentiments business activities, there was widespread news that there could be more contagious Delta variants which implies that the vaccines might not effectively control its spread, and that the cases can continue increasing</w:t>
      </w:r>
      <w:r w:rsidR="008E325F" w:rsidRPr="00F67CFA">
        <w:rPr>
          <w:rFonts w:ascii="Times New Roman" w:hAnsi="Times New Roman" w:cs="Times New Roman"/>
          <w:color w:val="000000" w:themeColor="text1"/>
          <w:sz w:val="24"/>
          <w:szCs w:val="24"/>
          <w:shd w:val="clear" w:color="auto" w:fill="FFFFFF"/>
        </w:rPr>
        <w:t xml:space="preserve"> with the normalis</w:t>
      </w:r>
      <w:r w:rsidR="00174109" w:rsidRPr="00F67CFA">
        <w:rPr>
          <w:rFonts w:ascii="Times New Roman" w:hAnsi="Times New Roman" w:cs="Times New Roman"/>
          <w:color w:val="000000" w:themeColor="text1"/>
          <w:sz w:val="24"/>
          <w:szCs w:val="24"/>
          <w:shd w:val="clear" w:color="auto" w:fill="FFFFFF"/>
        </w:rPr>
        <w:t xml:space="preserve">ation of the economic and social conditions. </w:t>
      </w:r>
      <w:r w:rsidR="00D2603D" w:rsidRPr="00F67CFA">
        <w:rPr>
          <w:rFonts w:ascii="Times New Roman" w:hAnsi="Times New Roman" w:cs="Times New Roman"/>
          <w:color w:val="000000" w:themeColor="text1"/>
          <w:sz w:val="24"/>
          <w:szCs w:val="24"/>
          <w:shd w:val="clear" w:color="auto" w:fill="FFFFFF"/>
        </w:rPr>
        <w:t xml:space="preserve">There were health concerns that the new COVID-19 variant had a reproduction rate of approximately 9 </w:t>
      </w:r>
      <w:r w:rsidR="005A1D6B" w:rsidRPr="00F67CFA">
        <w:rPr>
          <w:rFonts w:ascii="Times New Roman" w:hAnsi="Times New Roman" w:cs="Times New Roman"/>
          <w:color w:val="000000" w:themeColor="text1"/>
          <w:sz w:val="24"/>
          <w:szCs w:val="24"/>
          <w:shd w:val="clear" w:color="auto" w:fill="FFFFFF"/>
        </w:rPr>
        <w:t>despite</w:t>
      </w:r>
      <w:r w:rsidR="00D2603D" w:rsidRPr="00F67CFA">
        <w:rPr>
          <w:rFonts w:ascii="Times New Roman" w:hAnsi="Times New Roman" w:cs="Times New Roman"/>
          <w:color w:val="000000" w:themeColor="text1"/>
          <w:sz w:val="24"/>
          <w:szCs w:val="24"/>
          <w:shd w:val="clear" w:color="auto" w:fill="FFFFFF"/>
        </w:rPr>
        <w:t xml:space="preserve"> strong immunity or behavioral adjustments according to the US center of Disease Control and Prevention (</w:t>
      </w:r>
      <w:r w:rsidR="00316768" w:rsidRPr="00F67CFA">
        <w:rPr>
          <w:rFonts w:ascii="Times New Roman" w:hAnsi="Times New Roman" w:cs="Times New Roman"/>
          <w:color w:val="000000" w:themeColor="text1"/>
          <w:sz w:val="24"/>
          <w:szCs w:val="24"/>
          <w:shd w:val="clear" w:color="auto" w:fill="FFFFFF"/>
        </w:rPr>
        <w:t>Chapter, I.G.B., 2021</w:t>
      </w:r>
      <w:r w:rsidR="00A11505" w:rsidRPr="00F67CFA">
        <w:rPr>
          <w:rFonts w:ascii="Times New Roman" w:hAnsi="Times New Roman" w:cs="Times New Roman"/>
          <w:color w:val="000000" w:themeColor="text1"/>
          <w:sz w:val="24"/>
          <w:szCs w:val="24"/>
          <w:shd w:val="clear" w:color="auto" w:fill="FFFFFF"/>
        </w:rPr>
        <w:t>). That</w:t>
      </w:r>
      <w:r w:rsidR="00B641C4" w:rsidRPr="00F67CFA">
        <w:rPr>
          <w:rFonts w:ascii="Times New Roman" w:hAnsi="Times New Roman" w:cs="Times New Roman"/>
          <w:color w:val="000000" w:themeColor="text1"/>
          <w:sz w:val="24"/>
          <w:szCs w:val="24"/>
          <w:shd w:val="clear" w:color="auto" w:fill="FFFFFF"/>
        </w:rPr>
        <w:t xml:space="preserve"> implied that despite of vaccinated the whole population the case numbers would still be high. </w:t>
      </w:r>
      <w:r w:rsidR="0057791C" w:rsidRPr="00F67CFA">
        <w:rPr>
          <w:rFonts w:ascii="Times New Roman" w:hAnsi="Times New Roman" w:cs="Times New Roman"/>
          <w:color w:val="000000" w:themeColor="text1"/>
          <w:sz w:val="24"/>
          <w:szCs w:val="24"/>
          <w:shd w:val="clear" w:color="auto" w:fill="FFFFFF"/>
        </w:rPr>
        <w:t xml:space="preserve">Such news about the horrific effects of COVID-19 resulted in voluntary social distancing and it was this voluntary social isolation that resulted in greater economic impact compared to the national restrictions. The voluntary social isolation recurred in September 2021 through December and extending to January 2022, it resulted in sharp decline in consumption due to accelerated COVID-19 case numbers </w:t>
      </w:r>
      <w:r w:rsidR="0057791C" w:rsidRPr="00F67CFA">
        <w:rPr>
          <w:rFonts w:ascii="Times New Roman" w:hAnsi="Times New Roman" w:cs="Times New Roman"/>
          <w:color w:val="000000" w:themeColor="text1"/>
          <w:sz w:val="24"/>
          <w:szCs w:val="24"/>
        </w:rPr>
        <w:t>(</w:t>
      </w:r>
      <w:r w:rsidR="0057791C" w:rsidRPr="00F67CFA">
        <w:rPr>
          <w:rFonts w:ascii="Times New Roman" w:hAnsi="Times New Roman" w:cs="Times New Roman"/>
          <w:color w:val="000000" w:themeColor="text1"/>
          <w:sz w:val="24"/>
          <w:szCs w:val="24"/>
          <w:shd w:val="clear" w:color="auto" w:fill="FFFFFF"/>
        </w:rPr>
        <w:t>Chapter, I.G.B., 2021. p.55).</w:t>
      </w:r>
      <w:r w:rsidR="005A1D6B" w:rsidRPr="00F67CFA">
        <w:rPr>
          <w:rFonts w:ascii="Times New Roman" w:hAnsi="Times New Roman" w:cs="Times New Roman"/>
          <w:color w:val="000000" w:themeColor="text1"/>
          <w:sz w:val="24"/>
          <w:szCs w:val="24"/>
          <w:shd w:val="clear" w:color="auto" w:fill="FFFFFF"/>
        </w:rPr>
        <w:t xml:space="preserve"> Therefore, Seacrest Lodge experienced drastic decline in the number of consumers as people were afraid of contracting the new strain</w:t>
      </w:r>
      <w:r w:rsidR="00DE4910" w:rsidRPr="00F67CFA">
        <w:rPr>
          <w:rFonts w:ascii="Times New Roman" w:hAnsi="Times New Roman" w:cs="Times New Roman"/>
          <w:color w:val="000000" w:themeColor="text1"/>
          <w:sz w:val="24"/>
          <w:szCs w:val="24"/>
          <w:shd w:val="clear" w:color="auto" w:fill="FFFFFF"/>
        </w:rPr>
        <w:t xml:space="preserve">, the profitability of the company declined by half as estimated by the Return on Asset ratio of 7.4% in 2022 from 14.7% in 2021. </w:t>
      </w:r>
      <w:r w:rsidR="00A57509" w:rsidRPr="00F67CFA">
        <w:rPr>
          <w:rFonts w:ascii="Times New Roman" w:hAnsi="Times New Roman" w:cs="Times New Roman"/>
          <w:color w:val="000000" w:themeColor="text1"/>
          <w:sz w:val="24"/>
          <w:szCs w:val="24"/>
          <w:shd w:val="clear" w:color="auto" w:fill="FFFFFF"/>
        </w:rPr>
        <w:t xml:space="preserve">See the chart for illustrations. </w:t>
      </w:r>
      <w:r w:rsidR="008C75B2" w:rsidRPr="00F67CFA">
        <w:rPr>
          <w:rFonts w:ascii="Times New Roman" w:hAnsi="Times New Roman" w:cs="Times New Roman"/>
          <w:color w:val="000000" w:themeColor="text1"/>
          <w:sz w:val="24"/>
          <w:szCs w:val="24"/>
          <w:shd w:val="clear" w:color="auto" w:fill="FFFFFF"/>
        </w:rPr>
        <w:t xml:space="preserve">People thought that there were some </w:t>
      </w:r>
      <w:r w:rsidR="00756807" w:rsidRPr="00F67CFA">
        <w:rPr>
          <w:rFonts w:ascii="Times New Roman" w:hAnsi="Times New Roman" w:cs="Times New Roman"/>
          <w:color w:val="000000" w:themeColor="text1"/>
          <w:sz w:val="24"/>
          <w:szCs w:val="24"/>
          <w:shd w:val="clear" w:color="auto" w:fill="FFFFFF"/>
        </w:rPr>
        <w:t>uncertainties</w:t>
      </w:r>
      <w:r w:rsidR="008C75B2" w:rsidRPr="00F67CFA">
        <w:rPr>
          <w:rFonts w:ascii="Times New Roman" w:hAnsi="Times New Roman" w:cs="Times New Roman"/>
          <w:color w:val="000000" w:themeColor="text1"/>
          <w:sz w:val="24"/>
          <w:szCs w:val="24"/>
          <w:shd w:val="clear" w:color="auto" w:fill="FFFFFF"/>
        </w:rPr>
        <w:t xml:space="preserve"> </w:t>
      </w:r>
      <w:r w:rsidR="00756807" w:rsidRPr="00F67CFA">
        <w:rPr>
          <w:rFonts w:ascii="Times New Roman" w:hAnsi="Times New Roman" w:cs="Times New Roman"/>
          <w:color w:val="000000" w:themeColor="text1"/>
          <w:sz w:val="24"/>
          <w:szCs w:val="24"/>
          <w:shd w:val="clear" w:color="auto" w:fill="FFFFFF"/>
        </w:rPr>
        <w:t xml:space="preserve">of contracting the virus </w:t>
      </w:r>
      <w:r w:rsidR="008C75B2" w:rsidRPr="00F67CFA">
        <w:rPr>
          <w:rFonts w:ascii="Times New Roman" w:hAnsi="Times New Roman" w:cs="Times New Roman"/>
          <w:color w:val="000000" w:themeColor="text1"/>
          <w:sz w:val="24"/>
          <w:szCs w:val="24"/>
          <w:shd w:val="clear" w:color="auto" w:fill="FFFFFF"/>
        </w:rPr>
        <w:t>despite of the widespread vaccinations</w:t>
      </w:r>
      <w:r w:rsidR="00756807" w:rsidRPr="00F67CFA">
        <w:rPr>
          <w:rFonts w:ascii="Times New Roman" w:hAnsi="Times New Roman" w:cs="Times New Roman"/>
          <w:color w:val="000000" w:themeColor="text1"/>
          <w:sz w:val="24"/>
          <w:szCs w:val="24"/>
          <w:shd w:val="clear" w:color="auto" w:fill="FFFFFF"/>
        </w:rPr>
        <w:t xml:space="preserve"> </w:t>
      </w:r>
      <w:r w:rsidR="00756807" w:rsidRPr="00F67CFA">
        <w:rPr>
          <w:rFonts w:ascii="Times New Roman" w:hAnsi="Times New Roman" w:cs="Times New Roman"/>
          <w:color w:val="000000" w:themeColor="text1"/>
          <w:sz w:val="24"/>
          <w:szCs w:val="24"/>
        </w:rPr>
        <w:t>(</w:t>
      </w:r>
      <w:r w:rsidR="00756807" w:rsidRPr="00F67CFA">
        <w:rPr>
          <w:rFonts w:ascii="Times New Roman" w:hAnsi="Times New Roman" w:cs="Times New Roman"/>
          <w:color w:val="000000" w:themeColor="text1"/>
          <w:sz w:val="24"/>
          <w:szCs w:val="24"/>
          <w:shd w:val="clear" w:color="auto" w:fill="FFFFFF"/>
        </w:rPr>
        <w:t>Chapter, I.G.B., 2021. p.51)</w:t>
      </w:r>
      <w:r w:rsidR="008F2E57" w:rsidRPr="00F67CFA">
        <w:rPr>
          <w:rFonts w:ascii="Times New Roman" w:hAnsi="Times New Roman" w:cs="Times New Roman"/>
          <w:color w:val="000000" w:themeColor="text1"/>
          <w:sz w:val="24"/>
          <w:szCs w:val="24"/>
          <w:shd w:val="clear" w:color="auto" w:fill="FFFFFF"/>
        </w:rPr>
        <w:t xml:space="preserve">. </w:t>
      </w:r>
    </w:p>
    <w:p w14:paraId="68654E53" w14:textId="2F73074A" w:rsidR="008F0D26" w:rsidRPr="00F67CFA" w:rsidRDefault="00E95D09" w:rsidP="00E95D09">
      <w:pPr>
        <w:pStyle w:val="ListParagraph"/>
        <w:numPr>
          <w:ilvl w:val="0"/>
          <w:numId w:val="2"/>
        </w:numPr>
        <w:spacing w:after="0" w:line="480" w:lineRule="auto"/>
        <w:rPr>
          <w:rFonts w:ascii="Times New Roman" w:hAnsi="Times New Roman" w:cs="Times New Roman"/>
          <w:i/>
          <w:iCs/>
          <w:color w:val="000000" w:themeColor="text1"/>
          <w:sz w:val="24"/>
          <w:szCs w:val="24"/>
          <w:shd w:val="clear" w:color="auto" w:fill="FFFFFF"/>
        </w:rPr>
      </w:pPr>
      <w:r w:rsidRPr="00F67CFA">
        <w:rPr>
          <w:rFonts w:ascii="Times New Roman" w:hAnsi="Times New Roman" w:cs="Times New Roman"/>
          <w:i/>
          <w:iCs/>
          <w:color w:val="000000" w:themeColor="text1"/>
          <w:sz w:val="24"/>
          <w:szCs w:val="24"/>
          <w:shd w:val="clear" w:color="auto" w:fill="FFFFFF"/>
        </w:rPr>
        <w:t>G</w:t>
      </w:r>
      <w:r w:rsidR="002A45C9" w:rsidRPr="00F67CFA">
        <w:rPr>
          <w:rFonts w:ascii="Times New Roman" w:hAnsi="Times New Roman" w:cs="Times New Roman"/>
          <w:i/>
          <w:iCs/>
          <w:color w:val="000000" w:themeColor="text1"/>
          <w:sz w:val="24"/>
          <w:szCs w:val="24"/>
          <w:shd w:val="clear" w:color="auto" w:fill="FFFFFF"/>
        </w:rPr>
        <w:t xml:space="preserve">overnment winded down financial support </w:t>
      </w:r>
    </w:p>
    <w:p w14:paraId="77E177ED" w14:textId="3867D037" w:rsidR="002E2B52" w:rsidRPr="00F67CFA" w:rsidRDefault="00345C9F" w:rsidP="008E6D12">
      <w:pPr>
        <w:spacing w:after="0" w:line="480" w:lineRule="auto"/>
        <w:ind w:firstLine="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rPr>
        <w:t>During the COVID-19 in 2020, the UK author</w:t>
      </w:r>
      <w:r w:rsidR="008E325F" w:rsidRPr="00F67CFA">
        <w:rPr>
          <w:rFonts w:ascii="Times New Roman" w:hAnsi="Times New Roman" w:cs="Times New Roman"/>
          <w:color w:val="000000" w:themeColor="text1"/>
          <w:sz w:val="24"/>
          <w:szCs w:val="24"/>
        </w:rPr>
        <w:t>ities and government had organis</w:t>
      </w:r>
      <w:r w:rsidRPr="00F67CFA">
        <w:rPr>
          <w:rFonts w:ascii="Times New Roman" w:hAnsi="Times New Roman" w:cs="Times New Roman"/>
          <w:color w:val="000000" w:themeColor="text1"/>
          <w:sz w:val="24"/>
          <w:szCs w:val="24"/>
        </w:rPr>
        <w:t xml:space="preserve">ed fiscal policy at an enormous scale by increasing 371 billion euros in additional discretionary financial support for the pandemic year 2020 and to 2021 which continued to 2022 September. This fiscal support supported the UK economy by supporting its citizens from the income loss due to </w:t>
      </w:r>
      <w:r w:rsidRPr="00F67CFA">
        <w:rPr>
          <w:rFonts w:ascii="Times New Roman" w:hAnsi="Times New Roman" w:cs="Times New Roman"/>
          <w:color w:val="000000" w:themeColor="text1"/>
          <w:sz w:val="24"/>
          <w:szCs w:val="24"/>
        </w:rPr>
        <w:lastRenderedPageBreak/>
        <w:t>COVID-19</w:t>
      </w:r>
      <w:r w:rsidR="00BD058B" w:rsidRPr="00F67CFA">
        <w:rPr>
          <w:rFonts w:ascii="Times New Roman" w:hAnsi="Times New Roman" w:cs="Times New Roman"/>
          <w:color w:val="000000" w:themeColor="text1"/>
          <w:sz w:val="24"/>
          <w:szCs w:val="24"/>
        </w:rPr>
        <w:t xml:space="preserve">, and the funds acted more like </w:t>
      </w:r>
      <w:r w:rsidR="00CB312F" w:rsidRPr="00F67CFA">
        <w:rPr>
          <w:rFonts w:ascii="Times New Roman" w:hAnsi="Times New Roman" w:cs="Times New Roman"/>
          <w:color w:val="000000" w:themeColor="text1"/>
          <w:sz w:val="24"/>
          <w:szCs w:val="24"/>
        </w:rPr>
        <w:t>security system</w:t>
      </w:r>
      <w:r w:rsidR="00BD058B" w:rsidRPr="00F67CFA">
        <w:rPr>
          <w:rFonts w:ascii="Times New Roman" w:hAnsi="Times New Roman" w:cs="Times New Roman"/>
          <w:color w:val="000000" w:themeColor="text1"/>
          <w:sz w:val="24"/>
          <w:szCs w:val="24"/>
        </w:rPr>
        <w:t xml:space="preserve"> to shield the private income from the decline in econom</w:t>
      </w:r>
      <w:r w:rsidR="000E444C" w:rsidRPr="00F67CFA">
        <w:rPr>
          <w:rFonts w:ascii="Times New Roman" w:hAnsi="Times New Roman" w:cs="Times New Roman"/>
          <w:color w:val="000000" w:themeColor="text1"/>
          <w:sz w:val="24"/>
          <w:szCs w:val="24"/>
        </w:rPr>
        <w:t>ic</w:t>
      </w:r>
      <w:r w:rsidR="00BD058B" w:rsidRPr="00F67CFA">
        <w:rPr>
          <w:rFonts w:ascii="Times New Roman" w:hAnsi="Times New Roman" w:cs="Times New Roman"/>
          <w:color w:val="000000" w:themeColor="text1"/>
          <w:sz w:val="24"/>
          <w:szCs w:val="24"/>
        </w:rPr>
        <w:t xml:space="preserve"> activities associated with the pandemic</w:t>
      </w:r>
      <w:r w:rsidR="001B3BDC" w:rsidRPr="00F67CFA">
        <w:rPr>
          <w:rFonts w:ascii="Times New Roman" w:hAnsi="Times New Roman" w:cs="Times New Roman"/>
          <w:color w:val="000000" w:themeColor="text1"/>
          <w:sz w:val="24"/>
          <w:szCs w:val="24"/>
        </w:rPr>
        <w:t xml:space="preserve"> (</w:t>
      </w:r>
      <w:r w:rsidR="001B3BDC" w:rsidRPr="00F67CFA">
        <w:rPr>
          <w:rFonts w:ascii="Times New Roman" w:hAnsi="Times New Roman" w:cs="Times New Roman"/>
          <w:color w:val="000000" w:themeColor="text1"/>
          <w:sz w:val="24"/>
          <w:szCs w:val="24"/>
          <w:shd w:val="clear" w:color="auto" w:fill="FFFFFF"/>
        </w:rPr>
        <w:t xml:space="preserve">Chapter, I.G.B., 2021. p.51). The government and the UK authorities started winding down that supportive matrix and the deadline was set in September 2022, other measures like the rates of VAT on the recreational services and hospitality </w:t>
      </w:r>
      <w:r w:rsidR="00CB312F" w:rsidRPr="00F67CFA">
        <w:rPr>
          <w:rFonts w:ascii="Times New Roman" w:hAnsi="Times New Roman" w:cs="Times New Roman"/>
          <w:color w:val="000000" w:themeColor="text1"/>
          <w:sz w:val="24"/>
          <w:szCs w:val="24"/>
          <w:shd w:val="clear" w:color="auto" w:fill="FFFFFF"/>
        </w:rPr>
        <w:t>were</w:t>
      </w:r>
      <w:r w:rsidR="001B3BDC" w:rsidRPr="00F67CFA">
        <w:rPr>
          <w:rFonts w:ascii="Times New Roman" w:hAnsi="Times New Roman" w:cs="Times New Roman"/>
          <w:color w:val="000000" w:themeColor="text1"/>
          <w:sz w:val="24"/>
          <w:szCs w:val="24"/>
          <w:shd w:val="clear" w:color="auto" w:fill="FFFFFF"/>
        </w:rPr>
        <w:t xml:space="preserve"> also fading away. For the first time since COVID-19 pandemic the households and businesses </w:t>
      </w:r>
      <w:r w:rsidR="00B852C4" w:rsidRPr="00F67CFA">
        <w:rPr>
          <w:rFonts w:ascii="Times New Roman" w:hAnsi="Times New Roman" w:cs="Times New Roman"/>
          <w:color w:val="000000" w:themeColor="text1"/>
          <w:sz w:val="24"/>
          <w:szCs w:val="24"/>
          <w:shd w:val="clear" w:color="auto" w:fill="FFFFFF"/>
        </w:rPr>
        <w:t>had</w:t>
      </w:r>
      <w:r w:rsidR="008E325F" w:rsidRPr="00F67CFA">
        <w:rPr>
          <w:rFonts w:ascii="Times New Roman" w:hAnsi="Times New Roman" w:cs="Times New Roman"/>
          <w:color w:val="000000" w:themeColor="text1"/>
          <w:sz w:val="24"/>
          <w:szCs w:val="24"/>
          <w:shd w:val="clear" w:color="auto" w:fill="FFFFFF"/>
        </w:rPr>
        <w:t xml:space="preserve"> to internalis</w:t>
      </w:r>
      <w:r w:rsidR="001B3BDC" w:rsidRPr="00F67CFA">
        <w:rPr>
          <w:rFonts w:ascii="Times New Roman" w:hAnsi="Times New Roman" w:cs="Times New Roman"/>
          <w:color w:val="000000" w:themeColor="text1"/>
          <w:sz w:val="24"/>
          <w:szCs w:val="24"/>
          <w:shd w:val="clear" w:color="auto" w:fill="FFFFFF"/>
        </w:rPr>
        <w:t>e the income effects associated with the</w:t>
      </w:r>
      <w:r w:rsidR="00B852C4" w:rsidRPr="00F67CFA">
        <w:rPr>
          <w:rFonts w:ascii="Times New Roman" w:hAnsi="Times New Roman" w:cs="Times New Roman"/>
          <w:color w:val="000000" w:themeColor="text1"/>
          <w:sz w:val="24"/>
          <w:szCs w:val="24"/>
          <w:shd w:val="clear" w:color="auto" w:fill="FFFFFF"/>
        </w:rPr>
        <w:t xml:space="preserve"> decline of the economic activities during the pandemic</w:t>
      </w:r>
      <w:r w:rsidR="00434769" w:rsidRPr="00F67CFA">
        <w:rPr>
          <w:rFonts w:ascii="Times New Roman" w:hAnsi="Times New Roman" w:cs="Times New Roman"/>
          <w:color w:val="000000" w:themeColor="text1"/>
          <w:sz w:val="24"/>
          <w:szCs w:val="24"/>
          <w:shd w:val="clear" w:color="auto" w:fill="FFFFFF"/>
        </w:rPr>
        <w:t xml:space="preserve"> with support from the government</w:t>
      </w:r>
      <w:r w:rsidR="00F16FBF" w:rsidRPr="00F67CFA">
        <w:rPr>
          <w:rFonts w:ascii="Times New Roman" w:hAnsi="Times New Roman" w:cs="Times New Roman"/>
          <w:color w:val="000000" w:themeColor="text1"/>
          <w:sz w:val="24"/>
          <w:szCs w:val="24"/>
          <w:shd w:val="clear" w:color="auto" w:fill="FFFFFF"/>
        </w:rPr>
        <w:t xml:space="preserve"> (Chapter, I.G.B., 2021, p.</w:t>
      </w:r>
      <w:r w:rsidR="00F16FBF" w:rsidRPr="00F67CFA">
        <w:rPr>
          <w:rFonts w:ascii="Times New Roman" w:hAnsi="Times New Roman" w:cs="Times New Roman"/>
          <w:color w:val="000000" w:themeColor="text1"/>
          <w:sz w:val="24"/>
          <w:szCs w:val="24"/>
        </w:rPr>
        <w:t xml:space="preserve">60). </w:t>
      </w:r>
      <w:r w:rsidR="006F7898" w:rsidRPr="00F67CFA">
        <w:rPr>
          <w:rFonts w:ascii="Times New Roman" w:hAnsi="Times New Roman" w:cs="Times New Roman"/>
          <w:color w:val="000000" w:themeColor="text1"/>
          <w:sz w:val="24"/>
          <w:szCs w:val="24"/>
        </w:rPr>
        <w:t xml:space="preserve">Most businesses and companies experienced financial distresses following the withdrawal of support by the government. </w:t>
      </w:r>
      <w:r w:rsidR="00D07616" w:rsidRPr="00F67CFA">
        <w:rPr>
          <w:rFonts w:ascii="Times New Roman" w:hAnsi="Times New Roman" w:cs="Times New Roman"/>
          <w:color w:val="000000" w:themeColor="text1"/>
          <w:sz w:val="24"/>
          <w:szCs w:val="24"/>
        </w:rPr>
        <w:t>The loss of income by individuals and firms resulted in insolvencies in most companies and weighed down the demand (</w:t>
      </w:r>
      <w:r w:rsidR="00D07616" w:rsidRPr="00F67CFA">
        <w:rPr>
          <w:rFonts w:ascii="Times New Roman" w:hAnsi="Times New Roman" w:cs="Times New Roman"/>
          <w:color w:val="000000" w:themeColor="text1"/>
          <w:sz w:val="24"/>
          <w:szCs w:val="24"/>
          <w:shd w:val="clear" w:color="auto" w:fill="FFFFFF"/>
        </w:rPr>
        <w:t xml:space="preserve">Chapter, I.G.B., 2021, p.60). </w:t>
      </w:r>
    </w:p>
    <w:p w14:paraId="7493158C" w14:textId="24F9FD2E" w:rsidR="00561C9F" w:rsidRPr="00F67CFA" w:rsidRDefault="00E95D09" w:rsidP="00E95D09">
      <w:pPr>
        <w:pStyle w:val="ListParagraph"/>
        <w:numPr>
          <w:ilvl w:val="0"/>
          <w:numId w:val="2"/>
        </w:numPr>
        <w:spacing w:after="0" w:line="480" w:lineRule="auto"/>
        <w:rPr>
          <w:rFonts w:ascii="Times New Roman" w:hAnsi="Times New Roman" w:cs="Times New Roman"/>
          <w:i/>
          <w:iCs/>
          <w:color w:val="000000" w:themeColor="text1"/>
          <w:sz w:val="24"/>
          <w:szCs w:val="24"/>
          <w:shd w:val="clear" w:color="auto" w:fill="FFFFFF"/>
        </w:rPr>
      </w:pPr>
      <w:r w:rsidRPr="00F67CFA">
        <w:rPr>
          <w:rFonts w:ascii="Times New Roman" w:hAnsi="Times New Roman" w:cs="Times New Roman"/>
          <w:i/>
          <w:iCs/>
          <w:color w:val="000000" w:themeColor="text1"/>
          <w:sz w:val="24"/>
          <w:szCs w:val="24"/>
          <w:shd w:val="clear" w:color="auto" w:fill="FFFFFF"/>
        </w:rPr>
        <w:t>L</w:t>
      </w:r>
      <w:r w:rsidR="002A45C9" w:rsidRPr="00F67CFA">
        <w:rPr>
          <w:rFonts w:ascii="Times New Roman" w:hAnsi="Times New Roman" w:cs="Times New Roman"/>
          <w:i/>
          <w:iCs/>
          <w:color w:val="000000" w:themeColor="text1"/>
          <w:sz w:val="24"/>
          <w:szCs w:val="24"/>
          <w:shd w:val="clear" w:color="auto" w:fill="FFFFFF"/>
        </w:rPr>
        <w:t>abor shortage</w:t>
      </w:r>
    </w:p>
    <w:p w14:paraId="35A1DEF8" w14:textId="48D5D823" w:rsidR="00561C9F" w:rsidRPr="00F67CFA" w:rsidRDefault="00561C9F" w:rsidP="008E6D12">
      <w:pPr>
        <w:spacing w:after="0" w:line="480" w:lineRule="auto"/>
        <w:ind w:firstLine="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shd w:val="clear" w:color="auto" w:fill="FFFFFF"/>
        </w:rPr>
        <w:t xml:space="preserve">Most of the hotel businesses and resorts continued their operations during the pandemic through the aid of leaner staffing model. Although other sectors have been able to surpass the employment levels experienced in 2020, the hospitality and hotel </w:t>
      </w:r>
      <w:r w:rsidR="00D91657" w:rsidRPr="00F67CFA">
        <w:rPr>
          <w:rFonts w:ascii="Times New Roman" w:hAnsi="Times New Roman" w:cs="Times New Roman"/>
          <w:color w:val="000000" w:themeColor="text1"/>
          <w:sz w:val="24"/>
          <w:szCs w:val="24"/>
          <w:shd w:val="clear" w:color="auto" w:fill="FFFFFF"/>
        </w:rPr>
        <w:t>sectors</w:t>
      </w:r>
      <w:r w:rsidRPr="00F67CFA">
        <w:rPr>
          <w:rFonts w:ascii="Times New Roman" w:hAnsi="Times New Roman" w:cs="Times New Roman"/>
          <w:color w:val="000000" w:themeColor="text1"/>
          <w:sz w:val="24"/>
          <w:szCs w:val="24"/>
          <w:shd w:val="clear" w:color="auto" w:fill="FFFFFF"/>
        </w:rPr>
        <w:t xml:space="preserve"> are having </w:t>
      </w:r>
      <w:r w:rsidR="00D91657" w:rsidRPr="00F67CFA">
        <w:rPr>
          <w:rFonts w:ascii="Times New Roman" w:hAnsi="Times New Roman" w:cs="Times New Roman"/>
          <w:color w:val="000000" w:themeColor="text1"/>
          <w:sz w:val="24"/>
          <w:szCs w:val="24"/>
          <w:shd w:val="clear" w:color="auto" w:fill="FFFFFF"/>
        </w:rPr>
        <w:t>fewer</w:t>
      </w:r>
      <w:r w:rsidRPr="00F67CFA">
        <w:rPr>
          <w:rFonts w:ascii="Times New Roman" w:hAnsi="Times New Roman" w:cs="Times New Roman"/>
          <w:color w:val="000000" w:themeColor="text1"/>
          <w:sz w:val="24"/>
          <w:szCs w:val="24"/>
          <w:shd w:val="clear" w:color="auto" w:fill="FFFFFF"/>
        </w:rPr>
        <w:t xml:space="preserve"> </w:t>
      </w:r>
      <w:r w:rsidR="00D91657" w:rsidRPr="00F67CFA">
        <w:rPr>
          <w:rFonts w:ascii="Times New Roman" w:hAnsi="Times New Roman" w:cs="Times New Roman"/>
          <w:color w:val="000000" w:themeColor="text1"/>
          <w:sz w:val="24"/>
          <w:szCs w:val="24"/>
          <w:shd w:val="clear" w:color="auto" w:fill="FFFFFF"/>
        </w:rPr>
        <w:t>workforces</w:t>
      </w:r>
      <w:r w:rsidRPr="00F67CFA">
        <w:rPr>
          <w:rFonts w:ascii="Times New Roman" w:hAnsi="Times New Roman" w:cs="Times New Roman"/>
          <w:color w:val="000000" w:themeColor="text1"/>
          <w:sz w:val="24"/>
          <w:szCs w:val="24"/>
          <w:shd w:val="clear" w:color="auto" w:fill="FFFFFF"/>
        </w:rPr>
        <w:t xml:space="preserve"> than they had before the pandemic. </w:t>
      </w:r>
      <w:r w:rsidR="00673BCB" w:rsidRPr="00F67CFA">
        <w:rPr>
          <w:rFonts w:ascii="Times New Roman" w:hAnsi="Times New Roman" w:cs="Times New Roman"/>
          <w:color w:val="000000" w:themeColor="text1"/>
          <w:sz w:val="24"/>
          <w:szCs w:val="24"/>
          <w:shd w:val="clear" w:color="auto" w:fill="FFFFFF"/>
        </w:rPr>
        <w:t xml:space="preserve">That is due to the high costs of labor and the financial impacts of the COVID-19 </w:t>
      </w:r>
      <w:r w:rsidR="00D91657" w:rsidRPr="00F67CFA">
        <w:rPr>
          <w:rFonts w:ascii="Times New Roman" w:hAnsi="Times New Roman" w:cs="Times New Roman"/>
          <w:color w:val="000000" w:themeColor="text1"/>
          <w:sz w:val="24"/>
          <w:szCs w:val="24"/>
          <w:shd w:val="clear" w:color="auto" w:fill="FFFFFF"/>
        </w:rPr>
        <w:t>which makes</w:t>
      </w:r>
      <w:r w:rsidR="00673BCB" w:rsidRPr="00F67CFA">
        <w:rPr>
          <w:rFonts w:ascii="Times New Roman" w:hAnsi="Times New Roman" w:cs="Times New Roman"/>
          <w:color w:val="000000" w:themeColor="text1"/>
          <w:sz w:val="24"/>
          <w:szCs w:val="24"/>
          <w:shd w:val="clear" w:color="auto" w:fill="FFFFFF"/>
        </w:rPr>
        <w:t xml:space="preserve"> it difficult for most of the managers to handle</w:t>
      </w:r>
      <w:r w:rsidR="00D109D7" w:rsidRPr="00F67CFA">
        <w:rPr>
          <w:rFonts w:ascii="Times New Roman" w:hAnsi="Times New Roman" w:cs="Times New Roman"/>
          <w:color w:val="000000" w:themeColor="text1"/>
          <w:sz w:val="24"/>
          <w:szCs w:val="24"/>
          <w:shd w:val="clear" w:color="auto" w:fill="FFFFFF"/>
        </w:rPr>
        <w:t xml:space="preserve"> (Nadia et al., 2021, p.12).</w:t>
      </w:r>
      <w:r w:rsidR="00673BCB" w:rsidRPr="00F67CFA">
        <w:rPr>
          <w:rFonts w:ascii="Times New Roman" w:hAnsi="Times New Roman" w:cs="Times New Roman"/>
          <w:color w:val="000000" w:themeColor="text1"/>
          <w:sz w:val="24"/>
          <w:szCs w:val="24"/>
          <w:shd w:val="clear" w:color="auto" w:fill="FFFFFF"/>
        </w:rPr>
        <w:t xml:space="preserve"> For instance, the labor union </w:t>
      </w:r>
      <w:r w:rsidR="00D91657" w:rsidRPr="00F67CFA">
        <w:rPr>
          <w:rFonts w:ascii="Times New Roman" w:hAnsi="Times New Roman" w:cs="Times New Roman"/>
          <w:color w:val="000000" w:themeColor="text1"/>
          <w:sz w:val="24"/>
          <w:szCs w:val="24"/>
          <w:shd w:val="clear" w:color="auto" w:fill="FFFFFF"/>
        </w:rPr>
        <w:t>is</w:t>
      </w:r>
      <w:r w:rsidR="00673BCB" w:rsidRPr="00F67CFA">
        <w:rPr>
          <w:rFonts w:ascii="Times New Roman" w:hAnsi="Times New Roman" w:cs="Times New Roman"/>
          <w:color w:val="000000" w:themeColor="text1"/>
          <w:sz w:val="24"/>
          <w:szCs w:val="24"/>
          <w:shd w:val="clear" w:color="auto" w:fill="FFFFFF"/>
        </w:rPr>
        <w:t xml:space="preserve"> struggling with the increasing costs of housing which they transfer to employers through demand for pay rise. </w:t>
      </w:r>
      <w:r w:rsidR="008E40DA" w:rsidRPr="00F67CFA">
        <w:rPr>
          <w:rFonts w:ascii="Times New Roman" w:hAnsi="Times New Roman" w:cs="Times New Roman"/>
          <w:color w:val="000000" w:themeColor="text1"/>
          <w:sz w:val="24"/>
          <w:szCs w:val="24"/>
          <w:shd w:val="clear" w:color="auto" w:fill="FFFFFF"/>
        </w:rPr>
        <w:t xml:space="preserve">This has been witnessed in various cities as workers are striking over wage </w:t>
      </w:r>
      <w:r w:rsidR="00D91657" w:rsidRPr="00F67CFA">
        <w:rPr>
          <w:rFonts w:ascii="Times New Roman" w:hAnsi="Times New Roman" w:cs="Times New Roman"/>
          <w:color w:val="000000" w:themeColor="text1"/>
          <w:sz w:val="24"/>
          <w:szCs w:val="24"/>
          <w:shd w:val="clear" w:color="auto" w:fill="FFFFFF"/>
        </w:rPr>
        <w:t>increases</w:t>
      </w:r>
      <w:r w:rsidR="00EE1DC1" w:rsidRPr="00F67CFA">
        <w:rPr>
          <w:rFonts w:ascii="Times New Roman" w:hAnsi="Times New Roman" w:cs="Times New Roman"/>
          <w:color w:val="000000" w:themeColor="text1"/>
          <w:sz w:val="24"/>
          <w:szCs w:val="24"/>
          <w:shd w:val="clear" w:color="auto" w:fill="FFFFFF"/>
        </w:rPr>
        <w:t xml:space="preserve"> El-(NEMR et al., 2020). </w:t>
      </w:r>
      <w:r w:rsidR="008E40DA" w:rsidRPr="00F67CFA">
        <w:rPr>
          <w:rFonts w:ascii="Times New Roman" w:hAnsi="Times New Roman" w:cs="Times New Roman"/>
          <w:color w:val="000000" w:themeColor="text1"/>
          <w:sz w:val="24"/>
          <w:szCs w:val="24"/>
          <w:shd w:val="clear" w:color="auto" w:fill="FFFFFF"/>
        </w:rPr>
        <w:t xml:space="preserve"> </w:t>
      </w:r>
      <w:r w:rsidR="00004EE2" w:rsidRPr="00F67CFA">
        <w:rPr>
          <w:rFonts w:ascii="Times New Roman" w:hAnsi="Times New Roman" w:cs="Times New Roman"/>
          <w:color w:val="000000" w:themeColor="text1"/>
          <w:sz w:val="24"/>
          <w:szCs w:val="24"/>
          <w:shd w:val="clear" w:color="auto" w:fill="FFFFFF"/>
        </w:rPr>
        <w:t>The hospitality sector has resulted in approximately 6.1 percent rate of unemployment</w:t>
      </w:r>
      <w:r w:rsidR="00F515CA" w:rsidRPr="00F67CFA">
        <w:rPr>
          <w:rFonts w:ascii="Times New Roman" w:hAnsi="Times New Roman" w:cs="Times New Roman"/>
          <w:color w:val="000000" w:themeColor="text1"/>
          <w:sz w:val="24"/>
          <w:szCs w:val="24"/>
          <w:shd w:val="clear" w:color="auto" w:fill="FFFFFF"/>
        </w:rPr>
        <w:t xml:space="preserve"> (</w:t>
      </w:r>
      <w:r w:rsidR="00F515CA" w:rsidRPr="00F67CFA">
        <w:rPr>
          <w:rFonts w:ascii="Times New Roman" w:hAnsi="Times New Roman" w:cs="Times New Roman"/>
          <w:color w:val="000000" w:themeColor="text1"/>
          <w:sz w:val="24"/>
          <w:szCs w:val="24"/>
        </w:rPr>
        <w:t>SARAIVA, 2023)</w:t>
      </w:r>
      <w:r w:rsidR="00BE2C79" w:rsidRPr="00F67CFA">
        <w:rPr>
          <w:rFonts w:ascii="Times New Roman" w:hAnsi="Times New Roman" w:cs="Times New Roman"/>
          <w:color w:val="000000" w:themeColor="text1"/>
          <w:sz w:val="24"/>
          <w:szCs w:val="24"/>
        </w:rPr>
        <w:t>.</w:t>
      </w:r>
      <w:r w:rsidR="00F515CA" w:rsidRPr="00F67CFA">
        <w:rPr>
          <w:rFonts w:ascii="Times New Roman" w:hAnsi="Times New Roman" w:cs="Times New Roman"/>
          <w:color w:val="000000" w:themeColor="text1"/>
          <w:sz w:val="24"/>
          <w:szCs w:val="24"/>
        </w:rPr>
        <w:t xml:space="preserve"> </w:t>
      </w:r>
      <w:r w:rsidR="00004EE2" w:rsidRPr="00F67CFA">
        <w:rPr>
          <w:rFonts w:ascii="Times New Roman" w:hAnsi="Times New Roman" w:cs="Times New Roman"/>
          <w:color w:val="000000" w:themeColor="text1"/>
          <w:sz w:val="24"/>
          <w:szCs w:val="24"/>
          <w:shd w:val="clear" w:color="auto" w:fill="FFFFFF"/>
        </w:rPr>
        <w:t xml:space="preserve">This has resulted in </w:t>
      </w:r>
      <w:r w:rsidR="00EE1DC1" w:rsidRPr="00F67CFA">
        <w:rPr>
          <w:rFonts w:ascii="Times New Roman" w:hAnsi="Times New Roman" w:cs="Times New Roman"/>
          <w:color w:val="000000" w:themeColor="text1"/>
          <w:sz w:val="24"/>
          <w:szCs w:val="24"/>
          <w:shd w:val="clear" w:color="auto" w:fill="FFFFFF"/>
        </w:rPr>
        <w:t>a decline</w:t>
      </w:r>
      <w:r w:rsidR="00004EE2" w:rsidRPr="00F67CFA">
        <w:rPr>
          <w:rFonts w:ascii="Times New Roman" w:hAnsi="Times New Roman" w:cs="Times New Roman"/>
          <w:color w:val="000000" w:themeColor="text1"/>
          <w:sz w:val="24"/>
          <w:szCs w:val="24"/>
          <w:shd w:val="clear" w:color="auto" w:fill="FFFFFF"/>
        </w:rPr>
        <w:t xml:space="preserve"> in the average room rate for most hotels since there are </w:t>
      </w:r>
      <w:r w:rsidR="00CB312F" w:rsidRPr="00F67CFA">
        <w:rPr>
          <w:rFonts w:ascii="Times New Roman" w:hAnsi="Times New Roman" w:cs="Times New Roman"/>
          <w:color w:val="000000" w:themeColor="text1"/>
          <w:sz w:val="24"/>
          <w:szCs w:val="24"/>
          <w:shd w:val="clear" w:color="auto" w:fill="FFFFFF"/>
        </w:rPr>
        <w:t>not</w:t>
      </w:r>
      <w:r w:rsidR="00004EE2" w:rsidRPr="00F67CFA">
        <w:rPr>
          <w:rFonts w:ascii="Times New Roman" w:hAnsi="Times New Roman" w:cs="Times New Roman"/>
          <w:color w:val="000000" w:themeColor="text1"/>
          <w:sz w:val="24"/>
          <w:szCs w:val="24"/>
          <w:shd w:val="clear" w:color="auto" w:fill="FFFFFF"/>
        </w:rPr>
        <w:t xml:space="preserve"> sufficient workers to improve the service quality, and the businesses </w:t>
      </w:r>
      <w:r w:rsidR="00253D40" w:rsidRPr="00F67CFA">
        <w:rPr>
          <w:rFonts w:ascii="Times New Roman" w:hAnsi="Times New Roman" w:cs="Times New Roman"/>
          <w:color w:val="000000" w:themeColor="text1"/>
          <w:sz w:val="24"/>
          <w:szCs w:val="24"/>
          <w:shd w:val="clear" w:color="auto" w:fill="FFFFFF"/>
        </w:rPr>
        <w:t xml:space="preserve">no longer invest in </w:t>
      </w:r>
      <w:r w:rsidR="00CB312F" w:rsidRPr="00F67CFA">
        <w:rPr>
          <w:rFonts w:ascii="Times New Roman" w:hAnsi="Times New Roman" w:cs="Times New Roman"/>
          <w:color w:val="000000" w:themeColor="text1"/>
          <w:sz w:val="24"/>
          <w:szCs w:val="24"/>
          <w:shd w:val="clear" w:color="auto" w:fill="FFFFFF"/>
        </w:rPr>
        <w:t>service</w:t>
      </w:r>
      <w:r w:rsidR="00253D40" w:rsidRPr="00F67CFA">
        <w:rPr>
          <w:rFonts w:ascii="Times New Roman" w:hAnsi="Times New Roman" w:cs="Times New Roman"/>
          <w:color w:val="000000" w:themeColor="text1"/>
          <w:sz w:val="24"/>
          <w:szCs w:val="24"/>
          <w:shd w:val="clear" w:color="auto" w:fill="FFFFFF"/>
        </w:rPr>
        <w:t xml:space="preserve"> </w:t>
      </w:r>
      <w:r w:rsidR="00253D40" w:rsidRPr="00F67CFA">
        <w:rPr>
          <w:rFonts w:ascii="Times New Roman" w:hAnsi="Times New Roman" w:cs="Times New Roman"/>
          <w:color w:val="000000" w:themeColor="text1"/>
          <w:sz w:val="24"/>
          <w:szCs w:val="24"/>
          <w:shd w:val="clear" w:color="auto" w:fill="FFFFFF"/>
        </w:rPr>
        <w:lastRenderedPageBreak/>
        <w:t xml:space="preserve">improvement. Therefore, it explains the declines in the room occupancy rate from 65% in 2021 to 50% in </w:t>
      </w:r>
      <w:r w:rsidR="00CB312F" w:rsidRPr="00F67CFA">
        <w:rPr>
          <w:rFonts w:ascii="Times New Roman" w:hAnsi="Times New Roman" w:cs="Times New Roman"/>
          <w:color w:val="000000" w:themeColor="text1"/>
          <w:sz w:val="24"/>
          <w:szCs w:val="24"/>
          <w:shd w:val="clear" w:color="auto" w:fill="FFFFFF"/>
        </w:rPr>
        <w:t>2023,</w:t>
      </w:r>
      <w:r w:rsidR="00253D40" w:rsidRPr="00F67CFA">
        <w:rPr>
          <w:rFonts w:ascii="Times New Roman" w:hAnsi="Times New Roman" w:cs="Times New Roman"/>
          <w:color w:val="000000" w:themeColor="text1"/>
          <w:sz w:val="24"/>
          <w:szCs w:val="24"/>
          <w:shd w:val="clear" w:color="auto" w:fill="FFFFFF"/>
        </w:rPr>
        <w:t xml:space="preserve"> respectively. </w:t>
      </w:r>
    </w:p>
    <w:p w14:paraId="4BFFEE4B" w14:textId="03C27175" w:rsidR="00D27B49" w:rsidRPr="00F67CFA" w:rsidRDefault="00E95D09" w:rsidP="008E6D12">
      <w:pPr>
        <w:spacing w:after="0" w:line="480" w:lineRule="auto"/>
        <w:ind w:firstLine="720"/>
        <w:jc w:val="center"/>
        <w:rPr>
          <w:rFonts w:ascii="Times New Roman" w:hAnsi="Times New Roman" w:cs="Times New Roman"/>
          <w:b/>
          <w:bCs/>
          <w:color w:val="000000" w:themeColor="text1"/>
          <w:sz w:val="24"/>
          <w:szCs w:val="24"/>
          <w:shd w:val="clear" w:color="auto" w:fill="FFFFFF"/>
        </w:rPr>
      </w:pPr>
      <w:r w:rsidRPr="00F67CFA">
        <w:rPr>
          <w:rFonts w:ascii="Times New Roman" w:hAnsi="Times New Roman" w:cs="Times New Roman"/>
          <w:b/>
          <w:bCs/>
          <w:color w:val="000000" w:themeColor="text1"/>
          <w:sz w:val="24"/>
          <w:szCs w:val="24"/>
          <w:shd w:val="clear" w:color="auto" w:fill="FFFFFF"/>
        </w:rPr>
        <w:t>TURNAROUND STRATEGY FOR SEACREST LODGE</w:t>
      </w:r>
    </w:p>
    <w:p w14:paraId="52B9705A" w14:textId="0AE4ECBE" w:rsidR="00E95D09" w:rsidRPr="00F67CFA" w:rsidRDefault="00E95D09"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i/>
          <w:iCs/>
          <w:color w:val="000000" w:themeColor="text1"/>
          <w:sz w:val="24"/>
          <w:szCs w:val="24"/>
        </w:rPr>
        <w:t xml:space="preserve">I). </w:t>
      </w:r>
      <w:r w:rsidR="002A45C9" w:rsidRPr="00F67CFA">
        <w:rPr>
          <w:rFonts w:ascii="Times New Roman" w:hAnsi="Times New Roman" w:cs="Times New Roman"/>
          <w:i/>
          <w:iCs/>
          <w:color w:val="000000" w:themeColor="text1"/>
          <w:sz w:val="24"/>
          <w:szCs w:val="24"/>
        </w:rPr>
        <w:t>Marketing and promotion</w:t>
      </w:r>
      <w:r w:rsidRPr="00F67CFA">
        <w:rPr>
          <w:rFonts w:ascii="Times New Roman" w:hAnsi="Times New Roman" w:cs="Times New Roman"/>
          <w:color w:val="000000" w:themeColor="text1"/>
          <w:sz w:val="24"/>
          <w:szCs w:val="24"/>
        </w:rPr>
        <w:t>.</w:t>
      </w:r>
    </w:p>
    <w:p w14:paraId="6FB23A2C" w14:textId="78106E2D" w:rsidR="00BC4940" w:rsidRPr="00F67CFA" w:rsidRDefault="00E95D09"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T</w:t>
      </w:r>
      <w:r w:rsidR="00BC4940" w:rsidRPr="00F67CFA">
        <w:rPr>
          <w:rFonts w:ascii="Times New Roman" w:hAnsi="Times New Roman" w:cs="Times New Roman"/>
          <w:color w:val="000000" w:themeColor="text1"/>
          <w:sz w:val="24"/>
          <w:szCs w:val="24"/>
        </w:rPr>
        <w:t xml:space="preserve">alking about events and tour promotions, the business can promote local events and tour offers through their social media and website to attract more travelers. Partnering with the local tour businesses will increase the customer experience and the average room rate (ARR). </w:t>
      </w:r>
    </w:p>
    <w:p w14:paraId="0C155460" w14:textId="1964410B" w:rsidR="00457BB2" w:rsidRPr="00F67CFA" w:rsidRDefault="008E325F" w:rsidP="008E6D12">
      <w:pPr>
        <w:spacing w:after="0" w:line="480" w:lineRule="auto"/>
        <w:ind w:firstLine="720"/>
        <w:rPr>
          <w:rFonts w:ascii="Times New Roman" w:hAnsi="Times New Roman" w:cs="Times New Roman"/>
          <w:i/>
          <w:iCs/>
          <w:color w:val="000000" w:themeColor="text1"/>
          <w:sz w:val="24"/>
          <w:szCs w:val="24"/>
        </w:rPr>
      </w:pPr>
      <w:r w:rsidRPr="00F67CFA">
        <w:rPr>
          <w:rFonts w:ascii="Times New Roman" w:hAnsi="Times New Roman" w:cs="Times New Roman"/>
          <w:i/>
          <w:iCs/>
          <w:color w:val="000000" w:themeColor="text1"/>
          <w:sz w:val="24"/>
          <w:szCs w:val="24"/>
        </w:rPr>
        <w:t>II). M</w:t>
      </w:r>
      <w:r w:rsidR="00593FD4" w:rsidRPr="00F67CFA">
        <w:rPr>
          <w:rFonts w:ascii="Times New Roman" w:hAnsi="Times New Roman" w:cs="Times New Roman"/>
          <w:i/>
          <w:iCs/>
          <w:color w:val="000000" w:themeColor="text1"/>
          <w:sz w:val="24"/>
          <w:szCs w:val="24"/>
        </w:rPr>
        <w:t xml:space="preserve">odernising the facility: </w:t>
      </w:r>
    </w:p>
    <w:p w14:paraId="43A71BA3" w14:textId="2984ECE0" w:rsidR="00D27B49" w:rsidRPr="00F67CFA" w:rsidRDefault="00C7038F"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Seacrest L</w:t>
      </w:r>
      <w:r w:rsidR="008E325F" w:rsidRPr="00F67CFA">
        <w:rPr>
          <w:rFonts w:ascii="Times New Roman" w:hAnsi="Times New Roman" w:cs="Times New Roman"/>
          <w:color w:val="000000" w:themeColor="text1"/>
          <w:sz w:val="24"/>
          <w:szCs w:val="24"/>
        </w:rPr>
        <w:t>odge should upgrade and modernis</w:t>
      </w:r>
      <w:r w:rsidRPr="00F67CFA">
        <w:rPr>
          <w:rFonts w:ascii="Times New Roman" w:hAnsi="Times New Roman" w:cs="Times New Roman"/>
          <w:color w:val="000000" w:themeColor="text1"/>
          <w:sz w:val="24"/>
          <w:szCs w:val="24"/>
        </w:rPr>
        <w:t xml:space="preserve">e their amenities because </w:t>
      </w:r>
      <w:r w:rsidR="00DE3F9A" w:rsidRPr="00F67CFA">
        <w:rPr>
          <w:rFonts w:ascii="Times New Roman" w:hAnsi="Times New Roman" w:cs="Times New Roman"/>
          <w:color w:val="000000" w:themeColor="text1"/>
          <w:sz w:val="24"/>
          <w:szCs w:val="24"/>
        </w:rPr>
        <w:t>the hotel</w:t>
      </w:r>
      <w:r w:rsidRPr="00F67CFA">
        <w:rPr>
          <w:rFonts w:ascii="Times New Roman" w:hAnsi="Times New Roman" w:cs="Times New Roman"/>
          <w:color w:val="000000" w:themeColor="text1"/>
          <w:sz w:val="24"/>
          <w:szCs w:val="24"/>
        </w:rPr>
        <w:t xml:space="preserve"> industry is very competitive and the firm with better assets will always have a competitive edge in the market. </w:t>
      </w:r>
    </w:p>
    <w:p w14:paraId="5B4E773F" w14:textId="776C654C" w:rsidR="00457BB2" w:rsidRPr="00F67CFA" w:rsidRDefault="00457BB2" w:rsidP="008E6D12">
      <w:pPr>
        <w:spacing w:after="0" w:line="480" w:lineRule="auto"/>
        <w:ind w:firstLine="720"/>
        <w:rPr>
          <w:rFonts w:ascii="Times New Roman" w:hAnsi="Times New Roman" w:cs="Times New Roman"/>
          <w:i/>
          <w:iCs/>
          <w:color w:val="000000" w:themeColor="text1"/>
          <w:sz w:val="24"/>
          <w:szCs w:val="24"/>
        </w:rPr>
      </w:pPr>
      <w:r w:rsidRPr="00F67CFA">
        <w:rPr>
          <w:rFonts w:ascii="Times New Roman" w:hAnsi="Times New Roman" w:cs="Times New Roman"/>
          <w:i/>
          <w:iCs/>
          <w:color w:val="000000" w:themeColor="text1"/>
          <w:sz w:val="24"/>
          <w:szCs w:val="24"/>
        </w:rPr>
        <w:t>III). O</w:t>
      </w:r>
      <w:r w:rsidR="00593FD4" w:rsidRPr="00F67CFA">
        <w:rPr>
          <w:rFonts w:ascii="Times New Roman" w:hAnsi="Times New Roman" w:cs="Times New Roman"/>
          <w:i/>
          <w:iCs/>
          <w:color w:val="000000" w:themeColor="text1"/>
          <w:sz w:val="24"/>
          <w:szCs w:val="24"/>
        </w:rPr>
        <w:t>ffering packages:</w:t>
      </w:r>
    </w:p>
    <w:p w14:paraId="74021660" w14:textId="24A6E545" w:rsidR="00D66FC7" w:rsidRPr="00F67CFA" w:rsidRDefault="00457BB2" w:rsidP="008E6D12">
      <w:pPr>
        <w:spacing w:after="0" w:line="480" w:lineRule="auto"/>
        <w:ind w:firstLine="720"/>
        <w:rPr>
          <w:rFonts w:ascii="Times New Roman" w:hAnsi="Times New Roman" w:cs="Times New Roman"/>
          <w:i/>
          <w:iCs/>
          <w:color w:val="000000" w:themeColor="text1"/>
          <w:sz w:val="24"/>
          <w:szCs w:val="24"/>
        </w:rPr>
      </w:pPr>
      <w:r w:rsidRPr="00F67CFA">
        <w:rPr>
          <w:rFonts w:ascii="Times New Roman" w:hAnsi="Times New Roman" w:cs="Times New Roman"/>
          <w:color w:val="000000" w:themeColor="text1"/>
          <w:sz w:val="24"/>
          <w:szCs w:val="24"/>
        </w:rPr>
        <w:t>T</w:t>
      </w:r>
      <w:r w:rsidR="00D66FC7" w:rsidRPr="00F67CFA">
        <w:rPr>
          <w:rFonts w:ascii="Times New Roman" w:hAnsi="Times New Roman" w:cs="Times New Roman"/>
          <w:color w:val="000000" w:themeColor="text1"/>
          <w:sz w:val="24"/>
          <w:szCs w:val="24"/>
        </w:rPr>
        <w:t xml:space="preserve">here are seasonal promotions which the company can use to increase the room occupancy rate during the low seasons. Therefore, adjusting the rates for the off-peak seasons can be </w:t>
      </w:r>
      <w:r w:rsidR="0012043D" w:rsidRPr="00F67CFA">
        <w:rPr>
          <w:rFonts w:ascii="Times New Roman" w:hAnsi="Times New Roman" w:cs="Times New Roman"/>
          <w:color w:val="000000" w:themeColor="text1"/>
          <w:sz w:val="24"/>
          <w:szCs w:val="24"/>
        </w:rPr>
        <w:t>beneficial,</w:t>
      </w:r>
      <w:r w:rsidR="00ED570C" w:rsidRPr="00F67CFA">
        <w:rPr>
          <w:rFonts w:ascii="Times New Roman" w:hAnsi="Times New Roman" w:cs="Times New Roman"/>
          <w:color w:val="000000" w:themeColor="text1"/>
          <w:sz w:val="24"/>
          <w:szCs w:val="24"/>
        </w:rPr>
        <w:t xml:space="preserve"> like encouraging direct bookings by providing </w:t>
      </w:r>
      <w:r w:rsidR="00856451" w:rsidRPr="00F67CFA">
        <w:rPr>
          <w:rFonts w:ascii="Times New Roman" w:hAnsi="Times New Roman" w:cs="Times New Roman"/>
          <w:color w:val="000000" w:themeColor="text1"/>
          <w:sz w:val="24"/>
          <w:szCs w:val="24"/>
        </w:rPr>
        <w:t>an exclusive</w:t>
      </w:r>
      <w:r w:rsidR="00ED570C" w:rsidRPr="00F67CFA">
        <w:rPr>
          <w:rFonts w:ascii="Times New Roman" w:hAnsi="Times New Roman" w:cs="Times New Roman"/>
          <w:color w:val="000000" w:themeColor="text1"/>
          <w:sz w:val="24"/>
          <w:szCs w:val="24"/>
        </w:rPr>
        <w:t xml:space="preserve"> package on the Seacrest lodge website.</w:t>
      </w:r>
      <w:r w:rsidR="005C31C3" w:rsidRPr="00F67CFA">
        <w:rPr>
          <w:rFonts w:ascii="Times New Roman" w:hAnsi="Times New Roman" w:cs="Times New Roman"/>
          <w:color w:val="000000" w:themeColor="text1"/>
          <w:sz w:val="24"/>
          <w:szCs w:val="24"/>
        </w:rPr>
        <w:t xml:space="preserve"> Also creating vacation packages tailored to the interest of the company’s guests</w:t>
      </w:r>
      <w:r w:rsidR="005C31C3" w:rsidRPr="00F67CFA">
        <w:rPr>
          <w:rFonts w:ascii="Times New Roman" w:hAnsi="Times New Roman" w:cs="Times New Roman"/>
          <w:i/>
          <w:iCs/>
          <w:color w:val="000000" w:themeColor="text1"/>
          <w:sz w:val="24"/>
          <w:szCs w:val="24"/>
        </w:rPr>
        <w:t xml:space="preserve">, </w:t>
      </w:r>
      <w:r w:rsidR="005C31C3" w:rsidRPr="00F67CFA">
        <w:rPr>
          <w:rFonts w:ascii="Times New Roman" w:hAnsi="Times New Roman" w:cs="Times New Roman"/>
          <w:color w:val="000000" w:themeColor="text1"/>
          <w:sz w:val="24"/>
          <w:szCs w:val="24"/>
        </w:rPr>
        <w:t xml:space="preserve">like family packages with discounts to nearby tourist attraction </w:t>
      </w:r>
      <w:r w:rsidR="00856451" w:rsidRPr="00F67CFA">
        <w:rPr>
          <w:rFonts w:ascii="Times New Roman" w:hAnsi="Times New Roman" w:cs="Times New Roman"/>
          <w:color w:val="000000" w:themeColor="text1"/>
          <w:sz w:val="24"/>
          <w:szCs w:val="24"/>
        </w:rPr>
        <w:t>sites</w:t>
      </w:r>
      <w:r w:rsidR="005C31C3" w:rsidRPr="00F67CFA">
        <w:rPr>
          <w:rFonts w:ascii="Times New Roman" w:hAnsi="Times New Roman" w:cs="Times New Roman"/>
          <w:color w:val="000000" w:themeColor="text1"/>
          <w:sz w:val="24"/>
          <w:szCs w:val="24"/>
        </w:rPr>
        <w:t>.</w:t>
      </w:r>
      <w:r w:rsidR="005C31C3" w:rsidRPr="00F67CFA">
        <w:rPr>
          <w:rFonts w:ascii="Times New Roman" w:hAnsi="Times New Roman" w:cs="Times New Roman"/>
          <w:i/>
          <w:iCs/>
          <w:color w:val="000000" w:themeColor="text1"/>
          <w:sz w:val="24"/>
          <w:szCs w:val="24"/>
        </w:rPr>
        <w:t xml:space="preserve"> </w:t>
      </w:r>
    </w:p>
    <w:p w14:paraId="50974284" w14:textId="3882D495" w:rsidR="00457BB2" w:rsidRPr="00F67CFA" w:rsidRDefault="00457BB2" w:rsidP="008E6D12">
      <w:pPr>
        <w:spacing w:after="0" w:line="480" w:lineRule="auto"/>
        <w:ind w:firstLine="720"/>
        <w:rPr>
          <w:rFonts w:ascii="Times New Roman" w:hAnsi="Times New Roman" w:cs="Times New Roman"/>
          <w:i/>
          <w:iCs/>
          <w:color w:val="000000" w:themeColor="text1"/>
          <w:sz w:val="24"/>
          <w:szCs w:val="24"/>
        </w:rPr>
      </w:pPr>
      <w:r w:rsidRPr="00F67CFA">
        <w:rPr>
          <w:rFonts w:ascii="Times New Roman" w:hAnsi="Times New Roman" w:cs="Times New Roman"/>
          <w:i/>
          <w:iCs/>
          <w:color w:val="000000" w:themeColor="text1"/>
          <w:sz w:val="24"/>
          <w:szCs w:val="24"/>
        </w:rPr>
        <w:t>IV). I</w:t>
      </w:r>
      <w:r w:rsidR="00593FD4" w:rsidRPr="00F67CFA">
        <w:rPr>
          <w:rFonts w:ascii="Times New Roman" w:hAnsi="Times New Roman" w:cs="Times New Roman"/>
          <w:i/>
          <w:iCs/>
          <w:color w:val="000000" w:themeColor="text1"/>
          <w:sz w:val="24"/>
          <w:szCs w:val="24"/>
        </w:rPr>
        <w:t>ncreasing the quality of services.</w:t>
      </w:r>
    </w:p>
    <w:p w14:paraId="23F25AFF" w14:textId="1E722C0A" w:rsidR="00636D82" w:rsidRPr="00F67CFA" w:rsidRDefault="00856451"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The quality</w:t>
      </w:r>
      <w:r w:rsidR="00636D82" w:rsidRPr="00F67CFA">
        <w:rPr>
          <w:rFonts w:ascii="Times New Roman" w:hAnsi="Times New Roman" w:cs="Times New Roman"/>
          <w:color w:val="000000" w:themeColor="text1"/>
          <w:sz w:val="24"/>
          <w:szCs w:val="24"/>
        </w:rPr>
        <w:t xml:space="preserve"> of services is likely to influence the occupancy rate because when </w:t>
      </w:r>
      <w:r w:rsidR="00DE3F9A" w:rsidRPr="00F67CFA">
        <w:rPr>
          <w:rFonts w:ascii="Times New Roman" w:hAnsi="Times New Roman" w:cs="Times New Roman"/>
          <w:color w:val="000000" w:themeColor="text1"/>
          <w:sz w:val="24"/>
          <w:szCs w:val="24"/>
        </w:rPr>
        <w:t>customers’</w:t>
      </w:r>
      <w:r w:rsidR="00636D82" w:rsidRPr="00F67CFA">
        <w:rPr>
          <w:rFonts w:ascii="Times New Roman" w:hAnsi="Times New Roman" w:cs="Times New Roman"/>
          <w:color w:val="000000" w:themeColor="text1"/>
          <w:sz w:val="24"/>
          <w:szCs w:val="24"/>
        </w:rPr>
        <w:t xml:space="preserve"> satisfaction is high, they are likely to visit. </w:t>
      </w:r>
      <w:r w:rsidR="00340A0C" w:rsidRPr="00F67CFA">
        <w:rPr>
          <w:rFonts w:ascii="Times New Roman" w:hAnsi="Times New Roman" w:cs="Times New Roman"/>
          <w:color w:val="000000" w:themeColor="text1"/>
          <w:sz w:val="24"/>
          <w:szCs w:val="24"/>
        </w:rPr>
        <w:t xml:space="preserve">The company should invest in training the </w:t>
      </w:r>
      <w:r w:rsidR="00F874B4" w:rsidRPr="00F67CFA">
        <w:rPr>
          <w:rFonts w:ascii="Times New Roman" w:hAnsi="Times New Roman" w:cs="Times New Roman"/>
          <w:color w:val="000000" w:themeColor="text1"/>
          <w:sz w:val="24"/>
          <w:szCs w:val="24"/>
        </w:rPr>
        <w:t>staff and</w:t>
      </w:r>
      <w:r w:rsidR="00340A0C" w:rsidRPr="00F67CFA">
        <w:rPr>
          <w:rFonts w:ascii="Times New Roman" w:hAnsi="Times New Roman" w:cs="Times New Roman"/>
          <w:color w:val="000000" w:themeColor="text1"/>
          <w:sz w:val="24"/>
          <w:szCs w:val="24"/>
        </w:rPr>
        <w:t xml:space="preserve"> developing them to improve customer experience and satisfaction. </w:t>
      </w:r>
    </w:p>
    <w:p w14:paraId="4C8A6CD7" w14:textId="4F42FB84" w:rsidR="00457BB2" w:rsidRPr="00F67CFA" w:rsidRDefault="00457BB2" w:rsidP="008E6D12">
      <w:pPr>
        <w:spacing w:after="0" w:line="480" w:lineRule="auto"/>
        <w:ind w:firstLine="720"/>
        <w:rPr>
          <w:rFonts w:ascii="Times New Roman" w:hAnsi="Times New Roman" w:cs="Times New Roman"/>
          <w:i/>
          <w:iCs/>
          <w:color w:val="000000" w:themeColor="text1"/>
          <w:sz w:val="24"/>
          <w:szCs w:val="24"/>
        </w:rPr>
      </w:pPr>
      <w:r w:rsidRPr="00F67CFA">
        <w:rPr>
          <w:rFonts w:ascii="Times New Roman" w:hAnsi="Times New Roman" w:cs="Times New Roman"/>
          <w:i/>
          <w:iCs/>
          <w:color w:val="000000" w:themeColor="text1"/>
          <w:sz w:val="24"/>
          <w:szCs w:val="24"/>
        </w:rPr>
        <w:t>V). L</w:t>
      </w:r>
      <w:r w:rsidR="00593FD4" w:rsidRPr="00F67CFA">
        <w:rPr>
          <w:rFonts w:ascii="Times New Roman" w:hAnsi="Times New Roman" w:cs="Times New Roman"/>
          <w:i/>
          <w:iCs/>
          <w:color w:val="000000" w:themeColor="text1"/>
          <w:sz w:val="24"/>
          <w:szCs w:val="24"/>
        </w:rPr>
        <w:t>everage technology:</w:t>
      </w:r>
    </w:p>
    <w:p w14:paraId="3280118C" w14:textId="757E5090" w:rsidR="00F874B4" w:rsidRPr="00F67CFA" w:rsidRDefault="00F874B4" w:rsidP="008E6D12">
      <w:pPr>
        <w:spacing w:after="0" w:line="480" w:lineRule="auto"/>
        <w:ind w:firstLine="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lastRenderedPageBreak/>
        <w:t xml:space="preserve">Seacrest Lodge management can invest in </w:t>
      </w:r>
      <w:r w:rsidR="009E646E" w:rsidRPr="00F67CFA">
        <w:rPr>
          <w:rFonts w:ascii="Times New Roman" w:hAnsi="Times New Roman" w:cs="Times New Roman"/>
          <w:color w:val="000000" w:themeColor="text1"/>
          <w:sz w:val="24"/>
          <w:szCs w:val="24"/>
        </w:rPr>
        <w:t>technology</w:t>
      </w:r>
      <w:r w:rsidRPr="00F67CFA">
        <w:rPr>
          <w:rFonts w:ascii="Times New Roman" w:hAnsi="Times New Roman" w:cs="Times New Roman"/>
          <w:color w:val="000000" w:themeColor="text1"/>
          <w:sz w:val="24"/>
          <w:szCs w:val="24"/>
        </w:rPr>
        <w:t xml:space="preserve"> integration; </w:t>
      </w:r>
      <w:r w:rsidR="00BE5F5B" w:rsidRPr="00F67CFA">
        <w:rPr>
          <w:rFonts w:ascii="Times New Roman" w:hAnsi="Times New Roman" w:cs="Times New Roman"/>
          <w:color w:val="000000" w:themeColor="text1"/>
          <w:sz w:val="24"/>
          <w:szCs w:val="24"/>
        </w:rPr>
        <w:t xml:space="preserve">adopting new technologies can help the business in increasing their operational </w:t>
      </w:r>
      <w:r w:rsidR="00877E69" w:rsidRPr="00F67CFA">
        <w:rPr>
          <w:rFonts w:ascii="Times New Roman" w:hAnsi="Times New Roman" w:cs="Times New Roman"/>
          <w:color w:val="000000" w:themeColor="text1"/>
          <w:sz w:val="24"/>
          <w:szCs w:val="24"/>
        </w:rPr>
        <w:t>efficiencies and</w:t>
      </w:r>
      <w:r w:rsidR="00BE5F5B" w:rsidRPr="00F67CFA">
        <w:rPr>
          <w:rFonts w:ascii="Times New Roman" w:hAnsi="Times New Roman" w:cs="Times New Roman"/>
          <w:color w:val="000000" w:themeColor="text1"/>
          <w:sz w:val="24"/>
          <w:szCs w:val="24"/>
        </w:rPr>
        <w:t xml:space="preserve"> increase </w:t>
      </w:r>
      <w:r w:rsidR="009E646E" w:rsidRPr="00F67CFA">
        <w:rPr>
          <w:rFonts w:ascii="Times New Roman" w:hAnsi="Times New Roman" w:cs="Times New Roman"/>
          <w:color w:val="000000" w:themeColor="text1"/>
          <w:sz w:val="24"/>
          <w:szCs w:val="24"/>
        </w:rPr>
        <w:t>customer</w:t>
      </w:r>
      <w:r w:rsidR="00BE5F5B" w:rsidRPr="00F67CFA">
        <w:rPr>
          <w:rFonts w:ascii="Times New Roman" w:hAnsi="Times New Roman" w:cs="Times New Roman"/>
          <w:color w:val="000000" w:themeColor="text1"/>
          <w:sz w:val="24"/>
          <w:szCs w:val="24"/>
        </w:rPr>
        <w:t xml:space="preserve"> satisfaction. </w:t>
      </w:r>
      <w:r w:rsidR="00877E69" w:rsidRPr="00F67CFA">
        <w:rPr>
          <w:rFonts w:ascii="Times New Roman" w:hAnsi="Times New Roman" w:cs="Times New Roman"/>
          <w:color w:val="000000" w:themeColor="text1"/>
          <w:sz w:val="24"/>
          <w:szCs w:val="24"/>
        </w:rPr>
        <w:t>For instance, incorporating property management system (PMS) which can help customers to manage reservations, tracking the guest data very effectively</w:t>
      </w:r>
      <w:r w:rsidR="00BC4940" w:rsidRPr="00F67CFA">
        <w:rPr>
          <w:rFonts w:ascii="Times New Roman" w:hAnsi="Times New Roman" w:cs="Times New Roman"/>
          <w:color w:val="000000" w:themeColor="text1"/>
          <w:sz w:val="24"/>
          <w:szCs w:val="24"/>
        </w:rPr>
        <w:t xml:space="preserve"> to streamline the services and operations. </w:t>
      </w:r>
    </w:p>
    <w:p w14:paraId="665326DE" w14:textId="77777777" w:rsidR="00F874B4" w:rsidRPr="00F67CFA" w:rsidRDefault="00F874B4" w:rsidP="008E6D12">
      <w:pPr>
        <w:spacing w:after="0" w:line="480" w:lineRule="auto"/>
        <w:ind w:firstLine="720"/>
        <w:rPr>
          <w:rFonts w:ascii="Times New Roman" w:hAnsi="Times New Roman" w:cs="Times New Roman"/>
          <w:color w:val="000000" w:themeColor="text1"/>
          <w:sz w:val="24"/>
          <w:szCs w:val="24"/>
        </w:rPr>
      </w:pPr>
    </w:p>
    <w:p w14:paraId="55E271EC" w14:textId="77777777" w:rsidR="008E6D12" w:rsidRPr="00F67CFA" w:rsidRDefault="008E6D12" w:rsidP="008E6D12">
      <w:pPr>
        <w:spacing w:after="0" w:line="480" w:lineRule="auto"/>
        <w:ind w:firstLine="720"/>
        <w:rPr>
          <w:rFonts w:ascii="Times New Roman" w:hAnsi="Times New Roman" w:cs="Times New Roman"/>
          <w:color w:val="000000" w:themeColor="text1"/>
          <w:sz w:val="24"/>
          <w:szCs w:val="24"/>
        </w:rPr>
      </w:pPr>
    </w:p>
    <w:p w14:paraId="11DA0C9E" w14:textId="77777777" w:rsidR="008E6D12" w:rsidRPr="00F67CFA" w:rsidRDefault="008E6D12" w:rsidP="008E6D12">
      <w:pPr>
        <w:spacing w:after="0" w:line="480" w:lineRule="auto"/>
        <w:ind w:firstLine="720"/>
        <w:rPr>
          <w:rFonts w:ascii="Times New Roman" w:hAnsi="Times New Roman" w:cs="Times New Roman"/>
          <w:color w:val="000000" w:themeColor="text1"/>
          <w:sz w:val="24"/>
          <w:szCs w:val="24"/>
        </w:rPr>
      </w:pPr>
    </w:p>
    <w:p w14:paraId="50DCED3C" w14:textId="77777777" w:rsidR="008E6D12" w:rsidRPr="00F67CFA" w:rsidRDefault="008E6D12" w:rsidP="008E6D12">
      <w:pPr>
        <w:spacing w:after="0" w:line="480" w:lineRule="auto"/>
        <w:ind w:firstLine="720"/>
        <w:rPr>
          <w:rFonts w:ascii="Times New Roman" w:hAnsi="Times New Roman" w:cs="Times New Roman"/>
          <w:color w:val="000000" w:themeColor="text1"/>
          <w:sz w:val="24"/>
          <w:szCs w:val="24"/>
        </w:rPr>
      </w:pPr>
    </w:p>
    <w:p w14:paraId="4510880B" w14:textId="77777777" w:rsidR="00593FD4" w:rsidRPr="00F67CFA" w:rsidRDefault="00593FD4" w:rsidP="008E6D12">
      <w:pPr>
        <w:spacing w:after="0" w:line="480" w:lineRule="auto"/>
        <w:ind w:left="720" w:hanging="720"/>
        <w:jc w:val="center"/>
        <w:rPr>
          <w:rFonts w:ascii="Times New Roman" w:hAnsi="Times New Roman" w:cs="Times New Roman"/>
          <w:color w:val="000000" w:themeColor="text1"/>
          <w:sz w:val="24"/>
          <w:szCs w:val="24"/>
        </w:rPr>
      </w:pPr>
    </w:p>
    <w:p w14:paraId="7C5A7229" w14:textId="77777777" w:rsidR="00593FD4" w:rsidRPr="00F67CFA" w:rsidRDefault="00593FD4" w:rsidP="008E6D12">
      <w:pPr>
        <w:spacing w:after="0" w:line="480" w:lineRule="auto"/>
        <w:ind w:left="720" w:hanging="720"/>
        <w:jc w:val="center"/>
        <w:rPr>
          <w:rFonts w:ascii="Times New Roman" w:hAnsi="Times New Roman" w:cs="Times New Roman"/>
          <w:color w:val="000000" w:themeColor="text1"/>
          <w:sz w:val="24"/>
          <w:szCs w:val="24"/>
        </w:rPr>
      </w:pPr>
    </w:p>
    <w:p w14:paraId="4048DCE6" w14:textId="77777777" w:rsidR="00593FD4" w:rsidRPr="00F67CFA" w:rsidRDefault="00593FD4" w:rsidP="008E6D12">
      <w:pPr>
        <w:spacing w:after="0" w:line="480" w:lineRule="auto"/>
        <w:ind w:left="720" w:hanging="720"/>
        <w:jc w:val="center"/>
        <w:rPr>
          <w:rFonts w:ascii="Times New Roman" w:hAnsi="Times New Roman" w:cs="Times New Roman"/>
          <w:color w:val="000000" w:themeColor="text1"/>
          <w:sz w:val="24"/>
          <w:szCs w:val="24"/>
        </w:rPr>
      </w:pPr>
    </w:p>
    <w:p w14:paraId="5C38018B" w14:textId="77777777" w:rsidR="00C8599D" w:rsidRDefault="00C8599D" w:rsidP="00644CA9">
      <w:pPr>
        <w:pStyle w:val="NormalWeb"/>
        <w:spacing w:before="0" w:beforeAutospacing="0" w:after="0" w:afterAutospacing="0" w:line="480" w:lineRule="auto"/>
        <w:rPr>
          <w:color w:val="000000" w:themeColor="text1"/>
        </w:rPr>
      </w:pPr>
      <w:bookmarkStart w:id="0" w:name="_Hlk160128763"/>
    </w:p>
    <w:p w14:paraId="75ABF63D" w14:textId="77777777" w:rsidR="00C8599D" w:rsidRDefault="00C8599D" w:rsidP="008E6D12">
      <w:pPr>
        <w:pStyle w:val="NormalWeb"/>
        <w:spacing w:before="0" w:beforeAutospacing="0" w:after="0" w:afterAutospacing="0" w:line="480" w:lineRule="auto"/>
        <w:ind w:left="720" w:hanging="720"/>
        <w:rPr>
          <w:color w:val="000000" w:themeColor="text1"/>
        </w:rPr>
      </w:pPr>
    </w:p>
    <w:bookmarkEnd w:id="0"/>
    <w:p w14:paraId="1DAD00B5" w14:textId="77777777" w:rsidR="00C8599D" w:rsidRDefault="00C8599D" w:rsidP="008E6D12">
      <w:pPr>
        <w:pStyle w:val="NormalWeb"/>
        <w:spacing w:before="0" w:beforeAutospacing="0" w:after="0" w:afterAutospacing="0" w:line="480" w:lineRule="auto"/>
        <w:ind w:left="720" w:hanging="720"/>
        <w:rPr>
          <w:color w:val="000000" w:themeColor="text1"/>
        </w:rPr>
      </w:pPr>
    </w:p>
    <w:p w14:paraId="6A635132" w14:textId="77777777" w:rsidR="00C8599D" w:rsidRDefault="00C8599D" w:rsidP="008E6D12">
      <w:pPr>
        <w:pStyle w:val="NormalWeb"/>
        <w:spacing w:before="0" w:beforeAutospacing="0" w:after="0" w:afterAutospacing="0" w:line="480" w:lineRule="auto"/>
        <w:ind w:left="720" w:hanging="720"/>
        <w:rPr>
          <w:color w:val="000000" w:themeColor="text1"/>
        </w:rPr>
      </w:pPr>
    </w:p>
    <w:p w14:paraId="18A74D04" w14:textId="02D41E0A" w:rsidR="00C8599D" w:rsidRPr="00CD2B4D" w:rsidRDefault="00C8599D" w:rsidP="00CD2B4D">
      <w:pPr>
        <w:pStyle w:val="NormalWeb"/>
        <w:spacing w:before="0" w:beforeAutospacing="0" w:after="0" w:afterAutospacing="0" w:line="480" w:lineRule="auto"/>
        <w:ind w:left="720" w:hanging="720"/>
        <w:jc w:val="center"/>
        <w:rPr>
          <w:b/>
          <w:bCs/>
          <w:color w:val="000000" w:themeColor="text1"/>
        </w:rPr>
      </w:pPr>
      <w:r w:rsidRPr="00CD2B4D">
        <w:rPr>
          <w:b/>
          <w:bCs/>
          <w:color w:val="000000" w:themeColor="text1"/>
        </w:rPr>
        <w:t>APPENDICES</w:t>
      </w:r>
    </w:p>
    <w:p w14:paraId="313EB915" w14:textId="445EF596" w:rsidR="00C8599D" w:rsidRPr="00CD2B4D" w:rsidRDefault="00CD2B4D" w:rsidP="00C8599D">
      <w:pPr>
        <w:pStyle w:val="NormalWeb"/>
        <w:spacing w:before="0" w:beforeAutospacing="0" w:after="0" w:afterAutospacing="0" w:line="480" w:lineRule="auto"/>
        <w:ind w:left="720" w:hanging="720"/>
        <w:rPr>
          <w:b/>
          <w:bCs/>
          <w:color w:val="000000" w:themeColor="text1"/>
        </w:rPr>
      </w:pPr>
      <w:r w:rsidRPr="00CD2B4D">
        <w:rPr>
          <w:b/>
          <w:bCs/>
          <w:color w:val="000000" w:themeColor="text1"/>
        </w:rPr>
        <w:t xml:space="preserve">Appendix 1: Income Statement in GBP </w:t>
      </w:r>
    </w:p>
    <w:p w14:paraId="486C6D3B" w14:textId="50E63E68" w:rsidR="00CD2B4D" w:rsidRDefault="00CD2B4D" w:rsidP="00C8599D">
      <w:pPr>
        <w:pStyle w:val="NormalWeb"/>
        <w:spacing w:before="0" w:beforeAutospacing="0" w:after="0" w:afterAutospacing="0" w:line="480" w:lineRule="auto"/>
        <w:ind w:left="720" w:hanging="720"/>
        <w:rPr>
          <w:color w:val="000000" w:themeColor="text1"/>
        </w:rPr>
      </w:pPr>
      <w:r>
        <w:rPr>
          <w:noProof/>
        </w:rPr>
        <w:lastRenderedPageBreak/>
        <w:drawing>
          <wp:inline distT="0" distB="0" distL="0" distR="0" wp14:anchorId="2BF50AFA" wp14:editId="72B2E193">
            <wp:extent cx="5495925" cy="2609850"/>
            <wp:effectExtent l="0" t="0" r="9525" b="0"/>
            <wp:docPr id="2006781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781621" name=""/>
                    <pic:cNvPicPr/>
                  </pic:nvPicPr>
                  <pic:blipFill>
                    <a:blip r:embed="rId12"/>
                    <a:stretch>
                      <a:fillRect/>
                    </a:stretch>
                  </pic:blipFill>
                  <pic:spPr>
                    <a:xfrm>
                      <a:off x="0" y="0"/>
                      <a:ext cx="5495925" cy="2609850"/>
                    </a:xfrm>
                    <a:prstGeom prst="rect">
                      <a:avLst/>
                    </a:prstGeom>
                  </pic:spPr>
                </pic:pic>
              </a:graphicData>
            </a:graphic>
          </wp:inline>
        </w:drawing>
      </w:r>
    </w:p>
    <w:p w14:paraId="47021024" w14:textId="596C01B3" w:rsidR="00CD2B4D" w:rsidRPr="00CD2B4D" w:rsidRDefault="00CD2B4D" w:rsidP="00C8599D">
      <w:pPr>
        <w:pStyle w:val="NormalWeb"/>
        <w:spacing w:before="0" w:beforeAutospacing="0" w:after="0" w:afterAutospacing="0" w:line="480" w:lineRule="auto"/>
        <w:ind w:left="720" w:hanging="720"/>
        <w:rPr>
          <w:b/>
          <w:bCs/>
          <w:color w:val="000000" w:themeColor="text1"/>
        </w:rPr>
      </w:pPr>
      <w:r w:rsidRPr="00CD2B4D">
        <w:rPr>
          <w:b/>
          <w:bCs/>
          <w:color w:val="000000" w:themeColor="text1"/>
        </w:rPr>
        <w:t>Appendix 2: Balance Sheet in GBP</w:t>
      </w:r>
    </w:p>
    <w:p w14:paraId="046D3BD8" w14:textId="77777777" w:rsidR="00460609" w:rsidRDefault="00460609" w:rsidP="00460609">
      <w:pPr>
        <w:pStyle w:val="NormalWeb"/>
        <w:spacing w:before="0" w:beforeAutospacing="0" w:after="0" w:afterAutospacing="0" w:line="480" w:lineRule="auto"/>
        <w:ind w:left="720" w:hanging="720"/>
        <w:rPr>
          <w:color w:val="000000" w:themeColor="text1"/>
        </w:rPr>
      </w:pPr>
    </w:p>
    <w:p w14:paraId="6D9D886F" w14:textId="77777777" w:rsidR="00460609" w:rsidRDefault="00460609" w:rsidP="00460609">
      <w:pPr>
        <w:pStyle w:val="NormalWeb"/>
        <w:spacing w:before="0" w:beforeAutospacing="0" w:after="0" w:afterAutospacing="0" w:line="480" w:lineRule="auto"/>
        <w:ind w:left="720" w:hanging="720"/>
        <w:rPr>
          <w:color w:val="000000" w:themeColor="text1"/>
        </w:rPr>
      </w:pPr>
    </w:p>
    <w:p w14:paraId="4F8808A7" w14:textId="77777777" w:rsidR="00460609" w:rsidRDefault="00460609" w:rsidP="00460609">
      <w:pPr>
        <w:pStyle w:val="NormalWeb"/>
        <w:spacing w:before="0" w:beforeAutospacing="0" w:after="0" w:afterAutospacing="0" w:line="480" w:lineRule="auto"/>
        <w:ind w:left="720" w:hanging="720"/>
        <w:rPr>
          <w:color w:val="000000" w:themeColor="text1"/>
        </w:rPr>
      </w:pPr>
      <w:r>
        <w:rPr>
          <w:noProof/>
        </w:rPr>
        <w:drawing>
          <wp:inline distT="0" distB="0" distL="0" distR="0" wp14:anchorId="376CE6F3" wp14:editId="5012DDEF">
            <wp:extent cx="5303520" cy="952500"/>
            <wp:effectExtent l="0" t="0" r="0" b="0"/>
            <wp:docPr id="545745166" name="Picture 1" descr="A graph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745166" name="Picture 1" descr="A graph with numbers and a number on it&#10;&#10;Description automatically generated"/>
                    <pic:cNvPicPr/>
                  </pic:nvPicPr>
                  <pic:blipFill>
                    <a:blip r:embed="rId13"/>
                    <a:stretch>
                      <a:fillRect/>
                    </a:stretch>
                  </pic:blipFill>
                  <pic:spPr>
                    <a:xfrm>
                      <a:off x="0" y="0"/>
                      <a:ext cx="5303520" cy="952500"/>
                    </a:xfrm>
                    <a:prstGeom prst="rect">
                      <a:avLst/>
                    </a:prstGeom>
                  </pic:spPr>
                </pic:pic>
              </a:graphicData>
            </a:graphic>
          </wp:inline>
        </w:drawing>
      </w:r>
    </w:p>
    <w:p w14:paraId="30C0D219" w14:textId="77777777" w:rsidR="00460609" w:rsidRDefault="00460609" w:rsidP="00460609">
      <w:pPr>
        <w:pStyle w:val="NormalWeb"/>
        <w:spacing w:before="0" w:beforeAutospacing="0" w:after="0" w:afterAutospacing="0" w:line="480" w:lineRule="auto"/>
        <w:ind w:left="720" w:hanging="720"/>
        <w:rPr>
          <w:color w:val="000000" w:themeColor="text1"/>
        </w:rPr>
      </w:pPr>
      <w:r>
        <w:rPr>
          <w:color w:val="000000" w:themeColor="text1"/>
        </w:rPr>
        <w:t>Appendix 3: Profitability Ratios</w:t>
      </w:r>
    </w:p>
    <w:p w14:paraId="7048E458" w14:textId="77777777" w:rsidR="00460609" w:rsidRDefault="00460609" w:rsidP="00460609">
      <w:pPr>
        <w:pStyle w:val="NormalWeb"/>
        <w:spacing w:before="0" w:beforeAutospacing="0" w:after="0" w:afterAutospacing="0" w:line="480" w:lineRule="auto"/>
        <w:ind w:left="720" w:hanging="720"/>
        <w:rPr>
          <w:color w:val="000000" w:themeColor="text1"/>
        </w:rPr>
      </w:pPr>
    </w:p>
    <w:p w14:paraId="1EB25C4E" w14:textId="0C071C8E" w:rsidR="00CD2B4D" w:rsidRDefault="00CD2B4D" w:rsidP="00C8599D">
      <w:pPr>
        <w:pStyle w:val="NormalWeb"/>
        <w:spacing w:before="0" w:beforeAutospacing="0" w:after="0" w:afterAutospacing="0" w:line="480" w:lineRule="auto"/>
        <w:ind w:left="720" w:hanging="720"/>
        <w:rPr>
          <w:color w:val="000000" w:themeColor="text1"/>
        </w:rPr>
      </w:pPr>
      <w:r>
        <w:rPr>
          <w:noProof/>
        </w:rPr>
        <w:lastRenderedPageBreak/>
        <w:drawing>
          <wp:inline distT="0" distB="0" distL="0" distR="0" wp14:anchorId="07DF18E7" wp14:editId="364502EC">
            <wp:extent cx="5943600" cy="3148965"/>
            <wp:effectExtent l="0" t="0" r="0" b="0"/>
            <wp:docPr id="358715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715077" name=""/>
                    <pic:cNvPicPr/>
                  </pic:nvPicPr>
                  <pic:blipFill>
                    <a:blip r:embed="rId14"/>
                    <a:stretch>
                      <a:fillRect/>
                    </a:stretch>
                  </pic:blipFill>
                  <pic:spPr>
                    <a:xfrm>
                      <a:off x="0" y="0"/>
                      <a:ext cx="5943600" cy="3148965"/>
                    </a:xfrm>
                    <a:prstGeom prst="rect">
                      <a:avLst/>
                    </a:prstGeom>
                  </pic:spPr>
                </pic:pic>
              </a:graphicData>
            </a:graphic>
          </wp:inline>
        </w:drawing>
      </w:r>
    </w:p>
    <w:p w14:paraId="6AC2C63A" w14:textId="77777777" w:rsidR="00644CA9" w:rsidRDefault="00644CA9" w:rsidP="00C8599D">
      <w:pPr>
        <w:pStyle w:val="NormalWeb"/>
        <w:spacing w:before="0" w:beforeAutospacing="0" w:after="0" w:afterAutospacing="0" w:line="480" w:lineRule="auto"/>
        <w:ind w:left="720" w:hanging="720"/>
        <w:rPr>
          <w:color w:val="000000" w:themeColor="text1"/>
        </w:rPr>
      </w:pPr>
    </w:p>
    <w:p w14:paraId="0385302A" w14:textId="77777777" w:rsidR="00644CA9" w:rsidRDefault="00644CA9" w:rsidP="00C8599D">
      <w:pPr>
        <w:pStyle w:val="NormalWeb"/>
        <w:spacing w:before="0" w:beforeAutospacing="0" w:after="0" w:afterAutospacing="0" w:line="480" w:lineRule="auto"/>
        <w:ind w:left="720" w:hanging="720"/>
        <w:rPr>
          <w:color w:val="000000" w:themeColor="text1"/>
        </w:rPr>
      </w:pPr>
    </w:p>
    <w:p w14:paraId="2CF0BB03" w14:textId="77777777" w:rsidR="00644CA9" w:rsidRDefault="00644CA9" w:rsidP="00C8599D">
      <w:pPr>
        <w:pStyle w:val="NormalWeb"/>
        <w:spacing w:before="0" w:beforeAutospacing="0" w:after="0" w:afterAutospacing="0" w:line="480" w:lineRule="auto"/>
        <w:ind w:left="720" w:hanging="720"/>
        <w:rPr>
          <w:color w:val="000000" w:themeColor="text1"/>
        </w:rPr>
      </w:pPr>
    </w:p>
    <w:p w14:paraId="6C17BC67" w14:textId="77777777" w:rsidR="00644CA9" w:rsidRDefault="00644CA9" w:rsidP="00C8599D">
      <w:pPr>
        <w:pStyle w:val="NormalWeb"/>
        <w:spacing w:before="0" w:beforeAutospacing="0" w:after="0" w:afterAutospacing="0" w:line="480" w:lineRule="auto"/>
        <w:ind w:left="720" w:hanging="720"/>
        <w:rPr>
          <w:color w:val="000000" w:themeColor="text1"/>
        </w:rPr>
      </w:pPr>
    </w:p>
    <w:p w14:paraId="54E5F9FE" w14:textId="77777777" w:rsidR="00644CA9" w:rsidRDefault="00644CA9" w:rsidP="00C8599D">
      <w:pPr>
        <w:pStyle w:val="NormalWeb"/>
        <w:spacing w:before="0" w:beforeAutospacing="0" w:after="0" w:afterAutospacing="0" w:line="480" w:lineRule="auto"/>
        <w:ind w:left="720" w:hanging="720"/>
        <w:rPr>
          <w:color w:val="000000" w:themeColor="text1"/>
        </w:rPr>
      </w:pPr>
    </w:p>
    <w:p w14:paraId="472FA4FD" w14:textId="77777777" w:rsidR="00644CA9" w:rsidRDefault="00644CA9" w:rsidP="00C8599D">
      <w:pPr>
        <w:pStyle w:val="NormalWeb"/>
        <w:spacing w:before="0" w:beforeAutospacing="0" w:after="0" w:afterAutospacing="0" w:line="480" w:lineRule="auto"/>
        <w:ind w:left="720" w:hanging="720"/>
        <w:rPr>
          <w:color w:val="000000" w:themeColor="text1"/>
        </w:rPr>
      </w:pPr>
    </w:p>
    <w:p w14:paraId="6F9E2E39" w14:textId="77777777" w:rsidR="00644CA9" w:rsidRDefault="00644CA9" w:rsidP="00C8599D">
      <w:pPr>
        <w:pStyle w:val="NormalWeb"/>
        <w:spacing w:before="0" w:beforeAutospacing="0" w:after="0" w:afterAutospacing="0" w:line="480" w:lineRule="auto"/>
        <w:ind w:left="720" w:hanging="720"/>
        <w:rPr>
          <w:color w:val="000000" w:themeColor="text1"/>
        </w:rPr>
      </w:pPr>
    </w:p>
    <w:p w14:paraId="622296E7" w14:textId="77777777" w:rsidR="00644CA9" w:rsidRDefault="00644CA9" w:rsidP="00C8599D">
      <w:pPr>
        <w:pStyle w:val="NormalWeb"/>
        <w:spacing w:before="0" w:beforeAutospacing="0" w:after="0" w:afterAutospacing="0" w:line="480" w:lineRule="auto"/>
        <w:ind w:left="720" w:hanging="720"/>
        <w:rPr>
          <w:color w:val="000000" w:themeColor="text1"/>
        </w:rPr>
      </w:pPr>
    </w:p>
    <w:p w14:paraId="0B2DD4A8" w14:textId="77777777" w:rsidR="00644CA9" w:rsidRDefault="00644CA9" w:rsidP="00C8599D">
      <w:pPr>
        <w:pStyle w:val="NormalWeb"/>
        <w:spacing w:before="0" w:beforeAutospacing="0" w:after="0" w:afterAutospacing="0" w:line="480" w:lineRule="auto"/>
        <w:ind w:left="720" w:hanging="720"/>
        <w:rPr>
          <w:color w:val="000000" w:themeColor="text1"/>
        </w:rPr>
      </w:pPr>
    </w:p>
    <w:p w14:paraId="5DF0146D" w14:textId="77777777" w:rsidR="00644CA9" w:rsidRDefault="00644CA9" w:rsidP="00C8599D">
      <w:pPr>
        <w:pStyle w:val="NormalWeb"/>
        <w:spacing w:before="0" w:beforeAutospacing="0" w:after="0" w:afterAutospacing="0" w:line="480" w:lineRule="auto"/>
        <w:ind w:left="720" w:hanging="720"/>
        <w:rPr>
          <w:color w:val="000000" w:themeColor="text1"/>
        </w:rPr>
      </w:pPr>
    </w:p>
    <w:p w14:paraId="372BD365" w14:textId="77777777" w:rsidR="00644CA9" w:rsidRDefault="00644CA9" w:rsidP="00C8599D">
      <w:pPr>
        <w:pStyle w:val="NormalWeb"/>
        <w:spacing w:before="0" w:beforeAutospacing="0" w:after="0" w:afterAutospacing="0" w:line="480" w:lineRule="auto"/>
        <w:ind w:left="720" w:hanging="720"/>
        <w:rPr>
          <w:color w:val="000000" w:themeColor="text1"/>
        </w:rPr>
      </w:pPr>
    </w:p>
    <w:p w14:paraId="315CD2B0" w14:textId="77777777" w:rsidR="00644CA9" w:rsidRDefault="00644CA9" w:rsidP="00C8599D">
      <w:pPr>
        <w:pStyle w:val="NormalWeb"/>
        <w:spacing w:before="0" w:beforeAutospacing="0" w:after="0" w:afterAutospacing="0" w:line="480" w:lineRule="auto"/>
        <w:ind w:left="720" w:hanging="720"/>
        <w:rPr>
          <w:color w:val="000000" w:themeColor="text1"/>
        </w:rPr>
      </w:pPr>
    </w:p>
    <w:p w14:paraId="402D4D97" w14:textId="77777777" w:rsidR="00644CA9" w:rsidRDefault="00644CA9" w:rsidP="00C8599D">
      <w:pPr>
        <w:pStyle w:val="NormalWeb"/>
        <w:spacing w:before="0" w:beforeAutospacing="0" w:after="0" w:afterAutospacing="0" w:line="480" w:lineRule="auto"/>
        <w:ind w:left="720" w:hanging="720"/>
        <w:rPr>
          <w:color w:val="000000" w:themeColor="text1"/>
        </w:rPr>
      </w:pPr>
    </w:p>
    <w:p w14:paraId="0072294B" w14:textId="77777777" w:rsidR="00644CA9" w:rsidRDefault="00644CA9" w:rsidP="00C8599D">
      <w:pPr>
        <w:pStyle w:val="NormalWeb"/>
        <w:spacing w:before="0" w:beforeAutospacing="0" w:after="0" w:afterAutospacing="0" w:line="480" w:lineRule="auto"/>
        <w:ind w:left="720" w:hanging="720"/>
        <w:rPr>
          <w:color w:val="000000" w:themeColor="text1"/>
        </w:rPr>
      </w:pPr>
    </w:p>
    <w:p w14:paraId="388775B6" w14:textId="77777777" w:rsidR="00644CA9" w:rsidRDefault="00644CA9" w:rsidP="00C8599D">
      <w:pPr>
        <w:pStyle w:val="NormalWeb"/>
        <w:spacing w:before="0" w:beforeAutospacing="0" w:after="0" w:afterAutospacing="0" w:line="480" w:lineRule="auto"/>
        <w:ind w:left="720" w:hanging="720"/>
        <w:rPr>
          <w:color w:val="000000" w:themeColor="text1"/>
        </w:rPr>
      </w:pPr>
    </w:p>
    <w:p w14:paraId="18F2ED05" w14:textId="77777777" w:rsidR="00644CA9" w:rsidRDefault="00644CA9" w:rsidP="00C8599D">
      <w:pPr>
        <w:pStyle w:val="NormalWeb"/>
        <w:spacing w:before="0" w:beforeAutospacing="0" w:after="0" w:afterAutospacing="0" w:line="480" w:lineRule="auto"/>
        <w:ind w:left="720" w:hanging="720"/>
        <w:rPr>
          <w:color w:val="000000" w:themeColor="text1"/>
        </w:rPr>
      </w:pPr>
    </w:p>
    <w:p w14:paraId="31C1BF69" w14:textId="77777777" w:rsidR="00644CA9" w:rsidRDefault="00644CA9" w:rsidP="00C8599D">
      <w:pPr>
        <w:pStyle w:val="NormalWeb"/>
        <w:spacing w:before="0" w:beforeAutospacing="0" w:after="0" w:afterAutospacing="0" w:line="480" w:lineRule="auto"/>
        <w:ind w:left="720" w:hanging="720"/>
        <w:rPr>
          <w:color w:val="000000" w:themeColor="text1"/>
        </w:rPr>
      </w:pPr>
    </w:p>
    <w:p w14:paraId="4B8A731C" w14:textId="77777777" w:rsidR="00644CA9" w:rsidRDefault="00644CA9" w:rsidP="00C8599D">
      <w:pPr>
        <w:pStyle w:val="NormalWeb"/>
        <w:spacing w:before="0" w:beforeAutospacing="0" w:after="0" w:afterAutospacing="0" w:line="480" w:lineRule="auto"/>
        <w:ind w:left="720" w:hanging="720"/>
        <w:rPr>
          <w:color w:val="000000" w:themeColor="text1"/>
        </w:rPr>
      </w:pPr>
    </w:p>
    <w:p w14:paraId="4E4E0CFB" w14:textId="77777777" w:rsidR="00644CA9" w:rsidRDefault="00644CA9" w:rsidP="00C8599D">
      <w:pPr>
        <w:pStyle w:val="NormalWeb"/>
        <w:spacing w:before="0" w:beforeAutospacing="0" w:after="0" w:afterAutospacing="0" w:line="480" w:lineRule="auto"/>
        <w:ind w:left="720" w:hanging="720"/>
        <w:rPr>
          <w:color w:val="000000" w:themeColor="text1"/>
        </w:rPr>
      </w:pPr>
    </w:p>
    <w:p w14:paraId="6230E74F" w14:textId="77777777" w:rsidR="00644CA9" w:rsidRPr="00F67CFA" w:rsidRDefault="00644CA9" w:rsidP="00644CA9">
      <w:pPr>
        <w:spacing w:after="0" w:line="480" w:lineRule="auto"/>
        <w:ind w:left="720" w:hanging="720"/>
        <w:jc w:val="center"/>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rPr>
        <w:t>References List</w:t>
      </w:r>
    </w:p>
    <w:p w14:paraId="0926A342"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shd w:val="clear" w:color="auto" w:fill="FFFFFF"/>
        </w:rPr>
        <w:t xml:space="preserve">Bachmann, R., Topa, G. and van der </w:t>
      </w:r>
      <w:proofErr w:type="spellStart"/>
      <w:r w:rsidRPr="00F67CFA">
        <w:rPr>
          <w:rFonts w:ascii="Times New Roman" w:hAnsi="Times New Roman" w:cs="Times New Roman"/>
          <w:color w:val="000000" w:themeColor="text1"/>
          <w:sz w:val="24"/>
          <w:szCs w:val="24"/>
          <w:shd w:val="clear" w:color="auto" w:fill="FFFFFF"/>
        </w:rPr>
        <w:t>Klaauw</w:t>
      </w:r>
      <w:proofErr w:type="spellEnd"/>
      <w:r w:rsidRPr="00F67CFA">
        <w:rPr>
          <w:rFonts w:ascii="Times New Roman" w:hAnsi="Times New Roman" w:cs="Times New Roman"/>
          <w:color w:val="000000" w:themeColor="text1"/>
          <w:sz w:val="24"/>
          <w:szCs w:val="24"/>
          <w:shd w:val="clear" w:color="auto" w:fill="FFFFFF"/>
        </w:rPr>
        <w:t>, W. eds., 2022. </w:t>
      </w:r>
      <w:r w:rsidRPr="00F67CFA">
        <w:rPr>
          <w:rFonts w:ascii="Times New Roman" w:hAnsi="Times New Roman" w:cs="Times New Roman"/>
          <w:i/>
          <w:iCs/>
          <w:color w:val="000000" w:themeColor="text1"/>
          <w:sz w:val="24"/>
          <w:szCs w:val="24"/>
          <w:shd w:val="clear" w:color="auto" w:fill="FFFFFF"/>
        </w:rPr>
        <w:t>Handbook of Economic Expectations</w:t>
      </w:r>
      <w:r w:rsidRPr="00F67CFA">
        <w:rPr>
          <w:rFonts w:ascii="Times New Roman" w:hAnsi="Times New Roman" w:cs="Times New Roman"/>
          <w:color w:val="000000" w:themeColor="text1"/>
          <w:sz w:val="24"/>
          <w:szCs w:val="24"/>
          <w:shd w:val="clear" w:color="auto" w:fill="FFFFFF"/>
        </w:rPr>
        <w:t>. Elsevier.</w:t>
      </w:r>
    </w:p>
    <w:p w14:paraId="2A51E17C"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shd w:val="clear" w:color="auto" w:fill="FFFFFF"/>
        </w:rPr>
        <w:t>Chapter, I.G.B., 2021. UK economic outlook: the future isn’t what it used to be. </w:t>
      </w:r>
      <w:r w:rsidRPr="00F67CFA">
        <w:rPr>
          <w:rFonts w:ascii="Times New Roman" w:hAnsi="Times New Roman" w:cs="Times New Roman"/>
          <w:i/>
          <w:iCs/>
          <w:color w:val="000000" w:themeColor="text1"/>
          <w:sz w:val="24"/>
          <w:szCs w:val="24"/>
          <w:shd w:val="clear" w:color="auto" w:fill="FFFFFF"/>
        </w:rPr>
        <w:t>The Institute for Fiscal Studies</w:t>
      </w:r>
      <w:r w:rsidRPr="00F67CFA">
        <w:rPr>
          <w:rFonts w:ascii="Times New Roman" w:hAnsi="Times New Roman" w:cs="Times New Roman"/>
          <w:color w:val="000000" w:themeColor="text1"/>
          <w:sz w:val="24"/>
          <w:szCs w:val="24"/>
          <w:shd w:val="clear" w:color="auto" w:fill="FFFFFF"/>
        </w:rPr>
        <w:t>.</w:t>
      </w:r>
    </w:p>
    <w:p w14:paraId="224428F7"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shd w:val="clear" w:color="auto" w:fill="FFFFFF"/>
        </w:rPr>
        <w:t>El-NEMR, N., CANEL-DEPITRE, B. and TAGHIPOUR, A., 2020. The determinants of hotel room rates in Beirut: A hedonic pricing model. </w:t>
      </w:r>
      <w:r w:rsidRPr="00F67CFA">
        <w:rPr>
          <w:rFonts w:ascii="Times New Roman" w:hAnsi="Times New Roman" w:cs="Times New Roman"/>
          <w:i/>
          <w:iCs/>
          <w:color w:val="000000" w:themeColor="text1"/>
          <w:sz w:val="24"/>
          <w:szCs w:val="24"/>
          <w:shd w:val="clear" w:color="auto" w:fill="FFFFFF"/>
        </w:rPr>
        <w:t>International Journal of Trade Economics and Finance</w:t>
      </w:r>
      <w:r w:rsidRPr="00F67CFA">
        <w:rPr>
          <w:rFonts w:ascii="Times New Roman" w:hAnsi="Times New Roman" w:cs="Times New Roman"/>
          <w:color w:val="000000" w:themeColor="text1"/>
          <w:sz w:val="24"/>
          <w:szCs w:val="24"/>
          <w:shd w:val="clear" w:color="auto" w:fill="FFFFFF"/>
        </w:rPr>
        <w:t>, </w:t>
      </w:r>
      <w:r w:rsidRPr="00F67CFA">
        <w:rPr>
          <w:rFonts w:ascii="Times New Roman" w:hAnsi="Times New Roman" w:cs="Times New Roman"/>
          <w:i/>
          <w:iCs/>
          <w:color w:val="000000" w:themeColor="text1"/>
          <w:sz w:val="24"/>
          <w:szCs w:val="24"/>
          <w:shd w:val="clear" w:color="auto" w:fill="FFFFFF"/>
        </w:rPr>
        <w:t>12</w:t>
      </w:r>
      <w:r w:rsidRPr="00F67CFA">
        <w:rPr>
          <w:rFonts w:ascii="Times New Roman" w:hAnsi="Times New Roman" w:cs="Times New Roman"/>
          <w:color w:val="000000" w:themeColor="text1"/>
          <w:sz w:val="24"/>
          <w:szCs w:val="24"/>
          <w:shd w:val="clear" w:color="auto" w:fill="FFFFFF"/>
        </w:rPr>
        <w:t>(2), pp.33-42.</w:t>
      </w:r>
    </w:p>
    <w:p w14:paraId="2BE45A2F"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shd w:val="clear" w:color="auto" w:fill="FFFFFF"/>
        </w:rPr>
        <w:t>Gomes, C., Santos, L.L. and Malheiros, C., 2021. An empirical analysis of Lisbon hotel room rates determinants. </w:t>
      </w:r>
      <w:r w:rsidRPr="00F67CFA">
        <w:rPr>
          <w:rFonts w:ascii="Times New Roman" w:hAnsi="Times New Roman" w:cs="Times New Roman"/>
          <w:i/>
          <w:iCs/>
          <w:color w:val="000000" w:themeColor="text1"/>
          <w:sz w:val="24"/>
          <w:szCs w:val="24"/>
          <w:shd w:val="clear" w:color="auto" w:fill="FFFFFF"/>
        </w:rPr>
        <w:t>International Journal of Procurement Management</w:t>
      </w:r>
      <w:r w:rsidRPr="00F67CFA">
        <w:rPr>
          <w:rFonts w:ascii="Times New Roman" w:hAnsi="Times New Roman" w:cs="Times New Roman"/>
          <w:color w:val="000000" w:themeColor="text1"/>
          <w:sz w:val="24"/>
          <w:szCs w:val="24"/>
          <w:shd w:val="clear" w:color="auto" w:fill="FFFFFF"/>
        </w:rPr>
        <w:t>, </w:t>
      </w:r>
      <w:r w:rsidRPr="00F67CFA">
        <w:rPr>
          <w:rFonts w:ascii="Times New Roman" w:hAnsi="Times New Roman" w:cs="Times New Roman"/>
          <w:i/>
          <w:iCs/>
          <w:color w:val="000000" w:themeColor="text1"/>
          <w:sz w:val="24"/>
          <w:szCs w:val="24"/>
          <w:shd w:val="clear" w:color="auto" w:fill="FFFFFF"/>
        </w:rPr>
        <w:t>14</w:t>
      </w:r>
      <w:r w:rsidRPr="00F67CFA">
        <w:rPr>
          <w:rFonts w:ascii="Times New Roman" w:hAnsi="Times New Roman" w:cs="Times New Roman"/>
          <w:color w:val="000000" w:themeColor="text1"/>
          <w:sz w:val="24"/>
          <w:szCs w:val="24"/>
          <w:shd w:val="clear" w:color="auto" w:fill="FFFFFF"/>
        </w:rPr>
        <w:t>(3), pp.380-399.</w:t>
      </w:r>
    </w:p>
    <w:p w14:paraId="7264775E"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shd w:val="clear" w:color="auto" w:fill="FFFFFF"/>
        </w:rPr>
        <w:t xml:space="preserve">Jiang, </w:t>
      </w:r>
      <w:proofErr w:type="gramStart"/>
      <w:r w:rsidRPr="00F67CFA">
        <w:rPr>
          <w:rFonts w:ascii="Times New Roman" w:hAnsi="Times New Roman" w:cs="Times New Roman"/>
          <w:color w:val="000000" w:themeColor="text1"/>
          <w:sz w:val="24"/>
          <w:szCs w:val="24"/>
          <w:shd w:val="clear" w:color="auto" w:fill="FFFFFF"/>
        </w:rPr>
        <w:t>L.</w:t>
      </w:r>
      <w:proofErr w:type="gramEnd"/>
      <w:r w:rsidRPr="00F67CFA">
        <w:rPr>
          <w:rFonts w:ascii="Times New Roman" w:hAnsi="Times New Roman" w:cs="Times New Roman"/>
          <w:color w:val="000000" w:themeColor="text1"/>
          <w:sz w:val="24"/>
          <w:szCs w:val="24"/>
          <w:shd w:val="clear" w:color="auto" w:fill="FFFFFF"/>
        </w:rPr>
        <w:t xml:space="preserve"> and Taylor, M.H., 2020. What hotel attributes matter? Understanding the price determinants in the lodging industry. </w:t>
      </w:r>
      <w:r w:rsidRPr="00F67CFA">
        <w:rPr>
          <w:rFonts w:ascii="Times New Roman" w:hAnsi="Times New Roman" w:cs="Times New Roman"/>
          <w:i/>
          <w:iCs/>
          <w:color w:val="000000" w:themeColor="text1"/>
          <w:sz w:val="24"/>
          <w:szCs w:val="24"/>
          <w:shd w:val="clear" w:color="auto" w:fill="FFFFFF"/>
        </w:rPr>
        <w:t>Journal of Hospitality Financial Management</w:t>
      </w:r>
      <w:r w:rsidRPr="00F67CFA">
        <w:rPr>
          <w:rFonts w:ascii="Times New Roman" w:hAnsi="Times New Roman" w:cs="Times New Roman"/>
          <w:color w:val="000000" w:themeColor="text1"/>
          <w:sz w:val="24"/>
          <w:szCs w:val="24"/>
          <w:shd w:val="clear" w:color="auto" w:fill="FFFFFF"/>
        </w:rPr>
        <w:t>, </w:t>
      </w:r>
      <w:r w:rsidRPr="00F67CFA">
        <w:rPr>
          <w:rFonts w:ascii="Times New Roman" w:hAnsi="Times New Roman" w:cs="Times New Roman"/>
          <w:i/>
          <w:iCs/>
          <w:color w:val="000000" w:themeColor="text1"/>
          <w:sz w:val="24"/>
          <w:szCs w:val="24"/>
          <w:shd w:val="clear" w:color="auto" w:fill="FFFFFF"/>
        </w:rPr>
        <w:t>28</w:t>
      </w:r>
      <w:r w:rsidRPr="00F67CFA">
        <w:rPr>
          <w:rFonts w:ascii="Times New Roman" w:hAnsi="Times New Roman" w:cs="Times New Roman"/>
          <w:color w:val="000000" w:themeColor="text1"/>
          <w:sz w:val="24"/>
          <w:szCs w:val="24"/>
          <w:shd w:val="clear" w:color="auto" w:fill="FFFFFF"/>
        </w:rPr>
        <w:t>(1), p.6.</w:t>
      </w:r>
    </w:p>
    <w:p w14:paraId="13443721"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shd w:val="clear" w:color="auto" w:fill="FFFFFF"/>
        </w:rPr>
        <w:t xml:space="preserve">Jiang, </w:t>
      </w:r>
      <w:proofErr w:type="gramStart"/>
      <w:r w:rsidRPr="00F67CFA">
        <w:rPr>
          <w:rFonts w:ascii="Times New Roman" w:hAnsi="Times New Roman" w:cs="Times New Roman"/>
          <w:color w:val="000000" w:themeColor="text1"/>
          <w:sz w:val="24"/>
          <w:szCs w:val="24"/>
          <w:shd w:val="clear" w:color="auto" w:fill="FFFFFF"/>
        </w:rPr>
        <w:t>L.</w:t>
      </w:r>
      <w:proofErr w:type="gramEnd"/>
      <w:r w:rsidRPr="00F67CFA">
        <w:rPr>
          <w:rFonts w:ascii="Times New Roman" w:hAnsi="Times New Roman" w:cs="Times New Roman"/>
          <w:color w:val="000000" w:themeColor="text1"/>
          <w:sz w:val="24"/>
          <w:szCs w:val="24"/>
          <w:shd w:val="clear" w:color="auto" w:fill="FFFFFF"/>
        </w:rPr>
        <w:t xml:space="preserve"> and Taylor, M.H., 2020. What Hotel Attributes </w:t>
      </w:r>
      <w:proofErr w:type="gramStart"/>
      <w:r w:rsidRPr="00F67CFA">
        <w:rPr>
          <w:rFonts w:ascii="Times New Roman" w:hAnsi="Times New Roman" w:cs="Times New Roman"/>
          <w:color w:val="000000" w:themeColor="text1"/>
          <w:sz w:val="24"/>
          <w:szCs w:val="24"/>
          <w:shd w:val="clear" w:color="auto" w:fill="FFFFFF"/>
        </w:rPr>
        <w:t>Matter?.</w:t>
      </w:r>
      <w:proofErr w:type="gramEnd"/>
    </w:p>
    <w:p w14:paraId="3B03A8B5"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67CFA">
        <w:rPr>
          <w:rFonts w:ascii="Times New Roman" w:hAnsi="Times New Roman" w:cs="Times New Roman"/>
          <w:color w:val="000000" w:themeColor="text1"/>
          <w:sz w:val="24"/>
          <w:szCs w:val="24"/>
          <w:shd w:val="clear" w:color="auto" w:fill="FFFFFF"/>
        </w:rPr>
        <w:t>Lenoël</w:t>
      </w:r>
      <w:proofErr w:type="spellEnd"/>
      <w:r w:rsidRPr="00F67CFA">
        <w:rPr>
          <w:rFonts w:ascii="Times New Roman" w:hAnsi="Times New Roman" w:cs="Times New Roman"/>
          <w:color w:val="000000" w:themeColor="text1"/>
          <w:sz w:val="24"/>
          <w:szCs w:val="24"/>
          <w:shd w:val="clear" w:color="auto" w:fill="FFFFFF"/>
        </w:rPr>
        <w:t>, C., 2021. The long and uncertain road to exiting Quantitative Easing. </w:t>
      </w:r>
      <w:r w:rsidRPr="00F67CFA">
        <w:rPr>
          <w:rFonts w:ascii="Times New Roman" w:hAnsi="Times New Roman" w:cs="Times New Roman"/>
          <w:i/>
          <w:iCs/>
          <w:color w:val="000000" w:themeColor="text1"/>
          <w:sz w:val="24"/>
          <w:szCs w:val="24"/>
          <w:shd w:val="clear" w:color="auto" w:fill="FFFFFF"/>
        </w:rPr>
        <w:t>NIESR UK Economic Outlook Summer</w:t>
      </w:r>
      <w:r w:rsidRPr="00F67CFA">
        <w:rPr>
          <w:rFonts w:ascii="Times New Roman" w:hAnsi="Times New Roman" w:cs="Times New Roman"/>
          <w:color w:val="000000" w:themeColor="text1"/>
          <w:sz w:val="24"/>
          <w:szCs w:val="24"/>
          <w:shd w:val="clear" w:color="auto" w:fill="FFFFFF"/>
        </w:rPr>
        <w:t>.</w:t>
      </w:r>
    </w:p>
    <w:p w14:paraId="166BF8AE"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67CFA">
        <w:rPr>
          <w:rFonts w:ascii="Times New Roman" w:hAnsi="Times New Roman" w:cs="Times New Roman"/>
          <w:color w:val="000000" w:themeColor="text1"/>
          <w:sz w:val="24"/>
          <w:szCs w:val="24"/>
          <w:shd w:val="clear" w:color="auto" w:fill="FFFFFF"/>
        </w:rPr>
        <w:lastRenderedPageBreak/>
        <w:t>Lenoël</w:t>
      </w:r>
      <w:proofErr w:type="spellEnd"/>
      <w:r w:rsidRPr="00F67CFA">
        <w:rPr>
          <w:rFonts w:ascii="Times New Roman" w:hAnsi="Times New Roman" w:cs="Times New Roman"/>
          <w:color w:val="000000" w:themeColor="text1"/>
          <w:sz w:val="24"/>
          <w:szCs w:val="24"/>
          <w:shd w:val="clear" w:color="auto" w:fill="FFFFFF"/>
        </w:rPr>
        <w:t>, C., Macqueen, R. and Mortimer-Lee, P., 2021. 1. UK Economic Outlook: Shortages and fiscal tightening threaten economic recovery from Covid-19. </w:t>
      </w:r>
      <w:r w:rsidRPr="00F67CFA">
        <w:rPr>
          <w:rFonts w:ascii="Times New Roman" w:hAnsi="Times New Roman" w:cs="Times New Roman"/>
          <w:i/>
          <w:iCs/>
          <w:color w:val="000000" w:themeColor="text1"/>
          <w:sz w:val="24"/>
          <w:szCs w:val="24"/>
          <w:shd w:val="clear" w:color="auto" w:fill="FFFFFF"/>
        </w:rPr>
        <w:t>National Institute Economic Review</w:t>
      </w:r>
      <w:r w:rsidRPr="00F67CFA">
        <w:rPr>
          <w:rFonts w:ascii="Times New Roman" w:hAnsi="Times New Roman" w:cs="Times New Roman"/>
          <w:color w:val="000000" w:themeColor="text1"/>
          <w:sz w:val="24"/>
          <w:szCs w:val="24"/>
          <w:shd w:val="clear" w:color="auto" w:fill="FFFFFF"/>
        </w:rPr>
        <w:t>, </w:t>
      </w:r>
      <w:r w:rsidRPr="00F67CFA">
        <w:rPr>
          <w:rFonts w:ascii="Times New Roman" w:hAnsi="Times New Roman" w:cs="Times New Roman"/>
          <w:i/>
          <w:iCs/>
          <w:color w:val="000000" w:themeColor="text1"/>
          <w:sz w:val="24"/>
          <w:szCs w:val="24"/>
          <w:shd w:val="clear" w:color="auto" w:fill="FFFFFF"/>
        </w:rPr>
        <w:t>258</w:t>
      </w:r>
      <w:r w:rsidRPr="00F67CFA">
        <w:rPr>
          <w:rFonts w:ascii="Times New Roman" w:hAnsi="Times New Roman" w:cs="Times New Roman"/>
          <w:color w:val="000000" w:themeColor="text1"/>
          <w:sz w:val="24"/>
          <w:szCs w:val="24"/>
          <w:shd w:val="clear" w:color="auto" w:fill="FFFFFF"/>
        </w:rPr>
        <w:t>, p.e1.</w:t>
      </w:r>
    </w:p>
    <w:p w14:paraId="472FE548"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proofErr w:type="spellStart"/>
      <w:r w:rsidRPr="00F67CFA">
        <w:rPr>
          <w:rFonts w:ascii="Times New Roman" w:hAnsi="Times New Roman" w:cs="Times New Roman"/>
          <w:color w:val="000000" w:themeColor="text1"/>
          <w:sz w:val="24"/>
          <w:szCs w:val="24"/>
          <w:shd w:val="clear" w:color="auto" w:fill="FFFFFF"/>
        </w:rPr>
        <w:t>Lenoël</w:t>
      </w:r>
      <w:proofErr w:type="spellEnd"/>
      <w:r w:rsidRPr="00F67CFA">
        <w:rPr>
          <w:rFonts w:ascii="Times New Roman" w:hAnsi="Times New Roman" w:cs="Times New Roman"/>
          <w:color w:val="000000" w:themeColor="text1"/>
          <w:sz w:val="24"/>
          <w:szCs w:val="24"/>
          <w:shd w:val="clear" w:color="auto" w:fill="FFFFFF"/>
        </w:rPr>
        <w:t>, C., Macqueen, R., Mortimer-Lee, P., Patel, U. and Whyte, K., 2022. 1. UK Economic Outlook: Covid-19 leaves inflation in its wake. </w:t>
      </w:r>
      <w:r w:rsidRPr="00F67CFA">
        <w:rPr>
          <w:rFonts w:ascii="Times New Roman" w:hAnsi="Times New Roman" w:cs="Times New Roman"/>
          <w:i/>
          <w:iCs/>
          <w:color w:val="000000" w:themeColor="text1"/>
          <w:sz w:val="24"/>
          <w:szCs w:val="24"/>
          <w:shd w:val="clear" w:color="auto" w:fill="FFFFFF"/>
        </w:rPr>
        <w:t>National Institute Economic Review</w:t>
      </w:r>
      <w:r w:rsidRPr="00F67CFA">
        <w:rPr>
          <w:rFonts w:ascii="Times New Roman" w:hAnsi="Times New Roman" w:cs="Times New Roman"/>
          <w:color w:val="000000" w:themeColor="text1"/>
          <w:sz w:val="24"/>
          <w:szCs w:val="24"/>
          <w:shd w:val="clear" w:color="auto" w:fill="FFFFFF"/>
        </w:rPr>
        <w:t>, </w:t>
      </w:r>
      <w:r w:rsidRPr="00F67CFA">
        <w:rPr>
          <w:rFonts w:ascii="Times New Roman" w:hAnsi="Times New Roman" w:cs="Times New Roman"/>
          <w:i/>
          <w:iCs/>
          <w:color w:val="000000" w:themeColor="text1"/>
          <w:sz w:val="24"/>
          <w:szCs w:val="24"/>
          <w:shd w:val="clear" w:color="auto" w:fill="FFFFFF"/>
        </w:rPr>
        <w:t>259</w:t>
      </w:r>
      <w:r w:rsidRPr="00F67CFA">
        <w:rPr>
          <w:rFonts w:ascii="Times New Roman" w:hAnsi="Times New Roman" w:cs="Times New Roman"/>
          <w:color w:val="000000" w:themeColor="text1"/>
          <w:sz w:val="24"/>
          <w:szCs w:val="24"/>
          <w:shd w:val="clear" w:color="auto" w:fill="FFFFFF"/>
        </w:rPr>
        <w:t>.</w:t>
      </w:r>
      <w:r w:rsidRPr="00F67CFA">
        <w:rPr>
          <w:rFonts w:ascii="Times New Roman" w:hAnsi="Times New Roman" w:cs="Times New Roman"/>
          <w:color w:val="000000" w:themeColor="text1"/>
          <w:sz w:val="24"/>
          <w:szCs w:val="24"/>
        </w:rPr>
        <w:t xml:space="preserve"> </w:t>
      </w:r>
      <w:hyperlink r:id="rId15" w:history="1">
        <w:r w:rsidRPr="00F67CFA">
          <w:rPr>
            <w:rStyle w:val="Hyperlink"/>
            <w:rFonts w:ascii="Times New Roman" w:hAnsi="Times New Roman" w:cs="Times New Roman"/>
            <w:color w:val="000000" w:themeColor="text1"/>
            <w:sz w:val="24"/>
            <w:szCs w:val="24"/>
            <w:shd w:val="clear" w:color="auto" w:fill="FFFFFF"/>
          </w:rPr>
          <w:t>https://www.cambridge.org/core/journals/national-institute-economic-review/article/1-uk-economic-outlook-covid19-leaves-inflation-in-its-wake/B4A0C767FD018F4918A98983281226E8</w:t>
        </w:r>
      </w:hyperlink>
    </w:p>
    <w:p w14:paraId="137BCC3B"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rPr>
      </w:pPr>
      <w:r w:rsidRPr="00F67CFA">
        <w:rPr>
          <w:rFonts w:ascii="Times New Roman" w:hAnsi="Times New Roman" w:cs="Times New Roman"/>
          <w:color w:val="000000" w:themeColor="text1"/>
          <w:sz w:val="24"/>
          <w:szCs w:val="24"/>
          <w:shd w:val="clear" w:color="auto" w:fill="FFFFFF"/>
        </w:rPr>
        <w:t xml:space="preserve">Mitrović, A., Knežević, S. and </w:t>
      </w:r>
      <w:proofErr w:type="spellStart"/>
      <w:r w:rsidRPr="00F67CFA">
        <w:rPr>
          <w:rFonts w:ascii="Times New Roman" w:hAnsi="Times New Roman" w:cs="Times New Roman"/>
          <w:color w:val="000000" w:themeColor="text1"/>
          <w:sz w:val="24"/>
          <w:szCs w:val="24"/>
          <w:shd w:val="clear" w:color="auto" w:fill="FFFFFF"/>
        </w:rPr>
        <w:t>Milašinović</w:t>
      </w:r>
      <w:proofErr w:type="spellEnd"/>
      <w:r w:rsidRPr="00F67CFA">
        <w:rPr>
          <w:rFonts w:ascii="Times New Roman" w:hAnsi="Times New Roman" w:cs="Times New Roman"/>
          <w:color w:val="000000" w:themeColor="text1"/>
          <w:sz w:val="24"/>
          <w:szCs w:val="24"/>
          <w:shd w:val="clear" w:color="auto" w:fill="FFFFFF"/>
        </w:rPr>
        <w:t>, M., 2021. Profitability analysis of hotel companies in the Republic of Serbia. </w:t>
      </w:r>
      <w:proofErr w:type="spellStart"/>
      <w:r w:rsidRPr="00F67CFA">
        <w:rPr>
          <w:rFonts w:ascii="Times New Roman" w:hAnsi="Times New Roman" w:cs="Times New Roman"/>
          <w:i/>
          <w:iCs/>
          <w:color w:val="000000" w:themeColor="text1"/>
          <w:sz w:val="24"/>
          <w:szCs w:val="24"/>
          <w:shd w:val="clear" w:color="auto" w:fill="FFFFFF"/>
        </w:rPr>
        <w:t>Менаџмент</w:t>
      </w:r>
      <w:proofErr w:type="spellEnd"/>
      <w:r w:rsidRPr="00F67CFA">
        <w:rPr>
          <w:rFonts w:ascii="Times New Roman" w:hAnsi="Times New Roman" w:cs="Times New Roman"/>
          <w:i/>
          <w:iCs/>
          <w:color w:val="000000" w:themeColor="text1"/>
          <w:sz w:val="24"/>
          <w:szCs w:val="24"/>
          <w:shd w:val="clear" w:color="auto" w:fill="FFFFFF"/>
        </w:rPr>
        <w:t xml:space="preserve"> у </w:t>
      </w:r>
      <w:proofErr w:type="spellStart"/>
      <w:r w:rsidRPr="00F67CFA">
        <w:rPr>
          <w:rFonts w:ascii="Times New Roman" w:hAnsi="Times New Roman" w:cs="Times New Roman"/>
          <w:i/>
          <w:iCs/>
          <w:color w:val="000000" w:themeColor="text1"/>
          <w:sz w:val="24"/>
          <w:szCs w:val="24"/>
          <w:shd w:val="clear" w:color="auto" w:fill="FFFFFF"/>
        </w:rPr>
        <w:t>хотелијерству</w:t>
      </w:r>
      <w:proofErr w:type="spellEnd"/>
      <w:r w:rsidRPr="00F67CFA">
        <w:rPr>
          <w:rFonts w:ascii="Times New Roman" w:hAnsi="Times New Roman" w:cs="Times New Roman"/>
          <w:i/>
          <w:iCs/>
          <w:color w:val="000000" w:themeColor="text1"/>
          <w:sz w:val="24"/>
          <w:szCs w:val="24"/>
          <w:shd w:val="clear" w:color="auto" w:fill="FFFFFF"/>
        </w:rPr>
        <w:t xml:space="preserve"> и </w:t>
      </w:r>
      <w:proofErr w:type="spellStart"/>
      <w:r w:rsidRPr="00F67CFA">
        <w:rPr>
          <w:rFonts w:ascii="Times New Roman" w:hAnsi="Times New Roman" w:cs="Times New Roman"/>
          <w:i/>
          <w:iCs/>
          <w:color w:val="000000" w:themeColor="text1"/>
          <w:sz w:val="24"/>
          <w:szCs w:val="24"/>
          <w:shd w:val="clear" w:color="auto" w:fill="FFFFFF"/>
        </w:rPr>
        <w:t>туризму</w:t>
      </w:r>
      <w:proofErr w:type="spellEnd"/>
      <w:r w:rsidRPr="00F67CFA">
        <w:rPr>
          <w:rFonts w:ascii="Times New Roman" w:hAnsi="Times New Roman" w:cs="Times New Roman"/>
          <w:color w:val="000000" w:themeColor="text1"/>
          <w:sz w:val="24"/>
          <w:szCs w:val="24"/>
          <w:shd w:val="clear" w:color="auto" w:fill="FFFFFF"/>
        </w:rPr>
        <w:t>, </w:t>
      </w:r>
      <w:r w:rsidRPr="00F67CFA">
        <w:rPr>
          <w:rFonts w:ascii="Times New Roman" w:hAnsi="Times New Roman" w:cs="Times New Roman"/>
          <w:i/>
          <w:iCs/>
          <w:color w:val="000000" w:themeColor="text1"/>
          <w:sz w:val="24"/>
          <w:szCs w:val="24"/>
          <w:shd w:val="clear" w:color="auto" w:fill="FFFFFF"/>
        </w:rPr>
        <w:t>9</w:t>
      </w:r>
      <w:r w:rsidRPr="00F67CFA">
        <w:rPr>
          <w:rFonts w:ascii="Times New Roman" w:hAnsi="Times New Roman" w:cs="Times New Roman"/>
          <w:color w:val="000000" w:themeColor="text1"/>
          <w:sz w:val="24"/>
          <w:szCs w:val="24"/>
          <w:shd w:val="clear" w:color="auto" w:fill="FFFFFF"/>
        </w:rPr>
        <w:t xml:space="preserve">(1), pp.121-134. </w:t>
      </w:r>
    </w:p>
    <w:p w14:paraId="0F56BB71"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shd w:val="clear" w:color="auto" w:fill="FFFFFF"/>
        </w:rPr>
        <w:t>Mortimer-Lee, P., 2021. </w:t>
      </w:r>
      <w:r w:rsidRPr="00F67CFA">
        <w:rPr>
          <w:rFonts w:ascii="Times New Roman" w:hAnsi="Times New Roman" w:cs="Times New Roman"/>
          <w:i/>
          <w:iCs/>
          <w:color w:val="000000" w:themeColor="text1"/>
          <w:sz w:val="24"/>
          <w:szCs w:val="24"/>
          <w:shd w:val="clear" w:color="auto" w:fill="FFFFFF"/>
        </w:rPr>
        <w:t xml:space="preserve">The new employment </w:t>
      </w:r>
      <w:proofErr w:type="gramStart"/>
      <w:r w:rsidRPr="00F67CFA">
        <w:rPr>
          <w:rFonts w:ascii="Times New Roman" w:hAnsi="Times New Roman" w:cs="Times New Roman"/>
          <w:i/>
          <w:iCs/>
          <w:color w:val="000000" w:themeColor="text1"/>
          <w:sz w:val="24"/>
          <w:szCs w:val="24"/>
          <w:shd w:val="clear" w:color="auto" w:fill="FFFFFF"/>
        </w:rPr>
        <w:t>tax</w:t>
      </w:r>
      <w:proofErr w:type="gramEnd"/>
      <w:r w:rsidRPr="00F67CFA">
        <w:rPr>
          <w:rFonts w:ascii="Times New Roman" w:hAnsi="Times New Roman" w:cs="Times New Roman"/>
          <w:color w:val="000000" w:themeColor="text1"/>
          <w:sz w:val="24"/>
          <w:szCs w:val="24"/>
          <w:shd w:val="clear" w:color="auto" w:fill="FFFFFF"/>
        </w:rPr>
        <w:t>. National Institute of Economic and Social Research.</w:t>
      </w:r>
    </w:p>
    <w:p w14:paraId="0D61A6E2"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r w:rsidRPr="00F67CFA">
        <w:rPr>
          <w:rFonts w:ascii="Times New Roman" w:hAnsi="Times New Roman" w:cs="Times New Roman"/>
          <w:color w:val="000000" w:themeColor="text1"/>
          <w:sz w:val="24"/>
          <w:szCs w:val="24"/>
          <w:shd w:val="clear" w:color="auto" w:fill="FFFFFF"/>
        </w:rPr>
        <w:t xml:space="preserve">Nadia, E.N., Beatrice, C.D. and </w:t>
      </w:r>
      <w:proofErr w:type="spellStart"/>
      <w:r w:rsidRPr="00F67CFA">
        <w:rPr>
          <w:rFonts w:ascii="Times New Roman" w:hAnsi="Times New Roman" w:cs="Times New Roman"/>
          <w:color w:val="000000" w:themeColor="text1"/>
          <w:sz w:val="24"/>
          <w:szCs w:val="24"/>
          <w:shd w:val="clear" w:color="auto" w:fill="FFFFFF"/>
        </w:rPr>
        <w:t>Atour</w:t>
      </w:r>
      <w:proofErr w:type="spellEnd"/>
      <w:r w:rsidRPr="00F67CFA">
        <w:rPr>
          <w:rFonts w:ascii="Times New Roman" w:hAnsi="Times New Roman" w:cs="Times New Roman"/>
          <w:color w:val="000000" w:themeColor="text1"/>
          <w:sz w:val="24"/>
          <w:szCs w:val="24"/>
          <w:shd w:val="clear" w:color="auto" w:fill="FFFFFF"/>
        </w:rPr>
        <w:t>, T., 2021. The Determinants of Hotel Room Rates in Beirut: A Hedonic Pricing Model. </w:t>
      </w:r>
      <w:r w:rsidRPr="00F67CFA">
        <w:rPr>
          <w:rFonts w:ascii="Times New Roman" w:hAnsi="Times New Roman" w:cs="Times New Roman"/>
          <w:i/>
          <w:iCs/>
          <w:color w:val="000000" w:themeColor="text1"/>
          <w:sz w:val="24"/>
          <w:szCs w:val="24"/>
          <w:shd w:val="clear" w:color="auto" w:fill="FFFFFF"/>
        </w:rPr>
        <w:t>International Journal of Trade, Economics and Finance</w:t>
      </w:r>
      <w:r w:rsidRPr="00F67CFA">
        <w:rPr>
          <w:rFonts w:ascii="Times New Roman" w:hAnsi="Times New Roman" w:cs="Times New Roman"/>
          <w:color w:val="000000" w:themeColor="text1"/>
          <w:sz w:val="24"/>
          <w:szCs w:val="24"/>
          <w:shd w:val="clear" w:color="auto" w:fill="FFFFFF"/>
        </w:rPr>
        <w:t>, </w:t>
      </w:r>
      <w:r w:rsidRPr="00F67CFA">
        <w:rPr>
          <w:rFonts w:ascii="Times New Roman" w:hAnsi="Times New Roman" w:cs="Times New Roman"/>
          <w:i/>
          <w:iCs/>
          <w:color w:val="000000" w:themeColor="text1"/>
          <w:sz w:val="24"/>
          <w:szCs w:val="24"/>
          <w:shd w:val="clear" w:color="auto" w:fill="FFFFFF"/>
        </w:rPr>
        <w:t>12</w:t>
      </w:r>
      <w:r w:rsidRPr="00F67CFA">
        <w:rPr>
          <w:rFonts w:ascii="Times New Roman" w:hAnsi="Times New Roman" w:cs="Times New Roman"/>
          <w:color w:val="000000" w:themeColor="text1"/>
          <w:sz w:val="24"/>
          <w:szCs w:val="24"/>
          <w:shd w:val="clear" w:color="auto" w:fill="FFFFFF"/>
        </w:rPr>
        <w:t>(2).</w:t>
      </w:r>
    </w:p>
    <w:p w14:paraId="764BF4DB" w14:textId="77777777" w:rsidR="00644CA9" w:rsidRPr="00F67CFA" w:rsidRDefault="00644CA9" w:rsidP="00644CA9">
      <w:pPr>
        <w:spacing w:after="0" w:line="480" w:lineRule="auto"/>
        <w:ind w:left="720" w:hanging="720"/>
        <w:rPr>
          <w:rFonts w:ascii="Times New Roman" w:hAnsi="Times New Roman" w:cs="Times New Roman"/>
          <w:color w:val="000000" w:themeColor="text1"/>
          <w:sz w:val="24"/>
          <w:szCs w:val="24"/>
          <w:shd w:val="clear" w:color="auto" w:fill="FFFFFF"/>
        </w:rPr>
      </w:pPr>
      <w:r w:rsidRPr="002925F7">
        <w:rPr>
          <w:rFonts w:ascii="Times New Roman" w:hAnsi="Times New Roman" w:cs="Times New Roman"/>
          <w:color w:val="000000" w:themeColor="text1"/>
          <w:sz w:val="24"/>
          <w:szCs w:val="24"/>
          <w:shd w:val="clear" w:color="auto" w:fill="FFFFFF"/>
          <w:lang w:val="en-GB"/>
        </w:rPr>
        <w:t xml:space="preserve">Sanchez-Lozano, G., Pereira, L.N. and Chavez-Miranda, E., 2021. </w:t>
      </w:r>
      <w:r w:rsidRPr="00F67CFA">
        <w:rPr>
          <w:rFonts w:ascii="Times New Roman" w:hAnsi="Times New Roman" w:cs="Times New Roman"/>
          <w:color w:val="000000" w:themeColor="text1"/>
          <w:sz w:val="24"/>
          <w:szCs w:val="24"/>
          <w:shd w:val="clear" w:color="auto" w:fill="FFFFFF"/>
        </w:rPr>
        <w:t>Big data hedonic pricing: Econometric insights into room rates’ determinants by hotel category. </w:t>
      </w:r>
      <w:r w:rsidRPr="00F67CFA">
        <w:rPr>
          <w:rFonts w:ascii="Times New Roman" w:hAnsi="Times New Roman" w:cs="Times New Roman"/>
          <w:i/>
          <w:iCs/>
          <w:color w:val="000000" w:themeColor="text1"/>
          <w:sz w:val="24"/>
          <w:szCs w:val="24"/>
          <w:shd w:val="clear" w:color="auto" w:fill="FFFFFF"/>
        </w:rPr>
        <w:t>Tourism Management</w:t>
      </w:r>
      <w:r w:rsidRPr="00F67CFA">
        <w:rPr>
          <w:rFonts w:ascii="Times New Roman" w:hAnsi="Times New Roman" w:cs="Times New Roman"/>
          <w:color w:val="000000" w:themeColor="text1"/>
          <w:sz w:val="24"/>
          <w:szCs w:val="24"/>
          <w:shd w:val="clear" w:color="auto" w:fill="FFFFFF"/>
        </w:rPr>
        <w:t>, </w:t>
      </w:r>
      <w:r w:rsidRPr="00F67CFA">
        <w:rPr>
          <w:rFonts w:ascii="Times New Roman" w:hAnsi="Times New Roman" w:cs="Times New Roman"/>
          <w:i/>
          <w:iCs/>
          <w:color w:val="000000" w:themeColor="text1"/>
          <w:sz w:val="24"/>
          <w:szCs w:val="24"/>
          <w:shd w:val="clear" w:color="auto" w:fill="FFFFFF"/>
        </w:rPr>
        <w:t>85</w:t>
      </w:r>
      <w:r w:rsidRPr="00F67CFA">
        <w:rPr>
          <w:rFonts w:ascii="Times New Roman" w:hAnsi="Times New Roman" w:cs="Times New Roman"/>
          <w:color w:val="000000" w:themeColor="text1"/>
          <w:sz w:val="24"/>
          <w:szCs w:val="24"/>
          <w:shd w:val="clear" w:color="auto" w:fill="FFFFFF"/>
        </w:rPr>
        <w:t>, p.104308.</w:t>
      </w:r>
    </w:p>
    <w:p w14:paraId="4BFEF2D1" w14:textId="577EC158" w:rsidR="00644CA9" w:rsidRDefault="00644CA9" w:rsidP="00E548F1">
      <w:pPr>
        <w:pStyle w:val="NormalWeb"/>
        <w:spacing w:before="0" w:beforeAutospacing="0" w:after="0" w:afterAutospacing="0" w:line="480" w:lineRule="auto"/>
        <w:ind w:left="720" w:hanging="720"/>
        <w:rPr>
          <w:color w:val="000000" w:themeColor="text1"/>
        </w:rPr>
      </w:pPr>
      <w:r w:rsidRPr="00F67CFA">
        <w:rPr>
          <w:color w:val="000000" w:themeColor="text1"/>
        </w:rPr>
        <w:t xml:space="preserve">SARAIVA, A. (2023) ‘Why U.S. hotels are missing more than 238,000 employees’, </w:t>
      </w:r>
      <w:r w:rsidRPr="00F67CFA">
        <w:rPr>
          <w:i/>
          <w:iCs/>
          <w:color w:val="000000" w:themeColor="text1"/>
        </w:rPr>
        <w:t>www.latimes.com</w:t>
      </w:r>
      <w:r w:rsidRPr="00F67CFA">
        <w:rPr>
          <w:color w:val="000000" w:themeColor="text1"/>
        </w:rPr>
        <w:t xml:space="preserve"> [Preprint]. Available at: https://www.latimes.com/business/story/2023-09-22/why-u-s-hotels-are-missing-more-than-238-000-employees (Accessed: 27 February 2024). </w:t>
      </w:r>
    </w:p>
    <w:p w14:paraId="0EB6231B" w14:textId="77777777" w:rsidR="00644CA9" w:rsidRDefault="00644CA9" w:rsidP="00644CA9">
      <w:pPr>
        <w:pStyle w:val="NormalWeb"/>
        <w:spacing w:before="0" w:beforeAutospacing="0" w:after="0" w:afterAutospacing="0" w:line="480" w:lineRule="auto"/>
        <w:ind w:left="720" w:hanging="720"/>
        <w:rPr>
          <w:color w:val="000000" w:themeColor="text1"/>
        </w:rPr>
      </w:pPr>
    </w:p>
    <w:p w14:paraId="4A07B684" w14:textId="77777777" w:rsidR="00644CA9" w:rsidRPr="00F67CFA" w:rsidRDefault="00644CA9" w:rsidP="00C8599D">
      <w:pPr>
        <w:pStyle w:val="NormalWeb"/>
        <w:spacing w:before="0" w:beforeAutospacing="0" w:after="0" w:afterAutospacing="0" w:line="480" w:lineRule="auto"/>
        <w:ind w:left="720" w:hanging="720"/>
        <w:rPr>
          <w:color w:val="000000" w:themeColor="text1"/>
        </w:rPr>
      </w:pPr>
    </w:p>
    <w:sectPr w:rsidR="00644CA9" w:rsidRPr="00F67CF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24EDB" w14:textId="77777777" w:rsidR="009B38F2" w:rsidRDefault="009B38F2" w:rsidP="00E95D09">
      <w:pPr>
        <w:spacing w:after="0" w:line="240" w:lineRule="auto"/>
      </w:pPr>
      <w:r>
        <w:separator/>
      </w:r>
    </w:p>
  </w:endnote>
  <w:endnote w:type="continuationSeparator" w:id="0">
    <w:p w14:paraId="2CE09D25" w14:textId="77777777" w:rsidR="009B38F2" w:rsidRDefault="009B38F2" w:rsidP="00E95D09">
      <w:pPr>
        <w:spacing w:after="0" w:line="240" w:lineRule="auto"/>
      </w:pPr>
      <w:r>
        <w:continuationSeparator/>
      </w:r>
    </w:p>
  </w:endnote>
  <w:endnote w:type="continuationNotice" w:id="1">
    <w:p w14:paraId="5B28DE72" w14:textId="77777777" w:rsidR="009B38F2" w:rsidRDefault="009B38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0866E" w14:textId="77777777" w:rsidR="009B38F2" w:rsidRDefault="009B38F2" w:rsidP="00E95D09">
      <w:pPr>
        <w:spacing w:after="0" w:line="240" w:lineRule="auto"/>
      </w:pPr>
      <w:r>
        <w:separator/>
      </w:r>
    </w:p>
  </w:footnote>
  <w:footnote w:type="continuationSeparator" w:id="0">
    <w:p w14:paraId="69E5D1D3" w14:textId="77777777" w:rsidR="009B38F2" w:rsidRDefault="009B38F2" w:rsidP="00E95D09">
      <w:pPr>
        <w:spacing w:after="0" w:line="240" w:lineRule="auto"/>
      </w:pPr>
      <w:r>
        <w:continuationSeparator/>
      </w:r>
    </w:p>
  </w:footnote>
  <w:footnote w:type="continuationNotice" w:id="1">
    <w:p w14:paraId="58B20C72" w14:textId="77777777" w:rsidR="009B38F2" w:rsidRDefault="009B38F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77400F"/>
    <w:multiLevelType w:val="hybridMultilevel"/>
    <w:tmpl w:val="FBFC913A"/>
    <w:lvl w:ilvl="0" w:tplc="07C08D4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5E145F8C"/>
    <w:multiLevelType w:val="hybridMultilevel"/>
    <w:tmpl w:val="7E8898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5978060">
    <w:abstractNumId w:val="0"/>
  </w:num>
  <w:num w:numId="2" w16cid:durableId="19348950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5836"/>
    <w:rsid w:val="00003611"/>
    <w:rsid w:val="00004EE2"/>
    <w:rsid w:val="000109D8"/>
    <w:rsid w:val="0002244D"/>
    <w:rsid w:val="00024648"/>
    <w:rsid w:val="00052771"/>
    <w:rsid w:val="00074FB9"/>
    <w:rsid w:val="000A697A"/>
    <w:rsid w:val="000C01AA"/>
    <w:rsid w:val="000C0697"/>
    <w:rsid w:val="000E444C"/>
    <w:rsid w:val="0012043D"/>
    <w:rsid w:val="00136987"/>
    <w:rsid w:val="0013740E"/>
    <w:rsid w:val="00140FCC"/>
    <w:rsid w:val="00143919"/>
    <w:rsid w:val="0015288B"/>
    <w:rsid w:val="00165507"/>
    <w:rsid w:val="00174109"/>
    <w:rsid w:val="0019293A"/>
    <w:rsid w:val="001A3BD8"/>
    <w:rsid w:val="001B1FC3"/>
    <w:rsid w:val="001B3BDC"/>
    <w:rsid w:val="001B3C7D"/>
    <w:rsid w:val="001C0C58"/>
    <w:rsid w:val="001D4C3D"/>
    <w:rsid w:val="00220E8A"/>
    <w:rsid w:val="00225C89"/>
    <w:rsid w:val="00237211"/>
    <w:rsid w:val="00237CA9"/>
    <w:rsid w:val="0024039E"/>
    <w:rsid w:val="00253D40"/>
    <w:rsid w:val="00273062"/>
    <w:rsid w:val="0027598A"/>
    <w:rsid w:val="0028472D"/>
    <w:rsid w:val="002925F7"/>
    <w:rsid w:val="002A2BE1"/>
    <w:rsid w:val="002A45C9"/>
    <w:rsid w:val="002E2B52"/>
    <w:rsid w:val="00306BA7"/>
    <w:rsid w:val="00313EAB"/>
    <w:rsid w:val="00316768"/>
    <w:rsid w:val="00324763"/>
    <w:rsid w:val="00340A0C"/>
    <w:rsid w:val="00345C9F"/>
    <w:rsid w:val="00360CE1"/>
    <w:rsid w:val="00394EE7"/>
    <w:rsid w:val="003A19FB"/>
    <w:rsid w:val="003B793C"/>
    <w:rsid w:val="003C2629"/>
    <w:rsid w:val="003C2ACC"/>
    <w:rsid w:val="003D2972"/>
    <w:rsid w:val="003E081B"/>
    <w:rsid w:val="003E7B94"/>
    <w:rsid w:val="003F0801"/>
    <w:rsid w:val="003F3A4D"/>
    <w:rsid w:val="004001E5"/>
    <w:rsid w:val="00416B00"/>
    <w:rsid w:val="004261D1"/>
    <w:rsid w:val="00434769"/>
    <w:rsid w:val="00457BB2"/>
    <w:rsid w:val="00460609"/>
    <w:rsid w:val="00470598"/>
    <w:rsid w:val="00471E6E"/>
    <w:rsid w:val="00472534"/>
    <w:rsid w:val="004776BF"/>
    <w:rsid w:val="004B675F"/>
    <w:rsid w:val="004D0784"/>
    <w:rsid w:val="004F1B61"/>
    <w:rsid w:val="0050171B"/>
    <w:rsid w:val="00521118"/>
    <w:rsid w:val="00531317"/>
    <w:rsid w:val="00556D6F"/>
    <w:rsid w:val="005578D3"/>
    <w:rsid w:val="00561C9F"/>
    <w:rsid w:val="0057791C"/>
    <w:rsid w:val="00593FD4"/>
    <w:rsid w:val="005A1CE7"/>
    <w:rsid w:val="005A1D6B"/>
    <w:rsid w:val="005C31C3"/>
    <w:rsid w:val="00603931"/>
    <w:rsid w:val="00636D82"/>
    <w:rsid w:val="00644CA9"/>
    <w:rsid w:val="00647E70"/>
    <w:rsid w:val="00653A30"/>
    <w:rsid w:val="00655A5C"/>
    <w:rsid w:val="006662C1"/>
    <w:rsid w:val="00673BCB"/>
    <w:rsid w:val="00692C49"/>
    <w:rsid w:val="00694A38"/>
    <w:rsid w:val="006B6A84"/>
    <w:rsid w:val="006C7D4F"/>
    <w:rsid w:val="006F700B"/>
    <w:rsid w:val="006F7898"/>
    <w:rsid w:val="00701566"/>
    <w:rsid w:val="007258D4"/>
    <w:rsid w:val="007262CE"/>
    <w:rsid w:val="00731612"/>
    <w:rsid w:val="007447A3"/>
    <w:rsid w:val="00756807"/>
    <w:rsid w:val="007867CF"/>
    <w:rsid w:val="00796B2F"/>
    <w:rsid w:val="007A68D6"/>
    <w:rsid w:val="007E4A31"/>
    <w:rsid w:val="007F1598"/>
    <w:rsid w:val="008368DC"/>
    <w:rsid w:val="008553CD"/>
    <w:rsid w:val="00856451"/>
    <w:rsid w:val="00877E69"/>
    <w:rsid w:val="0089498E"/>
    <w:rsid w:val="008A2F0C"/>
    <w:rsid w:val="008C75B2"/>
    <w:rsid w:val="008E14E4"/>
    <w:rsid w:val="008E325F"/>
    <w:rsid w:val="008E40DA"/>
    <w:rsid w:val="008E6D12"/>
    <w:rsid w:val="008F0D26"/>
    <w:rsid w:val="008F2E57"/>
    <w:rsid w:val="00900C19"/>
    <w:rsid w:val="00910870"/>
    <w:rsid w:val="00912407"/>
    <w:rsid w:val="0093740F"/>
    <w:rsid w:val="00995FDB"/>
    <w:rsid w:val="009A78B1"/>
    <w:rsid w:val="009B38F2"/>
    <w:rsid w:val="009C5836"/>
    <w:rsid w:val="009E646E"/>
    <w:rsid w:val="009F77B6"/>
    <w:rsid w:val="00A00BD4"/>
    <w:rsid w:val="00A01C27"/>
    <w:rsid w:val="00A11505"/>
    <w:rsid w:val="00A212E4"/>
    <w:rsid w:val="00A2441A"/>
    <w:rsid w:val="00A313BB"/>
    <w:rsid w:val="00A5622F"/>
    <w:rsid w:val="00A57509"/>
    <w:rsid w:val="00A735A6"/>
    <w:rsid w:val="00AB15CD"/>
    <w:rsid w:val="00AD48EF"/>
    <w:rsid w:val="00AE276E"/>
    <w:rsid w:val="00B641C4"/>
    <w:rsid w:val="00B852C4"/>
    <w:rsid w:val="00BC4940"/>
    <w:rsid w:val="00BD058B"/>
    <w:rsid w:val="00BE2C79"/>
    <w:rsid w:val="00BE5F5B"/>
    <w:rsid w:val="00BF5FEE"/>
    <w:rsid w:val="00C4446E"/>
    <w:rsid w:val="00C448F6"/>
    <w:rsid w:val="00C533E5"/>
    <w:rsid w:val="00C537A4"/>
    <w:rsid w:val="00C7038F"/>
    <w:rsid w:val="00C8599D"/>
    <w:rsid w:val="00CA19FB"/>
    <w:rsid w:val="00CB312F"/>
    <w:rsid w:val="00CD2B4D"/>
    <w:rsid w:val="00CE4631"/>
    <w:rsid w:val="00CE68DF"/>
    <w:rsid w:val="00CF5ACD"/>
    <w:rsid w:val="00D07616"/>
    <w:rsid w:val="00D109D7"/>
    <w:rsid w:val="00D13A64"/>
    <w:rsid w:val="00D17744"/>
    <w:rsid w:val="00D2603D"/>
    <w:rsid w:val="00D27B49"/>
    <w:rsid w:val="00D30808"/>
    <w:rsid w:val="00D447CF"/>
    <w:rsid w:val="00D465D7"/>
    <w:rsid w:val="00D53DDD"/>
    <w:rsid w:val="00D66FC7"/>
    <w:rsid w:val="00D72801"/>
    <w:rsid w:val="00D91657"/>
    <w:rsid w:val="00DB53A8"/>
    <w:rsid w:val="00DC55B6"/>
    <w:rsid w:val="00DE3F9A"/>
    <w:rsid w:val="00DE4910"/>
    <w:rsid w:val="00DE62B1"/>
    <w:rsid w:val="00E11D6E"/>
    <w:rsid w:val="00E33CC1"/>
    <w:rsid w:val="00E548F1"/>
    <w:rsid w:val="00E66DE5"/>
    <w:rsid w:val="00E758B2"/>
    <w:rsid w:val="00E82EBD"/>
    <w:rsid w:val="00E86CD6"/>
    <w:rsid w:val="00E9473E"/>
    <w:rsid w:val="00E95D09"/>
    <w:rsid w:val="00EC5FD9"/>
    <w:rsid w:val="00ED570C"/>
    <w:rsid w:val="00ED6CFA"/>
    <w:rsid w:val="00EE1DC1"/>
    <w:rsid w:val="00EE7357"/>
    <w:rsid w:val="00EF67A6"/>
    <w:rsid w:val="00F127BD"/>
    <w:rsid w:val="00F16FBF"/>
    <w:rsid w:val="00F30370"/>
    <w:rsid w:val="00F515CA"/>
    <w:rsid w:val="00F67CFA"/>
    <w:rsid w:val="00F874B4"/>
    <w:rsid w:val="00F91999"/>
    <w:rsid w:val="00FC64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A05230"/>
  <w15:chartTrackingRefBased/>
  <w15:docId w15:val="{DAE5026E-A596-4E0A-B0C9-5D4643686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2B52"/>
    <w:rPr>
      <w:color w:val="0563C1" w:themeColor="hyperlink"/>
      <w:u w:val="single"/>
    </w:rPr>
  </w:style>
  <w:style w:type="character" w:customStyle="1" w:styleId="UnresolvedMention1">
    <w:name w:val="Unresolved Mention1"/>
    <w:basedOn w:val="DefaultParagraphFont"/>
    <w:uiPriority w:val="99"/>
    <w:semiHidden/>
    <w:unhideWhenUsed/>
    <w:rsid w:val="002E2B52"/>
    <w:rPr>
      <w:color w:val="605E5C"/>
      <w:shd w:val="clear" w:color="auto" w:fill="E1DFDD"/>
    </w:rPr>
  </w:style>
  <w:style w:type="paragraph" w:styleId="NormalWeb">
    <w:name w:val="Normal (Web)"/>
    <w:basedOn w:val="Normal"/>
    <w:uiPriority w:val="99"/>
    <w:semiHidden/>
    <w:unhideWhenUsed/>
    <w:rsid w:val="002A2BE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E95D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5D09"/>
  </w:style>
  <w:style w:type="paragraph" w:styleId="Footer">
    <w:name w:val="footer"/>
    <w:basedOn w:val="Normal"/>
    <w:link w:val="FooterChar"/>
    <w:uiPriority w:val="99"/>
    <w:unhideWhenUsed/>
    <w:rsid w:val="00E95D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5D09"/>
  </w:style>
  <w:style w:type="paragraph" w:styleId="ListParagraph">
    <w:name w:val="List Paragraph"/>
    <w:basedOn w:val="Normal"/>
    <w:uiPriority w:val="34"/>
    <w:qFormat/>
    <w:rsid w:val="00E95D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61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hyperlink" Target="https://www.cambridge.org/core/journals/national-institute-economic-review/article/1-uk-economic-outlook-covid19-leaves-inflation-in-its-wake/B4A0C767FD018F4918A98983281226E8" TargetMode="Externa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FCP14\Desktop\WORD%20folder\Seacrest%20Lodg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FCP14\Desktop\WORD%20folder\Seacrest%20Lodg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FCP14\Desktop\WORD%20folder\Seacrest%20Lodg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FCP14\Desktop\WORD%20folder\Seacrest%20Lodg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FCP14\Desktop\WORD%20folder\Seacrest%20Lodge.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Seacrest</a:t>
            </a:r>
            <a:r>
              <a:rPr lang="en-US" baseline="0"/>
              <a:t> Lodge </a:t>
            </a:r>
            <a:r>
              <a:rPr lang="en-US"/>
              <a:t>Return on Asset (ROA)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'Balance Sheet in (GBP)'!$F$2</c:f>
              <c:strCache>
                <c:ptCount val="1"/>
                <c:pt idx="0">
                  <c:v>Return on Asset (ROA)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'Balance Sheet in (GBP)'!$G$1:$I$1</c:f>
              <c:numCache>
                <c:formatCode>General</c:formatCode>
                <c:ptCount val="3"/>
                <c:pt idx="0">
                  <c:v>2021</c:v>
                </c:pt>
                <c:pt idx="1">
                  <c:v>2022</c:v>
                </c:pt>
                <c:pt idx="2">
                  <c:v>2023</c:v>
                </c:pt>
              </c:numCache>
            </c:numRef>
          </c:xVal>
          <c:yVal>
            <c:numRef>
              <c:f>'Balance Sheet in (GBP)'!$G$2:$I$2</c:f>
              <c:numCache>
                <c:formatCode>0.0%</c:formatCode>
                <c:ptCount val="3"/>
                <c:pt idx="0">
                  <c:v>0.14705882352941177</c:v>
                </c:pt>
                <c:pt idx="1">
                  <c:v>7.3529411764705885E-2</c:v>
                </c:pt>
                <c:pt idx="2">
                  <c:v>-7.3529411764705885E-2</c:v>
                </c:pt>
              </c:numCache>
            </c:numRef>
          </c:yVal>
          <c:smooth val="0"/>
          <c:extLst>
            <c:ext xmlns:c16="http://schemas.microsoft.com/office/drawing/2014/chart" uri="{C3380CC4-5D6E-409C-BE32-E72D297353CC}">
              <c16:uniqueId val="{00000000-754C-408C-90B4-888B19D10D7A}"/>
            </c:ext>
          </c:extLst>
        </c:ser>
        <c:dLbls>
          <c:showLegendKey val="0"/>
          <c:showVal val="0"/>
          <c:showCatName val="0"/>
          <c:showSerName val="0"/>
          <c:showPercent val="0"/>
          <c:showBubbleSize val="0"/>
        </c:dLbls>
        <c:axId val="713560840"/>
        <c:axId val="713555440"/>
      </c:scatterChart>
      <c:valAx>
        <c:axId val="7135608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555440"/>
        <c:crosses val="autoZero"/>
        <c:crossBetween val="midCat"/>
      </c:valAx>
      <c:valAx>
        <c:axId val="71355544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5608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Seacrest Lodge Return on Equity (ROE)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'Balance Sheet in (GBP)'!$F$3</c:f>
              <c:strCache>
                <c:ptCount val="1"/>
                <c:pt idx="0">
                  <c:v>Return on Equity (ROE)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'Balance Sheet in (GBP)'!$G$1:$I$1</c:f>
              <c:numCache>
                <c:formatCode>General</c:formatCode>
                <c:ptCount val="3"/>
                <c:pt idx="0">
                  <c:v>2021</c:v>
                </c:pt>
                <c:pt idx="1">
                  <c:v>2022</c:v>
                </c:pt>
                <c:pt idx="2">
                  <c:v>2023</c:v>
                </c:pt>
              </c:numCache>
            </c:numRef>
          </c:xVal>
          <c:yVal>
            <c:numRef>
              <c:f>'Balance Sheet in (GBP)'!$G$3:$I$3</c:f>
              <c:numCache>
                <c:formatCode>0.0%</c:formatCode>
                <c:ptCount val="3"/>
                <c:pt idx="0">
                  <c:v>0.6</c:v>
                </c:pt>
                <c:pt idx="1">
                  <c:v>0.3</c:v>
                </c:pt>
                <c:pt idx="2">
                  <c:v>-0.3</c:v>
                </c:pt>
              </c:numCache>
            </c:numRef>
          </c:yVal>
          <c:smooth val="0"/>
          <c:extLst>
            <c:ext xmlns:c16="http://schemas.microsoft.com/office/drawing/2014/chart" uri="{C3380CC4-5D6E-409C-BE32-E72D297353CC}">
              <c16:uniqueId val="{00000000-2B3A-4AD8-8496-2CBE78BEE0AA}"/>
            </c:ext>
          </c:extLst>
        </c:ser>
        <c:dLbls>
          <c:dLblPos val="t"/>
          <c:showLegendKey val="0"/>
          <c:showVal val="1"/>
          <c:showCatName val="0"/>
          <c:showSerName val="0"/>
          <c:showPercent val="0"/>
          <c:showBubbleSize val="0"/>
        </c:dLbls>
        <c:axId val="713614480"/>
        <c:axId val="713611960"/>
      </c:scatterChart>
      <c:valAx>
        <c:axId val="7136144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611960"/>
        <c:crosses val="autoZero"/>
        <c:crossBetween val="midCat"/>
      </c:valAx>
      <c:valAx>
        <c:axId val="713611960"/>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6144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cked"/>
        <c:varyColors val="0"/>
        <c:ser>
          <c:idx val="0"/>
          <c:order val="0"/>
          <c:tx>
            <c:strRef>
              <c:f>'Income Statement in (GBP) '!$A$10</c:f>
              <c:strCache>
                <c:ptCount val="1"/>
                <c:pt idx="0">
                  <c:v>Operating Profit Margin</c:v>
                </c:pt>
              </c:strCache>
            </c:strRef>
          </c:tx>
          <c:spPr>
            <a:ln w="34925" cap="rnd">
              <a:solidFill>
                <a:schemeClr val="lt1"/>
              </a:solidFill>
              <a:round/>
            </a:ln>
            <a:effectLst>
              <a:outerShdw dist="25400" dir="2700000" algn="tl" rotWithShape="0">
                <a:schemeClr val="accent1"/>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numRef>
              <c:f>'Income Statement in (GBP) '!$B$9:$D$9</c:f>
              <c:numCache>
                <c:formatCode>General</c:formatCode>
                <c:ptCount val="3"/>
                <c:pt idx="0">
                  <c:v>2021</c:v>
                </c:pt>
                <c:pt idx="1">
                  <c:v>2022</c:v>
                </c:pt>
                <c:pt idx="2">
                  <c:v>2023</c:v>
                </c:pt>
              </c:numCache>
            </c:numRef>
          </c:cat>
          <c:val>
            <c:numRef>
              <c:f>'Income Statement in (GBP) '!$B$10:$D$10</c:f>
              <c:numCache>
                <c:formatCode>0.00%</c:formatCode>
                <c:ptCount val="3"/>
                <c:pt idx="0">
                  <c:v>0.25</c:v>
                </c:pt>
                <c:pt idx="1">
                  <c:v>0.13636363636363635</c:v>
                </c:pt>
                <c:pt idx="2">
                  <c:v>-0.15789473684210525</c:v>
                </c:pt>
              </c:numCache>
            </c:numRef>
          </c:val>
          <c:smooth val="0"/>
          <c:extLst>
            <c:ext xmlns:c16="http://schemas.microsoft.com/office/drawing/2014/chart" uri="{C3380CC4-5D6E-409C-BE32-E72D297353CC}">
              <c16:uniqueId val="{00000000-CEEA-4905-99EC-EC0A55C5941B}"/>
            </c:ext>
          </c:extLst>
        </c:ser>
        <c:dLbls>
          <c:dLblPos val="t"/>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713566600"/>
        <c:axId val="713564440"/>
      </c:lineChart>
      <c:catAx>
        <c:axId val="713566600"/>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713564440"/>
        <c:crosses val="autoZero"/>
        <c:auto val="1"/>
        <c:lblAlgn val="ctr"/>
        <c:lblOffset val="100"/>
        <c:noMultiLvlLbl val="0"/>
      </c:catAx>
      <c:valAx>
        <c:axId val="713564440"/>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713566600"/>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'Balance Sheet in (GBP)'!$A$13</c:f>
              <c:strCache>
                <c:ptCount val="1"/>
                <c:pt idx="0">
                  <c:v>Average Room Rate (ARR)</c:v>
                </c:pt>
              </c:strCache>
            </c:strRef>
          </c:tx>
          <c:spPr>
            <a:solidFill>
              <a:schemeClr val="accent1"/>
            </a:solidFill>
            <a:ln>
              <a:noFill/>
            </a:ln>
            <a:effectLst/>
          </c:spPr>
          <c:invertIfNegative val="0"/>
          <c:cat>
            <c:strRef>
              <c:f>'Balance Sheet in (GBP)'!$B$12:$D$12</c:f>
              <c:strCache>
                <c:ptCount val="3"/>
                <c:pt idx="0">
                  <c:v>          Year 2021 </c:v>
                </c:pt>
                <c:pt idx="1">
                  <c:v>            Year 2022 </c:v>
                </c:pt>
                <c:pt idx="2">
                  <c:v>          Year 2023 </c:v>
                </c:pt>
              </c:strCache>
            </c:strRef>
          </c:cat>
          <c:val>
            <c:numRef>
              <c:f>'Balance Sheet in (GBP)'!$B$13:$D$13</c:f>
              <c:numCache>
                <c:formatCode>_-[$£-809]* #,##0.00_-;\-[$£-809]* #,##0.00_-;_-[$£-809]* "-"??_-;_-@_-</c:formatCode>
                <c:ptCount val="3"/>
                <c:pt idx="0">
                  <c:v>260</c:v>
                </c:pt>
                <c:pt idx="1">
                  <c:v>240</c:v>
                </c:pt>
                <c:pt idx="2">
                  <c:v>210</c:v>
                </c:pt>
              </c:numCache>
            </c:numRef>
          </c:val>
          <c:extLst>
            <c:ext xmlns:c16="http://schemas.microsoft.com/office/drawing/2014/chart" uri="{C3380CC4-5D6E-409C-BE32-E72D297353CC}">
              <c16:uniqueId val="{00000000-A384-43FB-914A-F645DAD5B6B0}"/>
            </c:ext>
          </c:extLst>
        </c:ser>
        <c:dLbls>
          <c:showLegendKey val="0"/>
          <c:showVal val="0"/>
          <c:showCatName val="0"/>
          <c:showSerName val="0"/>
          <c:showPercent val="0"/>
          <c:showBubbleSize val="0"/>
        </c:dLbls>
        <c:gapWidth val="219"/>
        <c:overlap val="-27"/>
        <c:axId val="713645080"/>
        <c:axId val="713643640"/>
      </c:barChart>
      <c:catAx>
        <c:axId val="713645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643640"/>
        <c:crosses val="autoZero"/>
        <c:auto val="1"/>
        <c:lblAlgn val="ctr"/>
        <c:lblOffset val="100"/>
        <c:noMultiLvlLbl val="0"/>
      </c:catAx>
      <c:valAx>
        <c:axId val="713643640"/>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64508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Occupancy Rate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'Balance Sheet in (GBP)'!$A$16</c:f>
              <c:strCache>
                <c:ptCount val="1"/>
                <c:pt idx="0">
                  <c:v>Ocupancy Rate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'Balance Sheet in (GBP)'!$B$15:$D$15</c:f>
              <c:numCache>
                <c:formatCode>General</c:formatCode>
                <c:ptCount val="3"/>
                <c:pt idx="0">
                  <c:v>2021</c:v>
                </c:pt>
                <c:pt idx="1">
                  <c:v>2022</c:v>
                </c:pt>
                <c:pt idx="2">
                  <c:v>2023</c:v>
                </c:pt>
              </c:numCache>
            </c:numRef>
          </c:cat>
          <c:val>
            <c:numRef>
              <c:f>'Balance Sheet in (GBP)'!$B$16:$D$16</c:f>
              <c:numCache>
                <c:formatCode>0%</c:formatCode>
                <c:ptCount val="3"/>
                <c:pt idx="0">
                  <c:v>0.65</c:v>
                </c:pt>
                <c:pt idx="1">
                  <c:v>0.6</c:v>
                </c:pt>
                <c:pt idx="2">
                  <c:v>0.5</c:v>
                </c:pt>
              </c:numCache>
            </c:numRef>
          </c:val>
          <c:extLst>
            <c:ext xmlns:c16="http://schemas.microsoft.com/office/drawing/2014/chart" uri="{C3380CC4-5D6E-409C-BE32-E72D297353CC}">
              <c16:uniqueId val="{00000000-BD64-4B4A-AEFC-113058BF99DA}"/>
            </c:ext>
          </c:extLst>
        </c:ser>
        <c:dLbls>
          <c:dLblPos val="ctr"/>
          <c:showLegendKey val="0"/>
          <c:showVal val="1"/>
          <c:showCatName val="0"/>
          <c:showSerName val="0"/>
          <c:showPercent val="0"/>
          <c:showBubbleSize val="0"/>
        </c:dLbls>
        <c:gapWidth val="150"/>
        <c:overlap val="100"/>
        <c:axId val="713547880"/>
        <c:axId val="713548240"/>
      </c:barChart>
      <c:catAx>
        <c:axId val="713547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548240"/>
        <c:crosses val="autoZero"/>
        <c:auto val="1"/>
        <c:lblAlgn val="ctr"/>
        <c:lblOffset val="100"/>
        <c:noMultiLvlLbl val="0"/>
      </c:catAx>
      <c:valAx>
        <c:axId val="7135482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547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16</Pages>
  <Words>2468</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FCP14</dc:creator>
  <cp:keywords/>
  <dc:description/>
  <cp:lastModifiedBy>Luminita Geanina Marinescu</cp:lastModifiedBy>
  <cp:revision>56</cp:revision>
  <dcterms:created xsi:type="dcterms:W3CDTF">2024-02-29T16:35:00Z</dcterms:created>
  <dcterms:modified xsi:type="dcterms:W3CDTF">2024-02-29T20:57:00Z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90908868a46e08aca5bc0aa4e8df1cf57d3a043a89c4db122204507aa3dd32e9</vt:lpwstr>
  </property>
</Properties>
</file>