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A6647" w14:textId="77777777" w:rsidR="00A96212" w:rsidRPr="005D25D8" w:rsidRDefault="00A96212" w:rsidP="00A96212">
      <w:pPr>
        <w:jc w:val="center"/>
        <w:rPr>
          <w:b/>
          <w:bCs/>
          <w:u w:val="single"/>
        </w:rPr>
      </w:pPr>
      <w:r w:rsidRPr="005D25D8">
        <w:rPr>
          <w:b/>
          <w:bCs/>
          <w:u w:val="single"/>
        </w:rPr>
        <w:t xml:space="preserve">Portfolio of activities </w:t>
      </w:r>
    </w:p>
    <w:p w14:paraId="3F929C31" w14:textId="77777777" w:rsidR="00A96212" w:rsidRPr="005D25D8" w:rsidRDefault="00A96212" w:rsidP="00A96212">
      <w:pPr>
        <w:rPr>
          <w:b/>
          <w:bCs/>
        </w:rPr>
      </w:pPr>
      <w:r w:rsidRPr="005D25D8">
        <w:rPr>
          <w:b/>
          <w:bCs/>
        </w:rPr>
        <w:t>Part 1</w:t>
      </w:r>
    </w:p>
    <w:p w14:paraId="767EDAF0" w14:textId="77777777" w:rsidR="00A96212" w:rsidRDefault="00A96212" w:rsidP="00A96212"/>
    <w:p w14:paraId="7BA232E7" w14:textId="77777777" w:rsidR="00A96212" w:rsidRDefault="00A96212" w:rsidP="00A96212">
      <w:r>
        <w:t>In Wales there are money different policies and important documents that tell us about Youth work, what it is about and where it happens. These are useful when you are a youth work student to help you to learn about it. These documents are also of beneficial use to those who are working in the field of youth work. in the document, youth work in Wales principles and purposes (Youth work in Wales review group 2018) it says that one of the important principles of youth work is that there is a voluntary relationship between the young people and the youth workers. It also says that the young people can engage in youth work, all they need to be is between eleven and twenty-five years old. This emphasises the voluntary relationship between the young people and the youth worker, you can find emphasis on the voluntary relationship between the young people and the youth worker in various other books and materials. For instance, Jeff’s and Smith’s (2010) explanation, which highlights that the voluntary principle allows the young people to opt into the professional relationship with the youth worker and gives them the choice to end it if they wish. The Youth Work Strategy for Wales (WG,2019) similarly underscores that youth work relies on voluntary participation between young people and youth workers, fostering a sense of empowerment for the young people as active partners</w:t>
      </w:r>
    </w:p>
    <w:p w14:paraId="4B89377F" w14:textId="1590EB5F" w:rsidR="00A96212" w:rsidRDefault="00A96212" w:rsidP="00A96212"/>
    <w:p w14:paraId="205C924A" w14:textId="77777777" w:rsidR="00A96212" w:rsidRPr="0031350D" w:rsidRDefault="00A96212" w:rsidP="00A96212">
      <w:pPr>
        <w:rPr>
          <w:b/>
          <w:bCs/>
        </w:rPr>
      </w:pPr>
      <w:r w:rsidRPr="0031350D">
        <w:rPr>
          <w:b/>
          <w:bCs/>
        </w:rPr>
        <w:t xml:space="preserve">Part 2a </w:t>
      </w:r>
    </w:p>
    <w:p w14:paraId="1A64F388" w14:textId="77777777" w:rsidR="00A96212" w:rsidRDefault="00A96212" w:rsidP="00A96212">
      <w:pPr>
        <w:pStyle w:val="PlainText"/>
      </w:pPr>
      <w:r>
        <w:t>This essay will explore youth work, with a defined purpose outlined by the CLD Standards Council Scotland: "Enable young people to develop holistically, working with them to facilitate their personal, social, and educational development, to enable them to develop their voice, influence and place in society and to reach their full potential" (CLD Standards Council Scotland, 2019). Building relationships is a crucial task for youth workers, as highlighted by (Blacker, 2010), who states, "a central task for any youth worker has always been the need to construct and sustain educational and social relationships with young people."</w:t>
      </w:r>
    </w:p>
    <w:p w14:paraId="2DDF694C" w14:textId="77777777" w:rsidR="00A96212" w:rsidRDefault="00A96212" w:rsidP="00A96212">
      <w:pPr>
        <w:pStyle w:val="PlainText"/>
      </w:pPr>
    </w:p>
    <w:p w14:paraId="6ED7479F" w14:textId="77777777" w:rsidR="00A96212" w:rsidRDefault="00A96212" w:rsidP="00A96212">
      <w:pPr>
        <w:pStyle w:val="PlainText"/>
      </w:pPr>
      <w:r>
        <w:t>Jolly shares a similar perspective to Blacker, asserting, "It is no exaggeration to say that the single most important factor in defining youth work practice rests with the worker" (Jolly, 2010, p. 6). Youth workers offer non-formal and informal learning opportunities for kids. As Harte (2020, p. 90) notes, the activities employed by youth workers function as tools, providing a crucial setting for the educational process of youth work to unfold and acting as a catalyst to initiate and hasten young people's development and learning.</w:t>
      </w:r>
    </w:p>
    <w:p w14:paraId="73911842" w14:textId="77777777" w:rsidR="00A96212" w:rsidRDefault="00A96212" w:rsidP="00A96212"/>
    <w:p w14:paraId="5F6FC7D8" w14:textId="77777777" w:rsidR="00DF1D86" w:rsidRDefault="00DF1D86" w:rsidP="00A96212"/>
    <w:p w14:paraId="20CEA4FE" w14:textId="4FA317D4" w:rsidR="00DF1D86" w:rsidRDefault="00DF1D86" w:rsidP="00A96212">
      <w:r>
        <w:t>Part 2b</w:t>
      </w:r>
    </w:p>
    <w:p w14:paraId="60FE3E69" w14:textId="725D27E3" w:rsidR="00DF1D86" w:rsidRDefault="00DF1D86" w:rsidP="00DF1D86">
      <w:pPr>
        <w:pStyle w:val="PlainText"/>
      </w:pPr>
      <w:r>
        <w:t>It is crucial for students to avoid plagiarism, as it can lead to their work being either unmarked or marked at a significantly lower level. Plagiarism occurs when using others' work without giving proper credit. The consequences for plagiarism vary, ranging from failing a course to potential exclusion from it, depending on the severity of the offense.</w:t>
      </w:r>
    </w:p>
    <w:p w14:paraId="1C9CA915" w14:textId="77777777" w:rsidR="00DF1D86" w:rsidRDefault="00DF1D86" w:rsidP="00DF1D86">
      <w:pPr>
        <w:pStyle w:val="PlainText"/>
      </w:pPr>
    </w:p>
    <w:p w14:paraId="2C003114" w14:textId="77777777" w:rsidR="00DF1D86" w:rsidRDefault="00DF1D86" w:rsidP="00DF1D86">
      <w:pPr>
        <w:pStyle w:val="ListParagraph"/>
        <w:numPr>
          <w:ilvl w:val="0"/>
          <w:numId w:val="1"/>
        </w:numPr>
      </w:pPr>
      <w:r>
        <w:lastRenderedPageBreak/>
        <w:t>False – As well as referencing direct quotes, you must also reference any type of work that has been used by someone else, or if you have used information from various sources such as:</w:t>
      </w:r>
    </w:p>
    <w:p w14:paraId="1E67A416" w14:textId="77777777" w:rsidR="00DF1D86" w:rsidRDefault="00DF1D86" w:rsidP="00DF1D86">
      <w:pPr>
        <w:pStyle w:val="ListParagraph"/>
        <w:numPr>
          <w:ilvl w:val="0"/>
          <w:numId w:val="2"/>
        </w:numPr>
      </w:pPr>
      <w:r>
        <w:t>Internet</w:t>
      </w:r>
    </w:p>
    <w:p w14:paraId="090EA5FB" w14:textId="77777777" w:rsidR="00DF1D86" w:rsidRDefault="00DF1D86" w:rsidP="00DF1D86">
      <w:pPr>
        <w:pStyle w:val="ListParagraph"/>
        <w:numPr>
          <w:ilvl w:val="0"/>
          <w:numId w:val="2"/>
        </w:numPr>
      </w:pPr>
      <w:r>
        <w:t>Reports/ guidelines</w:t>
      </w:r>
    </w:p>
    <w:p w14:paraId="12023453" w14:textId="77777777" w:rsidR="00DF1D86" w:rsidRDefault="00DF1D86" w:rsidP="00DF1D86">
      <w:pPr>
        <w:pStyle w:val="ListParagraph"/>
        <w:numPr>
          <w:ilvl w:val="0"/>
          <w:numId w:val="2"/>
        </w:numPr>
      </w:pPr>
      <w:r>
        <w:t>Books</w:t>
      </w:r>
    </w:p>
    <w:p w14:paraId="799E1915" w14:textId="77777777" w:rsidR="00DF1D86" w:rsidRDefault="00DF1D86" w:rsidP="00DF1D86">
      <w:pPr>
        <w:pStyle w:val="ListParagraph"/>
        <w:numPr>
          <w:ilvl w:val="0"/>
          <w:numId w:val="2"/>
        </w:numPr>
      </w:pPr>
      <w:r>
        <w:t>newspaper/ Articles.</w:t>
      </w:r>
    </w:p>
    <w:p w14:paraId="54010B2B" w14:textId="329751DD" w:rsidR="00CB0191" w:rsidRDefault="00CB0191" w:rsidP="00CB0191">
      <w:r>
        <w:t xml:space="preserve">How you reference can depend on the sources you have and the length of the quote that you use. Each bit of information will have different format to reference. </w:t>
      </w:r>
    </w:p>
    <w:p w14:paraId="2C138F97" w14:textId="77777777" w:rsidR="00CB0191" w:rsidRDefault="00CB0191" w:rsidP="00CB0191"/>
    <w:p w14:paraId="23D44536" w14:textId="77777777" w:rsidR="00CB0191" w:rsidRDefault="00CB0191" w:rsidP="00CB0191">
      <w:pPr>
        <w:pStyle w:val="PlainText"/>
        <w:numPr>
          <w:ilvl w:val="0"/>
          <w:numId w:val="3"/>
        </w:numPr>
      </w:pPr>
      <w:r>
        <w:t>While Wikipedia can serve as a tool to gather information, it is not considered a credible source for academic assignments. This is because its content may not be guaranteed to be factual, given that anyone can edit or add information. Despite regular reviews, there is no assurance that edits made to specific information are accurate. Consequently, Wikipedia cannot be regarded as a reliable and factual source for academic work.</w:t>
      </w:r>
    </w:p>
    <w:p w14:paraId="5E74B36A" w14:textId="77777777" w:rsidR="00CB0191" w:rsidRDefault="00CB0191" w:rsidP="00CB0191">
      <w:pPr>
        <w:pStyle w:val="PlainText"/>
      </w:pPr>
    </w:p>
    <w:p w14:paraId="23AA95B6" w14:textId="77777777" w:rsidR="00CB0191" w:rsidRDefault="00CB0191" w:rsidP="00CB0191">
      <w:pPr>
        <w:pStyle w:val="PlainText"/>
        <w:numPr>
          <w:ilvl w:val="0"/>
          <w:numId w:val="3"/>
        </w:numPr>
      </w:pPr>
      <w:r>
        <w:t>To accurately reference an extensive quotation, it must be formatted correctly. A lengthy quotation is typically defined as exceeding 30 words or extending beyond two lines in your text. Proper adherence to these guidelines ensures accurate and appropriate citation.</w:t>
      </w:r>
    </w:p>
    <w:p w14:paraId="78711332" w14:textId="77777777" w:rsidR="00CB0191" w:rsidRDefault="00CB0191" w:rsidP="00D67396">
      <w:pPr>
        <w:ind w:left="360"/>
      </w:pPr>
    </w:p>
    <w:p w14:paraId="52CD3ADA" w14:textId="7F2DE08C" w:rsidR="00D67396" w:rsidRDefault="00D67396" w:rsidP="00D67396">
      <w:pPr>
        <w:pStyle w:val="PlainText"/>
      </w:pPr>
      <w:r>
        <w:t>I</w:t>
      </w:r>
      <w:r>
        <w:t>t should be presented in your work as an indented and separate paragraph. Following the quote, include the author's surname, year of publication, and page number or URL within round parentheses. It is important to note that quotation marks are not necessary in this context. This format ensures proper citation and adherence to referencing guidelines.</w:t>
      </w:r>
    </w:p>
    <w:p w14:paraId="390DC79C" w14:textId="77777777" w:rsidR="00D67396" w:rsidRDefault="00D67396" w:rsidP="00D67396">
      <w:pPr>
        <w:ind w:left="360"/>
      </w:pPr>
    </w:p>
    <w:p w14:paraId="39B1464A" w14:textId="7301890B" w:rsidR="00D67396" w:rsidRDefault="00D67396" w:rsidP="00D67396">
      <w:pPr>
        <w:pStyle w:val="ListParagraph"/>
        <w:numPr>
          <w:ilvl w:val="0"/>
          <w:numId w:val="4"/>
        </w:numPr>
      </w:pPr>
      <w:r>
        <w:t>When starting to conduct research for an academic study assignment there are</w:t>
      </w:r>
      <w:r>
        <w:t xml:space="preserve"> several</w:t>
      </w:r>
      <w:r>
        <w:t xml:space="preserve"> </w:t>
      </w:r>
      <w:r>
        <w:t xml:space="preserve">different materials </w:t>
      </w:r>
      <w:r>
        <w:t xml:space="preserve"> </w:t>
      </w:r>
      <w:r>
        <w:t>available</w:t>
      </w:r>
      <w:r>
        <w:t xml:space="preserve"> that can help with this. These can b</w:t>
      </w:r>
      <w:r>
        <w:t>e</w:t>
      </w:r>
      <w:r>
        <w:t>:</w:t>
      </w:r>
    </w:p>
    <w:p w14:paraId="60E2555B" w14:textId="77777777" w:rsidR="00D67396" w:rsidRDefault="00D67396" w:rsidP="00D67396">
      <w:pPr>
        <w:pStyle w:val="ListParagraph"/>
        <w:numPr>
          <w:ilvl w:val="0"/>
          <w:numId w:val="5"/>
        </w:numPr>
      </w:pPr>
      <w:r>
        <w:t>Books</w:t>
      </w:r>
    </w:p>
    <w:p w14:paraId="65F1610B" w14:textId="77777777" w:rsidR="00D67396" w:rsidRDefault="00D67396" w:rsidP="00D67396">
      <w:pPr>
        <w:pStyle w:val="ListParagraph"/>
        <w:numPr>
          <w:ilvl w:val="0"/>
          <w:numId w:val="5"/>
        </w:numPr>
      </w:pPr>
      <w:r>
        <w:t>Internet</w:t>
      </w:r>
    </w:p>
    <w:p w14:paraId="7824CCCB" w14:textId="77777777" w:rsidR="00D67396" w:rsidRDefault="00D67396" w:rsidP="00D67396">
      <w:pPr>
        <w:pStyle w:val="ListParagraph"/>
        <w:numPr>
          <w:ilvl w:val="0"/>
          <w:numId w:val="5"/>
        </w:numPr>
      </w:pPr>
      <w:r>
        <w:t>Newspaper</w:t>
      </w:r>
    </w:p>
    <w:p w14:paraId="36D173DE" w14:textId="77777777" w:rsidR="00D67396" w:rsidRDefault="00D67396" w:rsidP="00D67396">
      <w:pPr>
        <w:pStyle w:val="ListParagraph"/>
        <w:numPr>
          <w:ilvl w:val="0"/>
          <w:numId w:val="5"/>
        </w:numPr>
      </w:pPr>
      <w:r>
        <w:t>Legislation/ documentation</w:t>
      </w:r>
    </w:p>
    <w:p w14:paraId="1C56E9B0" w14:textId="77777777" w:rsidR="00D67396" w:rsidRDefault="00D67396" w:rsidP="00D67396">
      <w:pPr>
        <w:pStyle w:val="ListParagraph"/>
        <w:numPr>
          <w:ilvl w:val="0"/>
          <w:numId w:val="5"/>
        </w:numPr>
      </w:pPr>
      <w:r>
        <w:t>Reports and guidelines</w:t>
      </w:r>
    </w:p>
    <w:p w14:paraId="2C6F0220" w14:textId="77777777" w:rsidR="00D67396" w:rsidRDefault="00D67396" w:rsidP="00D67396">
      <w:pPr>
        <w:ind w:left="360"/>
      </w:pPr>
    </w:p>
    <w:p w14:paraId="0C376F23" w14:textId="4309CCA4" w:rsidR="00DF1D86" w:rsidRDefault="00DF1D86" w:rsidP="00DF1D86"/>
    <w:p w14:paraId="023E52EE" w14:textId="77777777" w:rsidR="00DF1D86" w:rsidRDefault="00DF1D86" w:rsidP="00DF1D86">
      <w:pPr>
        <w:pStyle w:val="PlainText"/>
      </w:pPr>
    </w:p>
    <w:p w14:paraId="50D51BAF" w14:textId="6E574079" w:rsidR="00DF1D86" w:rsidRDefault="00DF1D86" w:rsidP="00DF1D86">
      <w:pPr>
        <w:pStyle w:val="PlainText"/>
      </w:pPr>
    </w:p>
    <w:p w14:paraId="310781EE" w14:textId="77777777" w:rsidR="00DF1D86" w:rsidRDefault="00DF1D86" w:rsidP="00A96212"/>
    <w:p w14:paraId="1D6870BD" w14:textId="77777777" w:rsidR="00A96212" w:rsidRDefault="00A96212"/>
    <w:p w14:paraId="5378B845" w14:textId="77777777" w:rsidR="00A96212" w:rsidRDefault="00A96212"/>
    <w:p w14:paraId="58EBB4F5" w14:textId="77777777" w:rsidR="00A96212" w:rsidRDefault="00A96212"/>
    <w:p w14:paraId="7823F868" w14:textId="77777777" w:rsidR="00A96212" w:rsidRDefault="00A96212"/>
    <w:p w14:paraId="1A596D21" w14:textId="77777777" w:rsidR="00A96212" w:rsidRDefault="00A96212"/>
    <w:p w14:paraId="7D8D0370" w14:textId="0CCEACE4" w:rsidR="00CA1A2C" w:rsidRDefault="00CA1A2C">
      <w:r>
        <w:t>Part 3</w:t>
      </w:r>
    </w:p>
    <w:p w14:paraId="70189944" w14:textId="575F4954" w:rsidR="00000000" w:rsidRDefault="00E669C5">
      <w:r>
        <w:t>Having reviewed the article on students’ perspectives on cyberbullying authored by Patrica W. Agatston, Robin Kowalski, and Susan Limber, it becomes apparent that the primary objective of the study is to gain the insights into the effects of cyberbullying on young people within distinct middle  and high school environments. The article outlines collaborative efforts within each school to gather students perspectives on the prevalence of cyberbullying</w:t>
      </w:r>
      <w:r w:rsidR="00B20252">
        <w:t xml:space="preserve"> in schools. </w:t>
      </w:r>
    </w:p>
    <w:p w14:paraId="155E2F50" w14:textId="6A7DDF75" w:rsidR="00DA0A58" w:rsidRDefault="00B20252" w:rsidP="00DA0A58">
      <w:pPr>
        <w:spacing w:before="100" w:beforeAutospacing="1" w:after="100" w:afterAutospacing="1"/>
      </w:pPr>
      <w:r>
        <w:t xml:space="preserve">The main findings on the report shows that most students are comfortable with technology, owning their own phones and having internet access at </w:t>
      </w:r>
      <w:r w:rsidR="00A267E5">
        <w:t>home</w:t>
      </w:r>
      <w:r>
        <w:t xml:space="preserve">. While cyberbullying is </w:t>
      </w:r>
      <w:r w:rsidR="00A267E5">
        <w:t>acknowledged</w:t>
      </w:r>
      <w:r>
        <w:t xml:space="preserve"> as an issue at school, there is an interesting difference between female and male students. Many female students feel it extends beyond school hours, but a significant </w:t>
      </w:r>
      <w:r w:rsidR="00A267E5">
        <w:t>number</w:t>
      </w:r>
      <w:r>
        <w:t xml:space="preserve"> of male students don’t agree with this perspective. this </w:t>
      </w:r>
      <w:r w:rsidR="00A267E5">
        <w:t>difference</w:t>
      </w:r>
      <w:r>
        <w:t xml:space="preserve"> in opinion adds </w:t>
      </w:r>
      <w:r w:rsidR="00A267E5">
        <w:t>complexity</w:t>
      </w:r>
      <w:r>
        <w:t xml:space="preserve"> to understanding how students, based on their </w:t>
      </w:r>
      <w:r w:rsidR="00A267E5">
        <w:t>gender, s</w:t>
      </w:r>
      <w:r>
        <w:t>ee and experience Cyber bullying. Overall, the rep</w:t>
      </w:r>
      <w:r w:rsidR="00A267E5">
        <w:t xml:space="preserve">ort provides insights into students’ tech use and different views, helping inform efforts to create safer online environments. It also highlighted that the students use phones while at school but refrained from addressing this behaviour, possibly due to the school’s no phone policy. This suggests that students may fear facing consequences for bringing their phones into school instead of the main issues being addressed.  </w:t>
      </w:r>
      <w:r w:rsidR="00C55575">
        <w:t xml:space="preserve">The report also indicated that students believed that school staff might not be able to assist the effectively if they experienced cyber bullying. This perception was linked to concerns that reporting such incidents could result in consequences for the students themselves having their online privileges revoked. To address this, evidently schools should implement programs to educate students on how to seek the removal of harmful content online and to provide support to their peers on an appropriate way when witnessing online bullying. </w:t>
      </w:r>
      <w:r w:rsidR="00BA0248">
        <w:t>The structure of the article itself, was easy to navigate, with clear and concise paragraphs, however some of the paragraphs were repetitive, which can lead to disengagement for the reader. I also feel that the figures and statistics could be more accurate on times, with words such as the majority/ most students being used when reflecting on the findings. It would have made better reading if figures and stats were put in a more accurate manner or displayed in some form of chart. I also feel that the article is dated when referring to some of the platforms that the young people use, for example my space programs are not those that I have noticed that the young people I myself work with are using, which indicates that this article is dated, which can then impact the findings in this current time</w:t>
      </w:r>
      <w:r w:rsidR="00DA0A58">
        <w:t xml:space="preserve">. </w:t>
      </w:r>
      <w:r w:rsidR="00DA0A58">
        <w:t xml:space="preserve">The </w:t>
      </w:r>
      <w:r w:rsidR="00DA0A58">
        <w:t>article</w:t>
      </w:r>
      <w:r w:rsidR="00DA0A58">
        <w:t xml:space="preserve">, though formal, was easy to understand. The language used was clear, but at times, it could have provided a more objective perspective based on the figures in the report. For instance, the report mentioned students recognizing a problem with cyberbullying, but the suggested outcomes seemed more like recommendations than firm conclusions based on accurate figures. </w:t>
      </w:r>
      <w:r w:rsidR="00DA0A58">
        <w:t>I believe a</w:t>
      </w:r>
      <w:r w:rsidR="00DA0A58">
        <w:t xml:space="preserve"> clearer presentation of the overall findings could help schools and readers understand the extent of the issue and agree on the need for intervention. Without precise findings, it's challenging for readers to decide on informed steps to address cyberbullying in schools.</w:t>
      </w:r>
    </w:p>
    <w:p w14:paraId="2624D63F" w14:textId="12A4E7C0" w:rsidR="00DA0A58" w:rsidRDefault="00DA0A58" w:rsidP="00DA0A58">
      <w:pPr>
        <w:rPr>
          <w:rFonts w:eastAsia="Times New Roman"/>
        </w:rPr>
      </w:pPr>
      <w:r>
        <w:rPr>
          <w:rFonts w:eastAsia="Times New Roman"/>
        </w:rPr>
        <w:t>The evidence presented in the article indicates a clear issue in all schools, irrespective of students' presence on the school premises. The correlation between a higher percentage of students receiving discounted school meals and the feedback from 150 students in focus groups supports the argument that cyberbullying is a prevalent issue. However, the perspective seems somewhat one-sided, primarily reflecting the views of female students who consider it a problem.</w:t>
      </w:r>
      <w:r w:rsidR="00CA1A2C">
        <w:rPr>
          <w:rFonts w:eastAsia="Times New Roman"/>
        </w:rPr>
        <w:t xml:space="preserve"> </w:t>
      </w:r>
      <w:r>
        <w:rPr>
          <w:rFonts w:eastAsia="Times New Roman"/>
        </w:rPr>
        <w:t>Additionally, categorizing groups strictly based on gender feels a bit outdated, especially considering that some students may not identify with a specific gender. There is an opportunity for schools to categorize groups based on more relevant factors, such as school years or ages, to ensure a more inclusive and nuanced understanding of the issue.</w:t>
      </w:r>
    </w:p>
    <w:p w14:paraId="2556E887" w14:textId="77777777" w:rsidR="00CA1A2C" w:rsidRDefault="00CA1A2C" w:rsidP="00CA1A2C">
      <w:pPr>
        <w:pStyle w:val="PlainText"/>
      </w:pPr>
      <w:r>
        <w:t>The article effectively brings attention to the imperative need for addressing cyberbullying in schools, asserting that additional support is crucial for students. This assertion is fortified by students expressing a perceived lack of support from teaching staff, shedding light on a significant gap in the current system. Notably, the report emphasizes that a more targeted approach is required, particularly for female students who seem to be disproportionately affected by the issues highlighted.</w:t>
      </w:r>
    </w:p>
    <w:p w14:paraId="12234702" w14:textId="77777777" w:rsidR="00CA1A2C" w:rsidRDefault="00CA1A2C" w:rsidP="00CA1A2C">
      <w:pPr>
        <w:pStyle w:val="PlainText"/>
      </w:pPr>
    </w:p>
    <w:p w14:paraId="6E67C189" w14:textId="77777777" w:rsidR="00CA1A2C" w:rsidRDefault="00CA1A2C" w:rsidP="00CA1A2C">
      <w:pPr>
        <w:pStyle w:val="PlainText"/>
      </w:pPr>
      <w:r>
        <w:t>While the report successfully incorporates the voices of young individuals to gather insights, there's room for improvement in providing more concrete evidence to substantiate the need for enhanced intervention. Clear and robust data would empower readers to more confidently rally behind the argument for increased efforts in schools to tackle the pervasive problem of cyberbullying.</w:t>
      </w:r>
    </w:p>
    <w:p w14:paraId="1D788C3F" w14:textId="77777777" w:rsidR="00CA1A2C" w:rsidRDefault="00CA1A2C" w:rsidP="00CA1A2C">
      <w:pPr>
        <w:pStyle w:val="PlainText"/>
      </w:pPr>
    </w:p>
    <w:p w14:paraId="34A920E2" w14:textId="77777777" w:rsidR="00CA1A2C" w:rsidRDefault="00CA1A2C" w:rsidP="00CA1A2C">
      <w:pPr>
        <w:pStyle w:val="PlainText"/>
      </w:pPr>
      <w:r>
        <w:t>Moreover, some programs outlined in the report appear outdated, possibly lacking resonance with the evolving landscape of technology and digital interactions. Additionally, the practice of segregating students based on gender raises questions about its alignment with contemporary perspectives on inclusivity and diversity. A more nuanced and inclusive approach, perhaps categorized by school years or ages, could better capture the diverse experiences of students in the present context.</w:t>
      </w:r>
    </w:p>
    <w:p w14:paraId="5F5CB17F" w14:textId="77777777" w:rsidR="00CA1A2C" w:rsidRDefault="00CA1A2C" w:rsidP="00DA0A58">
      <w:pPr>
        <w:rPr>
          <w:rFonts w:eastAsia="Times New Roman"/>
        </w:rPr>
      </w:pPr>
    </w:p>
    <w:p w14:paraId="124E2C8C" w14:textId="77777777" w:rsidR="00DA0A58" w:rsidRDefault="00DA0A58" w:rsidP="00DA0A58">
      <w:pPr>
        <w:pStyle w:val="PlainText"/>
      </w:pPr>
    </w:p>
    <w:p w14:paraId="52B1F7A1" w14:textId="77777777" w:rsidR="00DA0A58" w:rsidRDefault="00DA0A58" w:rsidP="00BA0248">
      <w:pPr>
        <w:spacing w:before="100" w:beforeAutospacing="1" w:after="100" w:afterAutospacing="1"/>
      </w:pPr>
    </w:p>
    <w:p w14:paraId="1E461B55" w14:textId="31B8593A" w:rsidR="00B20252" w:rsidRDefault="00B20252"/>
    <w:sectPr w:rsidR="00B202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6FC1"/>
    <w:multiLevelType w:val="hybridMultilevel"/>
    <w:tmpl w:val="F8A43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23207D"/>
    <w:multiLevelType w:val="hybridMultilevel"/>
    <w:tmpl w:val="2668AEEC"/>
    <w:lvl w:ilvl="0" w:tplc="1EC282BC">
      <w:start w:val="1"/>
      <w:numFmt w:val="bullet"/>
      <w:lvlText w:val=""/>
      <w:lvlJc w:val="left"/>
      <w:pPr>
        <w:ind w:left="720" w:hanging="360"/>
      </w:pPr>
      <w:rPr>
        <w:rFonts w:ascii="Symbol" w:hAnsi="Symbol" w:hint="default"/>
      </w:rPr>
    </w:lvl>
    <w:lvl w:ilvl="1" w:tplc="FE40727A">
      <w:start w:val="1"/>
      <w:numFmt w:val="bullet"/>
      <w:lvlText w:val="o"/>
      <w:lvlJc w:val="left"/>
      <w:pPr>
        <w:ind w:left="1440" w:hanging="360"/>
      </w:pPr>
      <w:rPr>
        <w:rFonts w:ascii="Courier New" w:hAnsi="Courier New" w:hint="default"/>
      </w:rPr>
    </w:lvl>
    <w:lvl w:ilvl="2" w:tplc="48D20E0E">
      <w:start w:val="1"/>
      <w:numFmt w:val="bullet"/>
      <w:lvlText w:val=""/>
      <w:lvlJc w:val="left"/>
      <w:pPr>
        <w:ind w:left="2160" w:hanging="360"/>
      </w:pPr>
      <w:rPr>
        <w:rFonts w:ascii="Wingdings" w:hAnsi="Wingdings" w:hint="default"/>
      </w:rPr>
    </w:lvl>
    <w:lvl w:ilvl="3" w:tplc="A2E4B836">
      <w:start w:val="1"/>
      <w:numFmt w:val="bullet"/>
      <w:lvlText w:val=""/>
      <w:lvlJc w:val="left"/>
      <w:pPr>
        <w:ind w:left="2880" w:hanging="360"/>
      </w:pPr>
      <w:rPr>
        <w:rFonts w:ascii="Symbol" w:hAnsi="Symbol" w:hint="default"/>
      </w:rPr>
    </w:lvl>
    <w:lvl w:ilvl="4" w:tplc="7CAC796C">
      <w:start w:val="1"/>
      <w:numFmt w:val="bullet"/>
      <w:lvlText w:val="o"/>
      <w:lvlJc w:val="left"/>
      <w:pPr>
        <w:ind w:left="3600" w:hanging="360"/>
      </w:pPr>
      <w:rPr>
        <w:rFonts w:ascii="Courier New" w:hAnsi="Courier New" w:hint="default"/>
      </w:rPr>
    </w:lvl>
    <w:lvl w:ilvl="5" w:tplc="939C691A">
      <w:start w:val="1"/>
      <w:numFmt w:val="bullet"/>
      <w:lvlText w:val=""/>
      <w:lvlJc w:val="left"/>
      <w:pPr>
        <w:ind w:left="4320" w:hanging="360"/>
      </w:pPr>
      <w:rPr>
        <w:rFonts w:ascii="Wingdings" w:hAnsi="Wingdings" w:hint="default"/>
      </w:rPr>
    </w:lvl>
    <w:lvl w:ilvl="6" w:tplc="74765D12">
      <w:start w:val="1"/>
      <w:numFmt w:val="bullet"/>
      <w:lvlText w:val=""/>
      <w:lvlJc w:val="left"/>
      <w:pPr>
        <w:ind w:left="5040" w:hanging="360"/>
      </w:pPr>
      <w:rPr>
        <w:rFonts w:ascii="Symbol" w:hAnsi="Symbol" w:hint="default"/>
      </w:rPr>
    </w:lvl>
    <w:lvl w:ilvl="7" w:tplc="FCF86EE4">
      <w:start w:val="1"/>
      <w:numFmt w:val="bullet"/>
      <w:lvlText w:val="o"/>
      <w:lvlJc w:val="left"/>
      <w:pPr>
        <w:ind w:left="5760" w:hanging="360"/>
      </w:pPr>
      <w:rPr>
        <w:rFonts w:ascii="Courier New" w:hAnsi="Courier New" w:hint="default"/>
      </w:rPr>
    </w:lvl>
    <w:lvl w:ilvl="8" w:tplc="9A203124">
      <w:start w:val="1"/>
      <w:numFmt w:val="bullet"/>
      <w:lvlText w:val=""/>
      <w:lvlJc w:val="left"/>
      <w:pPr>
        <w:ind w:left="6480" w:hanging="360"/>
      </w:pPr>
      <w:rPr>
        <w:rFonts w:ascii="Wingdings" w:hAnsi="Wingdings" w:hint="default"/>
      </w:rPr>
    </w:lvl>
  </w:abstractNum>
  <w:abstractNum w:abstractNumId="2" w15:restartNumberingAfterBreak="0">
    <w:nsid w:val="5258F9DA"/>
    <w:multiLevelType w:val="hybridMultilevel"/>
    <w:tmpl w:val="4FEEAC3A"/>
    <w:lvl w:ilvl="0" w:tplc="AFF4A030">
      <w:start w:val="1"/>
      <w:numFmt w:val="decimal"/>
      <w:lvlText w:val="%1."/>
      <w:lvlJc w:val="left"/>
      <w:pPr>
        <w:ind w:left="720" w:hanging="360"/>
      </w:pPr>
    </w:lvl>
    <w:lvl w:ilvl="1" w:tplc="0012039E">
      <w:start w:val="1"/>
      <w:numFmt w:val="lowerLetter"/>
      <w:lvlText w:val="%2."/>
      <w:lvlJc w:val="left"/>
      <w:pPr>
        <w:ind w:left="1440" w:hanging="360"/>
      </w:pPr>
    </w:lvl>
    <w:lvl w:ilvl="2" w:tplc="3222C520">
      <w:start w:val="1"/>
      <w:numFmt w:val="lowerRoman"/>
      <w:lvlText w:val="%3."/>
      <w:lvlJc w:val="right"/>
      <w:pPr>
        <w:ind w:left="2160" w:hanging="180"/>
      </w:pPr>
    </w:lvl>
    <w:lvl w:ilvl="3" w:tplc="F2E61DEA">
      <w:start w:val="1"/>
      <w:numFmt w:val="decimal"/>
      <w:lvlText w:val="%4."/>
      <w:lvlJc w:val="left"/>
      <w:pPr>
        <w:ind w:left="2880" w:hanging="360"/>
      </w:pPr>
    </w:lvl>
    <w:lvl w:ilvl="4" w:tplc="FAFC3884">
      <w:start w:val="1"/>
      <w:numFmt w:val="lowerLetter"/>
      <w:lvlText w:val="%5."/>
      <w:lvlJc w:val="left"/>
      <w:pPr>
        <w:ind w:left="3600" w:hanging="360"/>
      </w:pPr>
    </w:lvl>
    <w:lvl w:ilvl="5" w:tplc="74DA6918">
      <w:start w:val="1"/>
      <w:numFmt w:val="lowerRoman"/>
      <w:lvlText w:val="%6."/>
      <w:lvlJc w:val="right"/>
      <w:pPr>
        <w:ind w:left="4320" w:hanging="180"/>
      </w:pPr>
    </w:lvl>
    <w:lvl w:ilvl="6" w:tplc="19BEEC0E">
      <w:start w:val="1"/>
      <w:numFmt w:val="decimal"/>
      <w:lvlText w:val="%7."/>
      <w:lvlJc w:val="left"/>
      <w:pPr>
        <w:ind w:left="5040" w:hanging="360"/>
      </w:pPr>
    </w:lvl>
    <w:lvl w:ilvl="7" w:tplc="7CFAFB5A">
      <w:start w:val="1"/>
      <w:numFmt w:val="lowerLetter"/>
      <w:lvlText w:val="%8."/>
      <w:lvlJc w:val="left"/>
      <w:pPr>
        <w:ind w:left="5760" w:hanging="360"/>
      </w:pPr>
    </w:lvl>
    <w:lvl w:ilvl="8" w:tplc="54A24556">
      <w:start w:val="1"/>
      <w:numFmt w:val="lowerRoman"/>
      <w:lvlText w:val="%9."/>
      <w:lvlJc w:val="right"/>
      <w:pPr>
        <w:ind w:left="6480" w:hanging="180"/>
      </w:pPr>
    </w:lvl>
  </w:abstractNum>
  <w:abstractNum w:abstractNumId="3" w15:restartNumberingAfterBreak="0">
    <w:nsid w:val="59001EBC"/>
    <w:multiLevelType w:val="hybridMultilevel"/>
    <w:tmpl w:val="7B4475BE"/>
    <w:lvl w:ilvl="0" w:tplc="87EE581E">
      <w:start w:val="1"/>
      <w:numFmt w:val="bullet"/>
      <w:lvlText w:val=""/>
      <w:lvlJc w:val="left"/>
      <w:pPr>
        <w:ind w:left="720" w:hanging="360"/>
      </w:pPr>
      <w:rPr>
        <w:rFonts w:ascii="Symbol" w:hAnsi="Symbol" w:hint="default"/>
      </w:rPr>
    </w:lvl>
    <w:lvl w:ilvl="1" w:tplc="13609B34">
      <w:start w:val="1"/>
      <w:numFmt w:val="bullet"/>
      <w:lvlText w:val="o"/>
      <w:lvlJc w:val="left"/>
      <w:pPr>
        <w:ind w:left="1440" w:hanging="360"/>
      </w:pPr>
      <w:rPr>
        <w:rFonts w:ascii="Courier New" w:hAnsi="Courier New" w:hint="default"/>
      </w:rPr>
    </w:lvl>
    <w:lvl w:ilvl="2" w:tplc="978A2B60">
      <w:start w:val="1"/>
      <w:numFmt w:val="bullet"/>
      <w:lvlText w:val=""/>
      <w:lvlJc w:val="left"/>
      <w:pPr>
        <w:ind w:left="2160" w:hanging="360"/>
      </w:pPr>
      <w:rPr>
        <w:rFonts w:ascii="Wingdings" w:hAnsi="Wingdings" w:hint="default"/>
      </w:rPr>
    </w:lvl>
    <w:lvl w:ilvl="3" w:tplc="6914831C">
      <w:start w:val="1"/>
      <w:numFmt w:val="bullet"/>
      <w:lvlText w:val=""/>
      <w:lvlJc w:val="left"/>
      <w:pPr>
        <w:ind w:left="2880" w:hanging="360"/>
      </w:pPr>
      <w:rPr>
        <w:rFonts w:ascii="Symbol" w:hAnsi="Symbol" w:hint="default"/>
      </w:rPr>
    </w:lvl>
    <w:lvl w:ilvl="4" w:tplc="3444660C">
      <w:start w:val="1"/>
      <w:numFmt w:val="bullet"/>
      <w:lvlText w:val="o"/>
      <w:lvlJc w:val="left"/>
      <w:pPr>
        <w:ind w:left="3600" w:hanging="360"/>
      </w:pPr>
      <w:rPr>
        <w:rFonts w:ascii="Courier New" w:hAnsi="Courier New" w:hint="default"/>
      </w:rPr>
    </w:lvl>
    <w:lvl w:ilvl="5" w:tplc="6C6CDAC0">
      <w:start w:val="1"/>
      <w:numFmt w:val="bullet"/>
      <w:lvlText w:val=""/>
      <w:lvlJc w:val="left"/>
      <w:pPr>
        <w:ind w:left="4320" w:hanging="360"/>
      </w:pPr>
      <w:rPr>
        <w:rFonts w:ascii="Wingdings" w:hAnsi="Wingdings" w:hint="default"/>
      </w:rPr>
    </w:lvl>
    <w:lvl w:ilvl="6" w:tplc="7AFA4E92">
      <w:start w:val="1"/>
      <w:numFmt w:val="bullet"/>
      <w:lvlText w:val=""/>
      <w:lvlJc w:val="left"/>
      <w:pPr>
        <w:ind w:left="5040" w:hanging="360"/>
      </w:pPr>
      <w:rPr>
        <w:rFonts w:ascii="Symbol" w:hAnsi="Symbol" w:hint="default"/>
      </w:rPr>
    </w:lvl>
    <w:lvl w:ilvl="7" w:tplc="B3C8A8F0">
      <w:start w:val="1"/>
      <w:numFmt w:val="bullet"/>
      <w:lvlText w:val="o"/>
      <w:lvlJc w:val="left"/>
      <w:pPr>
        <w:ind w:left="5760" w:hanging="360"/>
      </w:pPr>
      <w:rPr>
        <w:rFonts w:ascii="Courier New" w:hAnsi="Courier New" w:hint="default"/>
      </w:rPr>
    </w:lvl>
    <w:lvl w:ilvl="8" w:tplc="9120F772">
      <w:start w:val="1"/>
      <w:numFmt w:val="bullet"/>
      <w:lvlText w:val=""/>
      <w:lvlJc w:val="left"/>
      <w:pPr>
        <w:ind w:left="6480" w:hanging="360"/>
      </w:pPr>
      <w:rPr>
        <w:rFonts w:ascii="Wingdings" w:hAnsi="Wingdings" w:hint="default"/>
      </w:rPr>
    </w:lvl>
  </w:abstractNum>
  <w:abstractNum w:abstractNumId="4" w15:restartNumberingAfterBreak="0">
    <w:nsid w:val="75BDA7D8"/>
    <w:multiLevelType w:val="hybridMultilevel"/>
    <w:tmpl w:val="A2807A5E"/>
    <w:lvl w:ilvl="0" w:tplc="D1A43A72">
      <w:start w:val="1"/>
      <w:numFmt w:val="bullet"/>
      <w:lvlText w:val=""/>
      <w:lvlJc w:val="left"/>
      <w:pPr>
        <w:ind w:left="720" w:hanging="360"/>
      </w:pPr>
      <w:rPr>
        <w:rFonts w:ascii="Symbol" w:hAnsi="Symbol" w:hint="default"/>
      </w:rPr>
    </w:lvl>
    <w:lvl w:ilvl="1" w:tplc="74A453C2">
      <w:start w:val="1"/>
      <w:numFmt w:val="bullet"/>
      <w:lvlText w:val="o"/>
      <w:lvlJc w:val="left"/>
      <w:pPr>
        <w:ind w:left="1440" w:hanging="360"/>
      </w:pPr>
      <w:rPr>
        <w:rFonts w:ascii="Courier New" w:hAnsi="Courier New" w:hint="default"/>
      </w:rPr>
    </w:lvl>
    <w:lvl w:ilvl="2" w:tplc="8BFEFE6E">
      <w:start w:val="1"/>
      <w:numFmt w:val="bullet"/>
      <w:lvlText w:val=""/>
      <w:lvlJc w:val="left"/>
      <w:pPr>
        <w:ind w:left="2160" w:hanging="360"/>
      </w:pPr>
      <w:rPr>
        <w:rFonts w:ascii="Wingdings" w:hAnsi="Wingdings" w:hint="default"/>
      </w:rPr>
    </w:lvl>
    <w:lvl w:ilvl="3" w:tplc="7570DDA8">
      <w:start w:val="1"/>
      <w:numFmt w:val="bullet"/>
      <w:lvlText w:val=""/>
      <w:lvlJc w:val="left"/>
      <w:pPr>
        <w:ind w:left="2880" w:hanging="360"/>
      </w:pPr>
      <w:rPr>
        <w:rFonts w:ascii="Symbol" w:hAnsi="Symbol" w:hint="default"/>
      </w:rPr>
    </w:lvl>
    <w:lvl w:ilvl="4" w:tplc="0A6406F6">
      <w:start w:val="1"/>
      <w:numFmt w:val="bullet"/>
      <w:lvlText w:val="o"/>
      <w:lvlJc w:val="left"/>
      <w:pPr>
        <w:ind w:left="3600" w:hanging="360"/>
      </w:pPr>
      <w:rPr>
        <w:rFonts w:ascii="Courier New" w:hAnsi="Courier New" w:hint="default"/>
      </w:rPr>
    </w:lvl>
    <w:lvl w:ilvl="5" w:tplc="8BBE6428">
      <w:start w:val="1"/>
      <w:numFmt w:val="bullet"/>
      <w:lvlText w:val=""/>
      <w:lvlJc w:val="left"/>
      <w:pPr>
        <w:ind w:left="4320" w:hanging="360"/>
      </w:pPr>
      <w:rPr>
        <w:rFonts w:ascii="Wingdings" w:hAnsi="Wingdings" w:hint="default"/>
      </w:rPr>
    </w:lvl>
    <w:lvl w:ilvl="6" w:tplc="ADD42418">
      <w:start w:val="1"/>
      <w:numFmt w:val="bullet"/>
      <w:lvlText w:val=""/>
      <w:lvlJc w:val="left"/>
      <w:pPr>
        <w:ind w:left="5040" w:hanging="360"/>
      </w:pPr>
      <w:rPr>
        <w:rFonts w:ascii="Symbol" w:hAnsi="Symbol" w:hint="default"/>
      </w:rPr>
    </w:lvl>
    <w:lvl w:ilvl="7" w:tplc="F414363C">
      <w:start w:val="1"/>
      <w:numFmt w:val="bullet"/>
      <w:lvlText w:val="o"/>
      <w:lvlJc w:val="left"/>
      <w:pPr>
        <w:ind w:left="5760" w:hanging="360"/>
      </w:pPr>
      <w:rPr>
        <w:rFonts w:ascii="Courier New" w:hAnsi="Courier New" w:hint="default"/>
      </w:rPr>
    </w:lvl>
    <w:lvl w:ilvl="8" w:tplc="F280D2CE">
      <w:start w:val="1"/>
      <w:numFmt w:val="bullet"/>
      <w:lvlText w:val=""/>
      <w:lvlJc w:val="left"/>
      <w:pPr>
        <w:ind w:left="6480" w:hanging="360"/>
      </w:pPr>
      <w:rPr>
        <w:rFonts w:ascii="Wingdings" w:hAnsi="Wingdings" w:hint="default"/>
      </w:rPr>
    </w:lvl>
  </w:abstractNum>
  <w:num w:numId="1" w16cid:durableId="606809606">
    <w:abstractNumId w:val="1"/>
  </w:num>
  <w:num w:numId="2" w16cid:durableId="532310699">
    <w:abstractNumId w:val="3"/>
  </w:num>
  <w:num w:numId="3" w16cid:durableId="1226062401">
    <w:abstractNumId w:val="0"/>
  </w:num>
  <w:num w:numId="4" w16cid:durableId="1258716221">
    <w:abstractNumId w:val="4"/>
  </w:num>
  <w:num w:numId="5" w16cid:durableId="1260872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9C5"/>
    <w:rsid w:val="002266FE"/>
    <w:rsid w:val="00287840"/>
    <w:rsid w:val="0042558A"/>
    <w:rsid w:val="00A267E5"/>
    <w:rsid w:val="00A96212"/>
    <w:rsid w:val="00B20252"/>
    <w:rsid w:val="00BA0248"/>
    <w:rsid w:val="00C55575"/>
    <w:rsid w:val="00CA1A2C"/>
    <w:rsid w:val="00CB0191"/>
    <w:rsid w:val="00D67396"/>
    <w:rsid w:val="00DA0A58"/>
    <w:rsid w:val="00DF1D86"/>
    <w:rsid w:val="00E66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45B81"/>
  <w15:chartTrackingRefBased/>
  <w15:docId w15:val="{4BC34CA8-6524-4CFE-B428-DCF99FF28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E669C5"/>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E669C5"/>
    <w:rPr>
      <w:rFonts w:ascii="Calibri" w:hAnsi="Calibri"/>
      <w:szCs w:val="21"/>
    </w:rPr>
  </w:style>
  <w:style w:type="paragraph" w:styleId="ListParagraph">
    <w:name w:val="List Paragraph"/>
    <w:basedOn w:val="Normal"/>
    <w:uiPriority w:val="34"/>
    <w:qFormat/>
    <w:rsid w:val="00DF1D86"/>
    <w:pPr>
      <w:ind w:left="720"/>
      <w:contextualSpacing/>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96048">
      <w:bodyDiv w:val="1"/>
      <w:marLeft w:val="0"/>
      <w:marRight w:val="0"/>
      <w:marTop w:val="0"/>
      <w:marBottom w:val="0"/>
      <w:divBdr>
        <w:top w:val="none" w:sz="0" w:space="0" w:color="auto"/>
        <w:left w:val="none" w:sz="0" w:space="0" w:color="auto"/>
        <w:bottom w:val="none" w:sz="0" w:space="0" w:color="auto"/>
        <w:right w:val="none" w:sz="0" w:space="0" w:color="auto"/>
      </w:divBdr>
    </w:div>
    <w:div w:id="74865417">
      <w:bodyDiv w:val="1"/>
      <w:marLeft w:val="0"/>
      <w:marRight w:val="0"/>
      <w:marTop w:val="0"/>
      <w:marBottom w:val="0"/>
      <w:divBdr>
        <w:top w:val="none" w:sz="0" w:space="0" w:color="auto"/>
        <w:left w:val="none" w:sz="0" w:space="0" w:color="auto"/>
        <w:bottom w:val="none" w:sz="0" w:space="0" w:color="auto"/>
        <w:right w:val="none" w:sz="0" w:space="0" w:color="auto"/>
      </w:divBdr>
    </w:div>
    <w:div w:id="116948071">
      <w:bodyDiv w:val="1"/>
      <w:marLeft w:val="0"/>
      <w:marRight w:val="0"/>
      <w:marTop w:val="0"/>
      <w:marBottom w:val="0"/>
      <w:divBdr>
        <w:top w:val="none" w:sz="0" w:space="0" w:color="auto"/>
        <w:left w:val="none" w:sz="0" w:space="0" w:color="auto"/>
        <w:bottom w:val="none" w:sz="0" w:space="0" w:color="auto"/>
        <w:right w:val="none" w:sz="0" w:space="0" w:color="auto"/>
      </w:divBdr>
    </w:div>
    <w:div w:id="354355509">
      <w:bodyDiv w:val="1"/>
      <w:marLeft w:val="0"/>
      <w:marRight w:val="0"/>
      <w:marTop w:val="0"/>
      <w:marBottom w:val="0"/>
      <w:divBdr>
        <w:top w:val="none" w:sz="0" w:space="0" w:color="auto"/>
        <w:left w:val="none" w:sz="0" w:space="0" w:color="auto"/>
        <w:bottom w:val="none" w:sz="0" w:space="0" w:color="auto"/>
        <w:right w:val="none" w:sz="0" w:space="0" w:color="auto"/>
      </w:divBdr>
    </w:div>
    <w:div w:id="896161803">
      <w:bodyDiv w:val="1"/>
      <w:marLeft w:val="0"/>
      <w:marRight w:val="0"/>
      <w:marTop w:val="0"/>
      <w:marBottom w:val="0"/>
      <w:divBdr>
        <w:top w:val="none" w:sz="0" w:space="0" w:color="auto"/>
        <w:left w:val="none" w:sz="0" w:space="0" w:color="auto"/>
        <w:bottom w:val="none" w:sz="0" w:space="0" w:color="auto"/>
        <w:right w:val="none" w:sz="0" w:space="0" w:color="auto"/>
      </w:divBdr>
    </w:div>
    <w:div w:id="1145857237">
      <w:bodyDiv w:val="1"/>
      <w:marLeft w:val="0"/>
      <w:marRight w:val="0"/>
      <w:marTop w:val="0"/>
      <w:marBottom w:val="0"/>
      <w:divBdr>
        <w:top w:val="none" w:sz="0" w:space="0" w:color="auto"/>
        <w:left w:val="none" w:sz="0" w:space="0" w:color="auto"/>
        <w:bottom w:val="none" w:sz="0" w:space="0" w:color="auto"/>
        <w:right w:val="none" w:sz="0" w:space="0" w:color="auto"/>
      </w:divBdr>
    </w:div>
    <w:div w:id="1310400211">
      <w:bodyDiv w:val="1"/>
      <w:marLeft w:val="0"/>
      <w:marRight w:val="0"/>
      <w:marTop w:val="0"/>
      <w:marBottom w:val="0"/>
      <w:divBdr>
        <w:top w:val="none" w:sz="0" w:space="0" w:color="auto"/>
        <w:left w:val="none" w:sz="0" w:space="0" w:color="auto"/>
        <w:bottom w:val="none" w:sz="0" w:space="0" w:color="auto"/>
        <w:right w:val="none" w:sz="0" w:space="0" w:color="auto"/>
      </w:divBdr>
    </w:div>
    <w:div w:id="1406997555">
      <w:bodyDiv w:val="1"/>
      <w:marLeft w:val="0"/>
      <w:marRight w:val="0"/>
      <w:marTop w:val="0"/>
      <w:marBottom w:val="0"/>
      <w:divBdr>
        <w:top w:val="none" w:sz="0" w:space="0" w:color="auto"/>
        <w:left w:val="none" w:sz="0" w:space="0" w:color="auto"/>
        <w:bottom w:val="none" w:sz="0" w:space="0" w:color="auto"/>
        <w:right w:val="none" w:sz="0" w:space="0" w:color="auto"/>
      </w:divBdr>
    </w:div>
    <w:div w:id="1443308428">
      <w:bodyDiv w:val="1"/>
      <w:marLeft w:val="0"/>
      <w:marRight w:val="0"/>
      <w:marTop w:val="0"/>
      <w:marBottom w:val="0"/>
      <w:divBdr>
        <w:top w:val="none" w:sz="0" w:space="0" w:color="auto"/>
        <w:left w:val="none" w:sz="0" w:space="0" w:color="auto"/>
        <w:bottom w:val="none" w:sz="0" w:space="0" w:color="auto"/>
        <w:right w:val="none" w:sz="0" w:space="0" w:color="auto"/>
      </w:divBdr>
    </w:div>
    <w:div w:id="159601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1541</Words>
  <Characters>8789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Martin</dc:creator>
  <cp:keywords/>
  <dc:description/>
  <cp:lastModifiedBy>Stephen Martin</cp:lastModifiedBy>
  <cp:revision>2</cp:revision>
  <dcterms:created xsi:type="dcterms:W3CDTF">2024-01-18T13:34:00Z</dcterms:created>
  <dcterms:modified xsi:type="dcterms:W3CDTF">2024-01-18T15:16:00Z</dcterms:modified>
</cp:coreProperties>
</file>