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BF316" w14:textId="6C0B1202" w:rsidR="002E084A" w:rsidRPr="002E084A" w:rsidRDefault="002E084A" w:rsidP="00AF0BA0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</w:t>
      </w:r>
      <w:r w:rsidRPr="002E084A">
        <w:rPr>
          <w:rFonts w:ascii="Arial" w:hAnsi="Arial" w:cs="Arial"/>
          <w:b/>
          <w:sz w:val="28"/>
          <w:szCs w:val="28"/>
          <w:u w:val="single"/>
        </w:rPr>
        <w:t xml:space="preserve">Paired presentation reference list </w:t>
      </w:r>
    </w:p>
    <w:p w14:paraId="130B7560" w14:textId="77777777" w:rsidR="002E084A" w:rsidRDefault="002E084A" w:rsidP="00AF0BA0">
      <w:pPr>
        <w:rPr>
          <w:rFonts w:ascii="Times New Roman" w:hAnsi="Times New Roman" w:cs="Times New Roman"/>
          <w:sz w:val="24"/>
          <w:szCs w:val="24"/>
        </w:rPr>
      </w:pPr>
    </w:p>
    <w:p w14:paraId="3089275B" w14:textId="77777777" w:rsidR="002E084A" w:rsidRDefault="002E084A" w:rsidP="00AF0BA0">
      <w:pPr>
        <w:rPr>
          <w:rFonts w:ascii="Times New Roman" w:hAnsi="Times New Roman" w:cs="Times New Roman"/>
          <w:sz w:val="24"/>
          <w:szCs w:val="24"/>
        </w:rPr>
      </w:pPr>
    </w:p>
    <w:p w14:paraId="15F4DB09" w14:textId="39A2AB0F" w:rsidR="00AF0BA0" w:rsidRPr="002E084A" w:rsidRDefault="00AF0BA0" w:rsidP="00AF0BA0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Authur,C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 (2014) ‘Facebook emotion study breached ethical guidelines, researchers say’, </w:t>
      </w:r>
      <w:r w:rsidRPr="002E084A">
        <w:rPr>
          <w:rFonts w:ascii="Arial" w:hAnsi="Arial" w:cs="Arial"/>
          <w:i/>
          <w:sz w:val="24"/>
          <w:szCs w:val="24"/>
        </w:rPr>
        <w:t>The Guardian</w:t>
      </w:r>
      <w:r w:rsidRPr="002E084A">
        <w:rPr>
          <w:rFonts w:ascii="Arial" w:hAnsi="Arial" w:cs="Arial"/>
          <w:sz w:val="24"/>
          <w:szCs w:val="24"/>
        </w:rPr>
        <w:t xml:space="preserve">, 3oth June: PP1. [Online] </w:t>
      </w:r>
      <w:hyperlink r:id="rId6" w:history="1">
        <w:r w:rsidRPr="002E084A">
          <w:rPr>
            <w:rStyle w:val="Hyperlink"/>
            <w:rFonts w:ascii="Arial" w:hAnsi="Arial" w:cs="Arial"/>
            <w:sz w:val="24"/>
            <w:szCs w:val="24"/>
          </w:rPr>
          <w:t>https://www.theguardian.com/technology/2014/jun/30/facebook-emotion-study-breached-ethical-guidelines-researchers-say</w:t>
        </w:r>
      </w:hyperlink>
      <w:r w:rsidRPr="002E084A">
        <w:rPr>
          <w:rFonts w:ascii="Arial" w:hAnsi="Arial" w:cs="Arial"/>
          <w:sz w:val="24"/>
          <w:szCs w:val="24"/>
        </w:rPr>
        <w:t xml:space="preserve"> [Accessed 13th May 2018]. </w:t>
      </w:r>
    </w:p>
    <w:p w14:paraId="6D83A7A8" w14:textId="6A532115" w:rsidR="00AF0BA0" w:rsidRPr="002E084A" w:rsidRDefault="00AF0BA0" w:rsidP="00AF0BA0">
      <w:pPr>
        <w:rPr>
          <w:rFonts w:ascii="Arial" w:hAnsi="Arial" w:cs="Arial"/>
          <w:sz w:val="24"/>
          <w:szCs w:val="24"/>
        </w:rPr>
      </w:pPr>
      <w:r w:rsidRPr="002E084A">
        <w:rPr>
          <w:rFonts w:ascii="Arial" w:hAnsi="Arial" w:cs="Arial"/>
          <w:sz w:val="24"/>
          <w:szCs w:val="24"/>
        </w:rPr>
        <w:t xml:space="preserve">Alzheimer Europe (2009) ‘The four main approaches: types of research’ </w:t>
      </w:r>
      <w:hyperlink r:id="rId7" w:history="1">
        <w:r w:rsidRPr="002E084A">
          <w:rPr>
            <w:rStyle w:val="Hyperlink"/>
            <w:rFonts w:ascii="Arial" w:hAnsi="Arial" w:cs="Arial"/>
            <w:sz w:val="24"/>
            <w:szCs w:val="24"/>
          </w:rPr>
          <w:t>http://www.alzheimer-europe.org/Research/Understanding-dementia-research/Types-of-research/The-four-main-approaches</w:t>
        </w:r>
      </w:hyperlink>
      <w:r w:rsidRPr="002E084A">
        <w:rPr>
          <w:rFonts w:ascii="Arial" w:hAnsi="Arial" w:cs="Arial"/>
          <w:sz w:val="24"/>
          <w:szCs w:val="24"/>
        </w:rPr>
        <w:t xml:space="preserve"> [Accessed 14th May 2018]. </w:t>
      </w:r>
    </w:p>
    <w:p w14:paraId="122914E6" w14:textId="3722F833" w:rsidR="00B30168" w:rsidRPr="002E084A" w:rsidRDefault="00B30168" w:rsidP="00AF0BA0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Baine,P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 (2011)’Assent for children’s participation in research is incoherent and wrong’ </w:t>
      </w:r>
      <w:r w:rsidRPr="002E084A">
        <w:rPr>
          <w:rFonts w:ascii="Arial" w:hAnsi="Arial" w:cs="Arial"/>
          <w:i/>
          <w:sz w:val="24"/>
          <w:szCs w:val="24"/>
        </w:rPr>
        <w:t xml:space="preserve">Archives of disease in childhood, </w:t>
      </w:r>
      <w:r w:rsidRPr="002E084A">
        <w:rPr>
          <w:rFonts w:ascii="Arial" w:hAnsi="Arial" w:cs="Arial"/>
          <w:sz w:val="24"/>
          <w:szCs w:val="24"/>
        </w:rPr>
        <w:t>volume 9, issue 10,pp.960.</w:t>
      </w:r>
    </w:p>
    <w:p w14:paraId="539895EA" w14:textId="71612038" w:rsidR="00B30168" w:rsidRPr="002E084A" w:rsidRDefault="00B30168" w:rsidP="00AF0BA0">
      <w:pPr>
        <w:rPr>
          <w:rFonts w:ascii="Arial" w:hAnsi="Arial" w:cs="Arial"/>
          <w:sz w:val="24"/>
          <w:szCs w:val="24"/>
        </w:rPr>
      </w:pPr>
      <w:r w:rsidRPr="002E084A">
        <w:rPr>
          <w:rFonts w:ascii="Arial" w:hAnsi="Arial" w:cs="Arial"/>
          <w:sz w:val="24"/>
          <w:szCs w:val="24"/>
        </w:rPr>
        <w:t xml:space="preserve">BERA. (2011) ‘Ethical guidelines for educational researchers’ </w:t>
      </w:r>
      <w:hyperlink r:id="rId8" w:history="1">
        <w:r w:rsidRPr="002E084A">
          <w:rPr>
            <w:rStyle w:val="Hyperlink"/>
            <w:rFonts w:ascii="Arial" w:hAnsi="Arial" w:cs="Arial"/>
            <w:sz w:val="24"/>
            <w:szCs w:val="24"/>
          </w:rPr>
          <w:t>http://www.bera.ac.uk/wpcontent/uploads/2014/BERA- Ethical-Guidelines-2011.pdf</w:t>
        </w:r>
      </w:hyperlink>
      <w:r w:rsidRPr="002E084A">
        <w:rPr>
          <w:rFonts w:ascii="Arial" w:hAnsi="Arial" w:cs="Arial"/>
          <w:sz w:val="24"/>
          <w:szCs w:val="24"/>
        </w:rPr>
        <w:t xml:space="preserve"> </w:t>
      </w:r>
    </w:p>
    <w:p w14:paraId="361DF291" w14:textId="1400792B" w:rsidR="00B30168" w:rsidRPr="002E084A" w:rsidRDefault="00B30168" w:rsidP="00AF0BA0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Brooks,R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084A">
        <w:rPr>
          <w:rFonts w:ascii="Arial" w:hAnsi="Arial" w:cs="Arial"/>
          <w:sz w:val="24"/>
          <w:szCs w:val="24"/>
        </w:rPr>
        <w:t>Rile,K</w:t>
      </w:r>
      <w:proofErr w:type="spellEnd"/>
      <w:r w:rsidRPr="002E084A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2E084A">
        <w:rPr>
          <w:rFonts w:ascii="Arial" w:hAnsi="Arial" w:cs="Arial"/>
          <w:sz w:val="24"/>
          <w:szCs w:val="24"/>
        </w:rPr>
        <w:t>Maguire,M</w:t>
      </w:r>
      <w:proofErr w:type="spellEnd"/>
      <w:r w:rsidRPr="002E084A">
        <w:rPr>
          <w:rFonts w:ascii="Arial" w:hAnsi="Arial" w:cs="Arial"/>
          <w:sz w:val="24"/>
          <w:szCs w:val="24"/>
        </w:rPr>
        <w:t xml:space="preserve">. (2014) </w:t>
      </w:r>
      <w:r w:rsidRPr="002E084A">
        <w:rPr>
          <w:rFonts w:ascii="Arial" w:hAnsi="Arial" w:cs="Arial"/>
          <w:i/>
          <w:sz w:val="24"/>
          <w:szCs w:val="24"/>
        </w:rPr>
        <w:t xml:space="preserve">Ethics and education research. </w:t>
      </w:r>
      <w:r w:rsidRPr="002E084A">
        <w:rPr>
          <w:rFonts w:ascii="Arial" w:hAnsi="Arial" w:cs="Arial"/>
          <w:sz w:val="24"/>
          <w:szCs w:val="24"/>
        </w:rPr>
        <w:t>SAGE: London.</w:t>
      </w:r>
    </w:p>
    <w:p w14:paraId="7418538A" w14:textId="77777777" w:rsidR="000A4908" w:rsidRPr="002E084A" w:rsidRDefault="00AF0BA0" w:rsidP="00AF0BA0">
      <w:pPr>
        <w:tabs>
          <w:tab w:val="left" w:pos="2240"/>
        </w:tabs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Driscoll,DL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 (2011) ‘Introduction to primary research: Observations, surveys and interviews’ Vol 2, PP 154. [Online] </w:t>
      </w:r>
      <w:hyperlink r:id="rId9" w:history="1">
        <w:r w:rsidRPr="002E084A">
          <w:rPr>
            <w:rStyle w:val="Hyperlink"/>
            <w:rFonts w:ascii="Arial" w:hAnsi="Arial" w:cs="Arial"/>
            <w:sz w:val="24"/>
            <w:szCs w:val="24"/>
          </w:rPr>
          <w:t>https://wac.colostate.edu/books/writingspaces2/driscoll--introduction-to-primary-research.pdf</w:t>
        </w:r>
      </w:hyperlink>
      <w:r w:rsidRPr="002E084A">
        <w:rPr>
          <w:rFonts w:ascii="Arial" w:hAnsi="Arial" w:cs="Arial"/>
          <w:sz w:val="24"/>
          <w:szCs w:val="24"/>
        </w:rPr>
        <w:t xml:space="preserve"> [Accessed 14th May 2018]. </w:t>
      </w:r>
    </w:p>
    <w:p w14:paraId="7D39F0A0" w14:textId="506A654A" w:rsidR="000A4908" w:rsidRPr="002E084A" w:rsidRDefault="000A4908" w:rsidP="00AF0BA0">
      <w:pPr>
        <w:tabs>
          <w:tab w:val="left" w:pos="2240"/>
        </w:tabs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McConnell,T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 (2010)’The inalienable right to withdraw from research’, </w:t>
      </w:r>
      <w:r w:rsidRPr="002E084A">
        <w:rPr>
          <w:rFonts w:ascii="Arial" w:hAnsi="Arial" w:cs="Arial"/>
          <w:i/>
          <w:sz w:val="24"/>
          <w:szCs w:val="24"/>
        </w:rPr>
        <w:t xml:space="preserve">The journal of law, </w:t>
      </w:r>
      <w:proofErr w:type="spellStart"/>
      <w:r w:rsidRPr="002E084A">
        <w:rPr>
          <w:rFonts w:ascii="Arial" w:hAnsi="Arial" w:cs="Arial"/>
          <w:i/>
          <w:sz w:val="24"/>
          <w:szCs w:val="24"/>
        </w:rPr>
        <w:t>medicince</w:t>
      </w:r>
      <w:proofErr w:type="spellEnd"/>
      <w:r w:rsidRPr="002E084A">
        <w:rPr>
          <w:rFonts w:ascii="Arial" w:hAnsi="Arial" w:cs="Arial"/>
          <w:i/>
          <w:sz w:val="24"/>
          <w:szCs w:val="24"/>
        </w:rPr>
        <w:t xml:space="preserve"> and ethics, </w:t>
      </w:r>
      <w:r w:rsidRPr="002E084A">
        <w:rPr>
          <w:rFonts w:ascii="Arial" w:hAnsi="Arial" w:cs="Arial"/>
          <w:sz w:val="24"/>
          <w:szCs w:val="24"/>
        </w:rPr>
        <w:t xml:space="preserve">Volume 38, Issue 4. </w:t>
      </w:r>
    </w:p>
    <w:p w14:paraId="47FF5C10" w14:textId="1CBCAE3D" w:rsidR="00AF0BA0" w:rsidRPr="002E084A" w:rsidRDefault="00AF0BA0" w:rsidP="00AF0BA0">
      <w:pPr>
        <w:tabs>
          <w:tab w:val="left" w:pos="2240"/>
        </w:tabs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Mills,A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084A">
        <w:rPr>
          <w:rFonts w:ascii="Arial" w:hAnsi="Arial" w:cs="Arial"/>
          <w:sz w:val="24"/>
          <w:szCs w:val="24"/>
        </w:rPr>
        <w:t>Durepos,G</w:t>
      </w:r>
      <w:proofErr w:type="spellEnd"/>
      <w:r w:rsidRPr="002E084A">
        <w:rPr>
          <w:rFonts w:ascii="Arial" w:hAnsi="Arial" w:cs="Arial"/>
          <w:sz w:val="24"/>
          <w:szCs w:val="24"/>
        </w:rPr>
        <w:t xml:space="preserve">. and </w:t>
      </w:r>
      <w:proofErr w:type="spellStart"/>
      <w:r w:rsidRPr="002E084A">
        <w:rPr>
          <w:rFonts w:ascii="Arial" w:hAnsi="Arial" w:cs="Arial"/>
          <w:sz w:val="24"/>
          <w:szCs w:val="24"/>
        </w:rPr>
        <w:t>Wiebe,E</w:t>
      </w:r>
      <w:proofErr w:type="spellEnd"/>
      <w:r w:rsidRPr="002E084A">
        <w:rPr>
          <w:rFonts w:ascii="Arial" w:hAnsi="Arial" w:cs="Arial"/>
          <w:sz w:val="24"/>
          <w:szCs w:val="24"/>
        </w:rPr>
        <w:t>. (2010) ‘Intrinsic case study’ Accessed 26</w:t>
      </w:r>
      <w:r w:rsidRPr="002E084A">
        <w:rPr>
          <w:rFonts w:ascii="Arial" w:hAnsi="Arial" w:cs="Arial"/>
          <w:sz w:val="24"/>
          <w:szCs w:val="24"/>
          <w:vertAlign w:val="superscript"/>
        </w:rPr>
        <w:t>th</w:t>
      </w:r>
      <w:r w:rsidRPr="002E084A">
        <w:rPr>
          <w:rFonts w:ascii="Arial" w:hAnsi="Arial" w:cs="Arial"/>
          <w:sz w:val="24"/>
          <w:szCs w:val="24"/>
        </w:rPr>
        <w:t xml:space="preserve"> April 2018. </w:t>
      </w:r>
    </w:p>
    <w:p w14:paraId="0D751249" w14:textId="62532ECC" w:rsidR="000A4908" w:rsidRPr="002E084A" w:rsidRDefault="000A4908" w:rsidP="00AF0BA0">
      <w:pPr>
        <w:tabs>
          <w:tab w:val="left" w:pos="2240"/>
        </w:tabs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E084A">
        <w:rPr>
          <w:rFonts w:ascii="Arial" w:hAnsi="Arial" w:cs="Arial"/>
          <w:sz w:val="24"/>
          <w:szCs w:val="24"/>
        </w:rPr>
        <w:t>Palaiologou,I</w:t>
      </w:r>
      <w:proofErr w:type="spellEnd"/>
      <w:r w:rsidRPr="002E084A">
        <w:rPr>
          <w:rFonts w:ascii="Arial" w:hAnsi="Arial" w:cs="Arial"/>
          <w:sz w:val="24"/>
          <w:szCs w:val="24"/>
        </w:rPr>
        <w:t>.</w:t>
      </w:r>
      <w:proofErr w:type="gramEnd"/>
      <w:r w:rsidRPr="002E084A">
        <w:rPr>
          <w:rFonts w:ascii="Arial" w:hAnsi="Arial" w:cs="Arial"/>
          <w:sz w:val="24"/>
          <w:szCs w:val="24"/>
        </w:rPr>
        <w:t xml:space="preserve"> (2012) </w:t>
      </w:r>
      <w:r w:rsidRPr="002E084A">
        <w:rPr>
          <w:rFonts w:ascii="Arial" w:hAnsi="Arial" w:cs="Arial"/>
          <w:i/>
          <w:sz w:val="24"/>
          <w:szCs w:val="24"/>
        </w:rPr>
        <w:t>Ethical Practice in early childhood.</w:t>
      </w:r>
      <w:r w:rsidRPr="002E084A">
        <w:rPr>
          <w:rFonts w:ascii="Arial" w:hAnsi="Arial" w:cs="Arial"/>
          <w:sz w:val="24"/>
          <w:szCs w:val="24"/>
        </w:rPr>
        <w:t xml:space="preserve"> SAGE: London</w:t>
      </w:r>
    </w:p>
    <w:p w14:paraId="68629D87" w14:textId="77777777" w:rsidR="00AF0BA0" w:rsidRPr="002E084A" w:rsidRDefault="00AF0BA0" w:rsidP="00AF0BA0">
      <w:pPr>
        <w:tabs>
          <w:tab w:val="left" w:pos="1800"/>
        </w:tabs>
        <w:rPr>
          <w:rFonts w:ascii="Arial" w:hAnsi="Arial" w:cs="Arial"/>
          <w:sz w:val="24"/>
          <w:szCs w:val="24"/>
        </w:rPr>
      </w:pPr>
      <w:r w:rsidRPr="002E084A">
        <w:rPr>
          <w:rFonts w:ascii="Arial" w:hAnsi="Arial" w:cs="Arial"/>
          <w:sz w:val="24"/>
          <w:szCs w:val="24"/>
        </w:rPr>
        <w:t xml:space="preserve">UNICEF. (No date)’How we protect children’s rights’ </w:t>
      </w:r>
      <w:hyperlink r:id="rId10" w:history="1">
        <w:r w:rsidRPr="002E084A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2E084A">
        <w:rPr>
          <w:rFonts w:ascii="Arial" w:hAnsi="Arial" w:cs="Arial"/>
          <w:sz w:val="24"/>
          <w:szCs w:val="24"/>
        </w:rPr>
        <w:t xml:space="preserve"> [accessed 6</w:t>
      </w:r>
      <w:r w:rsidRPr="002E084A">
        <w:rPr>
          <w:rFonts w:ascii="Arial" w:hAnsi="Arial" w:cs="Arial"/>
          <w:sz w:val="24"/>
          <w:szCs w:val="24"/>
          <w:vertAlign w:val="superscript"/>
        </w:rPr>
        <w:t>th</w:t>
      </w:r>
      <w:r w:rsidRPr="002E084A">
        <w:rPr>
          <w:rFonts w:ascii="Arial" w:hAnsi="Arial" w:cs="Arial"/>
          <w:sz w:val="24"/>
          <w:szCs w:val="24"/>
        </w:rPr>
        <w:t xml:space="preserve"> May 2018]. </w:t>
      </w:r>
    </w:p>
    <w:p w14:paraId="2FCA016A" w14:textId="77777777" w:rsidR="00C574AC" w:rsidRPr="002E084A" w:rsidRDefault="00157947">
      <w:pPr>
        <w:rPr>
          <w:rFonts w:ascii="Arial" w:hAnsi="Arial" w:cs="Arial"/>
        </w:rPr>
      </w:pPr>
      <w:bookmarkStart w:id="0" w:name="_GoBack"/>
      <w:bookmarkEnd w:id="0"/>
    </w:p>
    <w:sectPr w:rsidR="00C574AC" w:rsidRPr="002E084A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AA6FA9" w14:textId="77777777" w:rsidR="00157947" w:rsidRDefault="00157947" w:rsidP="002E084A">
      <w:pPr>
        <w:spacing w:after="0" w:line="240" w:lineRule="auto"/>
      </w:pPr>
      <w:r>
        <w:separator/>
      </w:r>
    </w:p>
  </w:endnote>
  <w:endnote w:type="continuationSeparator" w:id="0">
    <w:p w14:paraId="0E271251" w14:textId="77777777" w:rsidR="00157947" w:rsidRDefault="00157947" w:rsidP="002E08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B2D680" w14:textId="7400E3CD" w:rsidR="002E084A" w:rsidRDefault="002E084A">
    <w:pPr>
      <w:pStyle w:val="Footer"/>
    </w:pPr>
    <w:r>
      <w:t>1705498                                                                                                                        EAEE5001/C</w:t>
    </w:r>
  </w:p>
  <w:p w14:paraId="7B19410A" w14:textId="77777777" w:rsidR="002E084A" w:rsidRDefault="002E08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F440D7" w14:textId="77777777" w:rsidR="00157947" w:rsidRDefault="00157947" w:rsidP="002E084A">
      <w:pPr>
        <w:spacing w:after="0" w:line="240" w:lineRule="auto"/>
      </w:pPr>
      <w:r>
        <w:separator/>
      </w:r>
    </w:p>
  </w:footnote>
  <w:footnote w:type="continuationSeparator" w:id="0">
    <w:p w14:paraId="37E86DF8" w14:textId="77777777" w:rsidR="00157947" w:rsidRDefault="00157947" w:rsidP="002E08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BA0"/>
    <w:rsid w:val="000A4908"/>
    <w:rsid w:val="00157947"/>
    <w:rsid w:val="002E084A"/>
    <w:rsid w:val="00405218"/>
    <w:rsid w:val="00AF0BA0"/>
    <w:rsid w:val="00B30168"/>
    <w:rsid w:val="00EB5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F75F7"/>
  <w15:chartTrackingRefBased/>
  <w15:docId w15:val="{FE5231C2-7436-451A-B81C-2B805FBB0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F0BA0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0B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016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084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84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E084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84A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era.ac.uk/wpcontent/uploads/2014/BERA-%20Ethical-Guidelines-2011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alzheimer-europe.org/Research/Understanding-dementia-research/Types-of-research/The-four-main-approache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technology/2014/jun/30/facebook-emotion-study-breached-ethical-guidelines-researchers-say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ac.colostate.edu/books/writingspaces2/driscoll--introduction-to-primary-research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Raven</dc:creator>
  <cp:keywords/>
  <dc:description/>
  <cp:lastModifiedBy>Emma Raven</cp:lastModifiedBy>
  <cp:revision>4</cp:revision>
  <dcterms:created xsi:type="dcterms:W3CDTF">2018-05-22T15:56:00Z</dcterms:created>
  <dcterms:modified xsi:type="dcterms:W3CDTF">2018-05-23T17:52:00Z</dcterms:modified>
</cp:coreProperties>
</file>