
<file path=[Content_Types].xml><?xml version="1.0" encoding="utf-8"?>
<Types xmlns="http://schemas.openxmlformats.org/package/2006/content-types">
  <Override PartName="/word/numbering.xml" ContentType="application/vnd.openxmlformats-officedocument.wordprocessingml.numbering+xml"/>
  <Override PartName="/word/footer1.xml" ContentType="application/vnd.openxmlformats-officedocument.wordprocessingml.footer+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Default Extension="jpeg" ContentType="image/jpeg"/>
  <Default Extension="xml" ContentType="application/xml"/>
  <Override PartName="/word/footer2.xml" ContentType="application/vnd.openxmlformats-officedocument.wordprocessingml.footer+xml"/>
  <Override PartName="/word/webSettings.xml" ContentType="application/vnd.openxmlformats-officedocument.wordprocessingml.webSettings+xml"/>
  <Override PartName="/word/theme/theme1.xml" ContentType="application/vnd.openxmlformats-officedocument.theme+xml"/>
  <Override PartName="/word/header1.xml" ContentType="application/vnd.openxmlformats-officedocument.wordprocessingml.header+xml"/>
  <Override PartName="/word/endnotes.xml" ContentType="application/vnd.openxmlformats-officedocument.wordprocessingml.endnotes+xml"/>
  <Default Extension="rels" ContentType="application/vnd.openxmlformats-package.relationships+xml"/>
  <Override PartName="/word/styles.xml" ContentType="application/vnd.openxmlformats-officedocument.wordprocessingml.styles+xml"/>
  <Override PartName="/word/settings.xml" ContentType="application/vnd.openxmlformats-officedocument.wordprocessingml.settings+xml"/>
  <Override PartName="/word/document.xml" ContentType="application/vnd.openxmlformats-officedocument.wordprocessingml.document.main+xml"/>
  <Override PartName="/word/footnotes.xml" ContentType="application/vnd.openxmlformats-officedocument.wordprocessingml.footnot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0285B" w:rsidRDefault="0070285B" w:rsidP="0070285B">
      <w:pPr>
        <w:pStyle w:val="NormalWeb"/>
        <w:spacing w:before="2" w:after="2"/>
        <w:ind w:left="-180" w:right="-334"/>
      </w:pPr>
      <w:r>
        <w:rPr>
          <w:noProof/>
          <w:lang w:val="en-US"/>
        </w:rPr>
        <w:drawing>
          <wp:inline distT="0" distB="0" distL="0" distR="0">
            <wp:extent cx="2054860" cy="859790"/>
            <wp:effectExtent l="25400" t="0" r="2540" b="0"/>
            <wp:docPr id="1" name="Picture 1" descr="C:\Users\ablettm\AppData\Local\Microsoft\Windows\Temporary Internet Files\Content.Outlook\R41HOZLM\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blettm\AppData\Local\Microsoft\Windows\Temporary Internet Files\Content.Outlook\R41HOZLM\UWTSD Logo.jpg"/>
                    <pic:cNvPicPr>
                      <a:picLocks noChangeAspect="1" noChangeArrowheads="1"/>
                    </pic:cNvPicPr>
                  </pic:nvPicPr>
                  <pic:blipFill>
                    <a:blip r:embed="rId7"/>
                    <a:srcRect/>
                    <a:stretch>
                      <a:fillRect/>
                    </a:stretch>
                  </pic:blipFill>
                  <pic:spPr bwMode="auto">
                    <a:xfrm>
                      <a:off x="0" y="0"/>
                      <a:ext cx="2054860" cy="859790"/>
                    </a:xfrm>
                    <a:prstGeom prst="rect">
                      <a:avLst/>
                    </a:prstGeom>
                    <a:noFill/>
                    <a:ln w="9525">
                      <a:noFill/>
                      <a:miter lim="800000"/>
                      <a:headEnd/>
                      <a:tailEnd/>
                    </a:ln>
                  </pic:spPr>
                </pic:pic>
              </a:graphicData>
            </a:graphic>
          </wp:inline>
        </w:drawing>
      </w:r>
    </w:p>
    <w:p w:rsidR="0070285B" w:rsidRDefault="0070285B" w:rsidP="0070285B">
      <w:pPr>
        <w:pStyle w:val="NormalWeb"/>
        <w:spacing w:before="2" w:after="2"/>
        <w:ind w:left="-180" w:right="-334"/>
      </w:pPr>
    </w:p>
    <w:p w:rsidR="0070285B" w:rsidRDefault="0070285B" w:rsidP="0070285B">
      <w:pPr>
        <w:pStyle w:val="NormalWeb"/>
        <w:spacing w:before="2" w:after="2"/>
        <w:ind w:left="-180" w:right="-334"/>
      </w:pPr>
    </w:p>
    <w:p w:rsidR="0070285B" w:rsidRDefault="0070285B" w:rsidP="0070285B">
      <w:pPr>
        <w:pStyle w:val="NormalWeb"/>
        <w:spacing w:before="2" w:after="2"/>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rsidR="0070285B" w:rsidRPr="00230F35" w:rsidRDefault="0070285B" w:rsidP="0070285B">
      <w:pPr>
        <w:pStyle w:val="NormalWeb"/>
        <w:spacing w:before="2" w:after="2"/>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rsidR="0070285B" w:rsidRPr="00230F35" w:rsidRDefault="0070285B" w:rsidP="0070285B">
      <w:pPr>
        <w:rPr>
          <w:rFonts w:ascii="Arial" w:hAnsi="Arial" w:cs="Arial"/>
          <w:sz w:val="28"/>
          <w:szCs w:val="28"/>
          <w:lang w:val="cy-GB"/>
        </w:rPr>
      </w:pPr>
    </w:p>
    <w:p w:rsidR="0070285B" w:rsidRDefault="0070285B" w:rsidP="0070285B">
      <w:pPr>
        <w:pStyle w:val="Heading3"/>
        <w:jc w:val="center"/>
        <w:rPr>
          <w:lang w:val="cy-GB"/>
        </w:rPr>
      </w:pPr>
      <w:r>
        <w:rPr>
          <w:lang w:val="cy-GB"/>
        </w:rPr>
        <w:t>THIS SHEET MUST BE THE FIRST PAGE OF THE ASSIGNMENT YOU ARE SUBMITTING  (DO NOT SEND AS A SEPARATE FILE)</w:t>
      </w:r>
    </w:p>
    <w:p w:rsidR="0070285B" w:rsidRDefault="0070285B" w:rsidP="0070285B">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tblPr>
      <w:tblGrid>
        <w:gridCol w:w="4566"/>
        <w:gridCol w:w="407"/>
        <w:gridCol w:w="1496"/>
        <w:gridCol w:w="275"/>
        <w:gridCol w:w="1772"/>
      </w:tblGrid>
      <w:tr w:rsidR="0070285B" w:rsidRPr="00230F35">
        <w:trPr>
          <w:trHeight w:val="614"/>
        </w:trPr>
        <w:tc>
          <w:tcPr>
            <w:tcW w:w="8856" w:type="dxa"/>
            <w:gridSpan w:val="5"/>
          </w:tcPr>
          <w:p w:rsidR="0070285B" w:rsidRPr="00230F35" w:rsidRDefault="0070285B" w:rsidP="0070285B">
            <w:pPr>
              <w:pStyle w:val="NormalWeb"/>
              <w:spacing w:before="2" w:after="2"/>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70285B" w:rsidRPr="00230F35">
        <w:trPr>
          <w:trHeight w:val="718"/>
        </w:trPr>
        <w:tc>
          <w:tcPr>
            <w:tcW w:w="8856" w:type="dxa"/>
            <w:gridSpan w:val="5"/>
          </w:tcPr>
          <w:p w:rsidR="0070285B" w:rsidRDefault="0070285B" w:rsidP="0070285B">
            <w:pPr>
              <w:pStyle w:val="NormalWeb"/>
              <w:spacing w:before="2" w:after="2"/>
              <w:ind w:right="34"/>
              <w:rPr>
                <w:rFonts w:ascii="Arial" w:hAnsi="Arial" w:cs="Arial"/>
                <w:sz w:val="22"/>
                <w:szCs w:val="22"/>
              </w:rPr>
            </w:pPr>
            <w:r w:rsidRPr="00230F35">
              <w:rPr>
                <w:rFonts w:ascii="Arial" w:hAnsi="Arial" w:cs="Arial"/>
                <w:sz w:val="22"/>
                <w:szCs w:val="22"/>
              </w:rPr>
              <w:t>Student Name:</w:t>
            </w:r>
          </w:p>
          <w:p w:rsidR="0070285B" w:rsidRPr="00230F35" w:rsidRDefault="0070285B" w:rsidP="0070285B">
            <w:pPr>
              <w:pStyle w:val="NormalWeb"/>
              <w:spacing w:before="2" w:after="2"/>
              <w:ind w:right="34"/>
              <w:rPr>
                <w:rFonts w:ascii="Arial" w:hAnsi="Arial" w:cs="Arial"/>
                <w:sz w:val="22"/>
                <w:szCs w:val="22"/>
              </w:rPr>
            </w:pPr>
            <w:r>
              <w:rPr>
                <w:rFonts w:ascii="Arial" w:hAnsi="Arial" w:cs="Arial"/>
                <w:sz w:val="22"/>
                <w:szCs w:val="22"/>
              </w:rPr>
              <w:t>Jonathan Pugh</w:t>
            </w:r>
          </w:p>
        </w:tc>
      </w:tr>
      <w:tr w:rsidR="0070285B" w:rsidRPr="00230F35">
        <w:trPr>
          <w:trHeight w:val="849"/>
        </w:trPr>
        <w:tc>
          <w:tcPr>
            <w:tcW w:w="4788" w:type="dxa"/>
          </w:tcPr>
          <w:p w:rsidR="0070285B" w:rsidRPr="00230F35" w:rsidRDefault="0070285B" w:rsidP="0070285B">
            <w:pPr>
              <w:pStyle w:val="NormalWeb"/>
              <w:spacing w:before="2" w:after="2"/>
              <w:ind w:right="34"/>
              <w:rPr>
                <w:rFonts w:ascii="Arial" w:hAnsi="Arial" w:cs="Arial"/>
                <w:sz w:val="22"/>
                <w:szCs w:val="22"/>
              </w:rPr>
            </w:pPr>
            <w:r w:rsidRPr="00230F35">
              <w:rPr>
                <w:rFonts w:ascii="Arial" w:hAnsi="Arial" w:cs="Arial"/>
                <w:sz w:val="22"/>
                <w:szCs w:val="22"/>
              </w:rPr>
              <w:t>Module code</w:t>
            </w:r>
            <w:proofErr w:type="gramStart"/>
            <w:r w:rsidRPr="00230F35">
              <w:rPr>
                <w:rFonts w:ascii="Arial" w:hAnsi="Arial" w:cs="Arial"/>
                <w:sz w:val="22"/>
                <w:szCs w:val="22"/>
              </w:rPr>
              <w:t>:</w:t>
            </w:r>
            <w:r>
              <w:rPr>
                <w:rFonts w:ascii="Arial" w:hAnsi="Arial" w:cs="Arial"/>
                <w:sz w:val="22"/>
                <w:szCs w:val="22"/>
              </w:rPr>
              <w:t>CLAH7018</w:t>
            </w:r>
            <w:proofErr w:type="gramEnd"/>
          </w:p>
          <w:p w:rsidR="0070285B" w:rsidRPr="00230F35" w:rsidRDefault="0070285B" w:rsidP="0070285B">
            <w:pPr>
              <w:pStyle w:val="NormalWeb"/>
              <w:spacing w:before="2" w:after="2"/>
              <w:ind w:right="34"/>
              <w:rPr>
                <w:rFonts w:ascii="Arial" w:hAnsi="Arial" w:cs="Arial"/>
                <w:sz w:val="22"/>
                <w:szCs w:val="22"/>
              </w:rPr>
            </w:pPr>
          </w:p>
          <w:p w:rsidR="0070285B" w:rsidRDefault="0070285B" w:rsidP="0070285B">
            <w:pPr>
              <w:pStyle w:val="NormalWeb"/>
              <w:spacing w:before="2" w:after="2"/>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Writing History in the Ancient World</w:t>
            </w:r>
          </w:p>
          <w:p w:rsidR="0070285B" w:rsidRDefault="0070285B" w:rsidP="0070285B">
            <w:pPr>
              <w:pStyle w:val="NormalWeb"/>
              <w:spacing w:before="2" w:after="2"/>
              <w:ind w:right="34"/>
              <w:rPr>
                <w:rFonts w:ascii="Arial" w:hAnsi="Arial" w:cs="Arial"/>
                <w:sz w:val="22"/>
                <w:szCs w:val="22"/>
              </w:rPr>
            </w:pPr>
          </w:p>
          <w:p w:rsidR="0070285B" w:rsidRPr="00230F35" w:rsidRDefault="0070285B" w:rsidP="0070285B">
            <w:pPr>
              <w:pStyle w:val="NormalWeb"/>
              <w:spacing w:before="2" w:after="2"/>
              <w:ind w:right="34"/>
              <w:rPr>
                <w:rFonts w:ascii="Arial" w:hAnsi="Arial" w:cs="Arial"/>
                <w:sz w:val="22"/>
                <w:szCs w:val="22"/>
              </w:rPr>
            </w:pPr>
          </w:p>
        </w:tc>
        <w:tc>
          <w:tcPr>
            <w:tcW w:w="2266" w:type="dxa"/>
            <w:gridSpan w:val="3"/>
          </w:tcPr>
          <w:p w:rsidR="0070285B" w:rsidRDefault="0070285B" w:rsidP="0070285B">
            <w:pPr>
              <w:pStyle w:val="NormalWeb"/>
              <w:spacing w:before="2" w:after="2"/>
              <w:ind w:right="34"/>
              <w:rPr>
                <w:rFonts w:ascii="Arial" w:hAnsi="Arial" w:cs="Arial"/>
                <w:sz w:val="22"/>
                <w:szCs w:val="22"/>
              </w:rPr>
            </w:pPr>
            <w:r w:rsidRPr="00230F35">
              <w:rPr>
                <w:rFonts w:ascii="Arial" w:hAnsi="Arial" w:cs="Arial"/>
                <w:sz w:val="22"/>
                <w:szCs w:val="22"/>
              </w:rPr>
              <w:t>Student ID number:</w:t>
            </w:r>
          </w:p>
          <w:p w:rsidR="0070285B" w:rsidRDefault="0070285B" w:rsidP="0070285B">
            <w:pPr>
              <w:pStyle w:val="NormalWeb"/>
              <w:spacing w:before="2" w:after="2"/>
              <w:ind w:right="34"/>
              <w:rPr>
                <w:rFonts w:ascii="Arial" w:hAnsi="Arial" w:cs="Arial"/>
                <w:sz w:val="22"/>
                <w:szCs w:val="22"/>
              </w:rPr>
            </w:pPr>
          </w:p>
          <w:p w:rsidR="0070285B" w:rsidRPr="00230F35" w:rsidRDefault="0070285B" w:rsidP="0070285B">
            <w:pPr>
              <w:pStyle w:val="NormalWeb"/>
              <w:spacing w:before="2" w:after="2"/>
              <w:ind w:right="34"/>
              <w:rPr>
                <w:rFonts w:ascii="Arial" w:hAnsi="Arial" w:cs="Arial"/>
                <w:sz w:val="22"/>
                <w:szCs w:val="22"/>
              </w:rPr>
            </w:pPr>
            <w:r>
              <w:rPr>
                <w:rFonts w:ascii="Arial" w:hAnsi="Arial" w:cs="Arial"/>
                <w:sz w:val="22"/>
                <w:szCs w:val="22"/>
              </w:rPr>
              <w:t>9901455</w:t>
            </w:r>
          </w:p>
        </w:tc>
        <w:tc>
          <w:tcPr>
            <w:tcW w:w="1802" w:type="dxa"/>
          </w:tcPr>
          <w:p w:rsidR="0070285B" w:rsidRPr="00230F35" w:rsidRDefault="0070285B" w:rsidP="0070285B">
            <w:pPr>
              <w:pStyle w:val="NormalWeb"/>
              <w:spacing w:before="2" w:after="2"/>
              <w:ind w:right="34"/>
              <w:rPr>
                <w:rFonts w:ascii="Arial" w:hAnsi="Arial" w:cs="Arial"/>
                <w:sz w:val="22"/>
                <w:szCs w:val="22"/>
              </w:rPr>
            </w:pPr>
            <w:r w:rsidRPr="00230F35">
              <w:rPr>
                <w:rFonts w:ascii="Arial" w:hAnsi="Arial" w:cs="Arial"/>
                <w:sz w:val="22"/>
                <w:szCs w:val="22"/>
              </w:rPr>
              <w:t>Educational support needs:</w:t>
            </w:r>
          </w:p>
          <w:p w:rsidR="0070285B" w:rsidRPr="00230F35" w:rsidRDefault="0070285B" w:rsidP="0070285B">
            <w:pPr>
              <w:pStyle w:val="NormalWeb"/>
              <w:spacing w:before="2" w:after="2"/>
              <w:ind w:right="34"/>
              <w:rPr>
                <w:rFonts w:ascii="Arial" w:hAnsi="Arial" w:cs="Arial"/>
                <w:sz w:val="22"/>
                <w:szCs w:val="22"/>
              </w:rPr>
            </w:pPr>
            <w:r w:rsidRPr="00230F35">
              <w:rPr>
                <w:rFonts w:ascii="Arial" w:hAnsi="Arial" w:cs="Arial"/>
                <w:sz w:val="22"/>
                <w:szCs w:val="22"/>
              </w:rPr>
              <w:t>No</w:t>
            </w:r>
          </w:p>
        </w:tc>
      </w:tr>
      <w:tr w:rsidR="0070285B" w:rsidRPr="00230F35">
        <w:trPr>
          <w:trHeight w:val="1139"/>
        </w:trPr>
        <w:tc>
          <w:tcPr>
            <w:tcW w:w="8856" w:type="dxa"/>
            <w:gridSpan w:val="5"/>
          </w:tcPr>
          <w:p w:rsidR="0070285B" w:rsidRPr="00230F35" w:rsidRDefault="0070285B" w:rsidP="0070285B">
            <w:pPr>
              <w:pStyle w:val="NormalWeb"/>
              <w:spacing w:before="2" w:after="2"/>
              <w:ind w:right="34"/>
              <w:rPr>
                <w:rFonts w:ascii="Arial" w:hAnsi="Arial" w:cs="Arial"/>
                <w:sz w:val="22"/>
                <w:szCs w:val="22"/>
              </w:rPr>
            </w:pPr>
            <w:r>
              <w:rPr>
                <w:rFonts w:ascii="Arial" w:hAnsi="Arial" w:cs="Arial"/>
                <w:sz w:val="22"/>
                <w:szCs w:val="22"/>
              </w:rPr>
              <w:t>Module tutor:</w:t>
            </w:r>
          </w:p>
          <w:p w:rsidR="0070285B" w:rsidRPr="00230F35" w:rsidRDefault="0070285B" w:rsidP="0070285B">
            <w:pPr>
              <w:pStyle w:val="NormalWeb"/>
              <w:spacing w:before="2" w:after="2"/>
              <w:ind w:right="34"/>
              <w:rPr>
                <w:rFonts w:ascii="Arial" w:hAnsi="Arial" w:cs="Arial"/>
                <w:sz w:val="22"/>
                <w:szCs w:val="22"/>
              </w:rPr>
            </w:pPr>
            <w:r>
              <w:rPr>
                <w:rFonts w:ascii="Arial" w:hAnsi="Arial" w:cs="Arial"/>
                <w:sz w:val="22"/>
                <w:szCs w:val="22"/>
              </w:rPr>
              <w:t>Kyle Erickson</w:t>
            </w:r>
          </w:p>
          <w:p w:rsidR="0070285B" w:rsidRDefault="0070285B" w:rsidP="0070285B">
            <w:pPr>
              <w:pStyle w:val="NormalWeb"/>
              <w:spacing w:before="2" w:after="2"/>
              <w:ind w:right="34"/>
              <w:rPr>
                <w:rFonts w:ascii="Arial" w:hAnsi="Arial" w:cs="Arial"/>
                <w:sz w:val="22"/>
                <w:szCs w:val="22"/>
              </w:rPr>
            </w:pPr>
          </w:p>
          <w:p w:rsidR="0070285B" w:rsidRPr="00230F35" w:rsidRDefault="0070285B" w:rsidP="0070285B">
            <w:pPr>
              <w:pStyle w:val="NormalWeb"/>
              <w:spacing w:before="2" w:after="2"/>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24/01/18</w:t>
            </w:r>
          </w:p>
        </w:tc>
      </w:tr>
      <w:tr w:rsidR="0070285B" w:rsidRPr="00230F35">
        <w:trPr>
          <w:trHeight w:val="978"/>
        </w:trPr>
        <w:tc>
          <w:tcPr>
            <w:tcW w:w="8856" w:type="dxa"/>
            <w:gridSpan w:val="5"/>
            <w:tcBorders>
              <w:bottom w:val="single" w:sz="4" w:space="0" w:color="000000"/>
            </w:tcBorders>
          </w:tcPr>
          <w:p w:rsidR="0070285B" w:rsidRDefault="0070285B" w:rsidP="007B5D58">
            <w:pPr>
              <w:rPr>
                <w:rFonts w:ascii="Arial" w:hAnsi="Arial" w:cs="Arial"/>
                <w:sz w:val="22"/>
                <w:szCs w:val="22"/>
              </w:rPr>
            </w:pPr>
            <w:r>
              <w:rPr>
                <w:rFonts w:ascii="Arial" w:hAnsi="Arial" w:cs="Arial"/>
                <w:sz w:val="22"/>
                <w:szCs w:val="22"/>
              </w:rPr>
              <w:t>If your module has multiple submissions please indicate which piece of work this is.</w:t>
            </w:r>
          </w:p>
          <w:p w:rsidR="0070285B" w:rsidRDefault="0070285B" w:rsidP="007B5D58">
            <w:pPr>
              <w:rPr>
                <w:rFonts w:ascii="Arial" w:hAnsi="Arial" w:cs="Arial"/>
                <w:sz w:val="22"/>
                <w:szCs w:val="22"/>
              </w:rPr>
            </w:pPr>
          </w:p>
          <w:p w:rsidR="0070285B" w:rsidRPr="00230F35" w:rsidRDefault="0070285B" w:rsidP="007B5D58">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r w:rsidR="00453BCA">
              <w:rPr>
                <w:rFonts w:ascii="Arial" w:hAnsi="Arial" w:cs="Arial"/>
                <w:sz w:val="22"/>
                <w:szCs w:val="22"/>
              </w:rPr>
              <w:fldChar w:fldCharType="begin">
                <w:ffData>
                  <w:name w:val="Check13"/>
                  <w:enabled/>
                  <w:calcOnExit w:val="0"/>
                  <w:checkBox>
                    <w:sizeAuto/>
                    <w:default w:val="1"/>
                  </w:checkBox>
                </w:ffData>
              </w:fldChar>
            </w:r>
            <w:bookmarkStart w:id="0" w:name="Check13"/>
            <w:r>
              <w:rPr>
                <w:rFonts w:ascii="Arial" w:hAnsi="Arial" w:cs="Arial"/>
                <w:sz w:val="22"/>
                <w:szCs w:val="22"/>
              </w:rPr>
              <w:instrText xml:space="preserve"> FORMCHECKBOX </w:instrText>
            </w:r>
            <w:r w:rsidR="007B5D58" w:rsidRPr="00453BCA">
              <w:rPr>
                <w:rFonts w:ascii="Arial" w:hAnsi="Arial" w:cs="Arial"/>
                <w:sz w:val="22"/>
                <w:szCs w:val="22"/>
              </w:rPr>
            </w:r>
            <w:r w:rsidR="00453BCA">
              <w:rPr>
                <w:rFonts w:ascii="Arial" w:hAnsi="Arial" w:cs="Arial"/>
                <w:sz w:val="22"/>
                <w:szCs w:val="22"/>
              </w:rPr>
              <w:fldChar w:fldCharType="end"/>
            </w:r>
            <w:bookmarkEnd w:id="0"/>
            <w:proofErr w:type="gramStart"/>
            <w:r w:rsidRPr="00230F35">
              <w:rPr>
                <w:rFonts w:ascii="Arial" w:hAnsi="Arial" w:cs="Arial"/>
                <w:sz w:val="22"/>
                <w:szCs w:val="22"/>
              </w:rPr>
              <w:t xml:space="preserve">    2</w:t>
            </w:r>
            <w:r w:rsidRPr="00230F35">
              <w:rPr>
                <w:rFonts w:ascii="Arial" w:hAnsi="Arial" w:cs="Arial"/>
                <w:sz w:val="22"/>
                <w:szCs w:val="22"/>
                <w:vertAlign w:val="superscript"/>
              </w:rPr>
              <w:t>nd</w:t>
            </w:r>
            <w:proofErr w:type="gramEnd"/>
            <w:r w:rsidRPr="00230F35">
              <w:rPr>
                <w:rFonts w:ascii="Arial" w:hAnsi="Arial" w:cs="Arial"/>
                <w:sz w:val="22"/>
                <w:szCs w:val="22"/>
              </w:rPr>
              <w:t xml:space="preserve">  </w:t>
            </w:r>
            <w:r w:rsidR="00453BCA"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007B5D58" w:rsidRPr="00453BCA">
              <w:rPr>
                <w:rFonts w:ascii="Arial" w:hAnsi="Arial" w:cs="Arial"/>
                <w:sz w:val="22"/>
                <w:szCs w:val="22"/>
              </w:rPr>
            </w:r>
            <w:r w:rsidR="00453BCA"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00453BCA"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7B5D58" w:rsidRPr="00453BCA">
              <w:rPr>
                <w:rFonts w:ascii="Arial" w:hAnsi="Arial" w:cs="Arial"/>
                <w:sz w:val="22"/>
                <w:szCs w:val="22"/>
              </w:rPr>
            </w:r>
            <w:r w:rsidR="00453BCA"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00453BCA"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007B5D58" w:rsidRPr="00453BCA">
              <w:rPr>
                <w:rFonts w:ascii="Arial" w:hAnsi="Arial" w:cs="Arial"/>
                <w:sz w:val="22"/>
                <w:szCs w:val="22"/>
              </w:rPr>
            </w:r>
            <w:r w:rsidR="00453BCA"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00453BCA"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7B5D58" w:rsidRPr="00453BCA">
              <w:rPr>
                <w:rFonts w:ascii="Arial" w:hAnsi="Arial" w:cs="Arial"/>
                <w:sz w:val="22"/>
                <w:szCs w:val="22"/>
              </w:rPr>
            </w:r>
            <w:r w:rsidR="00453BCA"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00453BCA"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7B5D58" w:rsidRPr="00453BCA">
              <w:rPr>
                <w:rFonts w:ascii="Arial" w:hAnsi="Arial" w:cs="Arial"/>
                <w:sz w:val="22"/>
                <w:szCs w:val="22"/>
              </w:rPr>
            </w:r>
            <w:r w:rsidR="00453BCA" w:rsidRPr="00230F35">
              <w:rPr>
                <w:rFonts w:ascii="Arial" w:hAnsi="Arial" w:cs="Arial"/>
                <w:sz w:val="22"/>
                <w:szCs w:val="22"/>
              </w:rPr>
              <w:fldChar w:fldCharType="end"/>
            </w:r>
            <w:bookmarkEnd w:id="5"/>
          </w:p>
        </w:tc>
      </w:tr>
      <w:tr w:rsidR="0070285B" w:rsidRPr="00230F35">
        <w:trPr>
          <w:trHeight w:val="978"/>
        </w:trPr>
        <w:tc>
          <w:tcPr>
            <w:tcW w:w="8856" w:type="dxa"/>
            <w:gridSpan w:val="5"/>
            <w:shd w:val="clear" w:color="auto" w:fill="D9D9D9"/>
          </w:tcPr>
          <w:p w:rsidR="0070285B" w:rsidRPr="00230F35" w:rsidRDefault="0070285B" w:rsidP="0070285B">
            <w:pPr>
              <w:pStyle w:val="NormalWeb"/>
              <w:spacing w:before="2" w:after="2"/>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70285B" w:rsidRDefault="0070285B" w:rsidP="0070285B">
            <w:pPr>
              <w:pStyle w:val="NormalWeb"/>
              <w:spacing w:before="2" w:after="2"/>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Jonathan Pugh</w:t>
            </w:r>
            <w:r w:rsidRPr="00230F35">
              <w:rPr>
                <w:rFonts w:ascii="Arial" w:hAnsi="Arial" w:cs="Arial"/>
                <w:sz w:val="22"/>
                <w:szCs w:val="22"/>
              </w:rPr>
              <w:t>……………</w:t>
            </w:r>
          </w:p>
          <w:p w:rsidR="0070285B" w:rsidRDefault="0070285B" w:rsidP="0070285B">
            <w:pPr>
              <w:pStyle w:val="NormalWeb"/>
              <w:spacing w:before="2" w:after="2"/>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Pr>
                <w:rFonts w:ascii="Times New Roman" w:hAnsi="Times New Roman"/>
                <w:b/>
                <w:sz w:val="44"/>
                <w:szCs w:val="44"/>
              </w:rPr>
              <w:t>x</w:t>
            </w:r>
          </w:p>
          <w:p w:rsidR="0070285B" w:rsidRPr="00230F35" w:rsidRDefault="0070285B" w:rsidP="0070285B">
            <w:pPr>
              <w:pStyle w:val="NormalWeb"/>
              <w:spacing w:before="2" w:after="2"/>
              <w:ind w:right="34"/>
              <w:rPr>
                <w:rFonts w:ascii="Arial" w:hAnsi="Arial" w:cs="Arial"/>
                <w:sz w:val="22"/>
                <w:szCs w:val="22"/>
              </w:rPr>
            </w:pPr>
            <w:r>
              <w:rPr>
                <w:rFonts w:ascii="Calibri" w:hAnsi="Calibri" w:cs="Tahoma"/>
                <w:b/>
                <w:sz w:val="24"/>
                <w:szCs w:val="24"/>
              </w:rPr>
              <w:t>(</w:t>
            </w:r>
            <w:proofErr w:type="gramStart"/>
            <w:r>
              <w:rPr>
                <w:rFonts w:ascii="Calibri" w:hAnsi="Calibri" w:cs="Tahoma"/>
                <w:b/>
                <w:sz w:val="24"/>
                <w:szCs w:val="24"/>
              </w:rPr>
              <w:t>as</w:t>
            </w:r>
            <w:proofErr w:type="gramEnd"/>
            <w:r>
              <w:rPr>
                <w:rFonts w:ascii="Calibri" w:hAnsi="Calibri" w:cs="Tahoma"/>
                <w:b/>
                <w:sz w:val="24"/>
                <w:szCs w:val="24"/>
              </w:rPr>
              <w:t xml:space="preserve"> a substitute for your signature) to confirm that you agree to the above declaration.</w:t>
            </w:r>
          </w:p>
        </w:tc>
      </w:tr>
      <w:tr w:rsidR="0070285B" w:rsidRPr="00230F35">
        <w:trPr>
          <w:trHeight w:val="3972"/>
        </w:trPr>
        <w:tc>
          <w:tcPr>
            <w:tcW w:w="8856" w:type="dxa"/>
            <w:gridSpan w:val="5"/>
          </w:tcPr>
          <w:p w:rsidR="0070285B" w:rsidRDefault="0070285B" w:rsidP="007B5D58">
            <w:pPr>
              <w:rPr>
                <w:rFonts w:ascii="Arial" w:hAnsi="Arial"/>
                <w:b/>
              </w:rPr>
            </w:pPr>
          </w:p>
          <w:p w:rsidR="0070285B" w:rsidRPr="00116CE6" w:rsidRDefault="0070285B" w:rsidP="007B5D58">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6707"/>
              <w:gridCol w:w="1583"/>
            </w:tblGrid>
            <w:tr w:rsidR="0070285B" w:rsidRPr="00116CE6">
              <w:tc>
                <w:tcPr>
                  <w:tcW w:w="6970" w:type="dxa"/>
                </w:tcPr>
                <w:p w:rsidR="0070285B" w:rsidRPr="00116CE6" w:rsidRDefault="0070285B" w:rsidP="007B5D58">
                  <w:pPr>
                    <w:rPr>
                      <w:rFonts w:ascii="Arial" w:hAnsi="Arial"/>
                      <w:sz w:val="20"/>
                      <w:szCs w:val="20"/>
                    </w:rPr>
                  </w:pPr>
                </w:p>
                <w:p w:rsidR="0070285B" w:rsidRPr="00116CE6" w:rsidRDefault="0070285B" w:rsidP="007B5D5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rsidR="0070285B" w:rsidRPr="00116CE6" w:rsidRDefault="0070285B" w:rsidP="007B5D58">
                  <w:pPr>
                    <w:rPr>
                      <w:rFonts w:ascii="Arial" w:hAnsi="Arial"/>
                      <w:sz w:val="20"/>
                      <w:szCs w:val="20"/>
                    </w:rPr>
                  </w:pPr>
                </w:p>
              </w:tc>
            </w:tr>
            <w:tr w:rsidR="0070285B" w:rsidRPr="00116CE6">
              <w:tc>
                <w:tcPr>
                  <w:tcW w:w="6970" w:type="dxa"/>
                </w:tcPr>
                <w:p w:rsidR="0070285B" w:rsidRPr="00116CE6" w:rsidRDefault="0070285B" w:rsidP="007B5D58">
                  <w:pPr>
                    <w:rPr>
                      <w:rFonts w:ascii="Arial" w:hAnsi="Arial"/>
                      <w:sz w:val="20"/>
                      <w:szCs w:val="20"/>
                    </w:rPr>
                  </w:pPr>
                </w:p>
                <w:p w:rsidR="0070285B" w:rsidRPr="00116CE6" w:rsidRDefault="0070285B" w:rsidP="007B5D5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rsidR="0070285B" w:rsidRPr="00116CE6" w:rsidRDefault="0070285B" w:rsidP="007B5D58">
                  <w:pPr>
                    <w:rPr>
                      <w:rFonts w:ascii="Arial" w:hAnsi="Arial"/>
                      <w:sz w:val="20"/>
                      <w:szCs w:val="20"/>
                    </w:rPr>
                  </w:pPr>
                </w:p>
              </w:tc>
            </w:tr>
            <w:tr w:rsidR="0070285B" w:rsidRPr="00116CE6">
              <w:tc>
                <w:tcPr>
                  <w:tcW w:w="6970" w:type="dxa"/>
                </w:tcPr>
                <w:p w:rsidR="0070285B" w:rsidRPr="00AA70BC" w:rsidRDefault="0070285B" w:rsidP="007B5D58">
                  <w:pPr>
                    <w:rPr>
                      <w:rFonts w:ascii="Arial" w:hAnsi="Arial"/>
                      <w:sz w:val="20"/>
                      <w:szCs w:val="20"/>
                    </w:rPr>
                  </w:pPr>
                  <w:r w:rsidRPr="00AA70BC">
                    <w:rPr>
                      <w:rFonts w:ascii="Arial" w:hAnsi="Arial"/>
                      <w:sz w:val="20"/>
                      <w:szCs w:val="20"/>
                    </w:rPr>
                    <w:t xml:space="preserve">Agreed Internal Mark: </w:t>
                  </w:r>
                </w:p>
                <w:p w:rsidR="0070285B" w:rsidRPr="00E14D2E" w:rsidRDefault="0070285B" w:rsidP="007B5D58">
                  <w:pPr>
                    <w:rPr>
                      <w:rFonts w:ascii="Arial" w:hAnsi="Arial"/>
                      <w:sz w:val="20"/>
                      <w:szCs w:val="20"/>
                      <w:highlight w:val="yellow"/>
                    </w:rPr>
                  </w:pPr>
                </w:p>
              </w:tc>
              <w:tc>
                <w:tcPr>
                  <w:tcW w:w="1660" w:type="dxa"/>
                </w:tcPr>
                <w:p w:rsidR="0070285B" w:rsidRPr="00E14D2E" w:rsidRDefault="0070285B" w:rsidP="007B5D58">
                  <w:pPr>
                    <w:rPr>
                      <w:rFonts w:ascii="Arial" w:hAnsi="Arial"/>
                      <w:sz w:val="20"/>
                      <w:szCs w:val="20"/>
                      <w:highlight w:val="yellow"/>
                    </w:rPr>
                  </w:pPr>
                </w:p>
              </w:tc>
            </w:tr>
            <w:tr w:rsidR="0070285B" w:rsidRPr="00116CE6">
              <w:tc>
                <w:tcPr>
                  <w:tcW w:w="6970" w:type="dxa"/>
                </w:tcPr>
                <w:p w:rsidR="0070285B" w:rsidRPr="00116CE6" w:rsidRDefault="0070285B" w:rsidP="007B5D58">
                  <w:pPr>
                    <w:rPr>
                      <w:rFonts w:ascii="Arial" w:hAnsi="Arial"/>
                      <w:sz w:val="20"/>
                      <w:szCs w:val="20"/>
                    </w:rPr>
                  </w:pPr>
                </w:p>
                <w:p w:rsidR="0070285B" w:rsidRPr="00116CE6" w:rsidRDefault="0070285B" w:rsidP="007B5D5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rsidR="0070285B" w:rsidRPr="00116CE6" w:rsidRDefault="0070285B" w:rsidP="007B5D58">
                  <w:pPr>
                    <w:rPr>
                      <w:rFonts w:ascii="Arial" w:hAnsi="Arial"/>
                      <w:sz w:val="20"/>
                      <w:szCs w:val="20"/>
                    </w:rPr>
                  </w:pPr>
                </w:p>
              </w:tc>
            </w:tr>
            <w:tr w:rsidR="0070285B" w:rsidRPr="00116CE6">
              <w:tc>
                <w:tcPr>
                  <w:tcW w:w="6970" w:type="dxa"/>
                </w:tcPr>
                <w:p w:rsidR="0070285B" w:rsidRDefault="0070285B" w:rsidP="007B5D58">
                  <w:pPr>
                    <w:rPr>
                      <w:rFonts w:ascii="Arial" w:hAnsi="Arial"/>
                      <w:sz w:val="20"/>
                      <w:szCs w:val="20"/>
                    </w:rPr>
                  </w:pPr>
                </w:p>
                <w:p w:rsidR="0070285B" w:rsidRPr="00022345" w:rsidRDefault="0070285B" w:rsidP="007B5D58">
                  <w:pPr>
                    <w:rPr>
                      <w:rFonts w:ascii="Arial" w:hAnsi="Arial"/>
                      <w:b/>
                      <w:sz w:val="20"/>
                      <w:szCs w:val="20"/>
                    </w:rPr>
                  </w:pPr>
                  <w:r w:rsidRPr="00022345">
                    <w:rPr>
                      <w:rFonts w:ascii="Arial" w:hAnsi="Arial"/>
                      <w:b/>
                      <w:sz w:val="20"/>
                      <w:szCs w:val="20"/>
                    </w:rPr>
                    <w:t>Final Mark</w:t>
                  </w:r>
                </w:p>
                <w:p w:rsidR="0070285B" w:rsidRPr="00116CE6" w:rsidRDefault="0070285B" w:rsidP="007B5D58">
                  <w:pPr>
                    <w:rPr>
                      <w:rFonts w:ascii="Arial" w:hAnsi="Arial"/>
                      <w:sz w:val="20"/>
                      <w:szCs w:val="20"/>
                    </w:rPr>
                  </w:pPr>
                </w:p>
              </w:tc>
              <w:tc>
                <w:tcPr>
                  <w:tcW w:w="1660" w:type="dxa"/>
                </w:tcPr>
                <w:p w:rsidR="0070285B" w:rsidRPr="00116CE6" w:rsidRDefault="0070285B" w:rsidP="007B5D58">
                  <w:pPr>
                    <w:rPr>
                      <w:rFonts w:ascii="Arial" w:hAnsi="Arial"/>
                      <w:sz w:val="20"/>
                      <w:szCs w:val="20"/>
                    </w:rPr>
                  </w:pPr>
                </w:p>
              </w:tc>
            </w:tr>
          </w:tbl>
          <w:p w:rsidR="0070285B" w:rsidRDefault="0070285B" w:rsidP="0070285B">
            <w:pPr>
              <w:pStyle w:val="NormalWeb"/>
              <w:spacing w:before="2" w:after="2"/>
              <w:ind w:left="142" w:right="34"/>
              <w:rPr>
                <w:rFonts w:ascii="Arial" w:hAnsi="Arial" w:cs="Arial"/>
                <w:b/>
                <w:sz w:val="22"/>
                <w:szCs w:val="22"/>
              </w:rPr>
            </w:pPr>
          </w:p>
          <w:p w:rsidR="0070285B" w:rsidRPr="00230F35" w:rsidRDefault="0070285B" w:rsidP="0070285B">
            <w:pPr>
              <w:pStyle w:val="NormalWeb"/>
              <w:spacing w:before="2" w:after="2"/>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70285B" w:rsidRDefault="0070285B" w:rsidP="0070285B">
            <w:pPr>
              <w:pStyle w:val="NormalWeb"/>
              <w:spacing w:before="2" w:after="2"/>
              <w:rPr>
                <w:rFonts w:ascii="Arial" w:hAnsi="Arial" w:cs="Arial"/>
                <w:b/>
                <w:sz w:val="22"/>
                <w:szCs w:val="22"/>
              </w:rPr>
            </w:pPr>
          </w:p>
          <w:p w:rsidR="0070285B" w:rsidRDefault="0070285B" w:rsidP="0070285B">
            <w:pPr>
              <w:pStyle w:val="NormalWeb"/>
              <w:spacing w:before="2" w:after="2"/>
              <w:rPr>
                <w:rFonts w:ascii="Arial" w:hAnsi="Arial" w:cs="Arial"/>
                <w:b/>
                <w:sz w:val="22"/>
                <w:szCs w:val="22"/>
              </w:rPr>
            </w:pPr>
          </w:p>
          <w:p w:rsidR="0070285B" w:rsidRDefault="0070285B" w:rsidP="0070285B">
            <w:pPr>
              <w:pStyle w:val="NormalWeb"/>
              <w:spacing w:before="2" w:after="2"/>
              <w:rPr>
                <w:rFonts w:ascii="Arial" w:hAnsi="Arial" w:cs="Arial"/>
                <w:b/>
                <w:sz w:val="22"/>
                <w:szCs w:val="22"/>
              </w:rPr>
            </w:pPr>
          </w:p>
          <w:p w:rsidR="0070285B" w:rsidRDefault="0070285B" w:rsidP="0070285B">
            <w:pPr>
              <w:pStyle w:val="NormalWeb"/>
              <w:spacing w:before="2" w:after="2"/>
              <w:rPr>
                <w:rFonts w:ascii="Arial" w:hAnsi="Arial" w:cs="Arial"/>
                <w:b/>
                <w:sz w:val="22"/>
                <w:szCs w:val="22"/>
              </w:rPr>
            </w:pPr>
          </w:p>
          <w:p w:rsidR="0070285B" w:rsidRPr="00230F35" w:rsidRDefault="0070285B" w:rsidP="0070285B">
            <w:pPr>
              <w:pStyle w:val="NormalWeb"/>
              <w:spacing w:before="2" w:after="2"/>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rsidR="0070285B" w:rsidRDefault="0070285B" w:rsidP="0070285B">
            <w:pPr>
              <w:pStyle w:val="NormalWeb"/>
              <w:spacing w:before="2" w:after="2"/>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rsidR="0070285B" w:rsidRPr="00001C3B" w:rsidRDefault="0070285B" w:rsidP="0070285B">
            <w:pPr>
              <w:pStyle w:val="NormalWeb"/>
              <w:spacing w:before="2" w:after="2"/>
              <w:rPr>
                <w:rFonts w:ascii="Arial" w:hAnsi="Arial" w:cs="Arial"/>
                <w:sz w:val="22"/>
                <w:szCs w:val="22"/>
              </w:rPr>
            </w:pPr>
          </w:p>
        </w:tc>
      </w:tr>
      <w:tr w:rsidR="0070285B" w:rsidRPr="00230F35">
        <w:trPr>
          <w:trHeight w:val="492"/>
        </w:trPr>
        <w:tc>
          <w:tcPr>
            <w:tcW w:w="6768" w:type="dxa"/>
            <w:gridSpan w:val="3"/>
          </w:tcPr>
          <w:p w:rsidR="0070285B" w:rsidRPr="00230F35" w:rsidRDefault="0070285B" w:rsidP="0070285B">
            <w:pPr>
              <w:pStyle w:val="NormalWeb"/>
              <w:spacing w:before="2" w:after="2"/>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rsidR="0070285B" w:rsidRPr="00230F35" w:rsidRDefault="0070285B" w:rsidP="0070285B">
            <w:pPr>
              <w:pStyle w:val="NormalWeb"/>
              <w:spacing w:before="2" w:after="2"/>
              <w:ind w:left="142" w:right="34"/>
              <w:rPr>
                <w:rFonts w:ascii="Arial" w:hAnsi="Arial" w:cs="Arial"/>
                <w:sz w:val="22"/>
                <w:szCs w:val="22"/>
              </w:rPr>
            </w:pPr>
            <w:r w:rsidRPr="00230F35">
              <w:rPr>
                <w:rFonts w:ascii="Arial" w:hAnsi="Arial" w:cs="Arial"/>
                <w:sz w:val="22"/>
                <w:szCs w:val="22"/>
              </w:rPr>
              <w:t>Date:</w:t>
            </w:r>
          </w:p>
        </w:tc>
      </w:tr>
      <w:tr w:rsidR="0070285B" w:rsidRPr="002F467C">
        <w:tc>
          <w:tcPr>
            <w:tcW w:w="8856" w:type="dxa"/>
            <w:gridSpan w:val="5"/>
          </w:tcPr>
          <w:p w:rsidR="0070285B" w:rsidRPr="00230F35" w:rsidRDefault="0070285B" w:rsidP="0070285B">
            <w:pPr>
              <w:pStyle w:val="NormalWeb"/>
              <w:spacing w:before="2" w:after="2"/>
              <w:ind w:right="-334"/>
              <w:rPr>
                <w:rFonts w:ascii="Arial" w:hAnsi="Arial" w:cs="Arial"/>
                <w:bCs/>
                <w:i/>
                <w:sz w:val="22"/>
                <w:szCs w:val="22"/>
              </w:rPr>
            </w:pPr>
          </w:p>
          <w:p w:rsidR="0070285B" w:rsidRPr="00230F35" w:rsidRDefault="0070285B" w:rsidP="0070285B">
            <w:pPr>
              <w:pStyle w:val="NormalWeb"/>
              <w:spacing w:before="2" w:after="2"/>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rsidR="0070285B" w:rsidRPr="00230F35" w:rsidRDefault="0070285B" w:rsidP="0070285B">
            <w:pPr>
              <w:pStyle w:val="NormalWeb"/>
              <w:spacing w:before="2" w:after="2"/>
              <w:ind w:right="-334"/>
              <w:rPr>
                <w:rFonts w:ascii="Arial" w:hAnsi="Arial" w:cs="Arial"/>
                <w:b/>
                <w:bCs/>
                <w:sz w:val="22"/>
                <w:szCs w:val="22"/>
              </w:rPr>
            </w:pPr>
          </w:p>
          <w:p w:rsidR="0070285B" w:rsidRPr="00230F35" w:rsidRDefault="0070285B" w:rsidP="0070285B">
            <w:pPr>
              <w:pStyle w:val="NormalWeb"/>
              <w:spacing w:before="2" w:after="2"/>
              <w:ind w:right="-334"/>
              <w:rPr>
                <w:rFonts w:ascii="Arial" w:hAnsi="Arial" w:cs="Arial"/>
                <w:bCs/>
                <w:sz w:val="22"/>
                <w:szCs w:val="22"/>
              </w:rPr>
            </w:pPr>
            <w:r w:rsidRPr="00230F35">
              <w:rPr>
                <w:rFonts w:ascii="Arial" w:hAnsi="Arial" w:cs="Arial"/>
                <w:bCs/>
                <w:sz w:val="22"/>
                <w:szCs w:val="22"/>
              </w:rPr>
              <w:t>Comments:</w:t>
            </w:r>
          </w:p>
          <w:p w:rsidR="0070285B" w:rsidRPr="00230F35" w:rsidRDefault="0070285B" w:rsidP="0070285B">
            <w:pPr>
              <w:pStyle w:val="NormalWeb"/>
              <w:spacing w:before="2" w:after="2"/>
              <w:ind w:right="-334"/>
              <w:rPr>
                <w:rFonts w:ascii="Arial" w:hAnsi="Arial" w:cs="Arial"/>
                <w:bCs/>
                <w:sz w:val="22"/>
                <w:szCs w:val="22"/>
              </w:rPr>
            </w:pPr>
          </w:p>
          <w:p w:rsidR="0070285B" w:rsidRPr="00230F35" w:rsidRDefault="0070285B" w:rsidP="0070285B">
            <w:pPr>
              <w:pStyle w:val="NormalWeb"/>
              <w:spacing w:before="2" w:after="2"/>
              <w:ind w:right="-334"/>
              <w:rPr>
                <w:rFonts w:ascii="Arial" w:hAnsi="Arial" w:cs="Arial"/>
                <w:bCs/>
                <w:sz w:val="22"/>
                <w:szCs w:val="22"/>
              </w:rPr>
            </w:pPr>
          </w:p>
          <w:p w:rsidR="0070285B" w:rsidRPr="00230F35" w:rsidRDefault="0070285B" w:rsidP="0070285B">
            <w:pPr>
              <w:pStyle w:val="NormalWeb"/>
              <w:spacing w:before="2" w:after="2"/>
              <w:ind w:right="-334"/>
              <w:rPr>
                <w:rFonts w:ascii="Arial" w:hAnsi="Arial" w:cs="Arial"/>
                <w:bCs/>
                <w:sz w:val="22"/>
                <w:szCs w:val="22"/>
              </w:rPr>
            </w:pPr>
          </w:p>
        </w:tc>
      </w:tr>
      <w:tr w:rsidR="0070285B" w:rsidRPr="002F467C">
        <w:trPr>
          <w:trHeight w:val="720"/>
        </w:trPr>
        <w:tc>
          <w:tcPr>
            <w:tcW w:w="5211" w:type="dxa"/>
            <w:gridSpan w:val="2"/>
          </w:tcPr>
          <w:p w:rsidR="0070285B" w:rsidRPr="00230F35" w:rsidRDefault="0070285B" w:rsidP="0070285B">
            <w:pPr>
              <w:pStyle w:val="NormalWeb"/>
              <w:spacing w:before="2" w:after="2"/>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rsidR="0070285B" w:rsidRPr="00230F35" w:rsidRDefault="0070285B" w:rsidP="0070285B">
            <w:pPr>
              <w:pStyle w:val="NormalWeb"/>
              <w:spacing w:before="2" w:after="2"/>
              <w:ind w:right="-334"/>
              <w:rPr>
                <w:rFonts w:ascii="Arial" w:hAnsi="Arial" w:cs="Arial"/>
                <w:bCs/>
                <w:sz w:val="22"/>
                <w:szCs w:val="22"/>
              </w:rPr>
            </w:pPr>
            <w:r w:rsidRPr="00230F35">
              <w:rPr>
                <w:rFonts w:ascii="Arial" w:hAnsi="Arial" w:cs="Arial"/>
                <w:bCs/>
                <w:sz w:val="22"/>
                <w:szCs w:val="22"/>
              </w:rPr>
              <w:t>Date:</w:t>
            </w:r>
          </w:p>
        </w:tc>
      </w:tr>
      <w:tr w:rsidR="0070285B" w:rsidRPr="002F467C">
        <w:trPr>
          <w:trHeight w:val="720"/>
        </w:trPr>
        <w:tc>
          <w:tcPr>
            <w:tcW w:w="8856" w:type="dxa"/>
            <w:gridSpan w:val="5"/>
          </w:tcPr>
          <w:p w:rsidR="0070285B" w:rsidRPr="00AA70BC" w:rsidRDefault="0070285B" w:rsidP="007B5D58">
            <w:pPr>
              <w:rPr>
                <w:rFonts w:ascii="Arial" w:hAnsi="Arial" w:cs="Arial"/>
                <w:b/>
                <w:sz w:val="22"/>
                <w:szCs w:val="22"/>
              </w:rPr>
            </w:pPr>
            <w:r w:rsidRPr="00AA70BC">
              <w:rPr>
                <w:rFonts w:ascii="Arial" w:hAnsi="Arial" w:cs="Arial"/>
                <w:b/>
                <w:sz w:val="22"/>
                <w:szCs w:val="22"/>
              </w:rPr>
              <w:t>AGREED INTERNAL MARK (where necessary):</w:t>
            </w:r>
          </w:p>
          <w:p w:rsidR="0070285B" w:rsidRPr="00AA70BC" w:rsidRDefault="0070285B" w:rsidP="007B5D58">
            <w:pPr>
              <w:rPr>
                <w:rFonts w:ascii="Arial" w:hAnsi="Arial" w:cs="Arial"/>
                <w:b/>
                <w:sz w:val="22"/>
                <w:szCs w:val="22"/>
              </w:rPr>
            </w:pPr>
          </w:p>
          <w:p w:rsidR="0070285B" w:rsidRDefault="0070285B" w:rsidP="007B5D58">
            <w:pPr>
              <w:rPr>
                <w:rFonts w:ascii="Arial" w:hAnsi="Arial" w:cs="Arial"/>
                <w:b/>
                <w:sz w:val="22"/>
                <w:szCs w:val="22"/>
              </w:rPr>
            </w:pPr>
            <w:r w:rsidRPr="00AA70BC">
              <w:rPr>
                <w:rFonts w:ascii="Arial" w:hAnsi="Arial" w:cs="Arial"/>
                <w:b/>
                <w:sz w:val="22"/>
                <w:szCs w:val="22"/>
              </w:rPr>
              <w:t>Comment on process on arriving at agreed mark:</w:t>
            </w:r>
          </w:p>
          <w:p w:rsidR="0070285B" w:rsidRDefault="0070285B" w:rsidP="007B5D58">
            <w:pPr>
              <w:rPr>
                <w:rFonts w:ascii="Arial" w:hAnsi="Arial" w:cs="Arial"/>
                <w:b/>
                <w:sz w:val="22"/>
                <w:szCs w:val="22"/>
              </w:rPr>
            </w:pPr>
          </w:p>
          <w:p w:rsidR="0070285B" w:rsidRPr="00B34964" w:rsidRDefault="0070285B" w:rsidP="007B5D58">
            <w:pPr>
              <w:rPr>
                <w:rFonts w:ascii="Arial" w:hAnsi="Arial" w:cs="Arial"/>
                <w:b/>
                <w:sz w:val="22"/>
                <w:szCs w:val="22"/>
              </w:rPr>
            </w:pPr>
          </w:p>
        </w:tc>
      </w:tr>
      <w:tr w:rsidR="0070285B" w:rsidRPr="002F467C">
        <w:trPr>
          <w:trHeight w:val="720"/>
        </w:trPr>
        <w:tc>
          <w:tcPr>
            <w:tcW w:w="8856" w:type="dxa"/>
            <w:gridSpan w:val="5"/>
          </w:tcPr>
          <w:p w:rsidR="0070285B" w:rsidRPr="00B34964" w:rsidRDefault="0070285B" w:rsidP="007B5D58">
            <w:pPr>
              <w:rPr>
                <w:rFonts w:ascii="Arial" w:hAnsi="Arial" w:cs="Arial"/>
                <w:b/>
                <w:sz w:val="22"/>
                <w:szCs w:val="22"/>
              </w:rPr>
            </w:pPr>
            <w:r w:rsidRPr="00B34964">
              <w:rPr>
                <w:rFonts w:ascii="Arial" w:hAnsi="Arial" w:cs="Arial"/>
                <w:b/>
                <w:sz w:val="22"/>
                <w:szCs w:val="22"/>
              </w:rPr>
              <w:t>External Examiner’s comments (if relevant)</w:t>
            </w:r>
          </w:p>
          <w:p w:rsidR="0070285B" w:rsidRPr="00230F35" w:rsidRDefault="0070285B" w:rsidP="0070285B">
            <w:pPr>
              <w:pStyle w:val="NormalWeb"/>
              <w:spacing w:before="2" w:after="2"/>
              <w:ind w:right="-334"/>
              <w:rPr>
                <w:rFonts w:ascii="Arial" w:hAnsi="Arial" w:cs="Arial"/>
                <w:bCs/>
                <w:sz w:val="22"/>
                <w:szCs w:val="22"/>
              </w:rPr>
            </w:pPr>
          </w:p>
          <w:p w:rsidR="0070285B" w:rsidRPr="00230F35" w:rsidRDefault="0070285B" w:rsidP="0070285B">
            <w:pPr>
              <w:pStyle w:val="NormalWeb"/>
              <w:spacing w:before="2" w:after="2"/>
              <w:ind w:right="-334"/>
              <w:rPr>
                <w:rFonts w:ascii="Arial" w:hAnsi="Arial" w:cs="Arial"/>
                <w:bCs/>
                <w:sz w:val="22"/>
                <w:szCs w:val="22"/>
              </w:rPr>
            </w:pPr>
          </w:p>
          <w:p w:rsidR="0070285B" w:rsidRPr="00230F35" w:rsidRDefault="0070285B" w:rsidP="0070285B">
            <w:pPr>
              <w:pStyle w:val="NormalWeb"/>
              <w:spacing w:before="2" w:after="2"/>
              <w:ind w:right="-334"/>
              <w:rPr>
                <w:rFonts w:ascii="Arial" w:hAnsi="Arial" w:cs="Arial"/>
                <w:bCs/>
                <w:sz w:val="22"/>
                <w:szCs w:val="22"/>
              </w:rPr>
            </w:pPr>
          </w:p>
        </w:tc>
      </w:tr>
      <w:tr w:rsidR="0070285B" w:rsidRPr="002F467C">
        <w:trPr>
          <w:trHeight w:val="720"/>
        </w:trPr>
        <w:tc>
          <w:tcPr>
            <w:tcW w:w="5211" w:type="dxa"/>
            <w:gridSpan w:val="2"/>
          </w:tcPr>
          <w:p w:rsidR="0070285B" w:rsidRPr="00230F35" w:rsidRDefault="0070285B" w:rsidP="007B5D58">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rsidR="0070285B" w:rsidRPr="00230F35" w:rsidRDefault="0070285B" w:rsidP="007B5D58">
            <w:pPr>
              <w:rPr>
                <w:rFonts w:ascii="Arial" w:hAnsi="Arial" w:cs="Arial"/>
                <w:sz w:val="22"/>
                <w:szCs w:val="22"/>
              </w:rPr>
            </w:pPr>
            <w:r w:rsidRPr="00230F35">
              <w:rPr>
                <w:rFonts w:ascii="Arial" w:hAnsi="Arial" w:cs="Arial"/>
                <w:sz w:val="22"/>
                <w:szCs w:val="22"/>
              </w:rPr>
              <w:t>Date:</w:t>
            </w:r>
          </w:p>
        </w:tc>
      </w:tr>
    </w:tbl>
    <w:p w:rsidR="0070285B" w:rsidRPr="00D67BF8" w:rsidRDefault="0070285B" w:rsidP="0070285B">
      <w:pPr>
        <w:pStyle w:val="NormalWeb"/>
        <w:spacing w:before="2" w:after="2"/>
        <w:ind w:right="-334"/>
        <w:rPr>
          <w:rFonts w:ascii="Trebuchet MS" w:hAnsi="Trebuchet MS" w:cs="Tahoma"/>
          <w:bCs/>
          <w:sz w:val="24"/>
          <w:szCs w:val="24"/>
        </w:rPr>
      </w:pPr>
    </w:p>
    <w:p w:rsidR="0070285B" w:rsidRDefault="0070285B">
      <w:pPr>
        <w:rPr>
          <w:lang w:val="en-GB"/>
        </w:rPr>
      </w:pPr>
      <w:r>
        <w:rPr>
          <w:lang w:val="en-GB"/>
        </w:rPr>
        <w:br w:type="page"/>
      </w:r>
    </w:p>
    <w:p w:rsidR="00875F96" w:rsidRDefault="00875F96" w:rsidP="007F5D6C">
      <w:pPr>
        <w:spacing w:line="360" w:lineRule="auto"/>
        <w:rPr>
          <w:lang w:val="en-GB"/>
        </w:rPr>
      </w:pPr>
      <w:r>
        <w:rPr>
          <w:lang w:val="en-GB"/>
        </w:rPr>
        <w:t>Assessed essay CLAH7018: Writing History in the Ancient World.</w:t>
      </w:r>
    </w:p>
    <w:p w:rsidR="00875F96" w:rsidRDefault="00875F96" w:rsidP="007F5D6C">
      <w:pPr>
        <w:spacing w:line="360" w:lineRule="auto"/>
        <w:rPr>
          <w:lang w:val="en-GB"/>
        </w:rPr>
      </w:pPr>
    </w:p>
    <w:p w:rsidR="000A3E87" w:rsidRDefault="000A3E87" w:rsidP="007F5D6C">
      <w:pPr>
        <w:spacing w:line="360" w:lineRule="auto"/>
        <w:rPr>
          <w:lang w:val="en-GB"/>
        </w:rPr>
      </w:pPr>
      <w:bookmarkStart w:id="6" w:name="_GoBack"/>
      <w:bookmarkEnd w:id="6"/>
      <w:r>
        <w:rPr>
          <w:lang w:val="en-GB"/>
        </w:rPr>
        <w:t>‘Things worthy of remembrance’; impressions of Xenophon’s moral stance and the ethics of historicity.</w:t>
      </w:r>
    </w:p>
    <w:p w:rsidR="000A3E87" w:rsidRDefault="000A3E87" w:rsidP="007F5D6C">
      <w:pPr>
        <w:spacing w:line="360" w:lineRule="auto"/>
        <w:rPr>
          <w:lang w:val="en-GB"/>
        </w:rPr>
      </w:pPr>
    </w:p>
    <w:p w:rsidR="00D11F1B" w:rsidRDefault="000A3E87" w:rsidP="007F5D6C">
      <w:pPr>
        <w:spacing w:line="360" w:lineRule="auto"/>
        <w:rPr>
          <w:lang w:val="en-GB"/>
        </w:rPr>
      </w:pPr>
      <w:r>
        <w:rPr>
          <w:lang w:val="en-GB"/>
        </w:rPr>
        <w:t>Underpinni</w:t>
      </w:r>
      <w:r w:rsidR="001520FE">
        <w:rPr>
          <w:lang w:val="en-GB"/>
        </w:rPr>
        <w:t>ng extant literature accredited</w:t>
      </w:r>
      <w:r w:rsidR="000A6E6C">
        <w:rPr>
          <w:lang w:val="en-GB"/>
        </w:rPr>
        <w:t xml:space="preserve"> to Xenophon</w:t>
      </w:r>
      <w:r>
        <w:rPr>
          <w:lang w:val="en-GB"/>
        </w:rPr>
        <w:t xml:space="preserve"> are trait</w:t>
      </w:r>
      <w:r w:rsidR="009F6C55">
        <w:rPr>
          <w:lang w:val="en-GB"/>
        </w:rPr>
        <w:t>s in both form and content that</w:t>
      </w:r>
      <w:r>
        <w:rPr>
          <w:lang w:val="en-GB"/>
        </w:rPr>
        <w:t xml:space="preserve"> </w:t>
      </w:r>
      <w:r w:rsidR="00D12665">
        <w:rPr>
          <w:lang w:val="en-GB"/>
        </w:rPr>
        <w:t xml:space="preserve">appear to </w:t>
      </w:r>
      <w:r w:rsidR="008C5118">
        <w:rPr>
          <w:lang w:val="en-GB"/>
        </w:rPr>
        <w:t>evidence</w:t>
      </w:r>
      <w:r w:rsidR="00D12665">
        <w:rPr>
          <w:lang w:val="en-GB"/>
        </w:rPr>
        <w:t xml:space="preserve"> a personal value system, suggesting that th</w:t>
      </w:r>
      <w:r w:rsidR="008A3A20">
        <w:rPr>
          <w:lang w:val="en-GB"/>
        </w:rPr>
        <w:t xml:space="preserve">e author of these works </w:t>
      </w:r>
      <w:r w:rsidR="001561BF">
        <w:rPr>
          <w:lang w:val="en-GB"/>
        </w:rPr>
        <w:t>intended upon sharing</w:t>
      </w:r>
      <w:r w:rsidR="008A3A20">
        <w:rPr>
          <w:lang w:val="en-GB"/>
        </w:rPr>
        <w:t xml:space="preserve"> a specific set of</w:t>
      </w:r>
      <w:r w:rsidR="00D12665">
        <w:rPr>
          <w:lang w:val="en-GB"/>
        </w:rPr>
        <w:t xml:space="preserve"> moral standards</w:t>
      </w:r>
      <w:r w:rsidR="000A6E6C">
        <w:rPr>
          <w:lang w:val="en-GB"/>
        </w:rPr>
        <w:t xml:space="preserve"> with his readers</w:t>
      </w:r>
      <w:r w:rsidR="00D12665">
        <w:rPr>
          <w:lang w:val="en-GB"/>
        </w:rPr>
        <w:t>.</w:t>
      </w:r>
      <w:r>
        <w:rPr>
          <w:lang w:val="en-GB"/>
        </w:rPr>
        <w:t xml:space="preserve"> </w:t>
      </w:r>
      <w:r w:rsidR="00EE5236">
        <w:rPr>
          <w:lang w:val="en-GB"/>
        </w:rPr>
        <w:t xml:space="preserve">As a </w:t>
      </w:r>
      <w:r w:rsidR="00D6149E">
        <w:rPr>
          <w:lang w:val="en-GB"/>
        </w:rPr>
        <w:t>historian, biographer, narrator</w:t>
      </w:r>
      <w:r w:rsidR="00EE5236">
        <w:rPr>
          <w:lang w:val="en-GB"/>
        </w:rPr>
        <w:t xml:space="preserve"> </w:t>
      </w:r>
      <w:r w:rsidR="00494E91">
        <w:rPr>
          <w:lang w:val="en-GB"/>
        </w:rPr>
        <w:t xml:space="preserve">and a chronicler of Socratic wisdom, </w:t>
      </w:r>
      <w:r w:rsidR="00EE5236">
        <w:rPr>
          <w:lang w:val="en-GB"/>
        </w:rPr>
        <w:t>comparison can be made between the enduring philosophical ideology of Socrates and the positioning</w:t>
      </w:r>
      <w:r w:rsidR="00FE6487">
        <w:rPr>
          <w:lang w:val="en-GB"/>
        </w:rPr>
        <w:t xml:space="preserve"> of Xenophon’s recorded stance on individual duty, social responsibility and notions of the ethics of </w:t>
      </w:r>
      <w:r w:rsidR="00D6149E">
        <w:rPr>
          <w:lang w:val="en-GB"/>
        </w:rPr>
        <w:t xml:space="preserve">a war-worn </w:t>
      </w:r>
      <w:r w:rsidR="00FE6487">
        <w:rPr>
          <w:lang w:val="en-GB"/>
        </w:rPr>
        <w:t>democracy</w:t>
      </w:r>
      <w:r w:rsidR="00D6149E">
        <w:rPr>
          <w:lang w:val="en-GB"/>
        </w:rPr>
        <w:t xml:space="preserve"> throughout his surviving work</w:t>
      </w:r>
      <w:r w:rsidR="00FE6487">
        <w:rPr>
          <w:lang w:val="en-GB"/>
        </w:rPr>
        <w:t>.</w:t>
      </w:r>
      <w:r w:rsidR="002C3C1D">
        <w:rPr>
          <w:lang w:val="en-GB"/>
        </w:rPr>
        <w:t xml:space="preserve"> </w:t>
      </w:r>
      <w:r w:rsidR="001520FE">
        <w:rPr>
          <w:lang w:val="en-GB"/>
        </w:rPr>
        <w:t xml:space="preserve">In this essay I will explore the </w:t>
      </w:r>
      <w:r w:rsidR="000D3196">
        <w:rPr>
          <w:lang w:val="en-GB"/>
        </w:rPr>
        <w:t xml:space="preserve">documented </w:t>
      </w:r>
      <w:r w:rsidR="001520FE">
        <w:rPr>
          <w:lang w:val="en-GB"/>
        </w:rPr>
        <w:t xml:space="preserve">connections between Xenophon’s texts and </w:t>
      </w:r>
      <w:r w:rsidR="00D6149E">
        <w:rPr>
          <w:lang w:val="en-GB"/>
        </w:rPr>
        <w:t xml:space="preserve">literature examining his development as a historian </w:t>
      </w:r>
      <w:r w:rsidR="001520FE">
        <w:rPr>
          <w:lang w:val="en-GB"/>
        </w:rPr>
        <w:t>as recognised by ancien</w:t>
      </w:r>
      <w:r w:rsidR="00014864">
        <w:rPr>
          <w:lang w:val="en-GB"/>
        </w:rPr>
        <w:t xml:space="preserve">t authors and modern academics, </w:t>
      </w:r>
      <w:r w:rsidR="00D6149E">
        <w:rPr>
          <w:lang w:val="en-GB"/>
        </w:rPr>
        <w:t>with the intention of connec</w:t>
      </w:r>
      <w:r w:rsidR="001561BF">
        <w:rPr>
          <w:lang w:val="en-GB"/>
        </w:rPr>
        <w:t>ting impressions of his moral and</w:t>
      </w:r>
      <w:r w:rsidR="00D6149E">
        <w:rPr>
          <w:lang w:val="en-GB"/>
        </w:rPr>
        <w:t xml:space="preserve"> eth</w:t>
      </w:r>
      <w:r w:rsidR="008A3A20">
        <w:rPr>
          <w:lang w:val="en-GB"/>
        </w:rPr>
        <w:t xml:space="preserve">ical approaches </w:t>
      </w:r>
      <w:r w:rsidR="001561BF">
        <w:rPr>
          <w:lang w:val="en-GB"/>
        </w:rPr>
        <w:t xml:space="preserve">to </w:t>
      </w:r>
      <w:r w:rsidR="008A3A20">
        <w:rPr>
          <w:lang w:val="en-GB"/>
        </w:rPr>
        <w:t>his writing</w:t>
      </w:r>
      <w:r w:rsidR="00014864">
        <w:rPr>
          <w:lang w:val="en-GB"/>
        </w:rPr>
        <w:t>.</w:t>
      </w:r>
      <w:r w:rsidR="00D6149E">
        <w:rPr>
          <w:lang w:val="en-GB"/>
        </w:rPr>
        <w:t xml:space="preserve"> </w:t>
      </w:r>
      <w:r w:rsidR="001520FE">
        <w:rPr>
          <w:lang w:val="en-GB"/>
        </w:rPr>
        <w:t xml:space="preserve">I will also view these relationships from an alternative perspective by considering </w:t>
      </w:r>
      <w:r w:rsidR="00D12665">
        <w:rPr>
          <w:lang w:val="en-GB"/>
        </w:rPr>
        <w:t xml:space="preserve">modern </w:t>
      </w:r>
      <w:r w:rsidR="001520FE">
        <w:rPr>
          <w:lang w:val="en-GB"/>
        </w:rPr>
        <w:t xml:space="preserve">analytical approaches of ‘New Historicity’. </w:t>
      </w:r>
    </w:p>
    <w:p w:rsidR="000D3196" w:rsidRDefault="000D3196" w:rsidP="007F5D6C">
      <w:pPr>
        <w:spacing w:line="360" w:lineRule="auto"/>
        <w:rPr>
          <w:lang w:val="en-GB"/>
        </w:rPr>
      </w:pPr>
    </w:p>
    <w:p w:rsidR="00A01352" w:rsidRDefault="00D12665" w:rsidP="007F5D6C">
      <w:pPr>
        <w:spacing w:line="360" w:lineRule="auto"/>
        <w:rPr>
          <w:lang w:val="en-GB"/>
        </w:rPr>
      </w:pPr>
      <w:r>
        <w:rPr>
          <w:lang w:val="en-GB"/>
        </w:rPr>
        <w:t>The pleasure of the modern</w:t>
      </w:r>
      <w:r w:rsidR="008A3A20">
        <w:rPr>
          <w:lang w:val="en-GB"/>
        </w:rPr>
        <w:t xml:space="preserve"> academic</w:t>
      </w:r>
      <w:r w:rsidR="001561BF">
        <w:rPr>
          <w:lang w:val="en-GB"/>
        </w:rPr>
        <w:t xml:space="preserve"> reader is to apply a broadly</w:t>
      </w:r>
      <w:r>
        <w:rPr>
          <w:lang w:val="en-GB"/>
        </w:rPr>
        <w:t xml:space="preserve"> objective knowledge framework to extant text in an attempt to recreate the vivid his</w:t>
      </w:r>
      <w:r w:rsidR="00014864">
        <w:rPr>
          <w:lang w:val="en-GB"/>
        </w:rPr>
        <w:t>torical images captured by ancient</w:t>
      </w:r>
      <w:r>
        <w:rPr>
          <w:lang w:val="en-GB"/>
        </w:rPr>
        <w:t xml:space="preserve"> authors, and as Thomas (in </w:t>
      </w:r>
      <w:proofErr w:type="spellStart"/>
      <w:r>
        <w:rPr>
          <w:lang w:val="en-GB"/>
        </w:rPr>
        <w:t>Strasser</w:t>
      </w:r>
      <w:proofErr w:type="spellEnd"/>
      <w:r>
        <w:rPr>
          <w:lang w:val="en-GB"/>
        </w:rPr>
        <w:t>,</w:t>
      </w:r>
      <w:r w:rsidR="00DE0196">
        <w:rPr>
          <w:lang w:val="en-GB"/>
        </w:rPr>
        <w:t xml:space="preserve"> 2009:xx</w:t>
      </w:r>
      <w:r>
        <w:rPr>
          <w:lang w:val="en-GB"/>
        </w:rPr>
        <w:t xml:space="preserve">) suggests, to decipher details about the authors themselves from the way that specific texts were written. </w:t>
      </w:r>
      <w:r w:rsidR="0070198A">
        <w:rPr>
          <w:lang w:val="en-GB"/>
        </w:rPr>
        <w:t>‘</w:t>
      </w:r>
      <w:r w:rsidR="001F4422">
        <w:rPr>
          <w:lang w:val="en-GB"/>
        </w:rPr>
        <w:t xml:space="preserve">Recording praiseworthy behaviour was intrinsic to history from the </w:t>
      </w:r>
      <w:r w:rsidR="00A825A2">
        <w:rPr>
          <w:lang w:val="en-GB"/>
        </w:rPr>
        <w:t>start</w:t>
      </w:r>
      <w:r w:rsidR="0070198A">
        <w:rPr>
          <w:lang w:val="en-GB"/>
        </w:rPr>
        <w:t>’ states Luce (</w:t>
      </w:r>
      <w:r w:rsidR="001F4422">
        <w:rPr>
          <w:lang w:val="en-GB"/>
        </w:rPr>
        <w:t>1997:115)</w:t>
      </w:r>
      <w:r w:rsidR="0070198A">
        <w:rPr>
          <w:lang w:val="en-GB"/>
        </w:rPr>
        <w:t xml:space="preserve"> providing an idealised and logical approach to the creation of historical text. </w:t>
      </w:r>
      <w:proofErr w:type="spellStart"/>
      <w:r w:rsidR="00937B0F">
        <w:rPr>
          <w:lang w:val="en-GB"/>
        </w:rPr>
        <w:t>Marincola</w:t>
      </w:r>
      <w:proofErr w:type="spellEnd"/>
      <w:r w:rsidR="00937B0F">
        <w:rPr>
          <w:lang w:val="en-GB"/>
        </w:rPr>
        <w:t xml:space="preserve"> continues the identification of the historian mindset by suggesting that ‘the writing of history is always dependent on contemporary concerns, and the many historians of antiquity who created their accounts of the past were responding in some measure to the needs of their own times.’ (2011:8).</w:t>
      </w:r>
      <w:r w:rsidR="00014864">
        <w:rPr>
          <w:lang w:val="en-GB"/>
        </w:rPr>
        <w:t xml:space="preserve"> A more critical reading of the</w:t>
      </w:r>
      <w:r w:rsidR="001561BF">
        <w:rPr>
          <w:lang w:val="en-GB"/>
        </w:rPr>
        <w:t xml:space="preserve"> above provides a suggestion that the content of the historical text is influenced by </w:t>
      </w:r>
      <w:r w:rsidR="00014864">
        <w:rPr>
          <w:lang w:val="en-GB"/>
        </w:rPr>
        <w:t xml:space="preserve">specific chronologies </w:t>
      </w:r>
      <w:r w:rsidR="0016041A">
        <w:rPr>
          <w:lang w:val="en-GB"/>
        </w:rPr>
        <w:t>(</w:t>
      </w:r>
      <w:r w:rsidR="00014864">
        <w:rPr>
          <w:lang w:val="en-GB"/>
        </w:rPr>
        <w:t>‘contemporary concerns’) and author subjectivity (‘responding’ and ‘needs</w:t>
      </w:r>
      <w:r w:rsidR="0016041A">
        <w:rPr>
          <w:lang w:val="en-GB"/>
        </w:rPr>
        <w:t xml:space="preserve"> of their own times</w:t>
      </w:r>
      <w:r w:rsidR="00014864">
        <w:rPr>
          <w:lang w:val="en-GB"/>
        </w:rPr>
        <w:t>’</w:t>
      </w:r>
      <w:r w:rsidR="001561BF">
        <w:rPr>
          <w:lang w:val="en-GB"/>
        </w:rPr>
        <w:t>)</w:t>
      </w:r>
      <w:r w:rsidR="0037465C">
        <w:rPr>
          <w:lang w:val="en-GB"/>
        </w:rPr>
        <w:t xml:space="preserve">. </w:t>
      </w:r>
      <w:r w:rsidR="00C7206B">
        <w:rPr>
          <w:lang w:val="en-GB"/>
        </w:rPr>
        <w:t>Earlier historians than</w:t>
      </w:r>
      <w:r w:rsidR="00FE2E70">
        <w:rPr>
          <w:lang w:val="en-GB"/>
        </w:rPr>
        <w:t xml:space="preserve"> Xenophon </w:t>
      </w:r>
      <w:r w:rsidR="00C7206B">
        <w:rPr>
          <w:lang w:val="en-GB"/>
        </w:rPr>
        <w:t xml:space="preserve">had </w:t>
      </w:r>
      <w:r w:rsidR="00FE2E70">
        <w:rPr>
          <w:lang w:val="en-GB"/>
        </w:rPr>
        <w:t xml:space="preserve">used genealogies to connect mythical and heroic lineages to living bloodlines or geographical </w:t>
      </w:r>
      <w:r w:rsidR="008A3A20">
        <w:rPr>
          <w:lang w:val="en-GB"/>
        </w:rPr>
        <w:t xml:space="preserve">locations. </w:t>
      </w:r>
      <w:proofErr w:type="spellStart"/>
      <w:r w:rsidR="008A3A20">
        <w:rPr>
          <w:lang w:val="en-GB"/>
        </w:rPr>
        <w:t>Knopper</w:t>
      </w:r>
      <w:proofErr w:type="spellEnd"/>
      <w:r w:rsidR="008A3A20">
        <w:rPr>
          <w:lang w:val="en-GB"/>
        </w:rPr>
        <w:t xml:space="preserve"> describes this</w:t>
      </w:r>
      <w:r w:rsidR="00FE2E70">
        <w:rPr>
          <w:lang w:val="en-GB"/>
        </w:rPr>
        <w:t xml:space="preserve"> creative process, relating that </w:t>
      </w:r>
      <w:r w:rsidR="00A825A2">
        <w:rPr>
          <w:lang w:val="en-GB"/>
        </w:rPr>
        <w:t xml:space="preserve">‘Each author assembled, arranged, combined, shaped, and augmented traditional materials in line with </w:t>
      </w:r>
      <w:r w:rsidR="00FE2E70">
        <w:rPr>
          <w:lang w:val="en-GB"/>
        </w:rPr>
        <w:t>h</w:t>
      </w:r>
      <w:r w:rsidR="00A825A2">
        <w:rPr>
          <w:lang w:val="en-GB"/>
        </w:rPr>
        <w:t>is own standards and conceptions.’ (</w:t>
      </w:r>
      <w:r w:rsidR="00FE2E70">
        <w:rPr>
          <w:lang w:val="en-GB"/>
        </w:rPr>
        <w:t>2003</w:t>
      </w:r>
      <w:r w:rsidR="00A825A2">
        <w:rPr>
          <w:lang w:val="en-GB"/>
        </w:rPr>
        <w:t>:643)</w:t>
      </w:r>
      <w:r w:rsidR="00FE2E70">
        <w:rPr>
          <w:lang w:val="en-GB"/>
        </w:rPr>
        <w:t xml:space="preserve">. </w:t>
      </w:r>
      <w:r w:rsidR="001561BF">
        <w:rPr>
          <w:lang w:val="en-GB"/>
        </w:rPr>
        <w:t xml:space="preserve">Scholars </w:t>
      </w:r>
      <w:r w:rsidR="004A658D">
        <w:rPr>
          <w:lang w:val="en-GB"/>
        </w:rPr>
        <w:t xml:space="preserve">describing other eras and other genres of writing, </w:t>
      </w:r>
      <w:r w:rsidR="001561BF">
        <w:rPr>
          <w:lang w:val="en-GB"/>
        </w:rPr>
        <w:t>suggest</w:t>
      </w:r>
      <w:r w:rsidR="008A3A20">
        <w:rPr>
          <w:lang w:val="en-GB"/>
        </w:rPr>
        <w:t xml:space="preserve"> </w:t>
      </w:r>
      <w:r w:rsidR="00373CDF">
        <w:rPr>
          <w:lang w:val="en-GB"/>
        </w:rPr>
        <w:t xml:space="preserve">it was possible that </w:t>
      </w:r>
      <w:r w:rsidR="004A658D">
        <w:rPr>
          <w:lang w:val="en-GB"/>
        </w:rPr>
        <w:t xml:space="preserve">not </w:t>
      </w:r>
      <w:r w:rsidR="008A3A20">
        <w:rPr>
          <w:lang w:val="en-GB"/>
        </w:rPr>
        <w:t xml:space="preserve">only </w:t>
      </w:r>
      <w:r w:rsidR="004A658D">
        <w:rPr>
          <w:lang w:val="en-GB"/>
        </w:rPr>
        <w:t xml:space="preserve">the author but the reader </w:t>
      </w:r>
      <w:r w:rsidR="008A3A20">
        <w:rPr>
          <w:lang w:val="en-GB"/>
        </w:rPr>
        <w:t>influenced</w:t>
      </w:r>
      <w:r w:rsidR="004A658D">
        <w:rPr>
          <w:lang w:val="en-GB"/>
        </w:rPr>
        <w:t xml:space="preserve"> the content and tone of the writing (Momigliano,</w:t>
      </w:r>
      <w:r w:rsidR="00A01352">
        <w:rPr>
          <w:lang w:val="en-GB"/>
        </w:rPr>
        <w:t xml:space="preserve"> </w:t>
      </w:r>
      <w:r w:rsidR="004A658D">
        <w:rPr>
          <w:lang w:val="en-GB"/>
        </w:rPr>
        <w:t>1993:56-7), stressing that if writers ‘wanted to keep their public’ (ibid) that they had to adapt their style</w:t>
      </w:r>
      <w:r w:rsidR="00A01352">
        <w:rPr>
          <w:lang w:val="en-GB"/>
        </w:rPr>
        <w:t>, edging towards the fictional</w:t>
      </w:r>
      <w:r w:rsidR="004A658D">
        <w:rPr>
          <w:lang w:val="en-GB"/>
        </w:rPr>
        <w:t xml:space="preserve">. </w:t>
      </w:r>
      <w:r w:rsidR="00A01352">
        <w:rPr>
          <w:lang w:val="en-GB"/>
        </w:rPr>
        <w:t>Luce, referring to Aristotle’s (often considered unsatisfactory) definitions surrounding the differences between historical and poetic writing, reports that ‘Poetry expresses the universal: what may happen. History on the other hand, concerns the particular’ (1997:7), making the point that poetry has more philosophical value than historical ‘fact’ (ibid). Luce later elevates</w:t>
      </w:r>
      <w:r w:rsidR="00AC6D6B">
        <w:rPr>
          <w:lang w:val="en-GB"/>
        </w:rPr>
        <w:t xml:space="preserve"> the work of the historical chronicler to </w:t>
      </w:r>
      <w:r w:rsidR="00A01352">
        <w:rPr>
          <w:lang w:val="en-GB"/>
        </w:rPr>
        <w:t xml:space="preserve">a position of </w:t>
      </w:r>
      <w:r w:rsidR="00AC6D6B">
        <w:rPr>
          <w:lang w:val="en-GB"/>
        </w:rPr>
        <w:t xml:space="preserve">high art, </w:t>
      </w:r>
      <w:r w:rsidR="00A01352">
        <w:rPr>
          <w:lang w:val="en-GB"/>
        </w:rPr>
        <w:t xml:space="preserve">and when </w:t>
      </w:r>
      <w:r w:rsidR="00AC6D6B">
        <w:rPr>
          <w:lang w:val="en-GB"/>
        </w:rPr>
        <w:t xml:space="preserve">describing Herodotus and Thucydides, comments that ‘above all, they derive from that school of historiography that regarded the writing of history as an artistic </w:t>
      </w:r>
      <w:proofErr w:type="spellStart"/>
      <w:r w:rsidR="00AC6D6B">
        <w:rPr>
          <w:lang w:val="en-GB"/>
        </w:rPr>
        <w:t>endeavor</w:t>
      </w:r>
      <w:proofErr w:type="spellEnd"/>
      <w:r w:rsidR="00AC6D6B">
        <w:rPr>
          <w:lang w:val="en-GB"/>
        </w:rPr>
        <w:t xml:space="preserve"> (sic) and the finished product as a literary artefact.’ (1997:121).</w:t>
      </w:r>
      <w:r w:rsidR="00373CDF">
        <w:rPr>
          <w:lang w:val="en-GB"/>
        </w:rPr>
        <w:t xml:space="preserve"> </w:t>
      </w:r>
      <w:r w:rsidR="000A6E6C">
        <w:rPr>
          <w:lang w:val="en-GB"/>
        </w:rPr>
        <w:t xml:space="preserve">These scholars allude to a historian’s intention in writing a text, by situating the composition of text within specific </w:t>
      </w:r>
      <w:r w:rsidR="008F0CB3">
        <w:rPr>
          <w:lang w:val="en-GB"/>
        </w:rPr>
        <w:t xml:space="preserve">identifiable </w:t>
      </w:r>
      <w:r w:rsidR="000A6E6C">
        <w:rPr>
          <w:lang w:val="en-GB"/>
        </w:rPr>
        <w:t>contexts.</w:t>
      </w:r>
    </w:p>
    <w:p w:rsidR="001F4422" w:rsidRDefault="001F4422" w:rsidP="007F5D6C">
      <w:pPr>
        <w:spacing w:line="360" w:lineRule="auto"/>
        <w:rPr>
          <w:lang w:val="en-GB"/>
        </w:rPr>
      </w:pPr>
    </w:p>
    <w:p w:rsidR="00D910F3" w:rsidRDefault="00C579C7" w:rsidP="007F5D6C">
      <w:pPr>
        <w:spacing w:line="360" w:lineRule="auto"/>
        <w:rPr>
          <w:lang w:val="en-GB"/>
        </w:rPr>
      </w:pPr>
      <w:r>
        <w:rPr>
          <w:lang w:val="en-GB"/>
        </w:rPr>
        <w:t>Ancient historians’ attempts to capture events involving significant political and military clashes, personal and national losses and glorious gains were</w:t>
      </w:r>
      <w:r w:rsidR="008E6569">
        <w:rPr>
          <w:lang w:val="en-GB"/>
        </w:rPr>
        <w:t xml:space="preserve"> – and remain- </w:t>
      </w:r>
      <w:r>
        <w:rPr>
          <w:lang w:val="en-GB"/>
        </w:rPr>
        <w:t xml:space="preserve">as vulnerable to responses from the </w:t>
      </w:r>
      <w:r w:rsidR="008E6569">
        <w:rPr>
          <w:lang w:val="en-GB"/>
        </w:rPr>
        <w:t>reader</w:t>
      </w:r>
      <w:r>
        <w:rPr>
          <w:lang w:val="en-GB"/>
        </w:rPr>
        <w:t xml:space="preserve"> as any art form. </w:t>
      </w:r>
      <w:r w:rsidR="00D6149E">
        <w:rPr>
          <w:lang w:val="en-GB"/>
        </w:rPr>
        <w:t>The act of capturing a current event in – and therefore ‘as’ - an art form demands perspective on behal</w:t>
      </w:r>
      <w:r w:rsidR="00AC6D6B">
        <w:rPr>
          <w:lang w:val="en-GB"/>
        </w:rPr>
        <w:t xml:space="preserve">f of the creator and the viewer, </w:t>
      </w:r>
      <w:r w:rsidR="0005676D">
        <w:rPr>
          <w:lang w:val="en-GB"/>
        </w:rPr>
        <w:t>and</w:t>
      </w:r>
      <w:r w:rsidR="008E6569">
        <w:rPr>
          <w:lang w:val="en-GB"/>
        </w:rPr>
        <w:t xml:space="preserve"> stylistic </w:t>
      </w:r>
      <w:r w:rsidR="00471DC9">
        <w:rPr>
          <w:lang w:val="en-GB"/>
        </w:rPr>
        <w:t xml:space="preserve">and structural rules </w:t>
      </w:r>
      <w:r w:rsidR="0005676D">
        <w:rPr>
          <w:lang w:val="en-GB"/>
        </w:rPr>
        <w:t xml:space="preserve">appropriate to a </w:t>
      </w:r>
      <w:r w:rsidR="00471DC9">
        <w:rPr>
          <w:lang w:val="en-GB"/>
        </w:rPr>
        <w:t>may</w:t>
      </w:r>
      <w:r w:rsidR="00AC6D6B">
        <w:rPr>
          <w:lang w:val="en-GB"/>
        </w:rPr>
        <w:t xml:space="preserve"> be applied.</w:t>
      </w:r>
      <w:r w:rsidR="00D6149E">
        <w:rPr>
          <w:lang w:val="en-GB"/>
        </w:rPr>
        <w:t xml:space="preserve"> </w:t>
      </w:r>
      <w:r w:rsidR="00C2108C">
        <w:rPr>
          <w:lang w:val="en-GB"/>
        </w:rPr>
        <w:t>Indeed</w:t>
      </w:r>
      <w:r w:rsidR="00AC6D6B">
        <w:rPr>
          <w:lang w:val="en-GB"/>
        </w:rPr>
        <w:t>, in a seemingly</w:t>
      </w:r>
      <w:r w:rsidR="008C42F1">
        <w:rPr>
          <w:lang w:val="en-GB"/>
        </w:rPr>
        <w:t xml:space="preserve"> anachronous act of deconstruction, </w:t>
      </w:r>
      <w:r w:rsidR="008E6569">
        <w:rPr>
          <w:lang w:val="en-GB"/>
        </w:rPr>
        <w:t>Dionysius of Halicarnassus,</w:t>
      </w:r>
      <w:r w:rsidR="00C2108C">
        <w:rPr>
          <w:lang w:val="en-GB"/>
        </w:rPr>
        <w:t xml:space="preserve"> </w:t>
      </w:r>
      <w:r w:rsidR="008C42F1">
        <w:rPr>
          <w:lang w:val="en-GB"/>
        </w:rPr>
        <w:t>proffer</w:t>
      </w:r>
      <w:r w:rsidR="009F7C54">
        <w:rPr>
          <w:lang w:val="en-GB"/>
        </w:rPr>
        <w:t>s</w:t>
      </w:r>
      <w:r w:rsidR="008C42F1">
        <w:rPr>
          <w:lang w:val="en-GB"/>
        </w:rPr>
        <w:t xml:space="preserve"> a list of </w:t>
      </w:r>
      <w:r w:rsidR="00C2108C">
        <w:rPr>
          <w:lang w:val="en-GB"/>
        </w:rPr>
        <w:t xml:space="preserve">specific requirements for </w:t>
      </w:r>
      <w:r w:rsidR="008C42F1">
        <w:rPr>
          <w:lang w:val="en-GB"/>
        </w:rPr>
        <w:t xml:space="preserve">effective historical writing </w:t>
      </w:r>
      <w:r w:rsidR="009F7C54">
        <w:rPr>
          <w:lang w:val="en-GB"/>
        </w:rPr>
        <w:t>that he has compiled through the analysis of Herod</w:t>
      </w:r>
      <w:r w:rsidR="008E6569">
        <w:rPr>
          <w:lang w:val="en-GB"/>
        </w:rPr>
        <w:t>o</w:t>
      </w:r>
      <w:r w:rsidR="009F7C54">
        <w:rPr>
          <w:lang w:val="en-GB"/>
        </w:rPr>
        <w:t xml:space="preserve">tus and Thucydides </w:t>
      </w:r>
      <w:r w:rsidR="008C42F1">
        <w:rPr>
          <w:lang w:val="en-GB"/>
        </w:rPr>
        <w:t>(Luce, 1997:120-1)</w:t>
      </w:r>
      <w:r w:rsidR="000A6E6C">
        <w:rPr>
          <w:lang w:val="en-GB"/>
        </w:rPr>
        <w:t xml:space="preserve">. From choice of subject - </w:t>
      </w:r>
      <w:r w:rsidR="009F7C54">
        <w:rPr>
          <w:lang w:val="en-GB"/>
        </w:rPr>
        <w:t>preferably ‘nob</w:t>
      </w:r>
      <w:r w:rsidR="0005676D">
        <w:rPr>
          <w:lang w:val="en-GB"/>
        </w:rPr>
        <w:t>le’ (ibid)</w:t>
      </w:r>
      <w:r w:rsidR="008E6569">
        <w:rPr>
          <w:lang w:val="en-GB"/>
        </w:rPr>
        <w:t xml:space="preserve"> to please the reader</w:t>
      </w:r>
      <w:r w:rsidR="000A6E6C">
        <w:rPr>
          <w:lang w:val="en-GB"/>
        </w:rPr>
        <w:t xml:space="preserve">- </w:t>
      </w:r>
      <w:r w:rsidR="009F7C54">
        <w:rPr>
          <w:lang w:val="en-GB"/>
        </w:rPr>
        <w:t xml:space="preserve">to editorial decisions on </w:t>
      </w:r>
      <w:r w:rsidR="0005676D">
        <w:rPr>
          <w:lang w:val="en-GB"/>
        </w:rPr>
        <w:t xml:space="preserve">suggested </w:t>
      </w:r>
      <w:r w:rsidR="009F7C54">
        <w:rPr>
          <w:lang w:val="en-GB"/>
        </w:rPr>
        <w:t>omissi</w:t>
      </w:r>
      <w:r w:rsidR="008E6569">
        <w:rPr>
          <w:lang w:val="en-GB"/>
        </w:rPr>
        <w:t>on and structure, it is</w:t>
      </w:r>
      <w:r w:rsidR="009F7C54">
        <w:rPr>
          <w:lang w:val="en-GB"/>
        </w:rPr>
        <w:t xml:space="preserve"> plain </w:t>
      </w:r>
      <w:r w:rsidR="008E6569">
        <w:rPr>
          <w:lang w:val="en-GB"/>
        </w:rPr>
        <w:t xml:space="preserve">to see </w:t>
      </w:r>
      <w:r w:rsidR="009F7C54">
        <w:rPr>
          <w:lang w:val="en-GB"/>
        </w:rPr>
        <w:t>that surviving literature does not conform to nostalgic notions of an imagined golden era</w:t>
      </w:r>
      <w:r w:rsidR="008E6569">
        <w:rPr>
          <w:lang w:val="en-GB"/>
        </w:rPr>
        <w:t xml:space="preserve"> but represents a </w:t>
      </w:r>
      <w:r w:rsidR="000A6E6C">
        <w:rPr>
          <w:lang w:val="en-GB"/>
        </w:rPr>
        <w:t xml:space="preserve">unique </w:t>
      </w:r>
      <w:r w:rsidR="008E6569">
        <w:rPr>
          <w:lang w:val="en-GB"/>
        </w:rPr>
        <w:t xml:space="preserve">perspective </w:t>
      </w:r>
      <w:r w:rsidR="000A6E6C">
        <w:rPr>
          <w:lang w:val="en-GB"/>
        </w:rPr>
        <w:t>brought about</w:t>
      </w:r>
      <w:r w:rsidR="008E6569">
        <w:rPr>
          <w:lang w:val="en-GB"/>
        </w:rPr>
        <w:t xml:space="preserve"> by a specific period</w:t>
      </w:r>
      <w:r w:rsidR="009F7C54">
        <w:rPr>
          <w:lang w:val="en-GB"/>
        </w:rPr>
        <w:t xml:space="preserve">. Luce is obliged to </w:t>
      </w:r>
      <w:r w:rsidR="009A183A">
        <w:rPr>
          <w:lang w:val="en-GB"/>
        </w:rPr>
        <w:t xml:space="preserve">suggest that </w:t>
      </w:r>
      <w:r w:rsidR="008E6569">
        <w:rPr>
          <w:lang w:val="en-GB"/>
        </w:rPr>
        <w:t xml:space="preserve">Dionysius’ </w:t>
      </w:r>
      <w:r w:rsidR="009A183A">
        <w:rPr>
          <w:lang w:val="en-GB"/>
        </w:rPr>
        <w:t xml:space="preserve">list would be more reliable were it to include </w:t>
      </w:r>
      <w:r w:rsidR="008E6569">
        <w:rPr>
          <w:lang w:val="en-GB"/>
        </w:rPr>
        <w:t xml:space="preserve">modern tools of scientific analysis such as </w:t>
      </w:r>
      <w:r w:rsidR="009A183A">
        <w:rPr>
          <w:lang w:val="en-GB"/>
        </w:rPr>
        <w:t>‘accuracy, research, truth, insight, impartiality or utility’ (ibid</w:t>
      </w:r>
      <w:proofErr w:type="gramStart"/>
      <w:r w:rsidR="009A183A">
        <w:rPr>
          <w:lang w:val="en-GB"/>
        </w:rPr>
        <w:t>:121</w:t>
      </w:r>
      <w:proofErr w:type="gramEnd"/>
      <w:r w:rsidR="009A183A">
        <w:rPr>
          <w:lang w:val="en-GB"/>
        </w:rPr>
        <w:t xml:space="preserve">-2). </w:t>
      </w:r>
      <w:r w:rsidR="0005676D">
        <w:rPr>
          <w:lang w:val="en-GB"/>
        </w:rPr>
        <w:t xml:space="preserve">His suggestions of these more familiar </w:t>
      </w:r>
      <w:r w:rsidR="00D910F3">
        <w:rPr>
          <w:lang w:val="en-GB"/>
        </w:rPr>
        <w:t xml:space="preserve">core tenants </w:t>
      </w:r>
      <w:r w:rsidR="0005676D">
        <w:rPr>
          <w:lang w:val="en-GB"/>
        </w:rPr>
        <w:t xml:space="preserve">of </w:t>
      </w:r>
      <w:r w:rsidR="008F0CB3">
        <w:rPr>
          <w:lang w:val="en-GB"/>
        </w:rPr>
        <w:t>academic rigor in</w:t>
      </w:r>
      <w:r w:rsidR="0005676D">
        <w:rPr>
          <w:lang w:val="en-GB"/>
        </w:rPr>
        <w:t xml:space="preserve"> writing underline that historical writing is</w:t>
      </w:r>
      <w:r w:rsidR="00D910F3">
        <w:rPr>
          <w:lang w:val="en-GB"/>
        </w:rPr>
        <w:t xml:space="preserve"> </w:t>
      </w:r>
      <w:r w:rsidR="0005676D">
        <w:rPr>
          <w:lang w:val="en-GB"/>
        </w:rPr>
        <w:t>renowned for its liability</w:t>
      </w:r>
      <w:r w:rsidR="00D910F3">
        <w:rPr>
          <w:lang w:val="en-GB"/>
        </w:rPr>
        <w:t xml:space="preserve"> to individual subjectivity on behalf of the author</w:t>
      </w:r>
      <w:r w:rsidR="0005676D">
        <w:rPr>
          <w:lang w:val="en-GB"/>
        </w:rPr>
        <w:t>, and that these traits are</w:t>
      </w:r>
      <w:r w:rsidR="00D910F3">
        <w:rPr>
          <w:lang w:val="en-GB"/>
        </w:rPr>
        <w:t xml:space="preserve"> influenced by the </w:t>
      </w:r>
      <w:r w:rsidR="00F51F39">
        <w:rPr>
          <w:lang w:val="en-GB"/>
        </w:rPr>
        <w:t xml:space="preserve">whims and </w:t>
      </w:r>
      <w:r w:rsidR="00D6149E">
        <w:rPr>
          <w:lang w:val="en-GB"/>
        </w:rPr>
        <w:t xml:space="preserve">political </w:t>
      </w:r>
      <w:r w:rsidR="00D910F3">
        <w:rPr>
          <w:lang w:val="en-GB"/>
        </w:rPr>
        <w:t xml:space="preserve">affiliation of the </w:t>
      </w:r>
      <w:r w:rsidR="00F51F39">
        <w:rPr>
          <w:lang w:val="en-GB"/>
        </w:rPr>
        <w:t xml:space="preserve">ancient </w:t>
      </w:r>
      <w:r w:rsidR="00D910F3">
        <w:rPr>
          <w:lang w:val="en-GB"/>
        </w:rPr>
        <w:t>reader</w:t>
      </w:r>
      <w:r w:rsidR="000A6E6C">
        <w:rPr>
          <w:lang w:val="en-GB"/>
        </w:rPr>
        <w:t xml:space="preserve"> and peers</w:t>
      </w:r>
      <w:r w:rsidR="00D910F3">
        <w:rPr>
          <w:lang w:val="en-GB"/>
        </w:rPr>
        <w:t xml:space="preserve">. </w:t>
      </w:r>
      <w:r w:rsidR="00F51F39">
        <w:rPr>
          <w:lang w:val="en-GB"/>
        </w:rPr>
        <w:t>Any modern consi</w:t>
      </w:r>
      <w:r w:rsidR="00F601D9">
        <w:rPr>
          <w:lang w:val="en-GB"/>
        </w:rPr>
        <w:t xml:space="preserve">deration of text must employ criticality and awareness of historicity to </w:t>
      </w:r>
      <w:r w:rsidR="008F0CB3">
        <w:rPr>
          <w:lang w:val="en-GB"/>
        </w:rPr>
        <w:t xml:space="preserve">facilitate </w:t>
      </w:r>
      <w:r w:rsidR="0005676D">
        <w:rPr>
          <w:lang w:val="en-GB"/>
        </w:rPr>
        <w:t xml:space="preserve">objective </w:t>
      </w:r>
      <w:r w:rsidR="00F601D9">
        <w:rPr>
          <w:lang w:val="en-GB"/>
        </w:rPr>
        <w:t xml:space="preserve">analysis. </w:t>
      </w:r>
    </w:p>
    <w:p w:rsidR="00BC474C" w:rsidRDefault="00BC474C" w:rsidP="007F5D6C">
      <w:pPr>
        <w:spacing w:line="360" w:lineRule="auto"/>
        <w:rPr>
          <w:lang w:val="en-GB"/>
        </w:rPr>
      </w:pPr>
    </w:p>
    <w:p w:rsidR="00124428" w:rsidRDefault="00013BA2" w:rsidP="007F5D6C">
      <w:pPr>
        <w:spacing w:line="360" w:lineRule="auto"/>
        <w:rPr>
          <w:lang w:val="en-GB"/>
        </w:rPr>
      </w:pPr>
      <w:r w:rsidRPr="00013BA2">
        <w:rPr>
          <w:lang w:val="en-GB"/>
        </w:rPr>
        <w:t xml:space="preserve">It is believed that Xenophon lived between </w:t>
      </w:r>
      <w:r w:rsidR="00892B0F">
        <w:rPr>
          <w:lang w:val="en-GB"/>
        </w:rPr>
        <w:t>approximately 428</w:t>
      </w:r>
      <w:r>
        <w:rPr>
          <w:lang w:val="en-GB"/>
        </w:rPr>
        <w:t xml:space="preserve">BCE and 354BCE </w:t>
      </w:r>
      <w:r w:rsidR="00892B0F">
        <w:rPr>
          <w:lang w:val="en-GB"/>
        </w:rPr>
        <w:t>(</w:t>
      </w:r>
      <w:proofErr w:type="spellStart"/>
      <w:r w:rsidR="00892B0F">
        <w:rPr>
          <w:lang w:val="en-GB"/>
        </w:rPr>
        <w:t>Howatson</w:t>
      </w:r>
      <w:proofErr w:type="spellEnd"/>
      <w:r w:rsidR="00892B0F">
        <w:rPr>
          <w:lang w:val="en-GB"/>
        </w:rPr>
        <w:t xml:space="preserve">, 1989:601) </w:t>
      </w:r>
      <w:r>
        <w:rPr>
          <w:lang w:val="en-GB"/>
        </w:rPr>
        <w:t xml:space="preserve">and therefore this period will provide the focal point for my commentary about historicity. This </w:t>
      </w:r>
      <w:r w:rsidR="00CC1E14">
        <w:rPr>
          <w:lang w:val="en-GB"/>
        </w:rPr>
        <w:t>era</w:t>
      </w:r>
      <w:r>
        <w:rPr>
          <w:lang w:val="en-GB"/>
        </w:rPr>
        <w:t xml:space="preserve"> is </w:t>
      </w:r>
      <w:r w:rsidR="003303FE">
        <w:rPr>
          <w:lang w:val="en-GB"/>
        </w:rPr>
        <w:t xml:space="preserve">obviously </w:t>
      </w:r>
      <w:r>
        <w:rPr>
          <w:lang w:val="en-GB"/>
        </w:rPr>
        <w:t xml:space="preserve">not independent of </w:t>
      </w:r>
      <w:r w:rsidR="003303FE">
        <w:rPr>
          <w:lang w:val="en-GB"/>
        </w:rPr>
        <w:t>earlier</w:t>
      </w:r>
      <w:r>
        <w:rPr>
          <w:lang w:val="en-GB"/>
        </w:rPr>
        <w:t xml:space="preserve"> periods of history or their specific </w:t>
      </w:r>
      <w:r w:rsidR="003303FE">
        <w:rPr>
          <w:lang w:val="en-GB"/>
        </w:rPr>
        <w:t xml:space="preserve">approaches to </w:t>
      </w:r>
      <w:r>
        <w:rPr>
          <w:lang w:val="en-GB"/>
        </w:rPr>
        <w:t xml:space="preserve">historicity, </w:t>
      </w:r>
      <w:r w:rsidR="00124428">
        <w:rPr>
          <w:lang w:val="en-GB"/>
        </w:rPr>
        <w:t>and</w:t>
      </w:r>
      <w:r>
        <w:rPr>
          <w:lang w:val="en-GB"/>
        </w:rPr>
        <w:t xml:space="preserve"> </w:t>
      </w:r>
      <w:r w:rsidR="00124428">
        <w:rPr>
          <w:lang w:val="en-GB"/>
        </w:rPr>
        <w:t>as Xenophon himself ‘was committed to continuous history’ (Gray, 1991: 205) as a style of</w:t>
      </w:r>
      <w:r w:rsidR="00CC1E14">
        <w:rPr>
          <w:lang w:val="en-GB"/>
        </w:rPr>
        <w:t xml:space="preserve"> recording</w:t>
      </w:r>
      <w:r w:rsidR="00124428">
        <w:rPr>
          <w:lang w:val="en-GB"/>
        </w:rPr>
        <w:t xml:space="preserve"> events, Xenophon’s methods of documenting and developing a valuable </w:t>
      </w:r>
      <w:r w:rsidR="007277E5">
        <w:rPr>
          <w:lang w:val="en-GB"/>
        </w:rPr>
        <w:t>authorial</w:t>
      </w:r>
      <w:r w:rsidR="00124428">
        <w:rPr>
          <w:lang w:val="en-GB"/>
        </w:rPr>
        <w:t xml:space="preserve"> style stand on the shoulders of previous historians</w:t>
      </w:r>
      <w:r w:rsidR="00A701EF">
        <w:rPr>
          <w:lang w:val="en-GB"/>
        </w:rPr>
        <w:t xml:space="preserve"> and a</w:t>
      </w:r>
      <w:r w:rsidR="0005676D">
        <w:rPr>
          <w:lang w:val="en-GB"/>
        </w:rPr>
        <w:t>n education during a</w:t>
      </w:r>
      <w:r w:rsidR="00A701EF">
        <w:rPr>
          <w:lang w:val="en-GB"/>
        </w:rPr>
        <w:t xml:space="preserve"> Sophist epoch.</w:t>
      </w:r>
    </w:p>
    <w:p w:rsidR="0048731E" w:rsidRDefault="00124428" w:rsidP="007F5D6C">
      <w:pPr>
        <w:spacing w:line="360" w:lineRule="auto"/>
        <w:rPr>
          <w:lang w:val="en-GB"/>
        </w:rPr>
      </w:pPr>
      <w:r>
        <w:rPr>
          <w:lang w:val="en-GB"/>
        </w:rPr>
        <w:t xml:space="preserve">The historians considered to be Xenophon’s </w:t>
      </w:r>
      <w:r w:rsidR="008D4B0A">
        <w:rPr>
          <w:lang w:val="en-GB"/>
        </w:rPr>
        <w:t>immediate predecessors</w:t>
      </w:r>
      <w:r>
        <w:rPr>
          <w:lang w:val="en-GB"/>
        </w:rPr>
        <w:t>, Herodotus and Thucyd</w:t>
      </w:r>
      <w:r w:rsidR="008D4B0A">
        <w:rPr>
          <w:lang w:val="en-GB"/>
        </w:rPr>
        <w:t xml:space="preserve">ides, have their work </w:t>
      </w:r>
      <w:r>
        <w:rPr>
          <w:lang w:val="en-GB"/>
        </w:rPr>
        <w:t xml:space="preserve">discussed and analysed </w:t>
      </w:r>
      <w:r w:rsidR="008D4B0A">
        <w:rPr>
          <w:lang w:val="en-GB"/>
        </w:rPr>
        <w:t>to expound</w:t>
      </w:r>
      <w:r>
        <w:rPr>
          <w:lang w:val="en-GB"/>
        </w:rPr>
        <w:t xml:space="preserve"> their own </w:t>
      </w:r>
      <w:r w:rsidR="008D4B0A">
        <w:rPr>
          <w:lang w:val="en-GB"/>
        </w:rPr>
        <w:t xml:space="preserve">individual </w:t>
      </w:r>
      <w:r>
        <w:rPr>
          <w:lang w:val="en-GB"/>
        </w:rPr>
        <w:t>authorial style</w:t>
      </w:r>
      <w:r w:rsidR="008D4B0A">
        <w:rPr>
          <w:lang w:val="en-GB"/>
        </w:rPr>
        <w:t xml:space="preserve"> throughout scholarly</w:t>
      </w:r>
      <w:r w:rsidR="0048731E">
        <w:rPr>
          <w:lang w:val="en-GB"/>
        </w:rPr>
        <w:t xml:space="preserve"> literature</w:t>
      </w:r>
      <w:r>
        <w:rPr>
          <w:lang w:val="en-GB"/>
        </w:rPr>
        <w:t>,</w:t>
      </w:r>
      <w:r w:rsidR="008D4B0A">
        <w:rPr>
          <w:lang w:val="en-GB"/>
        </w:rPr>
        <w:t xml:space="preserve"> </w:t>
      </w:r>
      <w:r w:rsidR="00452C6B">
        <w:rPr>
          <w:lang w:val="en-GB"/>
        </w:rPr>
        <w:t xml:space="preserve">and are </w:t>
      </w:r>
      <w:r w:rsidR="00BA0959">
        <w:rPr>
          <w:lang w:val="en-GB"/>
        </w:rPr>
        <w:t>even used on occasion</w:t>
      </w:r>
      <w:r w:rsidR="008D4B0A">
        <w:rPr>
          <w:lang w:val="en-GB"/>
        </w:rPr>
        <w:t xml:space="preserve"> to suggest inadequacies on Xenophon’s part</w:t>
      </w:r>
      <w:r w:rsidR="0048731E">
        <w:rPr>
          <w:lang w:val="en-GB"/>
        </w:rPr>
        <w:t>. All three historians have</w:t>
      </w:r>
      <w:r>
        <w:rPr>
          <w:lang w:val="en-GB"/>
        </w:rPr>
        <w:t xml:space="preserve"> supporters and detr</w:t>
      </w:r>
      <w:r w:rsidR="0048731E">
        <w:rPr>
          <w:lang w:val="en-GB"/>
        </w:rPr>
        <w:t>actors raising valid evaluations of their work.</w:t>
      </w:r>
      <w:r>
        <w:rPr>
          <w:lang w:val="en-GB"/>
        </w:rPr>
        <w:t xml:space="preserve"> Herodotus, </w:t>
      </w:r>
      <w:r w:rsidR="008D4B0A">
        <w:rPr>
          <w:lang w:val="en-GB"/>
        </w:rPr>
        <w:t>widely</w:t>
      </w:r>
      <w:r>
        <w:rPr>
          <w:lang w:val="en-GB"/>
        </w:rPr>
        <w:t xml:space="preserve"> described as the </w:t>
      </w:r>
      <w:r w:rsidR="008D4B0A">
        <w:rPr>
          <w:lang w:val="en-GB"/>
        </w:rPr>
        <w:t>‘</w:t>
      </w:r>
      <w:r>
        <w:rPr>
          <w:lang w:val="en-GB"/>
        </w:rPr>
        <w:t>Father of History</w:t>
      </w:r>
      <w:r w:rsidR="008D4B0A">
        <w:rPr>
          <w:lang w:val="en-GB"/>
        </w:rPr>
        <w:t>’</w:t>
      </w:r>
      <w:r>
        <w:rPr>
          <w:lang w:val="en-GB"/>
        </w:rPr>
        <w:t xml:space="preserve"> is also considered to be a</w:t>
      </w:r>
      <w:r w:rsidR="008D4B0A">
        <w:rPr>
          <w:lang w:val="en-GB"/>
        </w:rPr>
        <w:t>n uncritical</w:t>
      </w:r>
      <w:r>
        <w:rPr>
          <w:lang w:val="en-GB"/>
        </w:rPr>
        <w:t xml:space="preserve"> histor</w:t>
      </w:r>
      <w:r w:rsidR="0048731E">
        <w:rPr>
          <w:lang w:val="en-GB"/>
        </w:rPr>
        <w:t xml:space="preserve">ian ‘who regards it as his place to report, instead of critiquing, what is told him.’ (Packman, 1991:403-4). Thucydides, celebrated as </w:t>
      </w:r>
      <w:r w:rsidR="0005676D">
        <w:rPr>
          <w:lang w:val="en-GB"/>
        </w:rPr>
        <w:t xml:space="preserve">a vitally important historical source </w:t>
      </w:r>
      <w:r w:rsidR="00940880">
        <w:rPr>
          <w:lang w:val="en-GB"/>
        </w:rPr>
        <w:t>(Marincola,</w:t>
      </w:r>
      <w:r w:rsidR="00572BA2">
        <w:rPr>
          <w:lang w:val="en-GB"/>
        </w:rPr>
        <w:t xml:space="preserve"> </w:t>
      </w:r>
      <w:r w:rsidR="00940880">
        <w:rPr>
          <w:lang w:val="en-GB"/>
        </w:rPr>
        <w:t xml:space="preserve">2011:6 amongst others) </w:t>
      </w:r>
      <w:r w:rsidR="003B7249">
        <w:rPr>
          <w:lang w:val="en-GB"/>
        </w:rPr>
        <w:t xml:space="preserve">throughout relevant scholarship </w:t>
      </w:r>
      <w:r w:rsidR="0048731E">
        <w:rPr>
          <w:lang w:val="en-GB"/>
        </w:rPr>
        <w:t>is serve</w:t>
      </w:r>
      <w:r w:rsidR="00BA0959">
        <w:rPr>
          <w:lang w:val="en-GB"/>
        </w:rPr>
        <w:t>d</w:t>
      </w:r>
      <w:r w:rsidR="0005676D">
        <w:rPr>
          <w:lang w:val="en-GB"/>
        </w:rPr>
        <w:t xml:space="preserve"> an underhanded </w:t>
      </w:r>
      <w:r w:rsidR="0048731E">
        <w:rPr>
          <w:lang w:val="en-GB"/>
        </w:rPr>
        <w:t>compliment by Packman who suggests that the root of his historical credibility is to do ‘more with prose style, than factual reliability’ (</w:t>
      </w:r>
      <w:r w:rsidR="00CC1E14">
        <w:rPr>
          <w:lang w:val="en-GB"/>
        </w:rPr>
        <w:t>ibid</w:t>
      </w:r>
      <w:proofErr w:type="gramStart"/>
      <w:r w:rsidR="0048731E">
        <w:rPr>
          <w:lang w:val="en-GB"/>
        </w:rPr>
        <w:t>:413</w:t>
      </w:r>
      <w:proofErr w:type="gramEnd"/>
      <w:r w:rsidR="0048731E">
        <w:rPr>
          <w:lang w:val="en-GB"/>
        </w:rPr>
        <w:t xml:space="preserve">), and </w:t>
      </w:r>
      <w:r w:rsidR="008D4B0A">
        <w:rPr>
          <w:lang w:val="en-GB"/>
        </w:rPr>
        <w:t xml:space="preserve">discussion of </w:t>
      </w:r>
      <w:r w:rsidR="00CD3C98">
        <w:rPr>
          <w:lang w:val="en-GB"/>
        </w:rPr>
        <w:t xml:space="preserve">Xenophon </w:t>
      </w:r>
      <w:r w:rsidR="008D4B0A">
        <w:rPr>
          <w:lang w:val="en-GB"/>
        </w:rPr>
        <w:t>gives rise to equivalent</w:t>
      </w:r>
      <w:r w:rsidR="00CD3C98">
        <w:rPr>
          <w:lang w:val="en-GB"/>
        </w:rPr>
        <w:t xml:space="preserve"> accusations </w:t>
      </w:r>
      <w:r w:rsidR="00815962">
        <w:rPr>
          <w:lang w:val="en-GB"/>
        </w:rPr>
        <w:t xml:space="preserve">and compliments </w:t>
      </w:r>
      <w:r w:rsidR="00CD3C98">
        <w:rPr>
          <w:lang w:val="en-GB"/>
        </w:rPr>
        <w:t>which span from being ‘inferior to his p</w:t>
      </w:r>
      <w:r w:rsidR="00815962">
        <w:rPr>
          <w:lang w:val="en-GB"/>
        </w:rPr>
        <w:t>redecessors’ and</w:t>
      </w:r>
      <w:r w:rsidR="00CD3C98">
        <w:rPr>
          <w:lang w:val="en-GB"/>
        </w:rPr>
        <w:t xml:space="preserve"> being more familiar as a ‘philos</w:t>
      </w:r>
      <w:r w:rsidR="00815962">
        <w:rPr>
          <w:lang w:val="en-GB"/>
        </w:rPr>
        <w:t>opher than a historian’</w:t>
      </w:r>
      <w:r w:rsidR="00E07128">
        <w:rPr>
          <w:lang w:val="en-GB"/>
        </w:rPr>
        <w:t xml:space="preserve"> (Luce, 1997: 99)</w:t>
      </w:r>
      <w:r w:rsidR="00815962">
        <w:rPr>
          <w:lang w:val="en-GB"/>
        </w:rPr>
        <w:t xml:space="preserve"> to being ‘the principle literary authority’  for the period 411BCE to the end of the war by </w:t>
      </w:r>
      <w:proofErr w:type="spellStart"/>
      <w:r w:rsidR="00815962">
        <w:rPr>
          <w:lang w:val="en-GB"/>
        </w:rPr>
        <w:t>Howatson</w:t>
      </w:r>
      <w:proofErr w:type="spellEnd"/>
      <w:r w:rsidR="00815962">
        <w:rPr>
          <w:lang w:val="en-GB"/>
        </w:rPr>
        <w:t xml:space="preserve"> (1989:418</w:t>
      </w:r>
      <w:r w:rsidR="008D4B0A">
        <w:rPr>
          <w:lang w:val="en-GB"/>
        </w:rPr>
        <w:t xml:space="preserve"> </w:t>
      </w:r>
      <w:r w:rsidR="00E07128">
        <w:rPr>
          <w:lang w:val="en-GB"/>
        </w:rPr>
        <w:t>also</w:t>
      </w:r>
      <w:r w:rsidR="008D4B0A">
        <w:rPr>
          <w:lang w:val="en-GB"/>
        </w:rPr>
        <w:t xml:space="preserve"> Gray</w:t>
      </w:r>
      <w:r w:rsidR="0055506E">
        <w:rPr>
          <w:lang w:val="en-GB"/>
        </w:rPr>
        <w:t>, 2010:2</w:t>
      </w:r>
      <w:r w:rsidR="00815962">
        <w:rPr>
          <w:lang w:val="en-GB"/>
        </w:rPr>
        <w:t xml:space="preserve">). </w:t>
      </w:r>
    </w:p>
    <w:p w:rsidR="00460A10" w:rsidRPr="00013BA2" w:rsidRDefault="00460A10" w:rsidP="007F5D6C">
      <w:pPr>
        <w:spacing w:line="360" w:lineRule="auto"/>
        <w:rPr>
          <w:lang w:val="en-GB"/>
        </w:rPr>
      </w:pPr>
    </w:p>
    <w:p w:rsidR="00B53084" w:rsidRDefault="00484643" w:rsidP="007F5D6C">
      <w:pPr>
        <w:spacing w:line="360" w:lineRule="auto"/>
        <w:rPr>
          <w:lang w:val="en-GB"/>
        </w:rPr>
      </w:pPr>
      <w:r>
        <w:rPr>
          <w:lang w:val="en-GB"/>
        </w:rPr>
        <w:t>Ancient Greece in the 4</w:t>
      </w:r>
      <w:r w:rsidRPr="00484643">
        <w:rPr>
          <w:vertAlign w:val="superscript"/>
          <w:lang w:val="en-GB"/>
        </w:rPr>
        <w:t>th</w:t>
      </w:r>
      <w:r>
        <w:rPr>
          <w:lang w:val="en-GB"/>
        </w:rPr>
        <w:t xml:space="preserve"> c</w:t>
      </w:r>
      <w:r w:rsidR="00262A61">
        <w:rPr>
          <w:lang w:val="en-GB"/>
        </w:rPr>
        <w:t>entury is recognised by</w:t>
      </w:r>
      <w:r w:rsidR="00892B0F">
        <w:rPr>
          <w:lang w:val="en-GB"/>
        </w:rPr>
        <w:t xml:space="preserve"> scholars and authors</w:t>
      </w:r>
      <w:r>
        <w:rPr>
          <w:lang w:val="en-GB"/>
        </w:rPr>
        <w:t xml:space="preserve"> to be a period of change in the way power structures affected the lives of civilians. </w:t>
      </w:r>
      <w:r w:rsidR="000D00D2">
        <w:rPr>
          <w:lang w:val="en-GB"/>
        </w:rPr>
        <w:t>Following the sustained period of significant instability collectively recognised as the Peloponnesian War between 431</w:t>
      </w:r>
      <w:r w:rsidR="007277E5">
        <w:rPr>
          <w:lang w:val="en-GB"/>
        </w:rPr>
        <w:t>BCE</w:t>
      </w:r>
      <w:r w:rsidR="000D00D2">
        <w:rPr>
          <w:lang w:val="en-GB"/>
        </w:rPr>
        <w:t xml:space="preserve"> and 404BCE, the </w:t>
      </w:r>
      <w:r w:rsidR="00CB4B81">
        <w:rPr>
          <w:lang w:val="en-GB"/>
        </w:rPr>
        <w:t xml:space="preserve">victorious Spartan relationship with a defeated </w:t>
      </w:r>
      <w:r w:rsidR="000D00D2">
        <w:rPr>
          <w:lang w:val="en-GB"/>
        </w:rPr>
        <w:t xml:space="preserve">Athens </w:t>
      </w:r>
      <w:r w:rsidR="0055506E">
        <w:rPr>
          <w:lang w:val="en-GB"/>
        </w:rPr>
        <w:t>will have resulted in a</w:t>
      </w:r>
      <w:r w:rsidR="000D00D2">
        <w:rPr>
          <w:lang w:val="en-GB"/>
        </w:rPr>
        <w:t xml:space="preserve"> politically confused and socially</w:t>
      </w:r>
      <w:r w:rsidR="0055506E">
        <w:rPr>
          <w:lang w:val="en-GB"/>
        </w:rPr>
        <w:t xml:space="preserve"> troubled landscape.</w:t>
      </w:r>
      <w:r w:rsidR="000D00D2">
        <w:rPr>
          <w:lang w:val="en-GB"/>
        </w:rPr>
        <w:t xml:space="preserve"> </w:t>
      </w:r>
      <w:r w:rsidR="00C573FB">
        <w:rPr>
          <w:lang w:val="en-GB"/>
        </w:rPr>
        <w:t xml:space="preserve">The resultant tensions between Athens’ failed democracy and Sparta’s dented Conservatism provided a fertile ground for confusion and the realignment of personal and social ethics </w:t>
      </w:r>
      <w:r w:rsidR="0055506E">
        <w:rPr>
          <w:lang w:val="en-GB"/>
        </w:rPr>
        <w:t xml:space="preserve">for </w:t>
      </w:r>
      <w:r w:rsidR="00CB4B81">
        <w:rPr>
          <w:lang w:val="en-GB"/>
        </w:rPr>
        <w:t xml:space="preserve">both </w:t>
      </w:r>
      <w:r w:rsidR="0055506E">
        <w:rPr>
          <w:lang w:val="en-GB"/>
        </w:rPr>
        <w:t xml:space="preserve">individual citizens and </w:t>
      </w:r>
      <w:r w:rsidR="0055506E" w:rsidRPr="006120D8">
        <w:rPr>
          <w:lang w:val="en-GB"/>
        </w:rPr>
        <w:t>ent</w:t>
      </w:r>
      <w:r w:rsidR="00262A61" w:rsidRPr="006120D8">
        <w:rPr>
          <w:lang w:val="en-GB"/>
        </w:rPr>
        <w:t>ire city-</w:t>
      </w:r>
      <w:r w:rsidR="00C573FB" w:rsidRPr="006120D8">
        <w:rPr>
          <w:lang w:val="en-GB"/>
        </w:rPr>
        <w:t>states.</w:t>
      </w:r>
      <w:r w:rsidR="00C573FB">
        <w:rPr>
          <w:lang w:val="en-GB"/>
        </w:rPr>
        <w:t xml:space="preserve"> </w:t>
      </w:r>
      <w:r w:rsidR="006120D8">
        <w:rPr>
          <w:lang w:val="en-GB"/>
        </w:rPr>
        <w:t>‘The interplay between old and new political and social ideals and old forms is an essential feature of fourth-century writing. At the same time the search for rules of life had to reckon with the new power of words.’ (</w:t>
      </w:r>
      <w:proofErr w:type="spellStart"/>
      <w:r w:rsidR="00CC1E14">
        <w:rPr>
          <w:lang w:val="en-GB"/>
        </w:rPr>
        <w:t>Momigliano</w:t>
      </w:r>
      <w:proofErr w:type="spellEnd"/>
      <w:r w:rsidR="00CC1E14">
        <w:rPr>
          <w:lang w:val="en-GB"/>
        </w:rPr>
        <w:t xml:space="preserve">, </w:t>
      </w:r>
      <w:r w:rsidR="006120D8">
        <w:rPr>
          <w:lang w:val="en-GB"/>
        </w:rPr>
        <w:t xml:space="preserve">1993:49). </w:t>
      </w:r>
      <w:r w:rsidR="0055506E">
        <w:rPr>
          <w:lang w:val="en-GB"/>
        </w:rPr>
        <w:t xml:space="preserve">In describing the changes that accompanied the </w:t>
      </w:r>
      <w:r w:rsidR="00B53084">
        <w:rPr>
          <w:lang w:val="en-GB"/>
        </w:rPr>
        <w:t>shift</w:t>
      </w:r>
      <w:r w:rsidR="0055506E">
        <w:rPr>
          <w:lang w:val="en-GB"/>
        </w:rPr>
        <w:t xml:space="preserve"> into the 4</w:t>
      </w:r>
      <w:r w:rsidR="0055506E" w:rsidRPr="0055506E">
        <w:rPr>
          <w:vertAlign w:val="superscript"/>
          <w:lang w:val="en-GB"/>
        </w:rPr>
        <w:t>th</w:t>
      </w:r>
      <w:r w:rsidR="0055506E">
        <w:rPr>
          <w:lang w:val="en-GB"/>
        </w:rPr>
        <w:t xml:space="preserve"> century BCE,</w:t>
      </w:r>
      <w:r w:rsidR="00745219">
        <w:rPr>
          <w:lang w:val="en-GB"/>
        </w:rPr>
        <w:t xml:space="preserve"> </w:t>
      </w:r>
      <w:proofErr w:type="spellStart"/>
      <w:r w:rsidR="00745219">
        <w:rPr>
          <w:lang w:val="en-GB"/>
        </w:rPr>
        <w:t>Momiglian</w:t>
      </w:r>
      <w:r w:rsidR="003B30CC">
        <w:rPr>
          <w:lang w:val="en-GB"/>
        </w:rPr>
        <w:t>o</w:t>
      </w:r>
      <w:proofErr w:type="spellEnd"/>
      <w:r w:rsidR="003B30CC">
        <w:rPr>
          <w:lang w:val="en-GB"/>
        </w:rPr>
        <w:t xml:space="preserve"> states </w:t>
      </w:r>
      <w:r w:rsidR="0055506E">
        <w:rPr>
          <w:lang w:val="en-GB"/>
        </w:rPr>
        <w:t xml:space="preserve">that </w:t>
      </w:r>
      <w:r w:rsidR="003B30CC">
        <w:rPr>
          <w:lang w:val="en-GB"/>
        </w:rPr>
        <w:t>‘the new trends in philosophy and rhetoric emphasized the importance of individual education, performance, self-control.’ (1993:45)</w:t>
      </w:r>
      <w:r w:rsidR="00745219">
        <w:rPr>
          <w:lang w:val="en-GB"/>
        </w:rPr>
        <w:t xml:space="preserve">. </w:t>
      </w:r>
      <w:r w:rsidR="00C118AB">
        <w:rPr>
          <w:lang w:val="en-GB"/>
        </w:rPr>
        <w:t>He goes on to describe how</w:t>
      </w:r>
      <w:r w:rsidR="00745219">
        <w:rPr>
          <w:lang w:val="en-GB"/>
        </w:rPr>
        <w:t xml:space="preserve"> previously, fifth century leaders from Cleon to Pericles were effectively ‘servants of the state to which they belonged’ </w:t>
      </w:r>
      <w:r w:rsidR="0078047B">
        <w:rPr>
          <w:lang w:val="en-GB"/>
        </w:rPr>
        <w:t xml:space="preserve">(ibid) </w:t>
      </w:r>
      <w:r w:rsidR="00745219">
        <w:rPr>
          <w:lang w:val="en-GB"/>
        </w:rPr>
        <w:t xml:space="preserve">but that the more ‘professional politician’ </w:t>
      </w:r>
      <w:r w:rsidR="0078047B">
        <w:rPr>
          <w:lang w:val="en-GB"/>
        </w:rPr>
        <w:t xml:space="preserve">(1993:49) </w:t>
      </w:r>
      <w:r w:rsidR="00745219">
        <w:rPr>
          <w:lang w:val="en-GB"/>
        </w:rPr>
        <w:t>of the fourth century represented ‘a greater source of hope and fear than the Athenian and Spartan po</w:t>
      </w:r>
      <w:r w:rsidR="0078047B">
        <w:rPr>
          <w:lang w:val="en-GB"/>
        </w:rPr>
        <w:t>liticians of the fifth century’ (1993:45).</w:t>
      </w:r>
    </w:p>
    <w:p w:rsidR="00EE089F" w:rsidRDefault="0055506E" w:rsidP="007F5D6C">
      <w:pPr>
        <w:spacing w:line="360" w:lineRule="auto"/>
        <w:rPr>
          <w:lang w:val="en-GB"/>
        </w:rPr>
      </w:pPr>
      <w:r>
        <w:rPr>
          <w:lang w:val="en-GB"/>
        </w:rPr>
        <w:t xml:space="preserve">The power of the </w:t>
      </w:r>
      <w:r w:rsidR="003E2E0B">
        <w:rPr>
          <w:lang w:val="en-GB"/>
        </w:rPr>
        <w:t>philosopher</w:t>
      </w:r>
      <w:r>
        <w:rPr>
          <w:lang w:val="en-GB"/>
        </w:rPr>
        <w:t xml:space="preserve"> was a concern to the </w:t>
      </w:r>
      <w:r w:rsidR="003E2E0B">
        <w:rPr>
          <w:lang w:val="en-GB"/>
        </w:rPr>
        <w:t>rhetorician</w:t>
      </w:r>
      <w:r>
        <w:rPr>
          <w:lang w:val="en-GB"/>
        </w:rPr>
        <w:t xml:space="preserve">, but the power of the </w:t>
      </w:r>
      <w:r w:rsidR="003E2E0B">
        <w:rPr>
          <w:lang w:val="en-GB"/>
        </w:rPr>
        <w:t xml:space="preserve">rhetorician </w:t>
      </w:r>
      <w:r>
        <w:rPr>
          <w:lang w:val="en-GB"/>
        </w:rPr>
        <w:t xml:space="preserve">was of equal </w:t>
      </w:r>
      <w:r w:rsidR="003E2E0B">
        <w:rPr>
          <w:lang w:val="en-GB"/>
        </w:rPr>
        <w:t>concern to the philosopher also, (ibid).</w:t>
      </w:r>
      <w:r w:rsidR="00CB4B81">
        <w:rPr>
          <w:lang w:val="en-GB"/>
        </w:rPr>
        <w:t xml:space="preserve"> Where previously </w:t>
      </w:r>
      <w:r w:rsidR="00262A61">
        <w:rPr>
          <w:lang w:val="en-GB"/>
        </w:rPr>
        <w:t>Thucydides</w:t>
      </w:r>
      <w:r w:rsidR="00EE089F">
        <w:rPr>
          <w:lang w:val="en-GB"/>
        </w:rPr>
        <w:t>’</w:t>
      </w:r>
      <w:r w:rsidR="00262A61">
        <w:rPr>
          <w:lang w:val="en-GB"/>
        </w:rPr>
        <w:t xml:space="preserve"> </w:t>
      </w:r>
      <w:r w:rsidR="00CB4B81">
        <w:rPr>
          <w:lang w:val="en-GB"/>
        </w:rPr>
        <w:t>experiential histories</w:t>
      </w:r>
      <w:r w:rsidR="00262A61">
        <w:rPr>
          <w:lang w:val="en-GB"/>
        </w:rPr>
        <w:t xml:space="preserve"> </w:t>
      </w:r>
      <w:r w:rsidR="00CB4B81">
        <w:rPr>
          <w:lang w:val="en-GB"/>
        </w:rPr>
        <w:t>had striv</w:t>
      </w:r>
      <w:r w:rsidR="00EE089F">
        <w:rPr>
          <w:lang w:val="en-GB"/>
        </w:rPr>
        <w:t>en for political and historical accuracy (</w:t>
      </w:r>
      <w:proofErr w:type="spellStart"/>
      <w:r w:rsidR="00EE089F">
        <w:rPr>
          <w:lang w:val="en-GB"/>
        </w:rPr>
        <w:t>Howatson</w:t>
      </w:r>
      <w:proofErr w:type="spellEnd"/>
      <w:r w:rsidR="00EE089F">
        <w:rPr>
          <w:lang w:val="en-GB"/>
        </w:rPr>
        <w:t>, 1998:282), the new century was becoming ‘the vehicle of moral instruction and political prejudice’ (ibid).</w:t>
      </w:r>
    </w:p>
    <w:p w:rsidR="00745219" w:rsidRDefault="00745219" w:rsidP="007F5D6C">
      <w:pPr>
        <w:spacing w:line="360" w:lineRule="auto"/>
        <w:rPr>
          <w:lang w:val="en-GB"/>
        </w:rPr>
      </w:pPr>
    </w:p>
    <w:p w:rsidR="00B420C3" w:rsidRDefault="00E75746" w:rsidP="007F5D6C">
      <w:pPr>
        <w:spacing w:line="360" w:lineRule="auto"/>
      </w:pPr>
      <w:r>
        <w:rPr>
          <w:lang w:val="en-GB"/>
        </w:rPr>
        <w:t xml:space="preserve">Gray </w:t>
      </w:r>
      <w:r w:rsidR="002143DD">
        <w:rPr>
          <w:lang w:val="en-GB"/>
        </w:rPr>
        <w:t xml:space="preserve">cites </w:t>
      </w:r>
      <w:r w:rsidR="00E1024E">
        <w:rPr>
          <w:lang w:val="en-GB"/>
        </w:rPr>
        <w:t>the preferences</w:t>
      </w:r>
      <w:r w:rsidR="002045CF">
        <w:rPr>
          <w:lang w:val="en-GB"/>
        </w:rPr>
        <w:t xml:space="preserve"> of </w:t>
      </w:r>
      <w:r w:rsidR="006120D8">
        <w:rPr>
          <w:lang w:val="en-GB"/>
        </w:rPr>
        <w:t>2</w:t>
      </w:r>
      <w:r w:rsidR="006120D8" w:rsidRPr="006324BA">
        <w:rPr>
          <w:vertAlign w:val="superscript"/>
          <w:lang w:val="en-GB"/>
        </w:rPr>
        <w:t>nd</w:t>
      </w:r>
      <w:r w:rsidR="006120D8">
        <w:rPr>
          <w:lang w:val="en-GB"/>
        </w:rPr>
        <w:t xml:space="preserve"> century</w:t>
      </w:r>
      <w:r w:rsidR="002045CF">
        <w:rPr>
          <w:lang w:val="en-GB"/>
        </w:rPr>
        <w:t xml:space="preserve"> historian Polybius</w:t>
      </w:r>
      <w:r w:rsidR="00E1024E">
        <w:rPr>
          <w:lang w:val="en-GB"/>
        </w:rPr>
        <w:t xml:space="preserve"> </w:t>
      </w:r>
      <w:r w:rsidR="002045CF">
        <w:rPr>
          <w:lang w:val="en-GB"/>
        </w:rPr>
        <w:t xml:space="preserve">and his </w:t>
      </w:r>
      <w:r>
        <w:rPr>
          <w:lang w:val="en-GB"/>
        </w:rPr>
        <w:t>belief that ‘</w:t>
      </w:r>
      <w:r w:rsidRPr="00C635A6">
        <w:t xml:space="preserve">historians should begin their histories at the dawn of a new era that was generally </w:t>
      </w:r>
      <w:proofErr w:type="spellStart"/>
      <w:r w:rsidRPr="00C635A6">
        <w:t>recognised</w:t>
      </w:r>
      <w:proofErr w:type="spellEnd"/>
      <w:r w:rsidRPr="00C635A6">
        <w:t xml:space="preserve"> and self-contained’ </w:t>
      </w:r>
      <w:r w:rsidR="002045CF">
        <w:t>(1991:</w:t>
      </w:r>
      <w:r w:rsidRPr="00C635A6">
        <w:t>205</w:t>
      </w:r>
      <w:r w:rsidR="002045CF">
        <w:t>)</w:t>
      </w:r>
      <w:r w:rsidR="006324BA">
        <w:t xml:space="preserve">. Linking the </w:t>
      </w:r>
      <w:r w:rsidR="006120D8">
        <w:t xml:space="preserve">main text describing the </w:t>
      </w:r>
      <w:r w:rsidR="006324BA">
        <w:t>histories</w:t>
      </w:r>
      <w:r w:rsidR="00B53084">
        <w:t xml:space="preserve"> of the </w:t>
      </w:r>
      <w:r w:rsidR="006120D8">
        <w:t>Peloponnesian War</w:t>
      </w:r>
      <w:r w:rsidR="00A52583">
        <w:t xml:space="preserve"> </w:t>
      </w:r>
      <w:r w:rsidR="006120D8">
        <w:t>to their conclusion</w:t>
      </w:r>
      <w:r w:rsidR="00A52583">
        <w:t xml:space="preserve"> is</w:t>
      </w:r>
      <w:r w:rsidR="00B53084">
        <w:t xml:space="preserve"> </w:t>
      </w:r>
      <w:r w:rsidR="0055506E">
        <w:rPr>
          <w:lang w:val="en-GB"/>
        </w:rPr>
        <w:t xml:space="preserve">Xenophon’s </w:t>
      </w:r>
      <w:r w:rsidR="0055506E" w:rsidRPr="006120D8">
        <w:rPr>
          <w:i/>
          <w:lang w:val="en-GB"/>
        </w:rPr>
        <w:t>Hellenica</w:t>
      </w:r>
      <w:r w:rsidR="00A52583">
        <w:rPr>
          <w:lang w:val="en-GB"/>
        </w:rPr>
        <w:t xml:space="preserve">, a </w:t>
      </w:r>
      <w:r w:rsidR="00B53084">
        <w:rPr>
          <w:lang w:val="en-GB"/>
        </w:rPr>
        <w:t xml:space="preserve">continuation of </w:t>
      </w:r>
      <w:r w:rsidR="00E1024E">
        <w:rPr>
          <w:lang w:val="en-GB"/>
        </w:rPr>
        <w:t xml:space="preserve">Thucydides’ </w:t>
      </w:r>
      <w:r w:rsidR="00E1024E" w:rsidRPr="006120D8">
        <w:rPr>
          <w:i/>
          <w:lang w:val="en-GB"/>
        </w:rPr>
        <w:t>History</w:t>
      </w:r>
      <w:r w:rsidR="00EE089F">
        <w:rPr>
          <w:lang w:val="en-GB"/>
        </w:rPr>
        <w:t>.</w:t>
      </w:r>
      <w:r w:rsidR="00B53084">
        <w:rPr>
          <w:lang w:val="en-GB"/>
        </w:rPr>
        <w:t xml:space="preserve"> </w:t>
      </w:r>
      <w:r w:rsidR="006120D8">
        <w:rPr>
          <w:lang w:val="en-GB"/>
        </w:rPr>
        <w:t xml:space="preserve">Gray states that </w:t>
      </w:r>
      <w:r w:rsidR="006120D8">
        <w:t>‘t</w:t>
      </w:r>
      <w:r w:rsidR="006120D8" w:rsidRPr="00C635A6">
        <w:t xml:space="preserve">he end of the Peloponnesian War signaled the end of Athenian power and the beginning of Spartan control of Greece.’ </w:t>
      </w:r>
      <w:r w:rsidR="006120D8">
        <w:t>(</w:t>
      </w:r>
      <w:proofErr w:type="gramStart"/>
      <w:r w:rsidR="006120D8">
        <w:t>ibid:</w:t>
      </w:r>
      <w:r w:rsidR="006120D8" w:rsidRPr="00C635A6">
        <w:t>206</w:t>
      </w:r>
      <w:proofErr w:type="gramEnd"/>
      <w:r w:rsidR="006120D8">
        <w:t>),</w:t>
      </w:r>
      <w:r w:rsidR="00B420C3">
        <w:t xml:space="preserve"> highlighting </w:t>
      </w:r>
      <w:r w:rsidR="00CC1E14">
        <w:t xml:space="preserve">both </w:t>
      </w:r>
      <w:r w:rsidR="00B420C3">
        <w:t>the end of an era</w:t>
      </w:r>
      <w:r w:rsidR="006120D8">
        <w:t xml:space="preserve"> </w:t>
      </w:r>
      <w:r w:rsidR="00B420C3">
        <w:t xml:space="preserve">and the </w:t>
      </w:r>
      <w:r w:rsidR="00CC1E14">
        <w:t xml:space="preserve">well-established </w:t>
      </w:r>
      <w:r w:rsidR="00B420C3">
        <w:t xml:space="preserve">connection between a </w:t>
      </w:r>
      <w:proofErr w:type="spellStart"/>
      <w:r w:rsidR="00B420C3">
        <w:t>Polybian</w:t>
      </w:r>
      <w:proofErr w:type="spellEnd"/>
      <w:r w:rsidR="00B420C3">
        <w:t xml:space="preserve"> </w:t>
      </w:r>
      <w:r w:rsidR="00CC1E14">
        <w:t xml:space="preserve">advice on creating notable history </w:t>
      </w:r>
      <w:r w:rsidR="00B420C3">
        <w:t xml:space="preserve">and Xenophon’s work. The literary ‘summary’ that links the two histories is a source of debate which again divides Xenophon’s commentators. The work - </w:t>
      </w:r>
      <w:r w:rsidR="00B420C3" w:rsidRPr="00B420C3">
        <w:rPr>
          <w:i/>
        </w:rPr>
        <w:t>Hellenica Book 1</w:t>
      </w:r>
      <w:r w:rsidR="00B420C3">
        <w:t xml:space="preserve"> – ‘inspired’ (ibid) by Thucydides demonstrates the author’s ability to acknowledge his predecessors whilst preparing the reader for his own expression of events. </w:t>
      </w:r>
    </w:p>
    <w:p w:rsidR="00CB1415" w:rsidRDefault="00CB1415" w:rsidP="007F5D6C">
      <w:pPr>
        <w:spacing w:line="360" w:lineRule="auto"/>
      </w:pPr>
    </w:p>
    <w:p w:rsidR="00587265" w:rsidRPr="00572BA2" w:rsidRDefault="00CB1415" w:rsidP="00CB1415">
      <w:pPr>
        <w:spacing w:line="360" w:lineRule="auto"/>
      </w:pPr>
      <w:r>
        <w:t xml:space="preserve">Xenophon’s </w:t>
      </w:r>
      <w:proofErr w:type="spellStart"/>
      <w:r>
        <w:t>Hellenica</w:t>
      </w:r>
      <w:proofErr w:type="spellEnd"/>
      <w:r>
        <w:t xml:space="preserve"> is one of his two surviving </w:t>
      </w:r>
      <w:r w:rsidR="00262A61">
        <w:t>‘</w:t>
      </w:r>
      <w:r>
        <w:t>historical</w:t>
      </w:r>
      <w:r w:rsidR="00262A61">
        <w:t>’</w:t>
      </w:r>
      <w:r>
        <w:t xml:space="preserve"> works and provides a wealth of information beyond its historical content. Through its seven books, Xenophon demonstrates that Luce’s </w:t>
      </w:r>
      <w:r w:rsidR="00EE089F">
        <w:t xml:space="preserve">suggestion of </w:t>
      </w:r>
      <w:r>
        <w:t xml:space="preserve">‘praiseworthy behavior’ is central to his historicity. Acknowledging </w:t>
      </w:r>
      <w:r w:rsidR="00CC1E14">
        <w:t xml:space="preserve">again </w:t>
      </w:r>
      <w:r>
        <w:t xml:space="preserve">that authorial subjectivity </w:t>
      </w:r>
      <w:r w:rsidR="00544C6C">
        <w:t>underpins the text</w:t>
      </w:r>
      <w:r w:rsidR="00EE089F">
        <w:t>,</w:t>
      </w:r>
      <w:r w:rsidR="00544C6C">
        <w:t xml:space="preserve"> Gray (in Rood, 2007) is quoted as saying that </w:t>
      </w:r>
      <w:r>
        <w:rPr>
          <w:lang w:val="en-GB"/>
        </w:rPr>
        <w:t xml:space="preserve">‘Xenophon is boldly and unashamedly championing the idea that history should concern itself with great and astonishing moral achievements’ </w:t>
      </w:r>
      <w:r w:rsidR="00544C6C">
        <w:rPr>
          <w:lang w:val="en-GB"/>
        </w:rPr>
        <w:t>(2007:</w:t>
      </w:r>
      <w:r>
        <w:rPr>
          <w:lang w:val="en-GB"/>
        </w:rPr>
        <w:t>152</w:t>
      </w:r>
      <w:r w:rsidR="00544C6C">
        <w:rPr>
          <w:lang w:val="en-GB"/>
        </w:rPr>
        <w:t>)</w:t>
      </w:r>
      <w:r w:rsidR="00FB5C6A">
        <w:rPr>
          <w:lang w:val="en-GB"/>
        </w:rPr>
        <w:t xml:space="preserve">. The work does not represent a simple commemoration of </w:t>
      </w:r>
      <w:r w:rsidR="00EE089F">
        <w:rPr>
          <w:lang w:val="en-GB"/>
        </w:rPr>
        <w:t>the military action</w:t>
      </w:r>
      <w:r w:rsidR="00FB5C6A">
        <w:rPr>
          <w:lang w:val="en-GB"/>
        </w:rPr>
        <w:t>, but a structured and strat</w:t>
      </w:r>
      <w:r w:rsidR="00D81C6F">
        <w:rPr>
          <w:lang w:val="en-GB"/>
        </w:rPr>
        <w:t>egic ap</w:t>
      </w:r>
      <w:r w:rsidR="00262A61">
        <w:rPr>
          <w:lang w:val="en-GB"/>
        </w:rPr>
        <w:t>proach to representation which, I</w:t>
      </w:r>
      <w:r w:rsidR="00D81C6F">
        <w:rPr>
          <w:lang w:val="en-GB"/>
        </w:rPr>
        <w:t xml:space="preserve"> venture</w:t>
      </w:r>
      <w:r w:rsidR="00262A61">
        <w:rPr>
          <w:lang w:val="en-GB"/>
        </w:rPr>
        <w:t>,</w:t>
      </w:r>
      <w:r w:rsidR="00D81C6F">
        <w:rPr>
          <w:lang w:val="en-GB"/>
        </w:rPr>
        <w:t xml:space="preserve"> is evidence of his </w:t>
      </w:r>
      <w:r w:rsidR="00EE089F">
        <w:rPr>
          <w:lang w:val="en-GB"/>
        </w:rPr>
        <w:t xml:space="preserve">own </w:t>
      </w:r>
      <w:r w:rsidR="00D81C6F">
        <w:rPr>
          <w:lang w:val="en-GB"/>
        </w:rPr>
        <w:t xml:space="preserve">moral education and enduring </w:t>
      </w:r>
      <w:r w:rsidR="00262A61">
        <w:rPr>
          <w:lang w:val="en-GB"/>
        </w:rPr>
        <w:t xml:space="preserve">moral </w:t>
      </w:r>
      <w:r w:rsidR="00D81C6F">
        <w:rPr>
          <w:lang w:val="en-GB"/>
        </w:rPr>
        <w:t>attitude.</w:t>
      </w:r>
      <w:r w:rsidR="00262A61">
        <w:rPr>
          <w:lang w:val="en-GB"/>
        </w:rPr>
        <w:t xml:space="preserve"> </w:t>
      </w:r>
      <w:r w:rsidR="00572BA2">
        <w:t xml:space="preserve">The representation of the men who fought in these battles could easily be reduced to allies and foes, victors and the defeated, but Xenophon selects stories and appropriate </w:t>
      </w:r>
      <w:r w:rsidR="00572BA2" w:rsidRPr="00B068DB">
        <w:t>narrative devices</w:t>
      </w:r>
      <w:r w:rsidR="00572BA2">
        <w:t xml:space="preserve"> to engage the reader and encourage them to form a more individual response. </w:t>
      </w:r>
    </w:p>
    <w:p w:rsidR="004B0D7D" w:rsidRDefault="00587265" w:rsidP="00CB1415">
      <w:pPr>
        <w:spacing w:line="360" w:lineRule="auto"/>
        <w:rPr>
          <w:lang w:val="en-GB"/>
        </w:rPr>
      </w:pPr>
      <w:r>
        <w:rPr>
          <w:lang w:val="en-GB"/>
        </w:rPr>
        <w:t>Xenophon’</w:t>
      </w:r>
      <w:r w:rsidR="00C03A96">
        <w:rPr>
          <w:lang w:val="en-GB"/>
        </w:rPr>
        <w:t>s</w:t>
      </w:r>
      <w:r>
        <w:rPr>
          <w:lang w:val="en-GB"/>
        </w:rPr>
        <w:t xml:space="preserve"> treat</w:t>
      </w:r>
      <w:r w:rsidR="00D8705B">
        <w:rPr>
          <w:lang w:val="en-GB"/>
        </w:rPr>
        <w:t xml:space="preserve">ment of </w:t>
      </w:r>
      <w:proofErr w:type="spellStart"/>
      <w:r w:rsidR="00D8705B">
        <w:rPr>
          <w:lang w:val="en-GB"/>
        </w:rPr>
        <w:t>Teleutias</w:t>
      </w:r>
      <w:proofErr w:type="spellEnd"/>
      <w:r w:rsidR="00D8705B">
        <w:rPr>
          <w:lang w:val="en-GB"/>
        </w:rPr>
        <w:t xml:space="preserve"> </w:t>
      </w:r>
      <w:r w:rsidR="00EE089F">
        <w:rPr>
          <w:lang w:val="en-GB"/>
        </w:rPr>
        <w:t xml:space="preserve">provides a fitting example, when </w:t>
      </w:r>
      <w:r w:rsidR="00D8705B">
        <w:rPr>
          <w:lang w:val="en-GB"/>
        </w:rPr>
        <w:t xml:space="preserve">in </w:t>
      </w:r>
      <w:r w:rsidR="00D8705B" w:rsidRPr="00572BA2">
        <w:rPr>
          <w:i/>
          <w:lang w:val="en-GB"/>
        </w:rPr>
        <w:t xml:space="preserve">Hellenica </w:t>
      </w:r>
      <w:r w:rsidR="00D8705B">
        <w:rPr>
          <w:lang w:val="en-GB"/>
        </w:rPr>
        <w:t>B</w:t>
      </w:r>
      <w:r>
        <w:rPr>
          <w:lang w:val="en-GB"/>
        </w:rPr>
        <w:t xml:space="preserve">ook </w:t>
      </w:r>
      <w:proofErr w:type="gramStart"/>
      <w:r>
        <w:rPr>
          <w:lang w:val="en-GB"/>
        </w:rPr>
        <w:t>5</w:t>
      </w:r>
      <w:r w:rsidR="00EE089F">
        <w:rPr>
          <w:lang w:val="en-GB"/>
        </w:rPr>
        <w:t>,</w:t>
      </w:r>
      <w:proofErr w:type="gramEnd"/>
      <w:r>
        <w:rPr>
          <w:lang w:val="en-GB"/>
        </w:rPr>
        <w:t xml:space="preserve"> </w:t>
      </w:r>
      <w:r w:rsidR="00EE089F">
        <w:rPr>
          <w:lang w:val="en-GB"/>
        </w:rPr>
        <w:t xml:space="preserve">he </w:t>
      </w:r>
      <w:r>
        <w:rPr>
          <w:lang w:val="en-GB"/>
        </w:rPr>
        <w:t xml:space="preserve">demonstrates multiple facets of his </w:t>
      </w:r>
      <w:r w:rsidR="00EE089F">
        <w:rPr>
          <w:lang w:val="en-GB"/>
        </w:rPr>
        <w:t xml:space="preserve">moral </w:t>
      </w:r>
      <w:r>
        <w:rPr>
          <w:lang w:val="en-GB"/>
        </w:rPr>
        <w:t xml:space="preserve">ideology </w:t>
      </w:r>
      <w:r w:rsidR="00EE089F">
        <w:rPr>
          <w:lang w:val="en-GB"/>
        </w:rPr>
        <w:t xml:space="preserve">alongside his </w:t>
      </w:r>
      <w:r>
        <w:rPr>
          <w:lang w:val="en-GB"/>
        </w:rPr>
        <w:t xml:space="preserve">literary style. Through outlining </w:t>
      </w:r>
      <w:proofErr w:type="spellStart"/>
      <w:r>
        <w:rPr>
          <w:lang w:val="en-GB"/>
        </w:rPr>
        <w:t>Teleutias</w:t>
      </w:r>
      <w:proofErr w:type="spellEnd"/>
      <w:r>
        <w:rPr>
          <w:lang w:val="en-GB"/>
        </w:rPr>
        <w:t xml:space="preserve">’ abilities as a commander during a raid on the harbour at Piraeus </w:t>
      </w:r>
      <w:r w:rsidR="007147CB">
        <w:rPr>
          <w:lang w:val="en-GB"/>
        </w:rPr>
        <w:t xml:space="preserve">by using </w:t>
      </w:r>
      <w:r>
        <w:rPr>
          <w:lang w:val="en-GB"/>
        </w:rPr>
        <w:t>direct speech and negative presentation (outlining the poor judgement</w:t>
      </w:r>
      <w:r w:rsidR="00EE089F">
        <w:rPr>
          <w:lang w:val="en-GB"/>
        </w:rPr>
        <w:t>s</w:t>
      </w:r>
      <w:r>
        <w:rPr>
          <w:lang w:val="en-GB"/>
        </w:rPr>
        <w:t xml:space="preserve"> </w:t>
      </w:r>
      <w:proofErr w:type="spellStart"/>
      <w:r w:rsidR="00CC1E14">
        <w:rPr>
          <w:lang w:val="en-GB"/>
        </w:rPr>
        <w:t>Teleutias</w:t>
      </w:r>
      <w:proofErr w:type="spellEnd"/>
      <w:r>
        <w:rPr>
          <w:lang w:val="en-GB"/>
        </w:rPr>
        <w:t xml:space="preserve"> didn’t make) (Gray,</w:t>
      </w:r>
      <w:r w:rsidR="007B52DE">
        <w:rPr>
          <w:lang w:val="en-GB"/>
        </w:rPr>
        <w:t xml:space="preserve"> </w:t>
      </w:r>
      <w:r>
        <w:rPr>
          <w:lang w:val="en-GB"/>
        </w:rPr>
        <w:t xml:space="preserve">2010:334-6), Xenophon </w:t>
      </w:r>
      <w:r w:rsidR="00C03A96">
        <w:rPr>
          <w:lang w:val="en-GB"/>
        </w:rPr>
        <w:t xml:space="preserve">forefronts </w:t>
      </w:r>
      <w:r>
        <w:rPr>
          <w:lang w:val="en-GB"/>
        </w:rPr>
        <w:t>his ideas about the responsibilities of role of the commanding class, the respe</w:t>
      </w:r>
      <w:r w:rsidR="00D8705B">
        <w:rPr>
          <w:lang w:val="en-GB"/>
        </w:rPr>
        <w:t>ct that lower ranking men from</w:t>
      </w:r>
      <w:r>
        <w:rPr>
          <w:lang w:val="en-GB"/>
        </w:rPr>
        <w:t xml:space="preserve"> all backgrounds </w:t>
      </w:r>
      <w:r w:rsidR="00D8705B">
        <w:rPr>
          <w:lang w:val="en-GB"/>
        </w:rPr>
        <w:t>should have for their superiors</w:t>
      </w:r>
      <w:r>
        <w:rPr>
          <w:lang w:val="en-GB"/>
        </w:rPr>
        <w:t>, and the value of following orders. When</w:t>
      </w:r>
      <w:r w:rsidR="00EE089F">
        <w:rPr>
          <w:lang w:val="en-GB"/>
        </w:rPr>
        <w:t>, later,</w:t>
      </w:r>
      <w:r>
        <w:rPr>
          <w:lang w:val="en-GB"/>
        </w:rPr>
        <w:t xml:space="preserve"> </w:t>
      </w:r>
      <w:proofErr w:type="spellStart"/>
      <w:r>
        <w:rPr>
          <w:lang w:val="en-GB"/>
        </w:rPr>
        <w:t>Tele</w:t>
      </w:r>
      <w:r w:rsidR="00D8705B">
        <w:rPr>
          <w:lang w:val="en-GB"/>
        </w:rPr>
        <w:t>utias</w:t>
      </w:r>
      <w:proofErr w:type="spellEnd"/>
      <w:r w:rsidR="00D8705B">
        <w:rPr>
          <w:lang w:val="en-GB"/>
        </w:rPr>
        <w:t xml:space="preserve"> strays from these virtues</w:t>
      </w:r>
      <w:r>
        <w:rPr>
          <w:lang w:val="en-GB"/>
        </w:rPr>
        <w:t xml:space="preserve"> and makes decisions based on anger, he dies in combat</w:t>
      </w:r>
      <w:r w:rsidR="00E1767F">
        <w:rPr>
          <w:lang w:val="en-GB"/>
        </w:rPr>
        <w:t xml:space="preserve">, leading Xenophon to criticise the </w:t>
      </w:r>
      <w:r w:rsidR="00EE089F">
        <w:rPr>
          <w:lang w:val="en-GB"/>
        </w:rPr>
        <w:t>act of losing</w:t>
      </w:r>
      <w:r w:rsidR="00E1767F">
        <w:rPr>
          <w:lang w:val="en-GB"/>
        </w:rPr>
        <w:t xml:space="preserve"> of control in general but especially when leading soldiers (</w:t>
      </w:r>
      <w:r w:rsidR="00E1767F" w:rsidRPr="00C3557B">
        <w:rPr>
          <w:i/>
          <w:lang w:val="en-GB"/>
        </w:rPr>
        <w:t>Hellenica</w:t>
      </w:r>
      <w:r w:rsidR="00E1767F">
        <w:rPr>
          <w:lang w:val="en-GB"/>
        </w:rPr>
        <w:t xml:space="preserve"> 5.3.7. and Luce, 1997:105)</w:t>
      </w:r>
      <w:r w:rsidR="00C03A96">
        <w:rPr>
          <w:lang w:val="en-GB"/>
        </w:rPr>
        <w:t xml:space="preserve">. </w:t>
      </w:r>
      <w:r w:rsidR="00D8705B">
        <w:rPr>
          <w:lang w:val="en-GB"/>
        </w:rPr>
        <w:t xml:space="preserve">Here, </w:t>
      </w:r>
      <w:r w:rsidR="00C03A96">
        <w:rPr>
          <w:lang w:val="en-GB"/>
        </w:rPr>
        <w:t>Xenophon’s first-person intervention focuses an evaluation of blame (Gray,</w:t>
      </w:r>
      <w:r w:rsidR="007B52DE">
        <w:rPr>
          <w:lang w:val="en-GB"/>
        </w:rPr>
        <w:t xml:space="preserve"> </w:t>
      </w:r>
      <w:proofErr w:type="gramStart"/>
      <w:r w:rsidR="00C03A96">
        <w:rPr>
          <w:lang w:val="en-GB"/>
        </w:rPr>
        <w:t>2010 :554</w:t>
      </w:r>
      <w:proofErr w:type="gramEnd"/>
      <w:r w:rsidR="00C03A96">
        <w:rPr>
          <w:lang w:val="en-GB"/>
        </w:rPr>
        <w:t xml:space="preserve">) on the late commander for his lack of judgement, </w:t>
      </w:r>
      <w:r w:rsidR="00644720">
        <w:rPr>
          <w:lang w:val="en-GB"/>
        </w:rPr>
        <w:t>shar</w:t>
      </w:r>
      <w:r w:rsidR="002A18AB">
        <w:rPr>
          <w:lang w:val="en-GB"/>
        </w:rPr>
        <w:t>i</w:t>
      </w:r>
      <w:r w:rsidR="00644720">
        <w:rPr>
          <w:lang w:val="en-GB"/>
        </w:rPr>
        <w:t xml:space="preserve">ng </w:t>
      </w:r>
      <w:r w:rsidR="002A18AB">
        <w:rPr>
          <w:lang w:val="en-GB"/>
        </w:rPr>
        <w:t>this example</w:t>
      </w:r>
      <w:r w:rsidR="00644720">
        <w:rPr>
          <w:lang w:val="en-GB"/>
        </w:rPr>
        <w:t xml:space="preserve"> to support his</w:t>
      </w:r>
      <w:r w:rsidR="002A18AB">
        <w:rPr>
          <w:lang w:val="en-GB"/>
        </w:rPr>
        <w:t xml:space="preserve"> conceptions </w:t>
      </w:r>
      <w:r w:rsidR="00C03A96">
        <w:rPr>
          <w:lang w:val="en-GB"/>
        </w:rPr>
        <w:t>of moralistic behaviour that he finds relevant to document in his histories.</w:t>
      </w:r>
      <w:r w:rsidR="00332089">
        <w:rPr>
          <w:lang w:val="en-GB"/>
        </w:rPr>
        <w:t xml:space="preserve"> If,</w:t>
      </w:r>
      <w:r w:rsidR="00B52DDC">
        <w:rPr>
          <w:lang w:val="en-GB"/>
        </w:rPr>
        <w:t xml:space="preserve"> as he relates via </w:t>
      </w:r>
      <w:proofErr w:type="spellStart"/>
      <w:r w:rsidR="00B52DDC">
        <w:rPr>
          <w:lang w:val="en-GB"/>
        </w:rPr>
        <w:t>Derkylidas</w:t>
      </w:r>
      <w:proofErr w:type="spellEnd"/>
      <w:r w:rsidR="00B52DDC">
        <w:rPr>
          <w:lang w:val="en-GB"/>
        </w:rPr>
        <w:t>,</w:t>
      </w:r>
      <w:r w:rsidR="00332089">
        <w:rPr>
          <w:lang w:val="en-GB"/>
        </w:rPr>
        <w:t xml:space="preserve"> good conduct and trustworthiness is </w:t>
      </w:r>
      <w:r w:rsidR="00D8705B">
        <w:rPr>
          <w:lang w:val="en-GB"/>
        </w:rPr>
        <w:t>enacted</w:t>
      </w:r>
      <w:r w:rsidR="00B52DDC">
        <w:rPr>
          <w:lang w:val="en-GB"/>
        </w:rPr>
        <w:t xml:space="preserve"> then it is ‘remembered for all time’ </w:t>
      </w:r>
      <w:r w:rsidR="00EE089F">
        <w:rPr>
          <w:lang w:val="en-GB"/>
        </w:rPr>
        <w:t>(</w:t>
      </w:r>
      <w:r w:rsidR="00B52DDC">
        <w:rPr>
          <w:lang w:val="en-GB"/>
        </w:rPr>
        <w:t>4.8.4.</w:t>
      </w:r>
      <w:r w:rsidR="00EE089F">
        <w:rPr>
          <w:lang w:val="en-GB"/>
        </w:rPr>
        <w:t>)</w:t>
      </w:r>
      <w:r w:rsidR="00B52DDC">
        <w:rPr>
          <w:lang w:val="en-GB"/>
        </w:rPr>
        <w:t xml:space="preserve">, then the documented </w:t>
      </w:r>
      <w:r w:rsidR="00EE089F">
        <w:rPr>
          <w:lang w:val="en-GB"/>
        </w:rPr>
        <w:t>history</w:t>
      </w:r>
      <w:r w:rsidR="00B52DDC">
        <w:rPr>
          <w:lang w:val="en-GB"/>
        </w:rPr>
        <w:t xml:space="preserve"> will do the same thing. It is this suggestion of enduring positive behaviour and venerable representation that drives Xenophon’s work to </w:t>
      </w:r>
      <w:r w:rsidR="00D8705B">
        <w:rPr>
          <w:lang w:val="en-GB"/>
        </w:rPr>
        <w:t>be considered moral</w:t>
      </w:r>
      <w:r w:rsidR="00B52DDC">
        <w:rPr>
          <w:lang w:val="en-GB"/>
        </w:rPr>
        <w:t xml:space="preserve">, as his focus is on the personal rather than the political when </w:t>
      </w:r>
      <w:r w:rsidR="00D8705B">
        <w:rPr>
          <w:lang w:val="en-GB"/>
        </w:rPr>
        <w:t>r</w:t>
      </w:r>
      <w:r w:rsidR="0070797B">
        <w:rPr>
          <w:lang w:val="en-GB"/>
        </w:rPr>
        <w:t>eferenced</w:t>
      </w:r>
      <w:r w:rsidR="00D8705B">
        <w:rPr>
          <w:lang w:val="en-GB"/>
        </w:rPr>
        <w:t xml:space="preserve"> against </w:t>
      </w:r>
      <w:r w:rsidR="00B52DDC">
        <w:rPr>
          <w:lang w:val="en-GB"/>
        </w:rPr>
        <w:t>comparable histories written by Thucydides (Gray, 2010:346).</w:t>
      </w:r>
      <w:r w:rsidR="00B6090B">
        <w:rPr>
          <w:lang w:val="en-GB"/>
        </w:rPr>
        <w:t xml:space="preserve"> The impact of </w:t>
      </w:r>
      <w:r w:rsidR="002A18AB">
        <w:rPr>
          <w:lang w:val="en-GB"/>
        </w:rPr>
        <w:t xml:space="preserve">documenting images that evidence ‘positive’ moral perspectives in </w:t>
      </w:r>
      <w:r w:rsidR="00B6090B">
        <w:rPr>
          <w:lang w:val="en-GB"/>
        </w:rPr>
        <w:t xml:space="preserve">text is considered by Luce who states; ‘A further effect is the belief that history will act as a stimulus to people to behave </w:t>
      </w:r>
      <w:proofErr w:type="spellStart"/>
      <w:r w:rsidR="00B6090B">
        <w:rPr>
          <w:lang w:val="en-GB"/>
        </w:rPr>
        <w:t>honorably</w:t>
      </w:r>
      <w:proofErr w:type="spellEnd"/>
      <w:r w:rsidR="00B6090B">
        <w:rPr>
          <w:lang w:val="en-GB"/>
        </w:rPr>
        <w:t xml:space="preserve"> (sic), knowing that their conduct will be written up for everyone to read.’ (Luce,</w:t>
      </w:r>
      <w:r w:rsidR="007B52DE">
        <w:rPr>
          <w:lang w:val="en-GB"/>
        </w:rPr>
        <w:t xml:space="preserve"> </w:t>
      </w:r>
      <w:r w:rsidR="00B6090B">
        <w:rPr>
          <w:lang w:val="en-GB"/>
        </w:rPr>
        <w:t xml:space="preserve">1997:116) </w:t>
      </w:r>
      <w:r w:rsidR="002A18AB">
        <w:rPr>
          <w:lang w:val="en-GB"/>
        </w:rPr>
        <w:t>but</w:t>
      </w:r>
      <w:r w:rsidR="00B6090B">
        <w:rPr>
          <w:lang w:val="en-GB"/>
        </w:rPr>
        <w:t xml:space="preserve"> conversely, paraphrasing </w:t>
      </w:r>
      <w:proofErr w:type="spellStart"/>
      <w:r w:rsidR="00B6090B">
        <w:rPr>
          <w:lang w:val="en-GB"/>
        </w:rPr>
        <w:t>Diadorus</w:t>
      </w:r>
      <w:proofErr w:type="spellEnd"/>
      <w:r w:rsidR="00B6090B">
        <w:rPr>
          <w:lang w:val="en-GB"/>
        </w:rPr>
        <w:t>, he comments that ‘evildoers will be deterred from behaving badly when they realise history will find them out and blazon their misconduct on its pages for all posterity to know.’ (</w:t>
      </w:r>
      <w:proofErr w:type="gramStart"/>
      <w:r w:rsidR="00B6090B">
        <w:rPr>
          <w:lang w:val="en-GB"/>
        </w:rPr>
        <w:t>ibid</w:t>
      </w:r>
      <w:proofErr w:type="gramEnd"/>
      <w:r w:rsidR="00B6090B">
        <w:rPr>
          <w:lang w:val="en-GB"/>
        </w:rPr>
        <w:t>).</w:t>
      </w:r>
    </w:p>
    <w:p w:rsidR="00622830" w:rsidRDefault="00622830" w:rsidP="00CB1415">
      <w:pPr>
        <w:spacing w:line="360" w:lineRule="auto"/>
        <w:rPr>
          <w:lang w:val="en-GB"/>
        </w:rPr>
      </w:pPr>
    </w:p>
    <w:p w:rsidR="000A55A2" w:rsidRDefault="004B0D7D" w:rsidP="007F5D6C">
      <w:pPr>
        <w:spacing w:line="360" w:lineRule="auto"/>
      </w:pPr>
      <w:r>
        <w:rPr>
          <w:lang w:val="en-GB"/>
        </w:rPr>
        <w:t>Respected classicist, A.J.</w:t>
      </w:r>
      <w:r w:rsidR="00622830">
        <w:rPr>
          <w:lang w:val="en-GB"/>
        </w:rPr>
        <w:t xml:space="preserve"> Woodman’s descriptions of effective wr</w:t>
      </w:r>
      <w:r w:rsidR="006B46BC">
        <w:rPr>
          <w:lang w:val="en-GB"/>
        </w:rPr>
        <w:t xml:space="preserve">iting (in Kraus et al, 2010) </w:t>
      </w:r>
      <w:r>
        <w:rPr>
          <w:lang w:val="en-GB"/>
        </w:rPr>
        <w:t>suggest</w:t>
      </w:r>
      <w:r w:rsidR="00A36381">
        <w:rPr>
          <w:lang w:val="en-GB"/>
        </w:rPr>
        <w:t xml:space="preserve"> that ancient writers, versed in the ‘precepts of rhetorical training’ (ibid</w:t>
      </w:r>
      <w:proofErr w:type="gramStart"/>
      <w:r w:rsidR="00A36381">
        <w:rPr>
          <w:lang w:val="en-GB"/>
        </w:rPr>
        <w:t>:2</w:t>
      </w:r>
      <w:proofErr w:type="gramEnd"/>
      <w:r w:rsidR="00A36381">
        <w:rPr>
          <w:lang w:val="en-GB"/>
        </w:rPr>
        <w:t xml:space="preserve">) </w:t>
      </w:r>
      <w:r w:rsidR="006B46BC">
        <w:rPr>
          <w:lang w:val="en-GB"/>
        </w:rPr>
        <w:t xml:space="preserve">were able to apply the structure to various literary styles. Of the reader, Woodman suggests that recognising the pattern of </w:t>
      </w:r>
      <w:r w:rsidR="00A36381">
        <w:rPr>
          <w:lang w:val="en-GB"/>
        </w:rPr>
        <w:t xml:space="preserve"> ‘structure, argument, elaboration’ </w:t>
      </w:r>
      <w:r w:rsidR="00043CE0">
        <w:rPr>
          <w:lang w:val="en-GB"/>
        </w:rPr>
        <w:t>(ibid) with specific emphasis on structure</w:t>
      </w:r>
      <w:r w:rsidR="006B46BC">
        <w:rPr>
          <w:lang w:val="en-GB"/>
        </w:rPr>
        <w:t xml:space="preserve"> gave a more accurate impression of the intention of the ancient author </w:t>
      </w:r>
      <w:r w:rsidR="00043CE0">
        <w:rPr>
          <w:lang w:val="en-GB"/>
        </w:rPr>
        <w:t xml:space="preserve">in the analysis of ancient texts. </w:t>
      </w:r>
      <w:r w:rsidR="002071CC">
        <w:rPr>
          <w:lang w:val="en-GB"/>
        </w:rPr>
        <w:t xml:space="preserve">Xenophon </w:t>
      </w:r>
      <w:r w:rsidR="00303D0C">
        <w:rPr>
          <w:lang w:val="en-GB"/>
        </w:rPr>
        <w:t>presents</w:t>
      </w:r>
      <w:r w:rsidR="002071CC">
        <w:rPr>
          <w:lang w:val="en-GB"/>
        </w:rPr>
        <w:t xml:space="preserve"> </w:t>
      </w:r>
      <w:r w:rsidR="00303D0C">
        <w:rPr>
          <w:lang w:val="en-GB"/>
        </w:rPr>
        <w:t xml:space="preserve">aspects of </w:t>
      </w:r>
      <w:r w:rsidR="002071CC">
        <w:rPr>
          <w:lang w:val="en-GB"/>
        </w:rPr>
        <w:t xml:space="preserve">his histories </w:t>
      </w:r>
      <w:r w:rsidR="00303D0C">
        <w:rPr>
          <w:lang w:val="en-GB"/>
        </w:rPr>
        <w:t xml:space="preserve">in a manner </w:t>
      </w:r>
      <w:r w:rsidR="00303D0C" w:rsidRPr="00303D0C">
        <w:rPr>
          <w:lang w:val="en-GB"/>
        </w:rPr>
        <w:t xml:space="preserve">that seems to reflect </w:t>
      </w:r>
      <w:r w:rsidR="00303D0C">
        <w:rPr>
          <w:lang w:val="en-GB"/>
        </w:rPr>
        <w:t xml:space="preserve">the structure of </w:t>
      </w:r>
      <w:r w:rsidR="00303D0C" w:rsidRPr="00303D0C">
        <w:rPr>
          <w:lang w:val="en-GB"/>
        </w:rPr>
        <w:t>tragic drama</w:t>
      </w:r>
      <w:r w:rsidR="00303D0C">
        <w:rPr>
          <w:lang w:val="en-GB"/>
        </w:rPr>
        <w:t xml:space="preserve"> by introducing</w:t>
      </w:r>
      <w:r w:rsidR="002071CC">
        <w:rPr>
          <w:lang w:val="en-GB"/>
        </w:rPr>
        <w:t xml:space="preserve"> characters in</w:t>
      </w:r>
      <w:r w:rsidR="00303D0C">
        <w:rPr>
          <w:lang w:val="en-GB"/>
        </w:rPr>
        <w:t xml:space="preserve"> their</w:t>
      </w:r>
      <w:r w:rsidR="002071CC">
        <w:rPr>
          <w:lang w:val="en-GB"/>
        </w:rPr>
        <w:t xml:space="preserve"> situations, the choices of these characters and the resulting impact on peers, followers and troops. </w:t>
      </w:r>
      <w:r w:rsidR="000A55A2">
        <w:rPr>
          <w:lang w:val="en-GB"/>
        </w:rPr>
        <w:t>Woodman suggests that the influence of th</w:t>
      </w:r>
      <w:r w:rsidR="00303D0C">
        <w:rPr>
          <w:lang w:val="en-GB"/>
        </w:rPr>
        <w:t>e rhetorical</w:t>
      </w:r>
      <w:r w:rsidR="000A55A2">
        <w:rPr>
          <w:lang w:val="en-GB"/>
        </w:rPr>
        <w:t xml:space="preserve"> technique permeated various literary genre, and the enduring </w:t>
      </w:r>
      <w:r w:rsidR="00C3557B">
        <w:rPr>
          <w:lang w:val="en-GB"/>
        </w:rPr>
        <w:t>popularity</w:t>
      </w:r>
      <w:r w:rsidR="000A55A2">
        <w:rPr>
          <w:lang w:val="en-GB"/>
        </w:rPr>
        <w:t xml:space="preserve"> of Xenophon’s work seems to corroborate this. As Luce mentions of the later Hellenistic era, the benefit of reflecting upon history to impact ones own life held significant sway; </w:t>
      </w:r>
      <w:r w:rsidR="000A55A2" w:rsidRPr="000A55A2">
        <w:rPr>
          <w:lang w:val="en-GB"/>
        </w:rPr>
        <w:t xml:space="preserve">‘History, in other words, can lead to moral improvement; it was on its way to becoming </w:t>
      </w:r>
      <w:r w:rsidR="000A55A2" w:rsidRPr="00204D13">
        <w:rPr>
          <w:lang w:val="en-GB"/>
        </w:rPr>
        <w:t>“philosophy teaching by examples,”</w:t>
      </w:r>
      <w:r w:rsidR="000A55A2" w:rsidRPr="000A55A2">
        <w:rPr>
          <w:lang w:val="en-GB"/>
        </w:rPr>
        <w:t xml:space="preserve"> (Luce,</w:t>
      </w:r>
      <w:r w:rsidR="007B52DE">
        <w:rPr>
          <w:lang w:val="en-GB"/>
        </w:rPr>
        <w:t xml:space="preserve"> </w:t>
      </w:r>
      <w:r w:rsidR="000A55A2" w:rsidRPr="000A55A2">
        <w:rPr>
          <w:lang w:val="en-GB"/>
        </w:rPr>
        <w:t>1997:116)</w:t>
      </w:r>
      <w:r w:rsidR="000A55A2">
        <w:rPr>
          <w:lang w:val="en-GB"/>
        </w:rPr>
        <w:t>.</w:t>
      </w:r>
      <w:r w:rsidR="00FC3297">
        <w:rPr>
          <w:lang w:val="en-GB"/>
        </w:rPr>
        <w:t xml:space="preserve"> </w:t>
      </w:r>
      <w:r w:rsidR="00C3557B">
        <w:rPr>
          <w:lang w:val="en-GB"/>
        </w:rPr>
        <w:t>Xenophon provides works of ancient self-help literature that set in text the actions that portray</w:t>
      </w:r>
      <w:r w:rsidR="00572BA2">
        <w:rPr>
          <w:lang w:val="en-GB"/>
        </w:rPr>
        <w:t xml:space="preserve"> an investigation of the concepts encountered in </w:t>
      </w:r>
      <w:r w:rsidR="00C3557B">
        <w:rPr>
          <w:lang w:val="en-GB"/>
        </w:rPr>
        <w:t xml:space="preserve">his education. </w:t>
      </w:r>
    </w:p>
    <w:p w:rsidR="001A09D0" w:rsidRDefault="0025429F" w:rsidP="007F5D6C">
      <w:pPr>
        <w:spacing w:line="360" w:lineRule="auto"/>
        <w:rPr>
          <w:lang w:val="en-GB"/>
        </w:rPr>
      </w:pPr>
      <w:r>
        <w:rPr>
          <w:lang w:val="en-GB"/>
        </w:rPr>
        <w:t>Both a</w:t>
      </w:r>
      <w:r w:rsidR="00856F71">
        <w:rPr>
          <w:lang w:val="en-GB"/>
        </w:rPr>
        <w:t xml:space="preserve">ncient and modern analysis of Xenophon’s literary </w:t>
      </w:r>
      <w:r w:rsidR="00AA5C61">
        <w:rPr>
          <w:lang w:val="en-GB"/>
        </w:rPr>
        <w:t>output necessarily draws upon</w:t>
      </w:r>
      <w:r w:rsidR="00856F71">
        <w:rPr>
          <w:lang w:val="en-GB"/>
        </w:rPr>
        <w:t xml:space="preserve"> his relationship with Socrates</w:t>
      </w:r>
      <w:r w:rsidR="00AA5C61">
        <w:rPr>
          <w:lang w:val="en-GB"/>
        </w:rPr>
        <w:t xml:space="preserve"> as a significant influence</w:t>
      </w:r>
      <w:r w:rsidR="00091C52">
        <w:rPr>
          <w:lang w:val="en-GB"/>
        </w:rPr>
        <w:t xml:space="preserve"> upon his writing</w:t>
      </w:r>
      <w:r w:rsidR="00AA5C61">
        <w:rPr>
          <w:lang w:val="en-GB"/>
        </w:rPr>
        <w:t xml:space="preserve">. </w:t>
      </w:r>
      <w:r w:rsidR="00FC3297" w:rsidRPr="00A37B7F">
        <w:rPr>
          <w:lang w:val="en-GB"/>
        </w:rPr>
        <w:t xml:space="preserve">There is </w:t>
      </w:r>
      <w:r w:rsidR="007F76ED">
        <w:rPr>
          <w:lang w:val="en-GB"/>
        </w:rPr>
        <w:t xml:space="preserve">are significant parallels </w:t>
      </w:r>
      <w:r w:rsidR="00FC3297" w:rsidRPr="00A37B7F">
        <w:rPr>
          <w:lang w:val="en-GB"/>
        </w:rPr>
        <w:t>between</w:t>
      </w:r>
      <w:r w:rsidR="00FC3297">
        <w:rPr>
          <w:lang w:val="en-GB"/>
        </w:rPr>
        <w:t xml:space="preserve"> a</w:t>
      </w:r>
      <w:r w:rsidR="00FC3297" w:rsidRPr="00A37B7F">
        <w:rPr>
          <w:lang w:val="en-GB"/>
        </w:rPr>
        <w:t xml:space="preserve"> Socratic ideology and the moral tone visible in Xenophon’s works. </w:t>
      </w:r>
      <w:r w:rsidR="00FC3297">
        <w:rPr>
          <w:lang w:val="en-GB"/>
        </w:rPr>
        <w:t>But it is worth mentioning prior to further discussion on the content of his education, that t</w:t>
      </w:r>
      <w:r w:rsidR="00D862D9">
        <w:rPr>
          <w:lang w:val="en-GB"/>
        </w:rPr>
        <w:t>his</w:t>
      </w:r>
      <w:r w:rsidR="00091C52">
        <w:rPr>
          <w:lang w:val="en-GB"/>
        </w:rPr>
        <w:t xml:space="preserve"> </w:t>
      </w:r>
      <w:r>
        <w:rPr>
          <w:lang w:val="en-GB"/>
        </w:rPr>
        <w:t xml:space="preserve">well-documented </w:t>
      </w:r>
      <w:r w:rsidR="00091C52">
        <w:rPr>
          <w:lang w:val="en-GB"/>
        </w:rPr>
        <w:t>student-mentor</w:t>
      </w:r>
      <w:r w:rsidR="00FC3297">
        <w:rPr>
          <w:lang w:val="en-GB"/>
        </w:rPr>
        <w:t xml:space="preserve"> relationship</w:t>
      </w:r>
      <w:r w:rsidR="00D81C6F">
        <w:rPr>
          <w:lang w:val="en-GB"/>
        </w:rPr>
        <w:t xml:space="preserve"> </w:t>
      </w:r>
      <w:r w:rsidR="000D3196">
        <w:rPr>
          <w:lang w:val="en-GB"/>
        </w:rPr>
        <w:t>places Xenophon in a category, or class,</w:t>
      </w:r>
      <w:r w:rsidR="00F42ED6">
        <w:rPr>
          <w:lang w:val="en-GB"/>
        </w:rPr>
        <w:t xml:space="preserve"> </w:t>
      </w:r>
      <w:r w:rsidR="000D3196">
        <w:rPr>
          <w:lang w:val="en-GB"/>
        </w:rPr>
        <w:t>that</w:t>
      </w:r>
      <w:r w:rsidR="00D862D9">
        <w:rPr>
          <w:lang w:val="en-GB"/>
        </w:rPr>
        <w:t xml:space="preserve"> might indicate </w:t>
      </w:r>
      <w:r w:rsidR="00D6787C">
        <w:rPr>
          <w:lang w:val="en-GB"/>
        </w:rPr>
        <w:t xml:space="preserve">certain </w:t>
      </w:r>
      <w:r w:rsidR="00D862D9">
        <w:rPr>
          <w:lang w:val="en-GB"/>
        </w:rPr>
        <w:t>privileges and attitudes</w:t>
      </w:r>
      <w:r w:rsidR="000D3196">
        <w:rPr>
          <w:lang w:val="en-GB"/>
        </w:rPr>
        <w:t xml:space="preserve"> </w:t>
      </w:r>
      <w:r w:rsidR="00FC3297">
        <w:rPr>
          <w:lang w:val="en-GB"/>
        </w:rPr>
        <w:t>which</w:t>
      </w:r>
      <w:r w:rsidR="000D3196">
        <w:rPr>
          <w:lang w:val="en-GB"/>
        </w:rPr>
        <w:t xml:space="preserve"> were embedded in his formative years</w:t>
      </w:r>
      <w:r w:rsidR="00D862D9">
        <w:rPr>
          <w:lang w:val="en-GB"/>
        </w:rPr>
        <w:t>. Xenophon is descr</w:t>
      </w:r>
      <w:r w:rsidR="00D6787C">
        <w:rPr>
          <w:lang w:val="en-GB"/>
        </w:rPr>
        <w:t>ibed</w:t>
      </w:r>
      <w:r w:rsidR="00A37B7F">
        <w:rPr>
          <w:lang w:val="en-GB"/>
        </w:rPr>
        <w:t xml:space="preserve"> as an </w:t>
      </w:r>
      <w:r w:rsidR="00D862D9">
        <w:rPr>
          <w:lang w:val="en-GB"/>
        </w:rPr>
        <w:t xml:space="preserve">‘aristocrat’ and </w:t>
      </w:r>
      <w:r w:rsidR="00D6787C">
        <w:rPr>
          <w:lang w:val="en-GB"/>
        </w:rPr>
        <w:t xml:space="preserve">from an </w:t>
      </w:r>
      <w:r w:rsidR="00D862D9">
        <w:rPr>
          <w:lang w:val="en-GB"/>
        </w:rPr>
        <w:t>‘upper-class’</w:t>
      </w:r>
      <w:r w:rsidR="00D6787C">
        <w:rPr>
          <w:lang w:val="en-GB"/>
        </w:rPr>
        <w:t xml:space="preserve"> family,</w:t>
      </w:r>
      <w:r w:rsidR="00D862D9">
        <w:rPr>
          <w:lang w:val="en-GB"/>
        </w:rPr>
        <w:t xml:space="preserve"> </w:t>
      </w:r>
      <w:r w:rsidR="00D6787C">
        <w:rPr>
          <w:lang w:val="en-GB"/>
        </w:rPr>
        <w:t xml:space="preserve">wealthy enough not to </w:t>
      </w:r>
      <w:r w:rsidR="00B74A0B">
        <w:rPr>
          <w:lang w:val="en-GB"/>
        </w:rPr>
        <w:t xml:space="preserve">need </w:t>
      </w:r>
      <w:r w:rsidR="00D6787C">
        <w:rPr>
          <w:lang w:val="en-GB"/>
        </w:rPr>
        <w:t xml:space="preserve">to work </w:t>
      </w:r>
      <w:r w:rsidR="00091C52">
        <w:rPr>
          <w:lang w:val="en-GB"/>
        </w:rPr>
        <w:t>(In Our T</w:t>
      </w:r>
      <w:r w:rsidR="00D862D9">
        <w:rPr>
          <w:lang w:val="en-GB"/>
        </w:rPr>
        <w:t>ime</w:t>
      </w:r>
      <w:r w:rsidR="00091C52">
        <w:rPr>
          <w:lang w:val="en-GB"/>
        </w:rPr>
        <w:t>,</w:t>
      </w:r>
      <w:r w:rsidR="00D862D9">
        <w:rPr>
          <w:lang w:val="en-GB"/>
        </w:rPr>
        <w:t xml:space="preserve"> </w:t>
      </w:r>
      <w:r w:rsidR="00091C52">
        <w:rPr>
          <w:lang w:val="en-GB"/>
        </w:rPr>
        <w:t>1:27</w:t>
      </w:r>
      <w:r w:rsidR="00EC31C2">
        <w:rPr>
          <w:lang w:val="en-GB"/>
        </w:rPr>
        <w:t>, Luce, 1997:105</w:t>
      </w:r>
      <w:r w:rsidR="00D862D9">
        <w:rPr>
          <w:lang w:val="en-GB"/>
        </w:rPr>
        <w:t xml:space="preserve">), </w:t>
      </w:r>
      <w:r w:rsidR="00FC3297">
        <w:rPr>
          <w:lang w:val="en-GB"/>
        </w:rPr>
        <w:t>and it is this wealth that facilitated</w:t>
      </w:r>
      <w:r w:rsidR="00091C52">
        <w:rPr>
          <w:lang w:val="en-GB"/>
        </w:rPr>
        <w:t xml:space="preserve"> </w:t>
      </w:r>
      <w:r>
        <w:rPr>
          <w:lang w:val="en-GB"/>
        </w:rPr>
        <w:t>the potential for</w:t>
      </w:r>
      <w:r w:rsidR="00091C52">
        <w:rPr>
          <w:lang w:val="en-GB"/>
        </w:rPr>
        <w:t xml:space="preserve"> intellectual development from an early age. </w:t>
      </w:r>
      <w:r w:rsidR="004F6C5A">
        <w:rPr>
          <w:lang w:val="en-GB"/>
        </w:rPr>
        <w:t xml:space="preserve">Descriptions of the experience of learning from Socrates in </w:t>
      </w:r>
      <w:r w:rsidR="001A09D0">
        <w:rPr>
          <w:lang w:val="en-GB"/>
        </w:rPr>
        <w:t xml:space="preserve">Morrison </w:t>
      </w:r>
      <w:r w:rsidR="004F6C5A">
        <w:rPr>
          <w:lang w:val="en-GB"/>
        </w:rPr>
        <w:t xml:space="preserve">(from </w:t>
      </w:r>
      <w:r w:rsidR="007F76ED">
        <w:rPr>
          <w:lang w:val="en-GB"/>
        </w:rPr>
        <w:t xml:space="preserve">both </w:t>
      </w:r>
      <w:r w:rsidR="004F6C5A">
        <w:rPr>
          <w:lang w:val="en-GB"/>
        </w:rPr>
        <w:t xml:space="preserve">Plato and Xenophon) </w:t>
      </w:r>
      <w:r w:rsidR="001A09D0">
        <w:rPr>
          <w:lang w:val="en-GB"/>
        </w:rPr>
        <w:t>suggest that Socrates educated his students ‘by showing that this course of action or goal has the st</w:t>
      </w:r>
      <w:r w:rsidR="00467013">
        <w:rPr>
          <w:lang w:val="en-GB"/>
        </w:rPr>
        <w:t>rongest arguments in its favour</w:t>
      </w:r>
      <w:r w:rsidR="001A09D0">
        <w:rPr>
          <w:lang w:val="en-GB"/>
        </w:rPr>
        <w:t>’ (</w:t>
      </w:r>
      <w:r w:rsidR="00467013">
        <w:rPr>
          <w:lang w:val="en-GB"/>
        </w:rPr>
        <w:t>2010</w:t>
      </w:r>
      <w:r w:rsidR="001A09D0">
        <w:rPr>
          <w:lang w:val="en-GB"/>
        </w:rPr>
        <w:t>:208)</w:t>
      </w:r>
      <w:r w:rsidR="004F6C5A">
        <w:rPr>
          <w:lang w:val="en-GB"/>
        </w:rPr>
        <w:t>. The</w:t>
      </w:r>
      <w:r w:rsidR="00467013">
        <w:rPr>
          <w:lang w:val="en-GB"/>
        </w:rPr>
        <w:t>s</w:t>
      </w:r>
      <w:r w:rsidR="004F6C5A">
        <w:rPr>
          <w:lang w:val="en-GB"/>
        </w:rPr>
        <w:t>e</w:t>
      </w:r>
      <w:r w:rsidR="00467013">
        <w:rPr>
          <w:lang w:val="en-GB"/>
        </w:rPr>
        <w:t xml:space="preserve"> element</w:t>
      </w:r>
      <w:r w:rsidR="004F6C5A">
        <w:rPr>
          <w:lang w:val="en-GB"/>
        </w:rPr>
        <w:t>s</w:t>
      </w:r>
      <w:r w:rsidR="00467013">
        <w:rPr>
          <w:lang w:val="en-GB"/>
        </w:rPr>
        <w:t xml:space="preserve"> of individual choice and personal experience are key themes throughout Morrison’s description of Socrates teachings as he draws attention to ‘trainer’ style methodology, where criticality and individual ideals play a part (</w:t>
      </w:r>
      <w:r w:rsidR="004F6C5A">
        <w:rPr>
          <w:lang w:val="en-GB"/>
        </w:rPr>
        <w:t>ibid:213) and a student does not accept specific principles on reputation alone. (</w:t>
      </w:r>
      <w:proofErr w:type="gramStart"/>
      <w:r w:rsidR="004F6C5A">
        <w:rPr>
          <w:lang w:val="en-GB"/>
        </w:rPr>
        <w:t>ibid:212</w:t>
      </w:r>
      <w:proofErr w:type="gramEnd"/>
      <w:r w:rsidR="004F6C5A">
        <w:rPr>
          <w:lang w:val="en-GB"/>
        </w:rPr>
        <w:t>)</w:t>
      </w:r>
      <w:r w:rsidR="00D163D2">
        <w:rPr>
          <w:lang w:val="en-GB"/>
        </w:rPr>
        <w:t>. H</w:t>
      </w:r>
      <w:r w:rsidR="00FB136D">
        <w:rPr>
          <w:lang w:val="en-GB"/>
        </w:rPr>
        <w:t>eater corroborates this point during</w:t>
      </w:r>
      <w:r w:rsidR="00D163D2">
        <w:rPr>
          <w:lang w:val="en-GB"/>
        </w:rPr>
        <w:t xml:space="preserve"> his discussion of citizenship stating that Socrates argued that the ‘personal morality’ of virtue should involve less emphasis on ‘military and political commitment’ and consider education as the pursuit for truth above utility (2004:9)</w:t>
      </w:r>
    </w:p>
    <w:p w:rsidR="00DF2032" w:rsidRPr="003B5E69" w:rsidRDefault="00DF2032" w:rsidP="00DF2032">
      <w:pPr>
        <w:spacing w:line="360" w:lineRule="auto"/>
        <w:rPr>
          <w:rFonts w:cs="Georgia"/>
          <w:szCs w:val="26"/>
        </w:rPr>
      </w:pPr>
      <w:r w:rsidRPr="003B5E69">
        <w:rPr>
          <w:rFonts w:cs="Georgia"/>
          <w:szCs w:val="26"/>
        </w:rPr>
        <w:t xml:space="preserve">Ascribed with the core virtues of </w:t>
      </w:r>
      <w:r w:rsidR="001F513E">
        <w:rPr>
          <w:rFonts w:cs="Georgia"/>
          <w:szCs w:val="26"/>
        </w:rPr>
        <w:t>‘</w:t>
      </w:r>
      <w:proofErr w:type="spellStart"/>
      <w:r w:rsidRPr="003B5E69">
        <w:rPr>
          <w:rFonts w:cs="Georgia"/>
          <w:szCs w:val="26"/>
        </w:rPr>
        <w:t>Greekness</w:t>
      </w:r>
      <w:proofErr w:type="spellEnd"/>
      <w:r w:rsidR="001F513E">
        <w:rPr>
          <w:rFonts w:cs="Georgia"/>
          <w:szCs w:val="26"/>
        </w:rPr>
        <w:t>’</w:t>
      </w:r>
      <w:r w:rsidRPr="003B5E69">
        <w:rPr>
          <w:rFonts w:cs="Georgia"/>
          <w:szCs w:val="26"/>
        </w:rPr>
        <w:t xml:space="preserve"> ‘manliness, self-control, intelligent reasoning and moral r</w:t>
      </w:r>
      <w:r w:rsidR="00572BA2">
        <w:rPr>
          <w:rFonts w:cs="Georgia"/>
          <w:szCs w:val="26"/>
        </w:rPr>
        <w:t>ectitude’ by Xenophon (</w:t>
      </w:r>
      <w:r w:rsidRPr="003B5E69">
        <w:rPr>
          <w:rFonts w:cs="Georgia"/>
          <w:szCs w:val="26"/>
        </w:rPr>
        <w:t>In Our Time</w:t>
      </w:r>
      <w:proofErr w:type="gramStart"/>
      <w:r w:rsidRPr="003B5E69">
        <w:rPr>
          <w:rFonts w:cs="Georgia"/>
          <w:szCs w:val="26"/>
        </w:rPr>
        <w:t>:8:31</w:t>
      </w:r>
      <w:proofErr w:type="gramEnd"/>
      <w:r w:rsidRPr="003B5E69">
        <w:rPr>
          <w:rFonts w:cs="Georgia"/>
          <w:szCs w:val="26"/>
        </w:rPr>
        <w:t xml:space="preserve">), Socrates represented a </w:t>
      </w:r>
      <w:r w:rsidR="00572BA2">
        <w:rPr>
          <w:rFonts w:cs="Georgia"/>
          <w:szCs w:val="26"/>
        </w:rPr>
        <w:t>‘</w:t>
      </w:r>
      <w:r w:rsidRPr="003B5E69">
        <w:rPr>
          <w:rFonts w:cs="Georgia"/>
          <w:szCs w:val="26"/>
        </w:rPr>
        <w:t>perfect goodness</w:t>
      </w:r>
      <w:r w:rsidR="00572BA2">
        <w:rPr>
          <w:rFonts w:cs="Georgia"/>
          <w:szCs w:val="26"/>
        </w:rPr>
        <w:t>’</w:t>
      </w:r>
      <w:r w:rsidRPr="003B5E69">
        <w:rPr>
          <w:rFonts w:cs="Georgia"/>
          <w:szCs w:val="26"/>
        </w:rPr>
        <w:t xml:space="preserve"> that one could find by doing ‘the right thing in the right way to the right people in the right situa</w:t>
      </w:r>
      <w:r w:rsidR="00572BA2">
        <w:rPr>
          <w:rFonts w:cs="Georgia"/>
          <w:szCs w:val="26"/>
        </w:rPr>
        <w:t>tion’ (ibid</w:t>
      </w:r>
      <w:r w:rsidRPr="003B5E69">
        <w:rPr>
          <w:rFonts w:cs="Georgia"/>
          <w:szCs w:val="26"/>
        </w:rPr>
        <w:t>:5:17).</w:t>
      </w:r>
    </w:p>
    <w:p w:rsidR="00DF2032" w:rsidRPr="003B5E69" w:rsidRDefault="00DF2032" w:rsidP="00DF2032">
      <w:pPr>
        <w:spacing w:line="360" w:lineRule="auto"/>
        <w:rPr>
          <w:rFonts w:cs="Georgia"/>
          <w:szCs w:val="26"/>
        </w:rPr>
      </w:pPr>
      <w:r w:rsidRPr="003B5E69">
        <w:rPr>
          <w:rFonts w:cs="Georgia"/>
          <w:szCs w:val="26"/>
        </w:rPr>
        <w:t xml:space="preserve">Evidence to prove that there was significantly more complexity than this in his dialogues analyzing the human condition is presented by Terrence (2003) who constructs convincing </w:t>
      </w:r>
      <w:r>
        <w:rPr>
          <w:rFonts w:cs="Georgia"/>
          <w:szCs w:val="26"/>
        </w:rPr>
        <w:t>analyses of extant literature describing</w:t>
      </w:r>
      <w:r w:rsidRPr="003B5E69">
        <w:rPr>
          <w:rFonts w:cs="Georgia"/>
          <w:szCs w:val="26"/>
        </w:rPr>
        <w:t xml:space="preserve"> Socrates. That he discussed, but never claimed to establish finite definitions of conditions such as virtue, temperance, happiness, and bravery (amongst other traits), is argued, and Terence is keen to demonstrate that Socrates</w:t>
      </w:r>
      <w:r>
        <w:rPr>
          <w:rFonts w:cs="Georgia"/>
          <w:szCs w:val="26"/>
        </w:rPr>
        <w:t>’</w:t>
      </w:r>
      <w:r w:rsidRPr="003B5E69">
        <w:rPr>
          <w:rFonts w:cs="Georgia"/>
          <w:szCs w:val="26"/>
        </w:rPr>
        <w:t xml:space="preserve"> almost belligerent rhetorical style seems to have insisted upon gymnastic mental interaction as he attempted to expand his students views on the potentialities of any given topic. (Terrence, 2003:20-36). As a student, Xenophon will have witnessed this approach to intelligent reasoning and may have shared the view of Socrates presented in Crito ‘that the results of his arguments give him good reason to regard his own moral views as correct’ (</w:t>
      </w:r>
      <w:r w:rsidRPr="003B5E69">
        <w:rPr>
          <w:rFonts w:cs="Georgia"/>
          <w:i/>
          <w:iCs/>
          <w:szCs w:val="26"/>
        </w:rPr>
        <w:t>Cri</w:t>
      </w:r>
      <w:r w:rsidRPr="003B5E69">
        <w:rPr>
          <w:rFonts w:cs="Georgia"/>
          <w:szCs w:val="26"/>
        </w:rPr>
        <w:t>. 46b3–c6) (Terrence, ibid).</w:t>
      </w:r>
    </w:p>
    <w:p w:rsidR="00D81C6F" w:rsidRDefault="00D81C6F" w:rsidP="007F5D6C">
      <w:pPr>
        <w:spacing w:line="360" w:lineRule="auto"/>
        <w:rPr>
          <w:lang w:val="en-GB"/>
        </w:rPr>
      </w:pPr>
    </w:p>
    <w:p w:rsidR="00CA43A5" w:rsidRDefault="007F76ED" w:rsidP="00C61C20">
      <w:pPr>
        <w:spacing w:line="360" w:lineRule="auto"/>
        <w:rPr>
          <w:lang w:val="en-GB"/>
        </w:rPr>
      </w:pPr>
      <w:r>
        <w:rPr>
          <w:lang w:val="en-GB"/>
        </w:rPr>
        <w:t xml:space="preserve">I venture that the influence of Socrates, or his style of teaching, inspired Xenophon to write experiential allegories sharing Socratic wisdom as action. </w:t>
      </w:r>
      <w:r w:rsidR="00C61C20">
        <w:rPr>
          <w:lang w:val="en-GB"/>
        </w:rPr>
        <w:t xml:space="preserve">The connection between Xenophon’s beliefs and his writing are described in many contemporary sources that freely note that the link between Xenophon’s ethical stance and Socrates is virtually inseparable. From the ethical principles underpinning Cyrus’ education (Luce, 1997: 99, </w:t>
      </w:r>
      <w:proofErr w:type="spellStart"/>
      <w:r w:rsidR="00C61C20">
        <w:rPr>
          <w:lang w:val="en-GB"/>
        </w:rPr>
        <w:t>Momigliano</w:t>
      </w:r>
      <w:proofErr w:type="spellEnd"/>
      <w:r w:rsidR="00C61C20">
        <w:rPr>
          <w:lang w:val="en-GB"/>
        </w:rPr>
        <w:t xml:space="preserve">, 1993:56) to the venerable leadership qualities of </w:t>
      </w:r>
      <w:proofErr w:type="spellStart"/>
      <w:r w:rsidR="00C61C20">
        <w:rPr>
          <w:lang w:val="en-GB"/>
        </w:rPr>
        <w:t>Teleutias</w:t>
      </w:r>
      <w:proofErr w:type="spellEnd"/>
      <w:r w:rsidR="00C61C20">
        <w:rPr>
          <w:lang w:val="en-GB"/>
        </w:rPr>
        <w:t xml:space="preserve"> (Gray, 1991:346, Luce, 1997:105) Xenophon’s apparent belief in order, structure and authority are strongly indicated. The exact details of the relationship between Socrates and Xenophon is not described explicitly in text, but in </w:t>
      </w:r>
      <w:proofErr w:type="spellStart"/>
      <w:r w:rsidR="00C61C20" w:rsidRPr="007F76ED">
        <w:rPr>
          <w:i/>
          <w:lang w:val="en-GB"/>
        </w:rPr>
        <w:t>Memoribilia</w:t>
      </w:r>
      <w:proofErr w:type="spellEnd"/>
      <w:r w:rsidR="00C61C20">
        <w:rPr>
          <w:lang w:val="en-GB"/>
        </w:rPr>
        <w:t xml:space="preserve"> we are given </w:t>
      </w:r>
      <w:r>
        <w:rPr>
          <w:lang w:val="en-GB"/>
        </w:rPr>
        <w:t xml:space="preserve">access to </w:t>
      </w:r>
      <w:r w:rsidR="00C61C20">
        <w:rPr>
          <w:lang w:val="en-GB"/>
        </w:rPr>
        <w:t>credible dialogues which outweigh Platonic accounts of the value of Socrates guidance (Morrison, 2010:210). During the 4</w:t>
      </w:r>
      <w:r w:rsidR="00C61C20" w:rsidRPr="00A1071E">
        <w:rPr>
          <w:vertAlign w:val="superscript"/>
          <w:lang w:val="en-GB"/>
        </w:rPr>
        <w:t>th</w:t>
      </w:r>
      <w:r w:rsidR="00C61C20">
        <w:rPr>
          <w:lang w:val="en-GB"/>
        </w:rPr>
        <w:t xml:space="preserve"> century, experiments in biography undertaken by the Socratics sought to portray an enduring image of Socrates that was not an attempt at an identical description of the man but not an encomium either. The ensuing development meant that their experimental biographies could capture ‘the potentialities rather than the realities of individual lives’ giving us ‘not so such the real Socrates as the potential Socrates’.  (Momigliano,</w:t>
      </w:r>
      <w:r w:rsidR="007B52DE">
        <w:rPr>
          <w:lang w:val="en-GB"/>
        </w:rPr>
        <w:t xml:space="preserve"> </w:t>
      </w:r>
      <w:r w:rsidR="00C61C20">
        <w:rPr>
          <w:lang w:val="en-GB"/>
        </w:rPr>
        <w:t xml:space="preserve">1993:46). </w:t>
      </w:r>
    </w:p>
    <w:p w:rsidR="00C61C20" w:rsidRPr="00C8387B" w:rsidRDefault="00CA43A5" w:rsidP="001F738A">
      <w:pPr>
        <w:spacing w:before="240" w:line="360" w:lineRule="auto"/>
        <w:rPr>
          <w:lang w:val="en-GB"/>
        </w:rPr>
      </w:pPr>
      <w:r>
        <w:rPr>
          <w:lang w:val="en-GB"/>
        </w:rPr>
        <w:t xml:space="preserve">According to </w:t>
      </w:r>
      <w:proofErr w:type="spellStart"/>
      <w:r>
        <w:rPr>
          <w:lang w:val="en-GB"/>
        </w:rPr>
        <w:t>Seager</w:t>
      </w:r>
      <w:proofErr w:type="spellEnd"/>
      <w:r>
        <w:rPr>
          <w:lang w:val="en-GB"/>
        </w:rPr>
        <w:t>, in Xenophon’s biography ‘</w:t>
      </w:r>
      <w:proofErr w:type="spellStart"/>
      <w:r>
        <w:rPr>
          <w:lang w:val="en-GB"/>
        </w:rPr>
        <w:t>Cyropaedia</w:t>
      </w:r>
      <w:proofErr w:type="spellEnd"/>
      <w:r>
        <w:rPr>
          <w:lang w:val="en-GB"/>
        </w:rPr>
        <w:t xml:space="preserve">’ Cyrus – or the potential Cyrus – ‘insists that ‘the man who does the community most good should have the greatest rewards’ (2001:385), fitting into the expectations of the citizen. </w:t>
      </w:r>
      <w:proofErr w:type="spellStart"/>
      <w:r>
        <w:rPr>
          <w:lang w:val="en-GB"/>
        </w:rPr>
        <w:t>Seager’s</w:t>
      </w:r>
      <w:proofErr w:type="spellEnd"/>
      <w:r>
        <w:rPr>
          <w:lang w:val="en-GB"/>
        </w:rPr>
        <w:t xml:space="preserve"> Xenophon also demonstrates a passion for hunting and its attendant self-discipline, as these people were most likely to be able to answer the call of duty to their city (392). I believe that Xenophon is using hunting as an allegory for civic aspiration and personal discipline as training for a successful hunt and hunting itself are undertaken in public, demonstrating </w:t>
      </w:r>
      <w:r w:rsidR="00B72F10">
        <w:rPr>
          <w:lang w:val="en-GB"/>
        </w:rPr>
        <w:t xml:space="preserve">a tangible act of </w:t>
      </w:r>
      <w:r>
        <w:rPr>
          <w:lang w:val="en-GB"/>
        </w:rPr>
        <w:t xml:space="preserve">ability and skill. </w:t>
      </w:r>
      <w:r w:rsidR="00B72F10">
        <w:rPr>
          <w:lang w:val="en-GB"/>
        </w:rPr>
        <w:t xml:space="preserve">This technique of creating an image that allows for </w:t>
      </w:r>
      <w:r w:rsidR="00FA1127">
        <w:rPr>
          <w:lang w:val="en-GB"/>
        </w:rPr>
        <w:t xml:space="preserve">implicit </w:t>
      </w:r>
      <w:r w:rsidR="00B72F10">
        <w:rPr>
          <w:lang w:val="en-GB"/>
        </w:rPr>
        <w:t xml:space="preserve">reader recognition is used to great effect in </w:t>
      </w:r>
      <w:r w:rsidR="001F513E" w:rsidRPr="00B72F10">
        <w:rPr>
          <w:lang w:val="en-GB"/>
        </w:rPr>
        <w:t>his lauded, ‘</w:t>
      </w:r>
      <w:proofErr w:type="spellStart"/>
      <w:r w:rsidR="001F513E" w:rsidRPr="00B72F10">
        <w:rPr>
          <w:lang w:val="en-GB"/>
        </w:rPr>
        <w:t>nostos-esque</w:t>
      </w:r>
      <w:proofErr w:type="spellEnd"/>
      <w:r w:rsidR="001F513E" w:rsidRPr="00B72F10">
        <w:rPr>
          <w:lang w:val="en-GB"/>
        </w:rPr>
        <w:t>’, pseudo-autobiographical</w:t>
      </w:r>
      <w:r w:rsidR="00B72F10" w:rsidRPr="00B72F10">
        <w:rPr>
          <w:lang w:val="en-GB"/>
        </w:rPr>
        <w:t xml:space="preserve"> </w:t>
      </w:r>
      <w:r w:rsidR="00B72F10" w:rsidRPr="00B72F10">
        <w:rPr>
          <w:i/>
          <w:lang w:val="en-GB"/>
        </w:rPr>
        <w:t>Anabasis</w:t>
      </w:r>
      <w:r w:rsidR="00B72F10">
        <w:rPr>
          <w:lang w:val="en-GB"/>
        </w:rPr>
        <w:t>. Bradley</w:t>
      </w:r>
      <w:r w:rsidR="001F738A">
        <w:rPr>
          <w:lang w:val="en-GB"/>
        </w:rPr>
        <w:t xml:space="preserve"> (2010)</w:t>
      </w:r>
      <w:r w:rsidR="00B72F10">
        <w:rPr>
          <w:lang w:val="en-GB"/>
        </w:rPr>
        <w:t xml:space="preserve"> identifies the connection between Xenophon’s swift narrative and his comparative anonymity in creating a ‘narrative space’ (2010:529). </w:t>
      </w:r>
      <w:r w:rsidR="00FA1127">
        <w:rPr>
          <w:lang w:val="en-GB"/>
        </w:rPr>
        <w:t xml:space="preserve">Abrupt situating of a reader-narrator </w:t>
      </w:r>
      <w:r w:rsidR="00B72F10">
        <w:rPr>
          <w:lang w:val="en-GB"/>
        </w:rPr>
        <w:t xml:space="preserve">relationship </w:t>
      </w:r>
      <w:r w:rsidR="00FA1127">
        <w:rPr>
          <w:lang w:val="en-GB"/>
        </w:rPr>
        <w:t>provides little context for the reader to recognise a style or genre of writing, leaving them to question the motives of the author (ibid</w:t>
      </w:r>
      <w:proofErr w:type="gramStart"/>
      <w:r w:rsidR="00FA1127">
        <w:rPr>
          <w:lang w:val="en-GB"/>
        </w:rPr>
        <w:t>:532</w:t>
      </w:r>
      <w:proofErr w:type="gramEnd"/>
      <w:r w:rsidR="00FA1127">
        <w:rPr>
          <w:lang w:val="en-GB"/>
        </w:rPr>
        <w:t xml:space="preserve">). This provides a freedom for the </w:t>
      </w:r>
      <w:r w:rsidR="001F738A">
        <w:rPr>
          <w:lang w:val="en-GB"/>
        </w:rPr>
        <w:t>narrator share his experience and an equivalent freedom for the reader to ‘enjoy a good story’ (ibid</w:t>
      </w:r>
      <w:proofErr w:type="gramStart"/>
      <w:r w:rsidR="001F738A">
        <w:rPr>
          <w:lang w:val="en-GB"/>
        </w:rPr>
        <w:t>:533</w:t>
      </w:r>
      <w:proofErr w:type="gramEnd"/>
      <w:r w:rsidR="001F738A">
        <w:rPr>
          <w:lang w:val="en-GB"/>
        </w:rPr>
        <w:t>) while not investing an immediate criticism of the text. Xenophon makes his work accessible to the reader in both form and content, and subsequently opens an opportunity to portray his views, a</w:t>
      </w:r>
      <w:r w:rsidR="00C61C20">
        <w:rPr>
          <w:lang w:val="en-GB"/>
        </w:rPr>
        <w:t xml:space="preserve">s Packman suggests, ‘in historical discourse, the privileged speaker is the writer, in relation to the reader, and in relation to the historian – his source.’ (1991:404). </w:t>
      </w:r>
    </w:p>
    <w:p w:rsidR="00C61C20" w:rsidRDefault="00C61C20" w:rsidP="007F5D6C">
      <w:pPr>
        <w:spacing w:line="360" w:lineRule="auto"/>
        <w:rPr>
          <w:lang w:val="en-GB"/>
        </w:rPr>
      </w:pPr>
    </w:p>
    <w:p w:rsidR="00B068DB" w:rsidRDefault="007F76ED" w:rsidP="007F5D6C">
      <w:pPr>
        <w:spacing w:line="360" w:lineRule="auto"/>
        <w:rPr>
          <w:lang w:val="en-GB"/>
        </w:rPr>
      </w:pPr>
      <w:r>
        <w:rPr>
          <w:lang w:val="en-GB"/>
        </w:rPr>
        <w:t xml:space="preserve">There exist </w:t>
      </w:r>
      <w:r w:rsidR="00A37B7F" w:rsidRPr="00A37B7F">
        <w:rPr>
          <w:lang w:val="en-GB"/>
        </w:rPr>
        <w:t>conceptual similarities to the systems and structures which historically governed the Spartan approach to personal and societal regulation</w:t>
      </w:r>
      <w:r>
        <w:rPr>
          <w:lang w:val="en-GB"/>
        </w:rPr>
        <w:t xml:space="preserve"> and a Socratic ideology. I</w:t>
      </w:r>
      <w:r w:rsidR="00B74A0B" w:rsidRPr="00A37B7F">
        <w:rPr>
          <w:lang w:val="en-GB"/>
        </w:rPr>
        <w:t xml:space="preserve">t is the </w:t>
      </w:r>
      <w:r w:rsidR="00A37B7F">
        <w:rPr>
          <w:lang w:val="en-GB"/>
        </w:rPr>
        <w:t>link between</w:t>
      </w:r>
      <w:r>
        <w:rPr>
          <w:lang w:val="en-GB"/>
        </w:rPr>
        <w:t xml:space="preserve"> the auctioning of </w:t>
      </w:r>
      <w:r w:rsidR="00B74A0B" w:rsidRPr="00A37B7F">
        <w:rPr>
          <w:lang w:val="en-GB"/>
        </w:rPr>
        <w:t xml:space="preserve">this ideology </w:t>
      </w:r>
      <w:r w:rsidR="00A37B7F">
        <w:rPr>
          <w:lang w:val="en-GB"/>
        </w:rPr>
        <w:t xml:space="preserve">in practice </w:t>
      </w:r>
      <w:r>
        <w:rPr>
          <w:lang w:val="en-GB"/>
        </w:rPr>
        <w:t xml:space="preserve">– an ancient praxis of sorts - </w:t>
      </w:r>
      <w:r w:rsidR="00B74A0B" w:rsidRPr="00A37B7F">
        <w:rPr>
          <w:lang w:val="en-GB"/>
        </w:rPr>
        <w:t xml:space="preserve">that potentially draws </w:t>
      </w:r>
      <w:r w:rsidR="007E097B">
        <w:rPr>
          <w:lang w:val="en-GB"/>
        </w:rPr>
        <w:t>Xenophon</w:t>
      </w:r>
      <w:r w:rsidR="00B74A0B" w:rsidRPr="00A37B7F">
        <w:rPr>
          <w:lang w:val="en-GB"/>
        </w:rPr>
        <w:t xml:space="preserve"> to admire</w:t>
      </w:r>
      <w:r w:rsidR="00A37B7F">
        <w:rPr>
          <w:lang w:val="en-GB"/>
        </w:rPr>
        <w:t xml:space="preserve"> </w:t>
      </w:r>
      <w:r w:rsidR="007E097B">
        <w:rPr>
          <w:lang w:val="en-GB"/>
        </w:rPr>
        <w:t>the Spartan lifestyle</w:t>
      </w:r>
      <w:r w:rsidR="00B74A0B" w:rsidRPr="00A37B7F">
        <w:rPr>
          <w:lang w:val="en-GB"/>
        </w:rPr>
        <w:t xml:space="preserve">. </w:t>
      </w:r>
      <w:r w:rsidR="007E097B">
        <w:rPr>
          <w:lang w:val="en-GB"/>
        </w:rPr>
        <w:t xml:space="preserve">In trying to contextualise Xenophon’s writing by linking </w:t>
      </w:r>
      <w:r w:rsidR="00C61C20">
        <w:rPr>
          <w:lang w:val="en-GB"/>
        </w:rPr>
        <w:t>the content</w:t>
      </w:r>
      <w:r w:rsidR="007E097B">
        <w:rPr>
          <w:lang w:val="en-GB"/>
        </w:rPr>
        <w:t xml:space="preserve"> to events, it is valuable to underline that praise for Xenophon often comes for his description of events in which he has taken part. His military service during the Peloponnesian War will have provided much valuable source material</w:t>
      </w:r>
      <w:r w:rsidR="001F513E">
        <w:rPr>
          <w:lang w:val="en-GB"/>
        </w:rPr>
        <w:t xml:space="preserve">. </w:t>
      </w:r>
      <w:proofErr w:type="spellStart"/>
      <w:r w:rsidR="007E097B">
        <w:rPr>
          <w:lang w:val="en-GB"/>
        </w:rPr>
        <w:t>Howatson’s</w:t>
      </w:r>
      <w:proofErr w:type="spellEnd"/>
      <w:r w:rsidR="007E097B">
        <w:rPr>
          <w:lang w:val="en-GB"/>
        </w:rPr>
        <w:t xml:space="preserve"> </w:t>
      </w:r>
      <w:r w:rsidR="002C6214">
        <w:rPr>
          <w:lang w:val="en-GB"/>
        </w:rPr>
        <w:t>(</w:t>
      </w:r>
      <w:r w:rsidR="002924D9">
        <w:rPr>
          <w:lang w:val="en-GB"/>
        </w:rPr>
        <w:t>1987</w:t>
      </w:r>
      <w:r w:rsidR="002C6214">
        <w:rPr>
          <w:lang w:val="en-GB"/>
        </w:rPr>
        <w:t xml:space="preserve">:418) </w:t>
      </w:r>
      <w:r w:rsidR="0060363D">
        <w:rPr>
          <w:lang w:val="en-GB"/>
        </w:rPr>
        <w:t>description of</w:t>
      </w:r>
      <w:r w:rsidR="007E097B">
        <w:rPr>
          <w:lang w:val="en-GB"/>
        </w:rPr>
        <w:t xml:space="preserve"> the legacy of the </w:t>
      </w:r>
      <w:r w:rsidR="002C6214">
        <w:rPr>
          <w:lang w:val="en-GB"/>
        </w:rPr>
        <w:t xml:space="preserve">battle at </w:t>
      </w:r>
      <w:proofErr w:type="spellStart"/>
      <w:r w:rsidR="007E097B">
        <w:rPr>
          <w:lang w:val="en-GB"/>
        </w:rPr>
        <w:t>Arginusae</w:t>
      </w:r>
      <w:proofErr w:type="spellEnd"/>
      <w:r w:rsidR="007E097B">
        <w:rPr>
          <w:lang w:val="en-GB"/>
        </w:rPr>
        <w:t xml:space="preserve"> is possibly reflected in Xenophon’s much praised ‘top-down’ approaches to leadership and his respect</w:t>
      </w:r>
      <w:r w:rsidR="001F513E">
        <w:rPr>
          <w:lang w:val="en-GB"/>
        </w:rPr>
        <w:t>ful behaviour</w:t>
      </w:r>
      <w:r w:rsidR="007E097B">
        <w:rPr>
          <w:lang w:val="en-GB"/>
        </w:rPr>
        <w:t xml:space="preserve"> towards his contemporaries irrespective of status. </w:t>
      </w:r>
      <w:r w:rsidR="004E2259" w:rsidRPr="001D0818">
        <w:rPr>
          <w:lang w:val="en-GB"/>
        </w:rPr>
        <w:t>Respected and respectable with much ‘social capital’ (In Our Time</w:t>
      </w:r>
      <w:r w:rsidR="00922DF7" w:rsidRPr="001D0818">
        <w:rPr>
          <w:lang w:val="en-GB"/>
        </w:rPr>
        <w:t>: 23.36</w:t>
      </w:r>
      <w:r w:rsidR="004E2259" w:rsidRPr="001D0818">
        <w:rPr>
          <w:lang w:val="en-GB"/>
        </w:rPr>
        <w:t>)</w:t>
      </w:r>
      <w:r w:rsidR="001D0818">
        <w:rPr>
          <w:lang w:val="en-GB"/>
        </w:rPr>
        <w:t>,</w:t>
      </w:r>
      <w:r w:rsidR="004E2259">
        <w:rPr>
          <w:lang w:val="en-GB"/>
        </w:rPr>
        <w:t xml:space="preserve"> </w:t>
      </w:r>
      <w:r w:rsidR="002C6214">
        <w:rPr>
          <w:lang w:val="en-GB"/>
        </w:rPr>
        <w:t xml:space="preserve">Heater, (2004:7-8) holds </w:t>
      </w:r>
      <w:r w:rsidR="00956CF5">
        <w:rPr>
          <w:lang w:val="en-GB"/>
        </w:rPr>
        <w:t xml:space="preserve">that Xenophon </w:t>
      </w:r>
      <w:r w:rsidR="002C6214">
        <w:rPr>
          <w:lang w:val="en-GB"/>
        </w:rPr>
        <w:t xml:space="preserve">is a ‘prime example’ of a Greek that </w:t>
      </w:r>
      <w:r w:rsidR="007E097B">
        <w:rPr>
          <w:lang w:val="en-GB"/>
        </w:rPr>
        <w:t>respects</w:t>
      </w:r>
      <w:r w:rsidR="00956CF5">
        <w:rPr>
          <w:lang w:val="en-GB"/>
        </w:rPr>
        <w:t xml:space="preserve"> </w:t>
      </w:r>
      <w:r w:rsidR="002C6214">
        <w:rPr>
          <w:lang w:val="en-GB"/>
        </w:rPr>
        <w:t xml:space="preserve">and admires </w:t>
      </w:r>
      <w:r w:rsidR="00956CF5">
        <w:rPr>
          <w:lang w:val="en-GB"/>
        </w:rPr>
        <w:t xml:space="preserve">the traits of the Spartans </w:t>
      </w:r>
      <w:r w:rsidR="00FA6608">
        <w:rPr>
          <w:lang w:val="en-GB"/>
        </w:rPr>
        <w:t xml:space="preserve">in their approach to </w:t>
      </w:r>
      <w:r w:rsidR="00320F09">
        <w:rPr>
          <w:lang w:val="en-GB"/>
        </w:rPr>
        <w:t xml:space="preserve">training and </w:t>
      </w:r>
      <w:r w:rsidR="002C6214">
        <w:rPr>
          <w:lang w:val="en-GB"/>
        </w:rPr>
        <w:t xml:space="preserve">good citizenship. </w:t>
      </w:r>
      <w:r w:rsidR="00C61C20">
        <w:rPr>
          <w:lang w:val="en-GB"/>
        </w:rPr>
        <w:t xml:space="preserve">Yet his time under Socrates allowed for the development of an independent criticality, as </w:t>
      </w:r>
      <w:r w:rsidR="00EC31C2">
        <w:rPr>
          <w:lang w:val="en-GB"/>
        </w:rPr>
        <w:t>Luce notes</w:t>
      </w:r>
      <w:r w:rsidR="00C61C20">
        <w:rPr>
          <w:lang w:val="en-GB"/>
        </w:rPr>
        <w:t>,</w:t>
      </w:r>
      <w:r w:rsidR="00EC31C2">
        <w:rPr>
          <w:lang w:val="en-GB"/>
        </w:rPr>
        <w:t xml:space="preserve"> </w:t>
      </w:r>
      <w:r w:rsidR="00F46045">
        <w:rPr>
          <w:lang w:val="en-GB"/>
        </w:rPr>
        <w:t xml:space="preserve">despite being blatantly supportive of the Spartan way, </w:t>
      </w:r>
      <w:r w:rsidR="00EC31C2">
        <w:rPr>
          <w:lang w:val="en-GB"/>
        </w:rPr>
        <w:t xml:space="preserve">Xenophon ‘can be quite critical of Sparta at times’ (1997:103) </w:t>
      </w:r>
      <w:r w:rsidR="00C61C20">
        <w:rPr>
          <w:lang w:val="en-GB"/>
        </w:rPr>
        <w:t xml:space="preserve">and this is expanded upon by Thomas who suggests that these criticisms come </w:t>
      </w:r>
      <w:r w:rsidR="00235EAD">
        <w:rPr>
          <w:lang w:val="en-GB"/>
        </w:rPr>
        <w:t xml:space="preserve">when </w:t>
      </w:r>
      <w:r w:rsidR="00C61C20">
        <w:rPr>
          <w:lang w:val="en-GB"/>
        </w:rPr>
        <w:t>he considers them</w:t>
      </w:r>
      <w:r w:rsidR="00235EAD">
        <w:rPr>
          <w:lang w:val="en-GB"/>
        </w:rPr>
        <w:t xml:space="preserve"> to be ‘untrue to their own ideals’ (in </w:t>
      </w:r>
      <w:proofErr w:type="spellStart"/>
      <w:proofErr w:type="gramStart"/>
      <w:r w:rsidR="00235EAD">
        <w:rPr>
          <w:lang w:val="en-GB"/>
        </w:rPr>
        <w:t>Strassler</w:t>
      </w:r>
      <w:proofErr w:type="spellEnd"/>
      <w:r w:rsidR="00235EAD">
        <w:rPr>
          <w:lang w:val="en-GB"/>
        </w:rPr>
        <w:t xml:space="preserve"> :</w:t>
      </w:r>
      <w:proofErr w:type="gramEnd"/>
      <w:r w:rsidR="00235EAD">
        <w:rPr>
          <w:lang w:val="en-GB"/>
        </w:rPr>
        <w:t xml:space="preserve"> xxiv)</w:t>
      </w:r>
      <w:r w:rsidR="00C61C20">
        <w:rPr>
          <w:lang w:val="en-GB"/>
        </w:rPr>
        <w:t>.</w:t>
      </w:r>
      <w:r w:rsidR="00946C3A">
        <w:rPr>
          <w:lang w:val="en-GB"/>
        </w:rPr>
        <w:t xml:space="preserve"> </w:t>
      </w:r>
    </w:p>
    <w:p w:rsidR="00441A99" w:rsidRDefault="00441A99" w:rsidP="007F5D6C">
      <w:pPr>
        <w:spacing w:line="360" w:lineRule="auto"/>
        <w:rPr>
          <w:lang w:val="en-GB"/>
        </w:rPr>
      </w:pPr>
    </w:p>
    <w:p w:rsidR="003B79F7" w:rsidRDefault="00EC55D0" w:rsidP="007F5D6C">
      <w:pPr>
        <w:spacing w:line="360" w:lineRule="auto"/>
        <w:rPr>
          <w:lang w:val="en-GB"/>
        </w:rPr>
      </w:pPr>
      <w:r>
        <w:rPr>
          <w:lang w:val="en-GB"/>
        </w:rPr>
        <w:t>Luce states that</w:t>
      </w:r>
      <w:r w:rsidR="006C5AF7">
        <w:rPr>
          <w:lang w:val="en-GB"/>
        </w:rPr>
        <w:t xml:space="preserve"> </w:t>
      </w:r>
      <w:r>
        <w:rPr>
          <w:lang w:val="en-GB"/>
        </w:rPr>
        <w:t xml:space="preserve">the root </w:t>
      </w:r>
      <w:r w:rsidR="009265F1">
        <w:rPr>
          <w:lang w:val="en-GB"/>
        </w:rPr>
        <w:t xml:space="preserve">cause of </w:t>
      </w:r>
      <w:r>
        <w:rPr>
          <w:lang w:val="en-GB"/>
        </w:rPr>
        <w:t xml:space="preserve">recording historical </w:t>
      </w:r>
      <w:r w:rsidR="006C5AF7">
        <w:rPr>
          <w:lang w:val="en-GB"/>
        </w:rPr>
        <w:t xml:space="preserve">events </w:t>
      </w:r>
      <w:r>
        <w:rPr>
          <w:lang w:val="en-GB"/>
        </w:rPr>
        <w:t>was dependent upon their merit (1997:115), and in considering the small pool of extant literature available for study, should consider that Xenophon is well represented in both breadth of genre and of mass of work. To consider this collection objectively, it is worthy of note that unlike his</w:t>
      </w:r>
      <w:r w:rsidR="009265F1">
        <w:rPr>
          <w:lang w:val="en-GB"/>
        </w:rPr>
        <w:t xml:space="preserve"> ancient</w:t>
      </w:r>
      <w:r>
        <w:rPr>
          <w:lang w:val="en-GB"/>
        </w:rPr>
        <w:t xml:space="preserve"> peers</w:t>
      </w:r>
      <w:r w:rsidR="009265F1">
        <w:rPr>
          <w:lang w:val="en-GB"/>
        </w:rPr>
        <w:t>,</w:t>
      </w:r>
      <w:r>
        <w:rPr>
          <w:lang w:val="en-GB"/>
        </w:rPr>
        <w:t xml:space="preserve"> Herodotus and Thucydides, Xenophon was of a more religious bent. ‘He was (also) a firm believer in the power of the gods to influence individual destinies and the course of history’ (1997:104) states Luce, which in addition to his adherence to the teachings of Socrates makes him c</w:t>
      </w:r>
      <w:r w:rsidR="009265F1">
        <w:rPr>
          <w:lang w:val="en-GB"/>
        </w:rPr>
        <w:t>onsiderably more moralistic than</w:t>
      </w:r>
      <w:r>
        <w:rPr>
          <w:lang w:val="en-GB"/>
        </w:rPr>
        <w:t xml:space="preserve"> the events that he </w:t>
      </w:r>
      <w:r w:rsidR="00303A68">
        <w:rPr>
          <w:lang w:val="en-GB"/>
        </w:rPr>
        <w:t xml:space="preserve">occasionally </w:t>
      </w:r>
      <w:r>
        <w:rPr>
          <w:lang w:val="en-GB"/>
        </w:rPr>
        <w:t xml:space="preserve">documents. </w:t>
      </w:r>
      <w:r w:rsidR="00E76CE2">
        <w:rPr>
          <w:lang w:val="en-GB"/>
        </w:rPr>
        <w:t>If as Luce con</w:t>
      </w:r>
      <w:r w:rsidR="00303A68">
        <w:rPr>
          <w:lang w:val="en-GB"/>
        </w:rPr>
        <w:t xml:space="preserve">siders, one of Xenophon’s aims </w:t>
      </w:r>
      <w:r w:rsidR="00E76CE2">
        <w:rPr>
          <w:lang w:val="en-GB"/>
        </w:rPr>
        <w:t xml:space="preserve">was </w:t>
      </w:r>
      <w:r w:rsidR="00303A68">
        <w:rPr>
          <w:lang w:val="en-GB"/>
        </w:rPr>
        <w:t>‘</w:t>
      </w:r>
      <w:r w:rsidR="00E76CE2">
        <w:rPr>
          <w:lang w:val="en-GB"/>
        </w:rPr>
        <w:t>simple commemoration’ (ibid), it is valuable for the reader to</w:t>
      </w:r>
      <w:r w:rsidR="00303A68">
        <w:rPr>
          <w:lang w:val="en-GB"/>
        </w:rPr>
        <w:t xml:space="preserve"> consider both what the author o</w:t>
      </w:r>
      <w:r w:rsidR="00E76CE2">
        <w:rPr>
          <w:lang w:val="en-GB"/>
        </w:rPr>
        <w:t>mits from his writing and whether any other sources refute or corroborate the content of the history</w:t>
      </w:r>
      <w:r w:rsidR="001F513E">
        <w:rPr>
          <w:lang w:val="en-GB"/>
        </w:rPr>
        <w:t xml:space="preserve"> (ibid</w:t>
      </w:r>
      <w:proofErr w:type="gramStart"/>
      <w:r w:rsidR="001F513E">
        <w:rPr>
          <w:lang w:val="en-GB"/>
        </w:rPr>
        <w:t>:103</w:t>
      </w:r>
      <w:proofErr w:type="gramEnd"/>
      <w:r w:rsidR="001F513E">
        <w:rPr>
          <w:lang w:val="en-GB"/>
        </w:rPr>
        <w:t>)</w:t>
      </w:r>
      <w:r w:rsidR="00E76CE2">
        <w:rPr>
          <w:lang w:val="en-GB"/>
        </w:rPr>
        <w:t xml:space="preserve">. It is within this point </w:t>
      </w:r>
      <w:r w:rsidR="009265F1">
        <w:rPr>
          <w:lang w:val="en-GB"/>
        </w:rPr>
        <w:t xml:space="preserve">of authorial authenticity </w:t>
      </w:r>
      <w:r w:rsidR="00E76CE2">
        <w:rPr>
          <w:lang w:val="en-GB"/>
        </w:rPr>
        <w:t xml:space="preserve">that we see a divide between those who </w:t>
      </w:r>
      <w:r w:rsidR="009265F1">
        <w:rPr>
          <w:lang w:val="en-GB"/>
        </w:rPr>
        <w:t xml:space="preserve">suggest that aspects of </w:t>
      </w:r>
      <w:r w:rsidR="00E76CE2">
        <w:rPr>
          <w:lang w:val="en-GB"/>
        </w:rPr>
        <w:t xml:space="preserve">Xenophon’s work </w:t>
      </w:r>
      <w:r w:rsidR="009265F1">
        <w:rPr>
          <w:lang w:val="en-GB"/>
        </w:rPr>
        <w:t>are</w:t>
      </w:r>
      <w:r w:rsidR="00E76CE2">
        <w:rPr>
          <w:lang w:val="en-GB"/>
        </w:rPr>
        <w:t xml:space="preserve"> of little historical value </w:t>
      </w:r>
      <w:r w:rsidR="00EB7511">
        <w:rPr>
          <w:lang w:val="en-GB"/>
        </w:rPr>
        <w:t>(</w:t>
      </w:r>
      <w:r w:rsidR="00F85AF1">
        <w:rPr>
          <w:lang w:val="en-GB"/>
        </w:rPr>
        <w:t>Luce</w:t>
      </w:r>
      <w:r w:rsidR="00EB7511">
        <w:rPr>
          <w:lang w:val="en-GB"/>
        </w:rPr>
        <w:t>,</w:t>
      </w:r>
      <w:r w:rsidR="009265F1">
        <w:rPr>
          <w:lang w:val="en-GB"/>
        </w:rPr>
        <w:t xml:space="preserve"> 1997</w:t>
      </w:r>
      <w:r w:rsidR="00EB7511">
        <w:rPr>
          <w:lang w:val="en-GB"/>
        </w:rPr>
        <w:t>:99</w:t>
      </w:r>
      <w:r w:rsidR="009265F1">
        <w:rPr>
          <w:lang w:val="en-GB"/>
        </w:rPr>
        <w:t xml:space="preserve">, </w:t>
      </w:r>
      <w:proofErr w:type="spellStart"/>
      <w:r w:rsidR="009265F1">
        <w:rPr>
          <w:lang w:val="en-GB"/>
        </w:rPr>
        <w:t>Momigliano</w:t>
      </w:r>
      <w:proofErr w:type="spellEnd"/>
      <w:r w:rsidR="009265F1">
        <w:rPr>
          <w:lang w:val="en-GB"/>
        </w:rPr>
        <w:t>, 1993:46</w:t>
      </w:r>
      <w:r w:rsidR="00B068DB">
        <w:rPr>
          <w:lang w:val="en-GB"/>
        </w:rPr>
        <w:t xml:space="preserve">). </w:t>
      </w:r>
      <w:r w:rsidR="008748BF">
        <w:rPr>
          <w:lang w:val="en-GB"/>
        </w:rPr>
        <w:t xml:space="preserve">Yet as </w:t>
      </w:r>
      <w:proofErr w:type="spellStart"/>
      <w:r w:rsidR="008748BF">
        <w:rPr>
          <w:lang w:val="en-GB"/>
        </w:rPr>
        <w:t>Marincola</w:t>
      </w:r>
      <w:proofErr w:type="spellEnd"/>
      <w:r w:rsidR="008748BF">
        <w:rPr>
          <w:lang w:val="en-GB"/>
        </w:rPr>
        <w:t xml:space="preserve"> </w:t>
      </w:r>
      <w:r w:rsidR="00F85AF1">
        <w:rPr>
          <w:lang w:val="en-GB"/>
        </w:rPr>
        <w:t>recognises,</w:t>
      </w:r>
      <w:r w:rsidR="008748BF">
        <w:rPr>
          <w:lang w:val="en-GB"/>
        </w:rPr>
        <w:t xml:space="preserve"> ancient historians ‘had some real sense that their task was not simply to present a plausible narrative; they must have thought there was some underlying and </w:t>
      </w:r>
      <w:proofErr w:type="spellStart"/>
      <w:r w:rsidR="008748BF">
        <w:rPr>
          <w:lang w:val="en-GB"/>
        </w:rPr>
        <w:t>preexisting</w:t>
      </w:r>
      <w:proofErr w:type="spellEnd"/>
      <w:r w:rsidR="008748BF">
        <w:rPr>
          <w:lang w:val="en-GB"/>
        </w:rPr>
        <w:t xml:space="preserve"> </w:t>
      </w:r>
      <w:r w:rsidR="003B79F7">
        <w:rPr>
          <w:lang w:val="en-GB"/>
        </w:rPr>
        <w:t xml:space="preserve">(sic) </w:t>
      </w:r>
      <w:r w:rsidR="008748BF">
        <w:rPr>
          <w:lang w:val="en-GB"/>
        </w:rPr>
        <w:t xml:space="preserve">reality that they were trying to recapture and represent.’ </w:t>
      </w:r>
      <w:r w:rsidR="005D41B5">
        <w:rPr>
          <w:lang w:val="en-GB"/>
        </w:rPr>
        <w:t>(2011</w:t>
      </w:r>
      <w:r w:rsidR="008748BF">
        <w:rPr>
          <w:lang w:val="en-GB"/>
        </w:rPr>
        <w:t>:4</w:t>
      </w:r>
      <w:r w:rsidR="005D41B5">
        <w:rPr>
          <w:lang w:val="en-GB"/>
        </w:rPr>
        <w:t>)</w:t>
      </w:r>
      <w:r w:rsidR="00362A42">
        <w:rPr>
          <w:lang w:val="en-GB"/>
        </w:rPr>
        <w:t xml:space="preserve">. </w:t>
      </w:r>
    </w:p>
    <w:p w:rsidR="00235EAD" w:rsidRDefault="00362A42" w:rsidP="007F5D6C">
      <w:pPr>
        <w:spacing w:line="360" w:lineRule="auto"/>
        <w:rPr>
          <w:lang w:val="en-GB"/>
        </w:rPr>
      </w:pPr>
      <w:r w:rsidRPr="006F6C2B">
        <w:rPr>
          <w:lang w:val="en-GB"/>
        </w:rPr>
        <w:t xml:space="preserve">Whether </w:t>
      </w:r>
      <w:r w:rsidR="009265F1" w:rsidRPr="006F6C2B">
        <w:rPr>
          <w:lang w:val="en-GB"/>
        </w:rPr>
        <w:t xml:space="preserve">ancient or modern readers </w:t>
      </w:r>
      <w:r w:rsidR="00303A68" w:rsidRPr="006F6C2B">
        <w:rPr>
          <w:lang w:val="en-GB"/>
        </w:rPr>
        <w:t xml:space="preserve">can </w:t>
      </w:r>
      <w:r w:rsidR="003B79F7" w:rsidRPr="006F6C2B">
        <w:rPr>
          <w:lang w:val="en-GB"/>
        </w:rPr>
        <w:t>identify</w:t>
      </w:r>
      <w:r w:rsidRPr="006F6C2B">
        <w:rPr>
          <w:lang w:val="en-GB"/>
        </w:rPr>
        <w:t xml:space="preserve"> </w:t>
      </w:r>
      <w:r w:rsidR="00303A68" w:rsidRPr="006F6C2B">
        <w:rPr>
          <w:lang w:val="en-GB"/>
        </w:rPr>
        <w:t xml:space="preserve">a </w:t>
      </w:r>
      <w:r w:rsidR="003B79F7" w:rsidRPr="006F6C2B">
        <w:rPr>
          <w:lang w:val="en-GB"/>
        </w:rPr>
        <w:t>credibility in that which</w:t>
      </w:r>
      <w:r w:rsidRPr="006F6C2B">
        <w:rPr>
          <w:lang w:val="en-GB"/>
        </w:rPr>
        <w:t xml:space="preserve"> Xenophon has written, it is broadly recognised that </w:t>
      </w:r>
      <w:r w:rsidR="00303A68" w:rsidRPr="006F6C2B">
        <w:rPr>
          <w:lang w:val="en-GB"/>
        </w:rPr>
        <w:t xml:space="preserve">a </w:t>
      </w:r>
      <w:r w:rsidRPr="006F6C2B">
        <w:rPr>
          <w:lang w:val="en-GB"/>
        </w:rPr>
        <w:t xml:space="preserve">historians </w:t>
      </w:r>
      <w:r w:rsidR="00303A68" w:rsidRPr="006F6C2B">
        <w:rPr>
          <w:lang w:val="en-GB"/>
        </w:rPr>
        <w:t>‘</w:t>
      </w:r>
      <w:r w:rsidR="00D834D5" w:rsidRPr="006F6C2B">
        <w:rPr>
          <w:lang w:val="en-GB"/>
        </w:rPr>
        <w:t>each literary work represents a particular construction made by a particular author on a particular time from a particular v</w:t>
      </w:r>
      <w:r w:rsidR="007D1D90" w:rsidRPr="006F6C2B">
        <w:rPr>
          <w:lang w:val="en-GB"/>
        </w:rPr>
        <w:t>antage point’ (</w:t>
      </w:r>
      <w:proofErr w:type="spellStart"/>
      <w:r w:rsidR="007D1D90" w:rsidRPr="006F6C2B">
        <w:rPr>
          <w:lang w:val="en-GB"/>
        </w:rPr>
        <w:t>Knoppers</w:t>
      </w:r>
      <w:proofErr w:type="spellEnd"/>
      <w:r w:rsidR="007D1D90" w:rsidRPr="006F6C2B">
        <w:rPr>
          <w:lang w:val="en-GB"/>
        </w:rPr>
        <w:t>, 2003</w:t>
      </w:r>
      <w:r w:rsidR="00D834D5" w:rsidRPr="006F6C2B">
        <w:rPr>
          <w:lang w:val="en-GB"/>
        </w:rPr>
        <w:t>:643)</w:t>
      </w:r>
      <w:r w:rsidR="003B79F7" w:rsidRPr="006F6C2B">
        <w:rPr>
          <w:lang w:val="en-GB"/>
        </w:rPr>
        <w:t>,</w:t>
      </w:r>
      <w:r w:rsidR="00D834D5" w:rsidRPr="006F6C2B">
        <w:rPr>
          <w:lang w:val="en-GB"/>
        </w:rPr>
        <w:t xml:space="preserve"> </w:t>
      </w:r>
      <w:r w:rsidRPr="006F6C2B">
        <w:rPr>
          <w:lang w:val="en-GB"/>
        </w:rPr>
        <w:t xml:space="preserve">although healthy </w:t>
      </w:r>
      <w:r w:rsidR="003036E5" w:rsidRPr="006F6C2B">
        <w:rPr>
          <w:lang w:val="en-GB"/>
        </w:rPr>
        <w:t xml:space="preserve">critical </w:t>
      </w:r>
      <w:r w:rsidRPr="006F6C2B">
        <w:rPr>
          <w:lang w:val="en-GB"/>
        </w:rPr>
        <w:t xml:space="preserve">scepticism allows us to recognise </w:t>
      </w:r>
      <w:r w:rsidR="003036E5" w:rsidRPr="006F6C2B">
        <w:rPr>
          <w:lang w:val="en-GB"/>
        </w:rPr>
        <w:t xml:space="preserve">and that these authors recognised the potential of making their stories and facts </w:t>
      </w:r>
      <w:r w:rsidR="0044317F" w:rsidRPr="006F6C2B">
        <w:rPr>
          <w:lang w:val="en-GB"/>
        </w:rPr>
        <w:t>‘</w:t>
      </w:r>
      <w:r w:rsidR="003036E5" w:rsidRPr="006F6C2B">
        <w:rPr>
          <w:i/>
          <w:lang w:val="en-GB"/>
        </w:rPr>
        <w:t>more</w:t>
      </w:r>
      <w:r w:rsidR="003036E5" w:rsidRPr="006F6C2B">
        <w:rPr>
          <w:lang w:val="en-GB"/>
        </w:rPr>
        <w:t xml:space="preserve"> interesting</w:t>
      </w:r>
      <w:r w:rsidR="0044317F" w:rsidRPr="006F6C2B">
        <w:rPr>
          <w:lang w:val="en-GB"/>
        </w:rPr>
        <w:t>’</w:t>
      </w:r>
      <w:r w:rsidR="003036E5" w:rsidRPr="006F6C2B">
        <w:rPr>
          <w:lang w:val="en-GB"/>
        </w:rPr>
        <w:t xml:space="preserve"> </w:t>
      </w:r>
      <w:r w:rsidR="0044317F" w:rsidRPr="006F6C2B">
        <w:rPr>
          <w:lang w:val="en-GB"/>
        </w:rPr>
        <w:t>(</w:t>
      </w:r>
      <w:proofErr w:type="spellStart"/>
      <w:r w:rsidR="0044317F" w:rsidRPr="006F6C2B">
        <w:rPr>
          <w:lang w:val="en-GB"/>
        </w:rPr>
        <w:t>Marincola</w:t>
      </w:r>
      <w:proofErr w:type="spellEnd"/>
      <w:r w:rsidR="0044317F" w:rsidRPr="006F6C2B">
        <w:rPr>
          <w:lang w:val="en-GB"/>
        </w:rPr>
        <w:t>, 2011: 4</w:t>
      </w:r>
      <w:r w:rsidR="003B79F7" w:rsidRPr="006F6C2B">
        <w:rPr>
          <w:lang w:val="en-GB"/>
        </w:rPr>
        <w:t>, authors emphasis</w:t>
      </w:r>
      <w:r w:rsidR="0044317F" w:rsidRPr="006F6C2B">
        <w:rPr>
          <w:lang w:val="en-GB"/>
        </w:rPr>
        <w:t>)</w:t>
      </w:r>
      <w:r w:rsidR="007D1D90" w:rsidRPr="006F6C2B">
        <w:rPr>
          <w:lang w:val="en-GB"/>
        </w:rPr>
        <w:t>.</w:t>
      </w:r>
      <w:r w:rsidR="00303A68">
        <w:rPr>
          <w:lang w:val="en-GB"/>
        </w:rPr>
        <w:t xml:space="preserve"> </w:t>
      </w:r>
    </w:p>
    <w:p w:rsidR="006B18DB" w:rsidRDefault="00235EAD" w:rsidP="006B18DB">
      <w:pPr>
        <w:spacing w:line="360" w:lineRule="auto"/>
        <w:rPr>
          <w:lang w:val="en-GB"/>
        </w:rPr>
      </w:pPr>
      <w:r>
        <w:rPr>
          <w:lang w:val="en-GB"/>
        </w:rPr>
        <w:t xml:space="preserve">Yet Xenophon is an adherent to regime, and despite </w:t>
      </w:r>
      <w:r w:rsidR="0060363D">
        <w:rPr>
          <w:lang w:val="en-GB"/>
        </w:rPr>
        <w:t>his education</w:t>
      </w:r>
      <w:r>
        <w:rPr>
          <w:lang w:val="en-GB"/>
        </w:rPr>
        <w:t xml:space="preserve"> in ethical considerations of personal liberty</w:t>
      </w:r>
      <w:r w:rsidR="00646DD7">
        <w:rPr>
          <w:lang w:val="en-GB"/>
        </w:rPr>
        <w:t xml:space="preserve">, </w:t>
      </w:r>
      <w:r w:rsidR="004E2259">
        <w:rPr>
          <w:lang w:val="en-GB"/>
        </w:rPr>
        <w:t xml:space="preserve">he </w:t>
      </w:r>
      <w:r w:rsidR="00646DD7">
        <w:rPr>
          <w:lang w:val="en-GB"/>
        </w:rPr>
        <w:t>is portrayed as holding oligarchic te</w:t>
      </w:r>
      <w:r w:rsidR="0060363D">
        <w:rPr>
          <w:lang w:val="en-GB"/>
        </w:rPr>
        <w:t>ndencies (</w:t>
      </w:r>
      <w:proofErr w:type="spellStart"/>
      <w:r w:rsidR="0060363D">
        <w:rPr>
          <w:lang w:val="en-GB"/>
        </w:rPr>
        <w:t>Seager</w:t>
      </w:r>
      <w:proofErr w:type="spellEnd"/>
      <w:r w:rsidR="0060363D">
        <w:rPr>
          <w:lang w:val="en-GB"/>
        </w:rPr>
        <w:t>, 2001: 392). Xenophon</w:t>
      </w:r>
      <w:r w:rsidR="00646DD7">
        <w:rPr>
          <w:lang w:val="en-GB"/>
        </w:rPr>
        <w:t xml:space="preserve"> believes that an obedient society is an effective model with citizens undertaking their civic duty with unquestioning compliance, and that ‘the right to give orders is an attribute of the ruling powe</w:t>
      </w:r>
      <w:r w:rsidR="006F6C2B">
        <w:rPr>
          <w:lang w:val="en-GB"/>
        </w:rPr>
        <w:t>r, whatever that may be’ (ibid), a confusing contrast to his representations of supposed camaraderie throughout the ranks, but certainly an attitude</w:t>
      </w:r>
      <w:r w:rsidR="006B18DB">
        <w:rPr>
          <w:lang w:val="en-GB"/>
        </w:rPr>
        <w:t xml:space="preserve"> that conforms to his class. As Heater identifies ‘The Spartan </w:t>
      </w:r>
      <w:proofErr w:type="spellStart"/>
      <w:r w:rsidR="006B18DB" w:rsidRPr="00BF3CE7">
        <w:rPr>
          <w:i/>
          <w:lang w:val="en-GB"/>
        </w:rPr>
        <w:t>agoge</w:t>
      </w:r>
      <w:proofErr w:type="spellEnd"/>
      <w:r w:rsidR="006B18DB">
        <w:rPr>
          <w:lang w:val="en-GB"/>
        </w:rPr>
        <w:t xml:space="preserve"> and the teaching of the Sophists – was designed entirely or primarily for the elites of the city-state societies’ (Heater, 2004:10).</w:t>
      </w:r>
    </w:p>
    <w:p w:rsidR="0009129A" w:rsidRDefault="0009129A" w:rsidP="007F5D6C">
      <w:pPr>
        <w:spacing w:line="360" w:lineRule="auto"/>
        <w:rPr>
          <w:lang w:val="en-GB"/>
        </w:rPr>
      </w:pPr>
    </w:p>
    <w:p w:rsidR="0047299C" w:rsidRDefault="001F513E" w:rsidP="007F5D6C">
      <w:pPr>
        <w:spacing w:line="360" w:lineRule="auto"/>
        <w:rPr>
          <w:lang w:val="en-GB"/>
        </w:rPr>
      </w:pPr>
      <w:r>
        <w:rPr>
          <w:lang w:val="en-GB"/>
        </w:rPr>
        <w:t>Ancient historians regularly</w:t>
      </w:r>
      <w:r w:rsidR="0049033E">
        <w:rPr>
          <w:lang w:val="en-GB"/>
        </w:rPr>
        <w:t xml:space="preserve"> </w:t>
      </w:r>
      <w:r>
        <w:rPr>
          <w:lang w:val="en-GB"/>
        </w:rPr>
        <w:t xml:space="preserve">referenced </w:t>
      </w:r>
      <w:r w:rsidR="0049033E">
        <w:rPr>
          <w:lang w:val="en-GB"/>
        </w:rPr>
        <w:t>one another</w:t>
      </w:r>
      <w:r>
        <w:rPr>
          <w:lang w:val="en-GB"/>
        </w:rPr>
        <w:t>,</w:t>
      </w:r>
      <w:r w:rsidR="0049033E">
        <w:rPr>
          <w:lang w:val="en-GB"/>
        </w:rPr>
        <w:t xml:space="preserve"> </w:t>
      </w:r>
      <w:r w:rsidR="003B79F7">
        <w:rPr>
          <w:lang w:val="en-GB"/>
        </w:rPr>
        <w:t>professionally</w:t>
      </w:r>
      <w:r w:rsidR="0049033E">
        <w:rPr>
          <w:lang w:val="en-GB"/>
        </w:rPr>
        <w:t xml:space="preserve"> questioning the credibility and reliability of factors </w:t>
      </w:r>
      <w:r>
        <w:rPr>
          <w:lang w:val="en-GB"/>
        </w:rPr>
        <w:t>– albeit often for personal recognition -</w:t>
      </w:r>
      <w:r w:rsidR="0049033E">
        <w:rPr>
          <w:lang w:val="en-GB"/>
        </w:rPr>
        <w:t xml:space="preserve">that the uncritical reader may accept unquestioningly. </w:t>
      </w:r>
      <w:r w:rsidR="004C30E3">
        <w:rPr>
          <w:lang w:val="en-GB"/>
        </w:rPr>
        <w:t>In an atmosphere of doubt and i</w:t>
      </w:r>
      <w:r w:rsidR="0047299C">
        <w:rPr>
          <w:lang w:val="en-GB"/>
        </w:rPr>
        <w:t>n a discipline where fresh evidence</w:t>
      </w:r>
      <w:r w:rsidR="0049033E">
        <w:rPr>
          <w:lang w:val="en-GB"/>
        </w:rPr>
        <w:t xml:space="preserve"> in the form of newly</w:t>
      </w:r>
      <w:r w:rsidR="0047299C">
        <w:rPr>
          <w:lang w:val="en-GB"/>
        </w:rPr>
        <w:t xml:space="preserve"> unearthed</w:t>
      </w:r>
      <w:r w:rsidR="0049033E">
        <w:rPr>
          <w:lang w:val="en-GB"/>
        </w:rPr>
        <w:t xml:space="preserve"> texts could </w:t>
      </w:r>
      <w:r w:rsidR="0047299C">
        <w:rPr>
          <w:lang w:val="en-GB"/>
        </w:rPr>
        <w:t xml:space="preserve">have a significant impact on </w:t>
      </w:r>
      <w:r w:rsidR="0049033E">
        <w:rPr>
          <w:lang w:val="en-GB"/>
        </w:rPr>
        <w:t>scholarly perception o</w:t>
      </w:r>
      <w:r w:rsidR="0047299C">
        <w:rPr>
          <w:lang w:val="en-GB"/>
        </w:rPr>
        <w:t xml:space="preserve">f previously studied literature; </w:t>
      </w:r>
      <w:r w:rsidR="0044660F">
        <w:rPr>
          <w:lang w:val="en-GB"/>
        </w:rPr>
        <w:t>(</w:t>
      </w:r>
      <w:r w:rsidR="0047299C">
        <w:rPr>
          <w:lang w:val="en-GB"/>
        </w:rPr>
        <w:t xml:space="preserve">‘it might fundamentally alter our knowledge and understanding </w:t>
      </w:r>
      <w:r w:rsidR="004B5831">
        <w:rPr>
          <w:lang w:val="en-GB"/>
        </w:rPr>
        <w:t>of those authors who survive</w:t>
      </w:r>
      <w:r w:rsidR="0047299C">
        <w:rPr>
          <w:lang w:val="en-GB"/>
        </w:rPr>
        <w:t>’</w:t>
      </w:r>
      <w:r w:rsidR="004B5831">
        <w:rPr>
          <w:lang w:val="en-GB"/>
        </w:rPr>
        <w:t xml:space="preserve"> </w:t>
      </w:r>
      <w:proofErr w:type="spellStart"/>
      <w:r w:rsidR="0047299C">
        <w:rPr>
          <w:lang w:val="en-GB"/>
        </w:rPr>
        <w:t>Marincola</w:t>
      </w:r>
      <w:proofErr w:type="spellEnd"/>
      <w:r w:rsidR="0047299C">
        <w:rPr>
          <w:lang w:val="en-GB"/>
        </w:rPr>
        <w:t xml:space="preserve">, </w:t>
      </w:r>
      <w:r w:rsidR="004B5831">
        <w:rPr>
          <w:lang w:val="en-GB"/>
        </w:rPr>
        <w:t>2011:2</w:t>
      </w:r>
      <w:r w:rsidR="00FC56B1">
        <w:rPr>
          <w:lang w:val="en-GB"/>
        </w:rPr>
        <w:t>)</w:t>
      </w:r>
      <w:r w:rsidR="0044660F">
        <w:rPr>
          <w:lang w:val="en-GB"/>
        </w:rPr>
        <w:t xml:space="preserve">, the reliability of the ‘tiniest’ (ibid) sample </w:t>
      </w:r>
      <w:r w:rsidR="0047299C">
        <w:rPr>
          <w:lang w:val="en-GB"/>
        </w:rPr>
        <w:t>of surviving written ancient history</w:t>
      </w:r>
      <w:r w:rsidR="00FC56B1">
        <w:rPr>
          <w:lang w:val="en-GB"/>
        </w:rPr>
        <w:t xml:space="preserve"> provide</w:t>
      </w:r>
      <w:r w:rsidR="009A06F6">
        <w:rPr>
          <w:lang w:val="en-GB"/>
        </w:rPr>
        <w:t>s</w:t>
      </w:r>
      <w:r w:rsidR="00FC56B1">
        <w:rPr>
          <w:lang w:val="en-GB"/>
        </w:rPr>
        <w:t xml:space="preserve"> us with both historical content and cross reference to stand its own ground. </w:t>
      </w:r>
    </w:p>
    <w:p w:rsidR="009A06F6" w:rsidRDefault="0060363D" w:rsidP="009A06F6">
      <w:pPr>
        <w:spacing w:line="360" w:lineRule="auto"/>
        <w:rPr>
          <w:lang w:val="en-GB"/>
        </w:rPr>
      </w:pPr>
      <w:r>
        <w:rPr>
          <w:lang w:val="en-GB"/>
        </w:rPr>
        <w:t xml:space="preserve">Modern analysis of ancient texts can supplemented by </w:t>
      </w:r>
      <w:r w:rsidR="001F513E">
        <w:rPr>
          <w:lang w:val="en-GB"/>
        </w:rPr>
        <w:t>cross-referencing</w:t>
      </w:r>
      <w:r>
        <w:rPr>
          <w:lang w:val="en-GB"/>
        </w:rPr>
        <w:t xml:space="preserve"> a main source material with more incidental, but highly relevant, ‘fragmentary evidence’ (</w:t>
      </w:r>
      <w:proofErr w:type="spellStart"/>
      <w:r>
        <w:rPr>
          <w:lang w:val="en-GB"/>
        </w:rPr>
        <w:t>Marincola</w:t>
      </w:r>
      <w:proofErr w:type="spellEnd"/>
      <w:r>
        <w:rPr>
          <w:lang w:val="en-GB"/>
        </w:rPr>
        <w:t>, 2011:2), but as he states, there are potential problems with the reliability of such extra sources.</w:t>
      </w:r>
      <w:r w:rsidR="004E2259">
        <w:rPr>
          <w:lang w:val="en-GB"/>
        </w:rPr>
        <w:t xml:space="preserve"> </w:t>
      </w:r>
      <w:r>
        <w:rPr>
          <w:lang w:val="en-GB"/>
        </w:rPr>
        <w:t>Whether authors quoted ‘</w:t>
      </w:r>
      <w:proofErr w:type="spellStart"/>
      <w:r>
        <w:rPr>
          <w:lang w:val="en-GB"/>
        </w:rPr>
        <w:t>testimonia</w:t>
      </w:r>
      <w:proofErr w:type="spellEnd"/>
      <w:r>
        <w:rPr>
          <w:lang w:val="en-GB"/>
        </w:rPr>
        <w:t xml:space="preserve">, fragments, and summations’ from memory and fogged the finer points, synthesised another author’s work so completely that the original was either unrecognisable or misrepresented, harshly edited or misused antagonistically another authors words, the historical content and context may not be – in ‘truth’- reliable. </w:t>
      </w:r>
      <w:r w:rsidR="003905E3" w:rsidRPr="003905E3">
        <w:rPr>
          <w:lang w:val="en-GB"/>
        </w:rPr>
        <w:t>(</w:t>
      </w:r>
      <w:proofErr w:type="spellStart"/>
      <w:r w:rsidRPr="003905E3">
        <w:rPr>
          <w:lang w:val="en-GB"/>
        </w:rPr>
        <w:t>Marincola</w:t>
      </w:r>
      <w:proofErr w:type="spellEnd"/>
      <w:r w:rsidRPr="003905E3">
        <w:rPr>
          <w:lang w:val="en-GB"/>
        </w:rPr>
        <w:t>, 2011:2)</w:t>
      </w:r>
      <w:r w:rsidR="009A06F6" w:rsidRPr="003905E3">
        <w:rPr>
          <w:lang w:val="en-GB"/>
        </w:rPr>
        <w:t>. The</w:t>
      </w:r>
      <w:r w:rsidR="009A06F6">
        <w:rPr>
          <w:lang w:val="en-GB"/>
        </w:rPr>
        <w:t xml:space="preserve"> reliability of the author also carries sway with criticism of an individual’s traits influencing the reception of their history.</w:t>
      </w:r>
    </w:p>
    <w:p w:rsidR="0049033E" w:rsidRDefault="0049033E" w:rsidP="007F5D6C">
      <w:pPr>
        <w:spacing w:line="360" w:lineRule="auto"/>
        <w:rPr>
          <w:lang w:val="en-GB"/>
        </w:rPr>
      </w:pPr>
    </w:p>
    <w:p w:rsidR="009258E7" w:rsidRDefault="0049033E" w:rsidP="007F5D6C">
      <w:pPr>
        <w:spacing w:line="360" w:lineRule="auto"/>
        <w:rPr>
          <w:lang w:val="en-GB"/>
        </w:rPr>
      </w:pPr>
      <w:r w:rsidRPr="0060363D">
        <w:rPr>
          <w:lang w:val="en-GB"/>
        </w:rPr>
        <w:t>Xenophon is</w:t>
      </w:r>
      <w:r>
        <w:rPr>
          <w:lang w:val="en-GB"/>
        </w:rPr>
        <w:t xml:space="preserve"> complemented </w:t>
      </w:r>
      <w:r w:rsidR="00662754">
        <w:rPr>
          <w:lang w:val="en-GB"/>
        </w:rPr>
        <w:t>up</w:t>
      </w:r>
      <w:r>
        <w:rPr>
          <w:lang w:val="en-GB"/>
        </w:rPr>
        <w:t xml:space="preserve">on his credentials by Luce who, in recognition of </w:t>
      </w:r>
      <w:r w:rsidR="00FC56B1">
        <w:rPr>
          <w:lang w:val="en-GB"/>
        </w:rPr>
        <w:t>Xenophon’s</w:t>
      </w:r>
      <w:r>
        <w:rPr>
          <w:lang w:val="en-GB"/>
        </w:rPr>
        <w:t xml:space="preserve"> professional experience as a soldier and his status as a member of the upper classes</w:t>
      </w:r>
      <w:r w:rsidR="00FC56B1">
        <w:rPr>
          <w:lang w:val="en-GB"/>
        </w:rPr>
        <w:t>,</w:t>
      </w:r>
      <w:r>
        <w:rPr>
          <w:lang w:val="en-GB"/>
        </w:rPr>
        <w:t xml:space="preserve"> considers that  </w:t>
      </w:r>
      <w:r w:rsidR="00B00827">
        <w:rPr>
          <w:lang w:val="en-GB"/>
        </w:rPr>
        <w:t>‘Few writers of his age were so well positioned to write contemporary history as he was’ (</w:t>
      </w:r>
      <w:r w:rsidR="00FC56B1">
        <w:rPr>
          <w:lang w:val="en-GB"/>
        </w:rPr>
        <w:t>1997</w:t>
      </w:r>
      <w:r w:rsidR="00B00827">
        <w:rPr>
          <w:lang w:val="en-GB"/>
        </w:rPr>
        <w:t>:103)</w:t>
      </w:r>
      <w:r w:rsidR="00662754">
        <w:rPr>
          <w:lang w:val="en-GB"/>
        </w:rPr>
        <w:t xml:space="preserve">. This experience is further complimented by Edith Hall who calls Xenophon </w:t>
      </w:r>
      <w:r w:rsidR="00054BDF">
        <w:rPr>
          <w:lang w:val="en-GB"/>
        </w:rPr>
        <w:t>‘</w:t>
      </w:r>
      <w:r w:rsidR="00662754">
        <w:rPr>
          <w:lang w:val="en-GB"/>
        </w:rPr>
        <w:t>cosmopolitan</w:t>
      </w:r>
      <w:r w:rsidR="00DE20B0">
        <w:rPr>
          <w:lang w:val="en-GB"/>
        </w:rPr>
        <w:t>’ (In Our Time</w:t>
      </w:r>
      <w:r w:rsidR="00054BDF">
        <w:rPr>
          <w:lang w:val="en-GB"/>
        </w:rPr>
        <w:t>: 7:51)</w:t>
      </w:r>
      <w:r w:rsidR="00662754">
        <w:rPr>
          <w:lang w:val="en-GB"/>
        </w:rPr>
        <w:t xml:space="preserve"> due to his ‘Interstate Greek aris</w:t>
      </w:r>
      <w:r w:rsidR="00054BDF">
        <w:rPr>
          <w:lang w:val="en-GB"/>
        </w:rPr>
        <w:t>tocratic sensibility’ (ibid, 7:33</w:t>
      </w:r>
      <w:r w:rsidR="00662754">
        <w:rPr>
          <w:lang w:val="en-GB"/>
        </w:rPr>
        <w:t>)</w:t>
      </w:r>
      <w:r w:rsidR="00054BDF">
        <w:rPr>
          <w:lang w:val="en-GB"/>
        </w:rPr>
        <w:t>.</w:t>
      </w:r>
      <w:r w:rsidR="00E50EA6">
        <w:rPr>
          <w:lang w:val="en-GB"/>
        </w:rPr>
        <w:t xml:space="preserve"> Xenophon’s writing is considered to be at its most ‘lively, and sometimes penetrating</w:t>
      </w:r>
      <w:r w:rsidR="00DE20B0">
        <w:rPr>
          <w:lang w:val="en-GB"/>
        </w:rPr>
        <w:t>’ (Luce, 1997</w:t>
      </w:r>
      <w:r w:rsidR="00E50EA6">
        <w:rPr>
          <w:lang w:val="en-GB"/>
        </w:rPr>
        <w:t xml:space="preserve">:103) when he has been a part of or witnessed an event personally. </w:t>
      </w:r>
      <w:r w:rsidR="004C30E3">
        <w:rPr>
          <w:lang w:val="en-GB"/>
        </w:rPr>
        <w:t xml:space="preserve">He is </w:t>
      </w:r>
      <w:r w:rsidR="003B79F7">
        <w:rPr>
          <w:lang w:val="en-GB"/>
        </w:rPr>
        <w:t>described as</w:t>
      </w:r>
      <w:r w:rsidR="00DE20B0">
        <w:rPr>
          <w:lang w:val="en-GB"/>
        </w:rPr>
        <w:t xml:space="preserve"> subtle (</w:t>
      </w:r>
      <w:proofErr w:type="spellStart"/>
      <w:r w:rsidR="00DE20B0">
        <w:rPr>
          <w:lang w:val="en-GB"/>
        </w:rPr>
        <w:t>Seagar</w:t>
      </w:r>
      <w:proofErr w:type="spellEnd"/>
      <w:r w:rsidR="00DE20B0">
        <w:rPr>
          <w:lang w:val="en-GB"/>
        </w:rPr>
        <w:t>, 2001</w:t>
      </w:r>
      <w:r w:rsidR="004C30E3">
        <w:rPr>
          <w:lang w:val="en-GB"/>
        </w:rPr>
        <w:t>:391), and ‘singul</w:t>
      </w:r>
      <w:r w:rsidR="003B79F7">
        <w:rPr>
          <w:lang w:val="en-GB"/>
        </w:rPr>
        <w:t xml:space="preserve">arly self-effacing’ (Luce, </w:t>
      </w:r>
      <w:r w:rsidR="00DE20B0">
        <w:rPr>
          <w:lang w:val="en-GB"/>
        </w:rPr>
        <w:t>1997:</w:t>
      </w:r>
      <w:r w:rsidR="003B79F7">
        <w:rPr>
          <w:lang w:val="en-GB"/>
        </w:rPr>
        <w:t xml:space="preserve">104) attributing highly social and sociable character traits to this recognisably ‘human’ being.  </w:t>
      </w:r>
      <w:r w:rsidR="002F3662">
        <w:rPr>
          <w:lang w:val="en-GB"/>
        </w:rPr>
        <w:t>So</w:t>
      </w:r>
      <w:r w:rsidR="004C30E3">
        <w:rPr>
          <w:lang w:val="en-GB"/>
        </w:rPr>
        <w:t xml:space="preserve"> whereas Packman suggests that Thucydides and Herodotus </w:t>
      </w:r>
      <w:r w:rsidR="009258E7">
        <w:rPr>
          <w:lang w:val="en-GB"/>
        </w:rPr>
        <w:t>are bound by a similarity in ‘their anxiety to gain credence’ (1991:414), Luce singles Xenophon out as a rare case:</w:t>
      </w:r>
    </w:p>
    <w:p w:rsidR="009258E7" w:rsidRDefault="009258E7" w:rsidP="00FB379F">
      <w:pPr>
        <w:ind w:left="567" w:right="567"/>
        <w:rPr>
          <w:lang w:val="en-GB"/>
        </w:rPr>
      </w:pPr>
      <w:r>
        <w:rPr>
          <w:lang w:val="en-GB"/>
        </w:rPr>
        <w:t>‘Particularly striking is the fact that Xenophon mentions scarcely any other historian, living or dead, and has no seeming quarrel with any other writer. In this regard he stands virtually alone among the Greek historians’ (Luce</w:t>
      </w:r>
      <w:proofErr w:type="gramStart"/>
      <w:r w:rsidR="002F3662">
        <w:rPr>
          <w:lang w:val="en-GB"/>
        </w:rPr>
        <w:t xml:space="preserve">, </w:t>
      </w:r>
      <w:r>
        <w:rPr>
          <w:lang w:val="en-GB"/>
        </w:rPr>
        <w:t>:103</w:t>
      </w:r>
      <w:proofErr w:type="gramEnd"/>
      <w:r>
        <w:rPr>
          <w:lang w:val="en-GB"/>
        </w:rPr>
        <w:t>-4</w:t>
      </w:r>
      <w:r w:rsidR="00C274E1">
        <w:rPr>
          <w:lang w:val="en-GB"/>
        </w:rPr>
        <w:t>)</w:t>
      </w:r>
      <w:r w:rsidR="004E2259">
        <w:rPr>
          <w:lang w:val="en-GB"/>
        </w:rPr>
        <w:t>.</w:t>
      </w:r>
    </w:p>
    <w:p w:rsidR="00CC5978" w:rsidRPr="00CC5978" w:rsidRDefault="00CC5978" w:rsidP="007F5D6C">
      <w:pPr>
        <w:spacing w:line="360" w:lineRule="auto"/>
        <w:rPr>
          <w:lang w:val="en-GB"/>
        </w:rPr>
      </w:pPr>
    </w:p>
    <w:p w:rsidR="00DE20B0" w:rsidRDefault="00707B7D" w:rsidP="00DE20B0">
      <w:pPr>
        <w:spacing w:line="360" w:lineRule="auto"/>
        <w:rPr>
          <w:lang w:val="en-GB"/>
        </w:rPr>
      </w:pPr>
      <w:r>
        <w:rPr>
          <w:lang w:val="en-GB"/>
        </w:rPr>
        <w:t>If the thrust of my examination of the scholarship surrounding X</w:t>
      </w:r>
      <w:r w:rsidR="002F3662">
        <w:rPr>
          <w:lang w:val="en-GB"/>
        </w:rPr>
        <w:t>enophon maintains that he was a</w:t>
      </w:r>
      <w:r>
        <w:rPr>
          <w:lang w:val="en-GB"/>
        </w:rPr>
        <w:t xml:space="preserve"> morally outstanding citizen</w:t>
      </w:r>
      <w:r w:rsidR="003F3ABB">
        <w:rPr>
          <w:lang w:val="en-GB"/>
        </w:rPr>
        <w:t xml:space="preserve"> with humanist views</w:t>
      </w:r>
      <w:r>
        <w:rPr>
          <w:lang w:val="en-GB"/>
        </w:rPr>
        <w:t xml:space="preserve"> who’</w:t>
      </w:r>
      <w:r w:rsidR="003F3ABB">
        <w:rPr>
          <w:lang w:val="en-GB"/>
        </w:rPr>
        <w:t>s approach to documenting history was</w:t>
      </w:r>
      <w:r>
        <w:rPr>
          <w:lang w:val="en-GB"/>
        </w:rPr>
        <w:t xml:space="preserve"> </w:t>
      </w:r>
      <w:r w:rsidR="002F3662">
        <w:rPr>
          <w:lang w:val="en-GB"/>
        </w:rPr>
        <w:t xml:space="preserve">balanced, socially centred and </w:t>
      </w:r>
      <w:r>
        <w:rPr>
          <w:lang w:val="en-GB"/>
        </w:rPr>
        <w:t>‘ethical’</w:t>
      </w:r>
      <w:r w:rsidR="002F3662">
        <w:rPr>
          <w:lang w:val="en-GB"/>
        </w:rPr>
        <w:t xml:space="preserve"> by modern standards</w:t>
      </w:r>
      <w:r w:rsidR="004B5831">
        <w:rPr>
          <w:lang w:val="en-GB"/>
        </w:rPr>
        <w:t xml:space="preserve">, </w:t>
      </w:r>
      <w:r w:rsidR="004E2259">
        <w:rPr>
          <w:lang w:val="en-GB"/>
        </w:rPr>
        <w:t xml:space="preserve">but </w:t>
      </w:r>
      <w:r>
        <w:rPr>
          <w:lang w:val="en-GB"/>
        </w:rPr>
        <w:t>exponents of New Historicity may disagree by viewing the entire situation through a</w:t>
      </w:r>
      <w:r w:rsidR="004B5831">
        <w:rPr>
          <w:lang w:val="en-GB"/>
        </w:rPr>
        <w:t xml:space="preserve"> variety of 20</w:t>
      </w:r>
      <w:r w:rsidR="004B5831" w:rsidRPr="004B5831">
        <w:rPr>
          <w:vertAlign w:val="superscript"/>
          <w:lang w:val="en-GB"/>
        </w:rPr>
        <w:t>th</w:t>
      </w:r>
      <w:r w:rsidR="004B5831">
        <w:rPr>
          <w:lang w:val="en-GB"/>
        </w:rPr>
        <w:t xml:space="preserve"> century</w:t>
      </w:r>
      <w:r w:rsidR="002F3662">
        <w:rPr>
          <w:lang w:val="en-GB"/>
        </w:rPr>
        <w:t xml:space="preserve"> theoretical lenses</w:t>
      </w:r>
      <w:r>
        <w:rPr>
          <w:lang w:val="en-GB"/>
        </w:rPr>
        <w:t xml:space="preserve">. </w:t>
      </w:r>
      <w:proofErr w:type="spellStart"/>
      <w:r w:rsidR="000738EA">
        <w:rPr>
          <w:lang w:val="en-GB"/>
        </w:rPr>
        <w:t>Marincola</w:t>
      </w:r>
      <w:proofErr w:type="spellEnd"/>
      <w:r w:rsidR="000738EA">
        <w:rPr>
          <w:lang w:val="en-GB"/>
        </w:rPr>
        <w:t xml:space="preserve"> states that ‘there is today a greater realization that no history can be complete (since selection of what the historian considers important is essential to his presentation), nor can it be free from some (often culturally p</w:t>
      </w:r>
      <w:r w:rsidR="00EF0DEF">
        <w:rPr>
          <w:lang w:val="en-GB"/>
        </w:rPr>
        <w:t>redetermined) viewpoint’ (2010:</w:t>
      </w:r>
      <w:r w:rsidR="000738EA">
        <w:rPr>
          <w:lang w:val="en-GB"/>
        </w:rPr>
        <w:t>3). Reinforcing thi</w:t>
      </w:r>
      <w:r w:rsidR="002F3662">
        <w:rPr>
          <w:lang w:val="en-GB"/>
        </w:rPr>
        <w:t>s suggestion I fi</w:t>
      </w:r>
      <w:r w:rsidR="00EF0DEF">
        <w:rPr>
          <w:lang w:val="en-GB"/>
        </w:rPr>
        <w:t xml:space="preserve">nd </w:t>
      </w:r>
      <w:proofErr w:type="spellStart"/>
      <w:r w:rsidR="00EF0DEF">
        <w:rPr>
          <w:lang w:val="en-GB"/>
        </w:rPr>
        <w:t>Terdiman’s</w:t>
      </w:r>
      <w:proofErr w:type="spellEnd"/>
      <w:r w:rsidR="00EF0DEF">
        <w:rPr>
          <w:lang w:val="en-GB"/>
        </w:rPr>
        <w:t xml:space="preserve"> (in </w:t>
      </w:r>
      <w:proofErr w:type="spellStart"/>
      <w:r w:rsidR="00EF0DEF">
        <w:rPr>
          <w:lang w:val="en-GB"/>
        </w:rPr>
        <w:t>Veeser</w:t>
      </w:r>
      <w:proofErr w:type="spellEnd"/>
      <w:r w:rsidR="00EF0DEF">
        <w:rPr>
          <w:lang w:val="en-GB"/>
        </w:rPr>
        <w:t>, 1989:</w:t>
      </w:r>
      <w:r w:rsidR="002F3662">
        <w:rPr>
          <w:lang w:val="en-GB"/>
        </w:rPr>
        <w:t xml:space="preserve">225) </w:t>
      </w:r>
      <w:r w:rsidR="000738EA">
        <w:rPr>
          <w:lang w:val="en-GB"/>
        </w:rPr>
        <w:t xml:space="preserve">consideration of a </w:t>
      </w:r>
      <w:proofErr w:type="spellStart"/>
      <w:r w:rsidR="000738EA">
        <w:rPr>
          <w:lang w:val="en-GB"/>
        </w:rPr>
        <w:t>semiotical</w:t>
      </w:r>
      <w:proofErr w:type="spellEnd"/>
      <w:r w:rsidR="000738EA">
        <w:rPr>
          <w:lang w:val="en-GB"/>
        </w:rPr>
        <w:t xml:space="preserve"> approach to be consistent with </w:t>
      </w:r>
      <w:r w:rsidR="002F3662">
        <w:rPr>
          <w:lang w:val="en-GB"/>
        </w:rPr>
        <w:t xml:space="preserve">my possibly erroneous </w:t>
      </w:r>
      <w:r w:rsidR="004A720F">
        <w:rPr>
          <w:lang w:val="en-GB"/>
        </w:rPr>
        <w:t xml:space="preserve">‘moral’ </w:t>
      </w:r>
      <w:r w:rsidR="002F3662">
        <w:rPr>
          <w:lang w:val="en-GB"/>
        </w:rPr>
        <w:t>assessment</w:t>
      </w:r>
      <w:r w:rsidR="000738EA">
        <w:rPr>
          <w:lang w:val="en-GB"/>
        </w:rPr>
        <w:t xml:space="preserve"> of Xenophon’s character. Recognising that </w:t>
      </w:r>
      <w:r w:rsidR="007313E1">
        <w:rPr>
          <w:lang w:val="en-GB"/>
        </w:rPr>
        <w:t xml:space="preserve">New Historicism emphasises the power of signifiers, </w:t>
      </w:r>
      <w:proofErr w:type="spellStart"/>
      <w:r w:rsidR="002F3662">
        <w:rPr>
          <w:lang w:val="en-GB"/>
        </w:rPr>
        <w:t>Terdiman</w:t>
      </w:r>
      <w:proofErr w:type="spellEnd"/>
      <w:r w:rsidR="007313E1">
        <w:rPr>
          <w:lang w:val="en-GB"/>
        </w:rPr>
        <w:t xml:space="preserve"> paraphrases a 1987 Prof. Don Wayne Foster essay to state ‘New Historicists have substituted relationships of power for “ideas” as fundamental units of historical analysis.’ (</w:t>
      </w:r>
      <w:proofErr w:type="gramStart"/>
      <w:r w:rsidR="007313E1">
        <w:rPr>
          <w:lang w:val="en-GB"/>
        </w:rPr>
        <w:t>ibid</w:t>
      </w:r>
      <w:proofErr w:type="gramEnd"/>
      <w:r w:rsidR="007313E1">
        <w:rPr>
          <w:lang w:val="en-GB"/>
        </w:rPr>
        <w:t>:</w:t>
      </w:r>
      <w:r w:rsidR="009F470B">
        <w:rPr>
          <w:lang w:val="en-GB"/>
        </w:rPr>
        <w:t xml:space="preserve"> </w:t>
      </w:r>
      <w:r w:rsidR="007313E1">
        <w:rPr>
          <w:lang w:val="en-GB"/>
        </w:rPr>
        <w:t>225)</w:t>
      </w:r>
      <w:r w:rsidR="006E366E">
        <w:rPr>
          <w:lang w:val="en-GB"/>
        </w:rPr>
        <w:t xml:space="preserve">. Xenophon’s ‘ideas’ of appropriate behaviour, </w:t>
      </w:r>
      <w:r w:rsidR="002F3662">
        <w:rPr>
          <w:lang w:val="en-GB"/>
        </w:rPr>
        <w:t xml:space="preserve">so </w:t>
      </w:r>
      <w:r w:rsidR="006E366E">
        <w:rPr>
          <w:lang w:val="en-GB"/>
        </w:rPr>
        <w:t xml:space="preserve">obviously </w:t>
      </w:r>
      <w:r w:rsidR="00EF0DEF">
        <w:rPr>
          <w:lang w:val="en-GB"/>
        </w:rPr>
        <w:t>reflective of</w:t>
      </w:r>
      <w:r w:rsidR="006E366E">
        <w:rPr>
          <w:lang w:val="en-GB"/>
        </w:rPr>
        <w:t xml:space="preserve"> the </w:t>
      </w:r>
      <w:r w:rsidR="002F3662">
        <w:rPr>
          <w:lang w:val="en-GB"/>
        </w:rPr>
        <w:t>ideologies of Socrates and the Spartan approach towards educating their male youth</w:t>
      </w:r>
      <w:r w:rsidR="006E366E">
        <w:rPr>
          <w:lang w:val="en-GB"/>
        </w:rPr>
        <w:t>, record a</w:t>
      </w:r>
      <w:r w:rsidR="003905E3">
        <w:rPr>
          <w:lang w:val="en-GB"/>
        </w:rPr>
        <w:t xml:space="preserve">n unfixed, </w:t>
      </w:r>
      <w:r w:rsidR="00B67D93">
        <w:rPr>
          <w:lang w:val="en-GB"/>
        </w:rPr>
        <w:t>‘</w:t>
      </w:r>
      <w:r w:rsidR="003905E3">
        <w:rPr>
          <w:lang w:val="en-GB"/>
        </w:rPr>
        <w:t>everyday</w:t>
      </w:r>
      <w:r w:rsidR="00B67D93">
        <w:rPr>
          <w:lang w:val="en-GB"/>
        </w:rPr>
        <w:t>’</w:t>
      </w:r>
      <w:r w:rsidR="006E366E">
        <w:rPr>
          <w:lang w:val="en-GB"/>
        </w:rPr>
        <w:t xml:space="preserve"> </w:t>
      </w:r>
      <w:r w:rsidR="006E366E" w:rsidRPr="003905E3">
        <w:rPr>
          <w:lang w:val="en-GB"/>
        </w:rPr>
        <w:t>‘social action through texts’</w:t>
      </w:r>
      <w:r w:rsidR="006E366E">
        <w:rPr>
          <w:lang w:val="en-GB"/>
        </w:rPr>
        <w:t xml:space="preserve"> (Schmitz, 2007:161), opening a new direction for the </w:t>
      </w:r>
      <w:r w:rsidR="00B67D93">
        <w:rPr>
          <w:lang w:val="en-GB"/>
        </w:rPr>
        <w:t xml:space="preserve">reading and </w:t>
      </w:r>
      <w:r w:rsidR="006E366E">
        <w:rPr>
          <w:lang w:val="en-GB"/>
        </w:rPr>
        <w:t>analysis</w:t>
      </w:r>
      <w:r w:rsidR="00B67D93">
        <w:rPr>
          <w:lang w:val="en-GB"/>
        </w:rPr>
        <w:t xml:space="preserve"> of both author and extant literature as texts</w:t>
      </w:r>
      <w:r w:rsidR="006E366E">
        <w:rPr>
          <w:lang w:val="en-GB"/>
        </w:rPr>
        <w:t xml:space="preserve">. </w:t>
      </w:r>
      <w:r w:rsidR="009F470B">
        <w:rPr>
          <w:lang w:val="en-GB"/>
        </w:rPr>
        <w:t xml:space="preserve">New Historicity </w:t>
      </w:r>
      <w:r w:rsidR="004E2259">
        <w:rPr>
          <w:lang w:val="en-GB"/>
        </w:rPr>
        <w:t>employs</w:t>
      </w:r>
      <w:r w:rsidR="009F470B">
        <w:rPr>
          <w:lang w:val="en-GB"/>
        </w:rPr>
        <w:t xml:space="preserve"> modern theoretical </w:t>
      </w:r>
      <w:r w:rsidR="004E2259">
        <w:rPr>
          <w:lang w:val="en-GB"/>
        </w:rPr>
        <w:t>perspectives</w:t>
      </w:r>
      <w:r w:rsidR="009F470B">
        <w:rPr>
          <w:lang w:val="en-GB"/>
        </w:rPr>
        <w:t xml:space="preserve"> allowing for multiple </w:t>
      </w:r>
      <w:r w:rsidR="009F470B" w:rsidRPr="004A720F">
        <w:rPr>
          <w:lang w:val="en-GB"/>
        </w:rPr>
        <w:t xml:space="preserve">views and opinions to read the same text (ibid: 162). </w:t>
      </w:r>
    </w:p>
    <w:p w:rsidR="004A720F" w:rsidRPr="00DE20B0" w:rsidRDefault="009F470B" w:rsidP="00DE20B0">
      <w:pPr>
        <w:spacing w:line="360" w:lineRule="auto"/>
        <w:rPr>
          <w:lang w:val="en-GB"/>
        </w:rPr>
      </w:pPr>
      <w:r w:rsidRPr="004A720F">
        <w:t xml:space="preserve">Citing </w:t>
      </w:r>
      <w:proofErr w:type="spellStart"/>
      <w:r w:rsidRPr="004A720F">
        <w:t>Geertz</w:t>
      </w:r>
      <w:proofErr w:type="spellEnd"/>
      <w:r w:rsidRPr="004A720F">
        <w:t xml:space="preserve"> to assume an anthropological stance which employs the ‘art of interpretation’ (ibid: 164) the </w:t>
      </w:r>
      <w:r w:rsidR="002F3662" w:rsidRPr="004A720F">
        <w:t xml:space="preserve">recognisable </w:t>
      </w:r>
      <w:r w:rsidRPr="004A720F">
        <w:t>‘c</w:t>
      </w:r>
      <w:r w:rsidR="00761333" w:rsidRPr="004A720F">
        <w:t xml:space="preserve">ultural phenomena’ (ibid) </w:t>
      </w:r>
      <w:r w:rsidR="004A720F" w:rsidRPr="004A720F">
        <w:t>of (f</w:t>
      </w:r>
      <w:r w:rsidR="002F3662" w:rsidRPr="004A720F">
        <w:t>o</w:t>
      </w:r>
      <w:r w:rsidR="004A720F" w:rsidRPr="004A720F">
        <w:t>r</w:t>
      </w:r>
      <w:r w:rsidR="002F3662" w:rsidRPr="004A720F">
        <w:t xml:space="preserve"> example) Spartan training </w:t>
      </w:r>
      <w:r w:rsidR="00761333" w:rsidRPr="004A720F">
        <w:t xml:space="preserve">that </w:t>
      </w:r>
      <w:r w:rsidR="0030755A">
        <w:t>allows</w:t>
      </w:r>
      <w:r w:rsidRPr="004A720F">
        <w:t xml:space="preserve"> the reader to consider Xenophon’s character, </w:t>
      </w:r>
      <w:r w:rsidR="00761333" w:rsidRPr="004A720F">
        <w:t>literature</w:t>
      </w:r>
      <w:r w:rsidRPr="004A720F">
        <w:t xml:space="preserve"> and views to be ethically agreeable</w:t>
      </w:r>
      <w:r w:rsidR="002F3662" w:rsidRPr="004A720F">
        <w:t>,</w:t>
      </w:r>
      <w:r w:rsidRPr="004A720F">
        <w:t xml:space="preserve"> potentially ignore</w:t>
      </w:r>
      <w:r w:rsidR="002F3662" w:rsidRPr="004A720F">
        <w:t>s</w:t>
      </w:r>
      <w:r w:rsidRPr="004A720F">
        <w:t xml:space="preserve"> the fact that at the time of documentation, training and education to maintain secure citie</w:t>
      </w:r>
      <w:r w:rsidR="002F3662" w:rsidRPr="004A720F">
        <w:t>s was more normal than abnormal. It is sensible</w:t>
      </w:r>
      <w:r w:rsidRPr="004A720F">
        <w:t xml:space="preserve"> that effect</w:t>
      </w:r>
      <w:r w:rsidR="00FF7007">
        <w:t>ive training was to be admired to maintain authority or stability, b</w:t>
      </w:r>
      <w:r w:rsidR="004A720F" w:rsidRPr="004A720F">
        <w:t xml:space="preserve">ut as Heater describes </w:t>
      </w:r>
      <w:r w:rsidR="00FF7007">
        <w:t>in his consideration of ancient education ‘</w:t>
      </w:r>
      <w:r w:rsidR="004A720F" w:rsidRPr="004A720F">
        <w:t>And are those who are learning to be citizens to be indoctrinated for the sake of that stability; and if so, what price the development of a civic conscience and political judgement, particularly when ‘state’ is considere</w:t>
      </w:r>
      <w:r w:rsidR="00CB50C6">
        <w:t>d to be synonymous with regime?’ (2004:1).</w:t>
      </w:r>
    </w:p>
    <w:p w:rsidR="000810C0" w:rsidRDefault="009F470B" w:rsidP="007F5D6C">
      <w:pPr>
        <w:spacing w:line="360" w:lineRule="auto"/>
        <w:rPr>
          <w:lang w:val="en-GB"/>
        </w:rPr>
      </w:pPr>
      <w:r>
        <w:rPr>
          <w:lang w:val="en-GB"/>
        </w:rPr>
        <w:t>Knowing</w:t>
      </w:r>
      <w:r w:rsidR="00825D6C">
        <w:rPr>
          <w:lang w:val="en-GB"/>
        </w:rPr>
        <w:t xml:space="preserve">, as we do </w:t>
      </w:r>
      <w:r>
        <w:rPr>
          <w:lang w:val="en-GB"/>
        </w:rPr>
        <w:t>that Xenophon was consider</w:t>
      </w:r>
      <w:r w:rsidR="00825D6C">
        <w:rPr>
          <w:lang w:val="en-GB"/>
        </w:rPr>
        <w:t>ed</w:t>
      </w:r>
      <w:r>
        <w:rPr>
          <w:lang w:val="en-GB"/>
        </w:rPr>
        <w:t xml:space="preserve"> to be </w:t>
      </w:r>
      <w:r w:rsidR="00825D6C">
        <w:rPr>
          <w:lang w:val="en-GB"/>
        </w:rPr>
        <w:t xml:space="preserve">upper-class, </w:t>
      </w:r>
      <w:r w:rsidR="002F3662">
        <w:rPr>
          <w:lang w:val="en-GB"/>
        </w:rPr>
        <w:t xml:space="preserve">if </w:t>
      </w:r>
      <w:r w:rsidR="00825D6C">
        <w:rPr>
          <w:lang w:val="en-GB"/>
        </w:rPr>
        <w:t>we only understand the implication through our own experiences – academic or otherwise</w:t>
      </w:r>
      <w:r w:rsidR="002F3662">
        <w:rPr>
          <w:lang w:val="en-GB"/>
        </w:rPr>
        <w:t>, positive or negative</w:t>
      </w:r>
      <w:r w:rsidR="0030755A">
        <w:rPr>
          <w:lang w:val="en-GB"/>
        </w:rPr>
        <w:t xml:space="preserve">, we cannot create a convincing, </w:t>
      </w:r>
      <w:r w:rsidR="004E2259">
        <w:rPr>
          <w:lang w:val="en-GB"/>
        </w:rPr>
        <w:t>consistent</w:t>
      </w:r>
      <w:r w:rsidR="0030755A">
        <w:rPr>
          <w:lang w:val="en-GB"/>
        </w:rPr>
        <w:t xml:space="preserve"> moral </w:t>
      </w:r>
      <w:r w:rsidR="002F3662">
        <w:rPr>
          <w:lang w:val="en-GB"/>
        </w:rPr>
        <w:t>image. T</w:t>
      </w:r>
      <w:r w:rsidR="00825D6C">
        <w:rPr>
          <w:lang w:val="en-GB"/>
        </w:rPr>
        <w:t>he de</w:t>
      </w:r>
      <w:r w:rsidR="00B6152A">
        <w:rPr>
          <w:lang w:val="en-GB"/>
        </w:rPr>
        <w:t>finition</w:t>
      </w:r>
      <w:r w:rsidR="00825D6C">
        <w:rPr>
          <w:lang w:val="en-GB"/>
        </w:rPr>
        <w:t xml:space="preserve"> </w:t>
      </w:r>
      <w:r w:rsidR="00761333">
        <w:rPr>
          <w:lang w:val="en-GB"/>
        </w:rPr>
        <w:t xml:space="preserve">of class </w:t>
      </w:r>
      <w:r w:rsidR="00825D6C">
        <w:rPr>
          <w:lang w:val="en-GB"/>
        </w:rPr>
        <w:t xml:space="preserve">evinced by </w:t>
      </w:r>
      <w:proofErr w:type="spellStart"/>
      <w:r w:rsidR="00825D6C">
        <w:rPr>
          <w:lang w:val="en-GB"/>
        </w:rPr>
        <w:t>Terdiman</w:t>
      </w:r>
      <w:proofErr w:type="spellEnd"/>
      <w:r w:rsidR="00825D6C">
        <w:rPr>
          <w:lang w:val="en-GB"/>
        </w:rPr>
        <w:t xml:space="preserve"> stands at odds to </w:t>
      </w:r>
      <w:r w:rsidR="0030755A">
        <w:rPr>
          <w:lang w:val="en-GB"/>
        </w:rPr>
        <w:t>my previous</w:t>
      </w:r>
      <w:r w:rsidR="00825D6C">
        <w:rPr>
          <w:lang w:val="en-GB"/>
        </w:rPr>
        <w:t xml:space="preserve"> </w:t>
      </w:r>
      <w:r w:rsidR="004E2259">
        <w:rPr>
          <w:lang w:val="en-GB"/>
        </w:rPr>
        <w:t>inclusive</w:t>
      </w:r>
      <w:r w:rsidR="00825D6C">
        <w:rPr>
          <w:lang w:val="en-GB"/>
        </w:rPr>
        <w:t xml:space="preserve"> positioning of </w:t>
      </w:r>
      <w:r w:rsidR="0030755A">
        <w:rPr>
          <w:lang w:val="en-GB"/>
        </w:rPr>
        <w:t>Xenophon,</w:t>
      </w:r>
      <w:r w:rsidR="00825D6C">
        <w:rPr>
          <w:lang w:val="en-GB"/>
        </w:rPr>
        <w:t xml:space="preserve"> </w:t>
      </w:r>
      <w:r w:rsidR="00761333">
        <w:rPr>
          <w:lang w:val="en-GB"/>
        </w:rPr>
        <w:t xml:space="preserve">stating </w:t>
      </w:r>
      <w:r w:rsidR="004B5831">
        <w:rPr>
          <w:lang w:val="en-GB"/>
        </w:rPr>
        <w:t xml:space="preserve">of class that </w:t>
      </w:r>
      <w:r w:rsidR="00825D6C">
        <w:rPr>
          <w:lang w:val="en-GB"/>
        </w:rPr>
        <w:t>‘what it asserts is achieved through an implicit but powerful negation: it forcefully excludes what it does not embrace.’ (1989:227)</w:t>
      </w:r>
      <w:r w:rsidR="00761333">
        <w:rPr>
          <w:lang w:val="en-GB"/>
        </w:rPr>
        <w:t xml:space="preserve">. </w:t>
      </w:r>
      <w:r w:rsidR="00CB50C6">
        <w:rPr>
          <w:lang w:val="en-GB"/>
        </w:rPr>
        <w:t xml:space="preserve">That exclusion is </w:t>
      </w:r>
      <w:r w:rsidR="00EF0DEF">
        <w:rPr>
          <w:lang w:val="en-GB"/>
        </w:rPr>
        <w:t xml:space="preserve">reinforced by Heaters </w:t>
      </w:r>
      <w:r w:rsidR="00CB50C6">
        <w:rPr>
          <w:lang w:val="en-GB"/>
        </w:rPr>
        <w:t>comment stating that ‘</w:t>
      </w:r>
      <w:r w:rsidR="00CB50C6">
        <w:rPr>
          <w:rFonts w:ascii="TimesNewRomanPS" w:hAnsi="TimesNewRomanPS"/>
        </w:rPr>
        <w:t xml:space="preserve">the dominant group enjoyed the privileges of relative wealth and leisure to participate in the government of the </w:t>
      </w:r>
      <w:r w:rsidR="00CB50C6">
        <w:rPr>
          <w:rFonts w:ascii="TimesNewRomanPS" w:hAnsi="TimesNewRomanPS"/>
          <w:i/>
          <w:iCs/>
        </w:rPr>
        <w:t>polis</w:t>
      </w:r>
      <w:r w:rsidR="00CB50C6">
        <w:rPr>
          <w:rFonts w:ascii="TimesNewRomanPS" w:hAnsi="TimesNewRomanPS"/>
        </w:rPr>
        <w:t xml:space="preserve">’ </w:t>
      </w:r>
      <w:r w:rsidR="00CB50C6">
        <w:t>(2004:1).</w:t>
      </w:r>
      <w:r w:rsidR="0030755A">
        <w:t xml:space="preserve"> </w:t>
      </w:r>
      <w:r w:rsidR="0030755A" w:rsidRPr="0030755A">
        <w:t>Another example of</w:t>
      </w:r>
      <w:r w:rsidR="0030755A">
        <w:t xml:space="preserve"> </w:t>
      </w:r>
      <w:r w:rsidR="004E2259">
        <w:t xml:space="preserve">the apparent value of </w:t>
      </w:r>
      <w:r w:rsidR="0030755A">
        <w:t>‘</w:t>
      </w:r>
      <w:r w:rsidR="0030755A">
        <w:rPr>
          <w:lang w:val="en-GB"/>
        </w:rPr>
        <w:t>doing what one is told’ (</w:t>
      </w:r>
      <w:proofErr w:type="spellStart"/>
      <w:r w:rsidR="0030755A">
        <w:rPr>
          <w:lang w:val="en-GB"/>
        </w:rPr>
        <w:t>Seager</w:t>
      </w:r>
      <w:proofErr w:type="spellEnd"/>
      <w:r w:rsidR="0030755A">
        <w:rPr>
          <w:lang w:val="en-GB"/>
        </w:rPr>
        <w:t>: 392)</w:t>
      </w:r>
    </w:p>
    <w:p w:rsidR="0054033E" w:rsidRDefault="00761333" w:rsidP="007F5D6C">
      <w:pPr>
        <w:spacing w:line="360" w:lineRule="auto"/>
        <w:rPr>
          <w:lang w:val="en-GB"/>
        </w:rPr>
      </w:pPr>
      <w:r>
        <w:rPr>
          <w:lang w:val="en-GB"/>
        </w:rPr>
        <w:t xml:space="preserve">The locating of historical text through New Historicism may not be acceptable practice in the view of classical historians, but can serve to interrogate previously lost connections between history, culture and politics (ibid). </w:t>
      </w:r>
      <w:proofErr w:type="spellStart"/>
      <w:r w:rsidR="002570AF">
        <w:t>Schmitzs</w:t>
      </w:r>
      <w:proofErr w:type="spellEnd"/>
      <w:r w:rsidR="002570AF">
        <w:t>’</w:t>
      </w:r>
      <w:r w:rsidR="002570AF">
        <w:rPr>
          <w:lang w:val="en-GB"/>
        </w:rPr>
        <w:t xml:space="preserve"> political lens analyses a text from a Marxist perspective and refers to the “ideological superstructure”, with artefacts of production of a time reflecting ‘the </w:t>
      </w:r>
      <w:r w:rsidR="002570AF" w:rsidRPr="00833D4C">
        <w:t>economic or social conditions of the society in which they were produced</w:t>
      </w:r>
      <w:r w:rsidR="002570AF">
        <w:t xml:space="preserve">’ (Schmitz, 2007:162). </w:t>
      </w:r>
      <w:r w:rsidR="00DE20B0">
        <w:t>In</w:t>
      </w:r>
      <w:r w:rsidR="00E10C2C">
        <w:t xml:space="preserve"> light of these considerations, can </w:t>
      </w:r>
      <w:r w:rsidR="002570AF">
        <w:t>Xenophon</w:t>
      </w:r>
      <w:r w:rsidR="00E10C2C">
        <w:t xml:space="preserve">’s text continue </w:t>
      </w:r>
      <w:r w:rsidR="002570AF">
        <w:t>to be considered ethic</w:t>
      </w:r>
      <w:r w:rsidR="0039586D">
        <w:t>al</w:t>
      </w:r>
      <w:r w:rsidR="002570AF">
        <w:t xml:space="preserve">? If, as is quite clear from his </w:t>
      </w:r>
      <w:r w:rsidR="0039586D">
        <w:t xml:space="preserve">implicit and explicit views in his texts, he endorses a military lifestyle, and had been a successful soldier himself, his judgment suddenly appears rather </w:t>
      </w:r>
      <w:r w:rsidR="00730035">
        <w:t>biased</w:t>
      </w:r>
      <w:r w:rsidR="0039586D">
        <w:t xml:space="preserve">. </w:t>
      </w:r>
      <w:r w:rsidR="00393BB4">
        <w:t>Modern readers may enjoy a</w:t>
      </w:r>
      <w:r w:rsidR="0039586D">
        <w:t xml:space="preserve"> millennia wide detachment and admire a time where our contextual conceptualization of the ‘</w:t>
      </w:r>
      <w:r w:rsidR="0039586D">
        <w:rPr>
          <w:lang w:val="en-GB"/>
        </w:rPr>
        <w:t>cardinal Greek virtues’ (In our time:</w:t>
      </w:r>
      <w:r w:rsidR="0039586D" w:rsidRPr="0039586D">
        <w:rPr>
          <w:lang w:val="en-GB"/>
        </w:rPr>
        <w:t xml:space="preserve"> </w:t>
      </w:r>
      <w:r w:rsidR="0039586D">
        <w:rPr>
          <w:lang w:val="en-GB"/>
        </w:rPr>
        <w:t xml:space="preserve">8:31) </w:t>
      </w:r>
      <w:r w:rsidR="0097191F">
        <w:rPr>
          <w:lang w:val="en-GB"/>
        </w:rPr>
        <w:t xml:space="preserve">were central to a strong and respectable society, but we have no real measure of the reality of this lifestyle. </w:t>
      </w:r>
      <w:r w:rsidR="006A498F">
        <w:rPr>
          <w:lang w:val="en-GB"/>
        </w:rPr>
        <w:t xml:space="preserve">We are not </w:t>
      </w:r>
      <w:r w:rsidR="001B4355">
        <w:rPr>
          <w:lang w:val="en-GB"/>
        </w:rPr>
        <w:t>alone</w:t>
      </w:r>
      <w:r w:rsidR="00393BB4">
        <w:rPr>
          <w:lang w:val="en-GB"/>
        </w:rPr>
        <w:t xml:space="preserve"> in our </w:t>
      </w:r>
      <w:r w:rsidR="001B4355">
        <w:rPr>
          <w:lang w:val="en-GB"/>
        </w:rPr>
        <w:t xml:space="preserve">guilty fantasy of </w:t>
      </w:r>
      <w:r w:rsidR="00FD4434">
        <w:rPr>
          <w:lang w:val="en-GB"/>
        </w:rPr>
        <w:t xml:space="preserve">sentimental </w:t>
      </w:r>
      <w:r w:rsidR="00393BB4">
        <w:rPr>
          <w:lang w:val="en-GB"/>
        </w:rPr>
        <w:t>interest as</w:t>
      </w:r>
      <w:r w:rsidR="006A498F">
        <w:rPr>
          <w:lang w:val="en-GB"/>
        </w:rPr>
        <w:t xml:space="preserve"> </w:t>
      </w:r>
      <w:r w:rsidR="00271390">
        <w:rPr>
          <w:lang w:val="en-GB"/>
        </w:rPr>
        <w:t>Jacoby</w:t>
      </w:r>
      <w:r w:rsidR="006A498F">
        <w:rPr>
          <w:lang w:val="en-GB"/>
        </w:rPr>
        <w:t xml:space="preserve"> </w:t>
      </w:r>
      <w:r w:rsidR="00FD4434">
        <w:rPr>
          <w:lang w:val="en-GB"/>
        </w:rPr>
        <w:t xml:space="preserve">(in Knoppers:,2003:646) </w:t>
      </w:r>
      <w:r w:rsidR="006A498F">
        <w:rPr>
          <w:lang w:val="en-GB"/>
        </w:rPr>
        <w:t xml:space="preserve">highlights </w:t>
      </w:r>
      <w:r w:rsidR="00FD4434">
        <w:rPr>
          <w:lang w:val="en-GB"/>
        </w:rPr>
        <w:t>by referring to the power of ancient genealogy to influence modern thought through association rather than fact,</w:t>
      </w:r>
      <w:r w:rsidR="006A498F">
        <w:rPr>
          <w:lang w:val="en-GB"/>
        </w:rPr>
        <w:t xml:space="preserve"> linking the ancient reader’s </w:t>
      </w:r>
      <w:r w:rsidR="00FD4434">
        <w:rPr>
          <w:lang w:val="en-GB"/>
        </w:rPr>
        <w:t xml:space="preserve">nostalgic </w:t>
      </w:r>
      <w:r w:rsidR="006A498F">
        <w:rPr>
          <w:lang w:val="en-GB"/>
        </w:rPr>
        <w:t xml:space="preserve">relationship with </w:t>
      </w:r>
      <w:r w:rsidR="00E10C2C">
        <w:rPr>
          <w:lang w:val="en-GB"/>
        </w:rPr>
        <w:t>‘</w:t>
      </w:r>
      <w:r w:rsidR="006A498F">
        <w:rPr>
          <w:lang w:val="en-GB"/>
        </w:rPr>
        <w:t>times gone by</w:t>
      </w:r>
      <w:r w:rsidR="00E10C2C">
        <w:rPr>
          <w:lang w:val="en-GB"/>
        </w:rPr>
        <w:t>’</w:t>
      </w:r>
      <w:r w:rsidR="006A498F">
        <w:rPr>
          <w:lang w:val="en-GB"/>
        </w:rPr>
        <w:t xml:space="preserve"> </w:t>
      </w:r>
      <w:r w:rsidR="001B4355">
        <w:rPr>
          <w:lang w:val="en-GB"/>
        </w:rPr>
        <w:t>to</w:t>
      </w:r>
      <w:r w:rsidR="006A498F">
        <w:rPr>
          <w:lang w:val="en-GB"/>
        </w:rPr>
        <w:t xml:space="preserve"> analyses of current political status quo</w:t>
      </w:r>
      <w:r w:rsidR="001B4355">
        <w:rPr>
          <w:lang w:val="en-GB"/>
        </w:rPr>
        <w:t>.</w:t>
      </w:r>
      <w:r w:rsidR="006A498F">
        <w:rPr>
          <w:lang w:val="en-GB"/>
        </w:rPr>
        <w:t xml:space="preserve"> </w:t>
      </w:r>
      <w:r w:rsidR="0097191F">
        <w:rPr>
          <w:lang w:val="en-GB"/>
        </w:rPr>
        <w:t xml:space="preserve">Ingesting these ideas through centrally heated, politically tame Western lenses allows a </w:t>
      </w:r>
      <w:r w:rsidR="006A498F">
        <w:rPr>
          <w:lang w:val="en-GB"/>
        </w:rPr>
        <w:t xml:space="preserve">modern </w:t>
      </w:r>
      <w:r w:rsidR="0097191F">
        <w:rPr>
          <w:lang w:val="en-GB"/>
        </w:rPr>
        <w:t xml:space="preserve">reader to adopt a more traditional </w:t>
      </w:r>
      <w:r w:rsidR="006A498F">
        <w:rPr>
          <w:lang w:val="en-GB"/>
        </w:rPr>
        <w:t xml:space="preserve">approach </w:t>
      </w:r>
      <w:r w:rsidR="00A312C3">
        <w:rPr>
          <w:lang w:val="en-GB"/>
        </w:rPr>
        <w:t xml:space="preserve">to </w:t>
      </w:r>
      <w:r w:rsidR="0097191F">
        <w:rPr>
          <w:lang w:val="en-GB"/>
        </w:rPr>
        <w:t xml:space="preserve">historicity akin almost to genealogy, linking </w:t>
      </w:r>
      <w:r w:rsidR="00EF0DEF">
        <w:rPr>
          <w:lang w:val="en-GB"/>
        </w:rPr>
        <w:t xml:space="preserve">scant or biased </w:t>
      </w:r>
      <w:r w:rsidR="0097191F">
        <w:rPr>
          <w:lang w:val="en-GB"/>
        </w:rPr>
        <w:t>knowledge of the past with desirable traits in a modern co</w:t>
      </w:r>
      <w:r w:rsidR="000810C0">
        <w:rPr>
          <w:lang w:val="en-GB"/>
        </w:rPr>
        <w:t>ntext</w:t>
      </w:r>
      <w:r w:rsidR="00A312C3">
        <w:rPr>
          <w:lang w:val="en-GB"/>
        </w:rPr>
        <w:t xml:space="preserve"> but excluding – or under representing - significant swathes of society</w:t>
      </w:r>
      <w:r w:rsidR="000810C0">
        <w:rPr>
          <w:lang w:val="en-GB"/>
        </w:rPr>
        <w:t xml:space="preserve">. </w:t>
      </w:r>
      <w:r w:rsidR="007F0570">
        <w:rPr>
          <w:lang w:val="en-GB"/>
        </w:rPr>
        <w:t xml:space="preserve">Inferring that extant text may not represent a reality of ancient life, </w:t>
      </w:r>
      <w:proofErr w:type="spellStart"/>
      <w:r w:rsidR="007F0570">
        <w:rPr>
          <w:lang w:val="en-GB"/>
        </w:rPr>
        <w:t>Bodel</w:t>
      </w:r>
      <w:proofErr w:type="spellEnd"/>
      <w:r w:rsidR="007F0570">
        <w:rPr>
          <w:lang w:val="en-GB"/>
        </w:rPr>
        <w:t xml:space="preserve"> suggests that epigraphic evidence from ancient writers draws ‘ideal gender distinctions, in addition to status distinctions, in regard to </w:t>
      </w:r>
      <w:proofErr w:type="spellStart"/>
      <w:r w:rsidR="007F0570">
        <w:rPr>
          <w:lang w:val="en-GB"/>
        </w:rPr>
        <w:t>labor</w:t>
      </w:r>
      <w:proofErr w:type="spellEnd"/>
      <w:r w:rsidR="007F0570">
        <w:rPr>
          <w:lang w:val="en-GB"/>
        </w:rPr>
        <w:t xml:space="preserve">’ (2001:113).  </w:t>
      </w:r>
      <w:r w:rsidR="00EF0DEF">
        <w:rPr>
          <w:lang w:val="en-GB"/>
        </w:rPr>
        <w:t>Xenophon’s consideration of</w:t>
      </w:r>
      <w:r w:rsidR="00326B22">
        <w:rPr>
          <w:lang w:val="en-GB"/>
        </w:rPr>
        <w:t xml:space="preserve"> </w:t>
      </w:r>
      <w:r w:rsidR="00E10C2C">
        <w:rPr>
          <w:lang w:val="en-GB"/>
        </w:rPr>
        <w:t xml:space="preserve">the domestic roles of </w:t>
      </w:r>
      <w:r w:rsidR="00326B22">
        <w:rPr>
          <w:lang w:val="en-GB"/>
        </w:rPr>
        <w:t>women</w:t>
      </w:r>
      <w:r w:rsidR="00A312C3">
        <w:rPr>
          <w:lang w:val="en-GB"/>
        </w:rPr>
        <w:t xml:space="preserve"> </w:t>
      </w:r>
      <w:r w:rsidR="00326B22">
        <w:rPr>
          <w:lang w:val="en-GB"/>
        </w:rPr>
        <w:t xml:space="preserve">is </w:t>
      </w:r>
      <w:r w:rsidR="007F0570">
        <w:rPr>
          <w:lang w:val="en-GB"/>
        </w:rPr>
        <w:t xml:space="preserve">further </w:t>
      </w:r>
      <w:r w:rsidR="00326B22">
        <w:rPr>
          <w:lang w:val="en-GB"/>
        </w:rPr>
        <w:t xml:space="preserve">discussed by </w:t>
      </w:r>
      <w:r w:rsidR="00A9574C">
        <w:rPr>
          <w:lang w:val="en-GB"/>
        </w:rPr>
        <w:t>Pomeroy</w:t>
      </w:r>
      <w:r w:rsidR="00326B22">
        <w:rPr>
          <w:lang w:val="en-GB"/>
        </w:rPr>
        <w:t xml:space="preserve"> (1994), who uses content of his texts to construct an image of the women in the home, in society and in different cultures (Sparta and Athens)</w:t>
      </w:r>
      <w:r w:rsidR="00222496">
        <w:rPr>
          <w:lang w:val="en-GB"/>
        </w:rPr>
        <w:t xml:space="preserve"> in ancient times</w:t>
      </w:r>
      <w:r w:rsidR="00A9574C">
        <w:rPr>
          <w:lang w:val="en-GB"/>
        </w:rPr>
        <w:t xml:space="preserve">. </w:t>
      </w:r>
      <w:r w:rsidR="00326B22">
        <w:rPr>
          <w:lang w:val="en-GB"/>
        </w:rPr>
        <w:t xml:space="preserve">From the expectations of ‘freeborn ladies’ in unfortunate situations (71), to </w:t>
      </w:r>
      <w:proofErr w:type="spellStart"/>
      <w:r w:rsidR="00326B22" w:rsidRPr="00E10C2C">
        <w:rPr>
          <w:i/>
          <w:lang w:val="en-GB"/>
        </w:rPr>
        <w:t>Oeconomicus</w:t>
      </w:r>
      <w:proofErr w:type="spellEnd"/>
      <w:r w:rsidR="00326B22">
        <w:rPr>
          <w:lang w:val="en-GB"/>
        </w:rPr>
        <w:t xml:space="preserve">, the ‘scientific’ handbook for effective home economics (72) to </w:t>
      </w:r>
      <w:r w:rsidR="00222496">
        <w:rPr>
          <w:lang w:val="en-GB"/>
        </w:rPr>
        <w:t>the right to hold control over property (73), the representation of the construction society is not equal. T</w:t>
      </w:r>
      <w:r w:rsidR="000810C0">
        <w:rPr>
          <w:lang w:val="en-GB"/>
        </w:rPr>
        <w:t>his</w:t>
      </w:r>
      <w:r w:rsidR="0097191F">
        <w:rPr>
          <w:lang w:val="en-GB"/>
        </w:rPr>
        <w:t xml:space="preserve"> leads me to believe </w:t>
      </w:r>
      <w:r w:rsidR="00E95C84">
        <w:rPr>
          <w:lang w:val="en-GB"/>
        </w:rPr>
        <w:t xml:space="preserve">that </w:t>
      </w:r>
      <w:r w:rsidR="000810C0">
        <w:rPr>
          <w:lang w:val="en-GB"/>
        </w:rPr>
        <w:t xml:space="preserve">if we subscribe to Xenophon’s </w:t>
      </w:r>
      <w:r w:rsidR="00326B22">
        <w:rPr>
          <w:lang w:val="en-GB"/>
        </w:rPr>
        <w:t xml:space="preserve">seemingly </w:t>
      </w:r>
      <w:r w:rsidR="00E95C84">
        <w:rPr>
          <w:lang w:val="en-GB"/>
        </w:rPr>
        <w:t xml:space="preserve">balanced views, </w:t>
      </w:r>
      <w:r w:rsidR="0097191F">
        <w:rPr>
          <w:lang w:val="en-GB"/>
        </w:rPr>
        <w:t xml:space="preserve">we potentially fall foul of </w:t>
      </w:r>
      <w:r w:rsidR="00222496">
        <w:rPr>
          <w:lang w:val="en-GB"/>
        </w:rPr>
        <w:t>the same criticism that</w:t>
      </w:r>
      <w:r w:rsidR="000810C0">
        <w:rPr>
          <w:lang w:val="en-GB"/>
        </w:rPr>
        <w:t xml:space="preserve"> is </w:t>
      </w:r>
      <w:r w:rsidR="0097191F">
        <w:rPr>
          <w:lang w:val="en-GB"/>
        </w:rPr>
        <w:t>level</w:t>
      </w:r>
      <w:r w:rsidR="00E95C84">
        <w:rPr>
          <w:lang w:val="en-GB"/>
        </w:rPr>
        <w:t>led at ancient historians from</w:t>
      </w:r>
      <w:r w:rsidR="0097191F">
        <w:rPr>
          <w:lang w:val="en-GB"/>
        </w:rPr>
        <w:t xml:space="preserve"> </w:t>
      </w:r>
      <w:r w:rsidR="00E95C84">
        <w:rPr>
          <w:lang w:val="en-GB"/>
        </w:rPr>
        <w:t xml:space="preserve">this more modern </w:t>
      </w:r>
      <w:r w:rsidR="0097191F">
        <w:rPr>
          <w:lang w:val="en-GB"/>
        </w:rPr>
        <w:t>perspective:</w:t>
      </w:r>
    </w:p>
    <w:p w:rsidR="0097191F" w:rsidRDefault="0054033E" w:rsidP="00942D77">
      <w:pPr>
        <w:ind w:left="567" w:right="567"/>
      </w:pPr>
      <w:r w:rsidRPr="00833D4C">
        <w:t>‘</w:t>
      </w:r>
      <w:r w:rsidR="000810C0">
        <w:t>…</w:t>
      </w:r>
      <w:r w:rsidRPr="00833D4C">
        <w:t xml:space="preserve">New Historicists regard any “objectivity” of the historian herself or himself as a pure illusion. Modern observers are themselves part of the cultural semiotic system from which they cannot break away, and they will always see those past interpretations through the lenses of their own interpretive systems.’ </w:t>
      </w:r>
      <w:r w:rsidR="002570AF">
        <w:t>(Schmitz, 2007:165)</w:t>
      </w:r>
      <w:r w:rsidR="0097191F">
        <w:t>.</w:t>
      </w:r>
    </w:p>
    <w:p w:rsidR="0097191F" w:rsidRDefault="0097191F" w:rsidP="007F5D6C">
      <w:pPr>
        <w:spacing w:line="360" w:lineRule="auto"/>
      </w:pPr>
    </w:p>
    <w:p w:rsidR="00A63435" w:rsidRPr="004C6F4C" w:rsidRDefault="000810C0" w:rsidP="007F5D6C">
      <w:pPr>
        <w:spacing w:line="360" w:lineRule="auto"/>
      </w:pPr>
      <w:r>
        <w:t>This</w:t>
      </w:r>
      <w:r w:rsidR="0097191F">
        <w:t xml:space="preserve"> </w:t>
      </w:r>
      <w:r w:rsidR="00527B48">
        <w:t>tension between ancient cultural</w:t>
      </w:r>
      <w:r w:rsidR="004B5831">
        <w:t xml:space="preserve"> determinism and </w:t>
      </w:r>
      <w:r w:rsidR="00527B48">
        <w:t>New Historicity</w:t>
      </w:r>
      <w:r w:rsidR="004B5831">
        <w:t>’s</w:t>
      </w:r>
      <w:r w:rsidR="00527B48">
        <w:t xml:space="preserve"> parallel of William’s cultural materialism</w:t>
      </w:r>
      <w:r>
        <w:t xml:space="preserve"> </w:t>
      </w:r>
      <w:r w:rsidR="00FD4434">
        <w:t>(Schmitz,</w:t>
      </w:r>
      <w:r w:rsidR="00DE20B0">
        <w:t xml:space="preserve"> </w:t>
      </w:r>
      <w:r w:rsidR="00FD4434">
        <w:t>2007:162)</w:t>
      </w:r>
      <w:r w:rsidR="00E95C84">
        <w:t xml:space="preserve"> </w:t>
      </w:r>
      <w:r>
        <w:t xml:space="preserve">impacts our reading of history by questioning the foundations of the discipline – albeit in a critically appropriate manner. </w:t>
      </w:r>
      <w:r w:rsidR="004C6F4C">
        <w:t>As this approach suggests ‘these newer works have called into question the very possibility of reconstructing ancient history from ancient historians’ (Marincola,</w:t>
      </w:r>
      <w:r w:rsidR="00DE20B0">
        <w:t xml:space="preserve"> </w:t>
      </w:r>
      <w:r w:rsidR="004C6F4C">
        <w:t xml:space="preserve">2011:3). </w:t>
      </w:r>
      <w:r>
        <w:t>If</w:t>
      </w:r>
      <w:r w:rsidR="0097191F">
        <w:t xml:space="preserve"> both the modern reader and the ancient historian are unable to recognize the impact </w:t>
      </w:r>
      <w:proofErr w:type="gramStart"/>
      <w:r w:rsidR="0097191F">
        <w:t xml:space="preserve">of their era </w:t>
      </w:r>
      <w:r w:rsidR="006441AE">
        <w:t xml:space="preserve">own </w:t>
      </w:r>
      <w:r w:rsidR="0097191F">
        <w:t>upon their understanding</w:t>
      </w:r>
      <w:r>
        <w:t xml:space="preserve"> of historical literature,</w:t>
      </w:r>
      <w:proofErr w:type="gramEnd"/>
      <w:r>
        <w:t xml:space="preserve"> what </w:t>
      </w:r>
      <w:r w:rsidR="00A9574C">
        <w:t>enduring value is there to written histories</w:t>
      </w:r>
      <w:r>
        <w:t>?</w:t>
      </w:r>
      <w:r w:rsidR="0097191F">
        <w:t xml:space="preserve"> </w:t>
      </w:r>
    </w:p>
    <w:p w:rsidR="00722B2C" w:rsidRDefault="00B068DB" w:rsidP="00A825A2">
      <w:pPr>
        <w:spacing w:before="240" w:line="360" w:lineRule="auto"/>
        <w:rPr>
          <w:lang w:val="en-GB"/>
        </w:rPr>
      </w:pPr>
      <w:r>
        <w:rPr>
          <w:lang w:val="en-GB"/>
        </w:rPr>
        <w:t>Xenophon’s use of style</w:t>
      </w:r>
      <w:r w:rsidR="00CF5FFD">
        <w:rPr>
          <w:lang w:val="en-GB"/>
        </w:rPr>
        <w:t xml:space="preserve">, </w:t>
      </w:r>
      <w:r w:rsidR="00A825A2">
        <w:rPr>
          <w:lang w:val="en-GB"/>
        </w:rPr>
        <w:t xml:space="preserve">choice of </w:t>
      </w:r>
      <w:r w:rsidR="00CF5FFD">
        <w:rPr>
          <w:lang w:val="en-GB"/>
        </w:rPr>
        <w:t>subjects and ‘personal’ intention do not allow his writing to be categorised as</w:t>
      </w:r>
      <w:r w:rsidR="00DE20B0">
        <w:rPr>
          <w:lang w:val="en-GB"/>
        </w:rPr>
        <w:t xml:space="preserve"> an example of </w:t>
      </w:r>
      <w:r w:rsidR="00DE20B0" w:rsidRPr="00F84265">
        <w:rPr>
          <w:lang w:val="en-GB"/>
        </w:rPr>
        <w:t>Luce’s</w:t>
      </w:r>
      <w:r w:rsidR="00CF5FFD">
        <w:rPr>
          <w:lang w:val="en-GB"/>
        </w:rPr>
        <w:t xml:space="preserve"> ‘simple commemoration of events’ </w:t>
      </w:r>
      <w:r w:rsidR="00F84265">
        <w:rPr>
          <w:lang w:val="en-GB"/>
        </w:rPr>
        <w:t xml:space="preserve">(1997:104) </w:t>
      </w:r>
      <w:r w:rsidR="00CF5FFD">
        <w:rPr>
          <w:lang w:val="en-GB"/>
        </w:rPr>
        <w:t xml:space="preserve">from our analytical viewpoint. </w:t>
      </w:r>
      <w:r w:rsidR="00C63769">
        <w:rPr>
          <w:lang w:val="en-GB"/>
        </w:rPr>
        <w:t xml:space="preserve">However, </w:t>
      </w:r>
      <w:r w:rsidR="001D08E7">
        <w:rPr>
          <w:lang w:val="en-GB"/>
        </w:rPr>
        <w:t xml:space="preserve">as modern readers </w:t>
      </w:r>
      <w:r w:rsidR="00C63769">
        <w:rPr>
          <w:lang w:val="en-GB"/>
        </w:rPr>
        <w:t>we cannot escape our own ‘inculcation of values’ (</w:t>
      </w:r>
      <w:proofErr w:type="spellStart"/>
      <w:r w:rsidR="00C63769">
        <w:rPr>
          <w:lang w:val="en-GB"/>
        </w:rPr>
        <w:t>Terdiman</w:t>
      </w:r>
      <w:proofErr w:type="spellEnd"/>
      <w:r w:rsidR="00C63769">
        <w:rPr>
          <w:lang w:val="en-GB"/>
        </w:rPr>
        <w:t xml:space="preserve">, </w:t>
      </w:r>
      <w:r w:rsidR="00DE20B0">
        <w:rPr>
          <w:lang w:val="en-GB"/>
        </w:rPr>
        <w:t>1989</w:t>
      </w:r>
      <w:r w:rsidR="00C63769">
        <w:rPr>
          <w:lang w:val="en-GB"/>
        </w:rPr>
        <w:t xml:space="preserve">:228) which </w:t>
      </w:r>
      <w:proofErr w:type="gramStart"/>
      <w:r w:rsidR="00C63769">
        <w:rPr>
          <w:lang w:val="en-GB"/>
        </w:rPr>
        <w:t>have</w:t>
      </w:r>
      <w:proofErr w:type="gramEnd"/>
      <w:r w:rsidR="00C63769">
        <w:rPr>
          <w:lang w:val="en-GB"/>
        </w:rPr>
        <w:t xml:space="preserve"> been established through our interaction with education and ideas of class. I suggest that the authorial</w:t>
      </w:r>
      <w:r w:rsidR="007D1D90">
        <w:rPr>
          <w:lang w:val="en-GB"/>
        </w:rPr>
        <w:t xml:space="preserve"> choices</w:t>
      </w:r>
      <w:r w:rsidR="00CF5FFD">
        <w:rPr>
          <w:lang w:val="en-GB"/>
        </w:rPr>
        <w:t xml:space="preserve"> that influence the very selection of which events to documen</w:t>
      </w:r>
      <w:r w:rsidR="00A825A2">
        <w:rPr>
          <w:lang w:val="en-GB"/>
        </w:rPr>
        <w:t>t, record and archive</w:t>
      </w:r>
      <w:r w:rsidR="00CF5FFD">
        <w:rPr>
          <w:lang w:val="en-GB"/>
        </w:rPr>
        <w:t xml:space="preserve"> stop the possibility of historicity being an objective act</w:t>
      </w:r>
      <w:r w:rsidR="00516054">
        <w:rPr>
          <w:lang w:val="en-GB"/>
        </w:rPr>
        <w:t>, a view shared by</w:t>
      </w:r>
      <w:r w:rsidR="00A825A2">
        <w:rPr>
          <w:lang w:val="en-GB"/>
        </w:rPr>
        <w:t xml:space="preserve"> Luce (1997:3)</w:t>
      </w:r>
      <w:r>
        <w:rPr>
          <w:lang w:val="en-GB"/>
        </w:rPr>
        <w:t xml:space="preserve">. </w:t>
      </w:r>
      <w:r w:rsidR="00DE20B0">
        <w:rPr>
          <w:lang w:val="en-GB"/>
        </w:rPr>
        <w:t>Ancient h</w:t>
      </w:r>
      <w:r>
        <w:rPr>
          <w:lang w:val="en-GB"/>
        </w:rPr>
        <w:t>istory</w:t>
      </w:r>
      <w:r w:rsidR="00DE20B0">
        <w:rPr>
          <w:lang w:val="en-GB"/>
        </w:rPr>
        <w:t xml:space="preserve"> could not</w:t>
      </w:r>
      <w:r w:rsidR="00CF5FFD">
        <w:rPr>
          <w:lang w:val="en-GB"/>
        </w:rPr>
        <w:t xml:space="preserve"> be </w:t>
      </w:r>
      <w:r>
        <w:rPr>
          <w:lang w:val="en-GB"/>
        </w:rPr>
        <w:t>ethically produced</w:t>
      </w:r>
      <w:r w:rsidR="00B72838">
        <w:rPr>
          <w:lang w:val="en-GB"/>
        </w:rPr>
        <w:t xml:space="preserve"> for</w:t>
      </w:r>
      <w:r w:rsidR="00CF5FFD">
        <w:rPr>
          <w:lang w:val="en-GB"/>
        </w:rPr>
        <w:t xml:space="preserve"> </w:t>
      </w:r>
      <w:r w:rsidR="00DE20B0">
        <w:rPr>
          <w:lang w:val="en-GB"/>
        </w:rPr>
        <w:t>a global readership,</w:t>
      </w:r>
      <w:r>
        <w:rPr>
          <w:lang w:val="en-GB"/>
        </w:rPr>
        <w:t xml:space="preserve"> as the symbols of an age do not retain their original subjectiv</w:t>
      </w:r>
      <w:r w:rsidR="00DE20B0">
        <w:rPr>
          <w:lang w:val="en-GB"/>
        </w:rPr>
        <w:t>e meaning across cultures and</w:t>
      </w:r>
      <w:r>
        <w:rPr>
          <w:lang w:val="en-GB"/>
        </w:rPr>
        <w:t xml:space="preserve"> time. </w:t>
      </w:r>
      <w:r w:rsidR="00B72838">
        <w:rPr>
          <w:lang w:val="en-GB"/>
        </w:rPr>
        <w:t>Hindsight</w:t>
      </w:r>
      <w:r w:rsidR="00483DBC">
        <w:rPr>
          <w:lang w:val="en-GB"/>
        </w:rPr>
        <w:t>, foresight and re-evaluation of sources representing signs of ancient times</w:t>
      </w:r>
      <w:r w:rsidR="00B72838">
        <w:rPr>
          <w:lang w:val="en-GB"/>
        </w:rPr>
        <w:t xml:space="preserve"> </w:t>
      </w:r>
      <w:r w:rsidR="00483DBC">
        <w:rPr>
          <w:lang w:val="en-GB"/>
        </w:rPr>
        <w:t>through</w:t>
      </w:r>
      <w:r w:rsidR="00B72838">
        <w:rPr>
          <w:lang w:val="en-GB"/>
        </w:rPr>
        <w:t xml:space="preserve"> </w:t>
      </w:r>
      <w:r w:rsidR="007D1D90">
        <w:rPr>
          <w:lang w:val="en-GB"/>
        </w:rPr>
        <w:t xml:space="preserve">education and </w:t>
      </w:r>
      <w:r w:rsidR="00B72838">
        <w:rPr>
          <w:lang w:val="en-GB"/>
        </w:rPr>
        <w:t xml:space="preserve">individual interpretation will provide the </w:t>
      </w:r>
      <w:r w:rsidR="006646DA">
        <w:rPr>
          <w:lang w:val="en-GB"/>
        </w:rPr>
        <w:t xml:space="preserve">modern </w:t>
      </w:r>
      <w:r w:rsidR="00B72838">
        <w:rPr>
          <w:lang w:val="en-GB"/>
        </w:rPr>
        <w:t xml:space="preserve">reader with the tools to reinforce their personal </w:t>
      </w:r>
      <w:r w:rsidR="006646DA">
        <w:rPr>
          <w:lang w:val="en-GB"/>
        </w:rPr>
        <w:t>views</w:t>
      </w:r>
      <w:r w:rsidR="00633EE9">
        <w:rPr>
          <w:lang w:val="en-GB"/>
        </w:rPr>
        <w:t>.</w:t>
      </w:r>
      <w:r w:rsidR="006646DA">
        <w:rPr>
          <w:lang w:val="en-GB"/>
        </w:rPr>
        <w:t xml:space="preserve"> Xenophon’s writing provides</w:t>
      </w:r>
      <w:r w:rsidR="007B5D58">
        <w:rPr>
          <w:lang w:val="en-GB"/>
        </w:rPr>
        <w:t xml:space="preserve"> the reader with the narrative space that facilitates interpretation in line with </w:t>
      </w:r>
      <w:r w:rsidR="006646DA">
        <w:rPr>
          <w:lang w:val="en-GB"/>
        </w:rPr>
        <w:t xml:space="preserve">a value system that represents timeless interaction with a Socratic style dialogue. </w:t>
      </w:r>
      <w:r w:rsidR="00E268D8">
        <w:rPr>
          <w:lang w:val="en-GB"/>
        </w:rPr>
        <w:t>A</w:t>
      </w:r>
      <w:r w:rsidR="006646DA">
        <w:rPr>
          <w:lang w:val="en-GB"/>
        </w:rPr>
        <w:t xml:space="preserve"> global</w:t>
      </w:r>
      <w:r w:rsidR="00E268D8">
        <w:rPr>
          <w:lang w:val="en-GB"/>
        </w:rPr>
        <w:t>ly</w:t>
      </w:r>
      <w:r w:rsidR="006646DA">
        <w:rPr>
          <w:lang w:val="en-GB"/>
        </w:rPr>
        <w:t xml:space="preserve"> </w:t>
      </w:r>
      <w:r w:rsidR="00E268D8">
        <w:rPr>
          <w:lang w:val="en-GB"/>
        </w:rPr>
        <w:t xml:space="preserve">acceptable </w:t>
      </w:r>
      <w:r w:rsidR="006646DA">
        <w:rPr>
          <w:lang w:val="en-GB"/>
        </w:rPr>
        <w:t>ethicality</w:t>
      </w:r>
      <w:r w:rsidR="00E268D8">
        <w:rPr>
          <w:lang w:val="en-GB"/>
        </w:rPr>
        <w:t xml:space="preserve"> may </w:t>
      </w:r>
      <w:r w:rsidR="00F8002D">
        <w:rPr>
          <w:lang w:val="en-GB"/>
        </w:rPr>
        <w:t xml:space="preserve">still </w:t>
      </w:r>
      <w:r w:rsidR="00E268D8">
        <w:rPr>
          <w:lang w:val="en-GB"/>
        </w:rPr>
        <w:t xml:space="preserve">be </w:t>
      </w:r>
      <w:r w:rsidR="006646DA">
        <w:rPr>
          <w:lang w:val="en-GB"/>
        </w:rPr>
        <w:t xml:space="preserve">impossible to achieve, </w:t>
      </w:r>
      <w:r w:rsidR="00F8002D">
        <w:rPr>
          <w:lang w:val="en-GB"/>
        </w:rPr>
        <w:t xml:space="preserve">but </w:t>
      </w:r>
      <w:r w:rsidR="006646DA">
        <w:rPr>
          <w:lang w:val="en-GB"/>
        </w:rPr>
        <w:t xml:space="preserve">Xenophon continues to expound his own moral stance through history. </w:t>
      </w:r>
    </w:p>
    <w:p w:rsidR="00875F96" w:rsidRDefault="00875F96">
      <w:pPr>
        <w:rPr>
          <w:lang w:val="en-GB"/>
        </w:rPr>
      </w:pPr>
      <w:r>
        <w:rPr>
          <w:lang w:val="en-GB"/>
        </w:rPr>
        <w:br w:type="page"/>
      </w:r>
    </w:p>
    <w:p w:rsidR="00875F96" w:rsidRPr="00EA6068" w:rsidRDefault="00875F96" w:rsidP="00875F96">
      <w:pPr>
        <w:rPr>
          <w:b/>
          <w:lang w:val="en-GB"/>
        </w:rPr>
      </w:pPr>
      <w:r w:rsidRPr="00EA6068">
        <w:rPr>
          <w:b/>
          <w:lang w:val="en-GB"/>
        </w:rPr>
        <w:t xml:space="preserve">Bibliography </w:t>
      </w:r>
    </w:p>
    <w:p w:rsidR="00875F96" w:rsidRDefault="00875F96" w:rsidP="00875F96">
      <w:pPr>
        <w:rPr>
          <w:lang w:val="en-GB"/>
        </w:rPr>
      </w:pPr>
    </w:p>
    <w:p w:rsidR="00875F96" w:rsidRDefault="00875F96" w:rsidP="00875F96">
      <w:pPr>
        <w:ind w:left="1134" w:hanging="1134"/>
        <w:rPr>
          <w:rFonts w:cs="Calibri"/>
          <w:color w:val="191919"/>
          <w:szCs w:val="30"/>
        </w:rPr>
      </w:pPr>
      <w:r>
        <w:rPr>
          <w:rFonts w:cs="Calibri"/>
          <w:color w:val="191919"/>
          <w:szCs w:val="30"/>
        </w:rPr>
        <w:t xml:space="preserve">Bradley, P.J. 2010. ‘Irony and the Narrator in Xenophon’s Anabasis’ in </w:t>
      </w:r>
      <w:proofErr w:type="spellStart"/>
      <w:r>
        <w:rPr>
          <w:rFonts w:cs="Calibri"/>
          <w:color w:val="191919"/>
          <w:szCs w:val="30"/>
        </w:rPr>
        <w:t>J.V.Gray</w:t>
      </w:r>
      <w:proofErr w:type="spellEnd"/>
      <w:r>
        <w:rPr>
          <w:rFonts w:cs="Calibri"/>
          <w:color w:val="191919"/>
          <w:szCs w:val="30"/>
        </w:rPr>
        <w:t xml:space="preserve"> (ed.), </w:t>
      </w:r>
      <w:r w:rsidRPr="00306688">
        <w:rPr>
          <w:rFonts w:cs="Calibri"/>
          <w:i/>
          <w:color w:val="191919"/>
          <w:szCs w:val="30"/>
        </w:rPr>
        <w:t>Xenophon</w:t>
      </w:r>
      <w:r>
        <w:rPr>
          <w:rFonts w:cs="Calibri"/>
          <w:color w:val="191919"/>
          <w:szCs w:val="30"/>
        </w:rPr>
        <w:t>. Oxford: Oxford University Press. 529-552</w:t>
      </w:r>
    </w:p>
    <w:p w:rsidR="00875F96" w:rsidRPr="00CC62A2" w:rsidRDefault="00875F96" w:rsidP="00875F96">
      <w:pPr>
        <w:ind w:left="1134"/>
        <w:rPr>
          <w:rFonts w:cs="Calibri"/>
          <w:color w:val="191919"/>
          <w:szCs w:val="30"/>
        </w:rPr>
      </w:pPr>
      <w:r>
        <w:t xml:space="preserve">Available at: </w:t>
      </w:r>
      <w:hyperlink r:id="rId8" w:history="1">
        <w:r w:rsidRPr="001D03BA">
          <w:rPr>
            <w:rStyle w:val="Hyperlink"/>
          </w:rPr>
          <w:t>https://www-dawsonera-com.ezproxy.uwtsd.ac.uk/readonline/9780191572562/startPage/204/1</w:t>
        </w:r>
      </w:hyperlink>
      <w:r>
        <w:t xml:space="preserve"> </w:t>
      </w:r>
      <w:r>
        <w:rPr>
          <w:rFonts w:cs="Calibri"/>
          <w:color w:val="191919"/>
          <w:szCs w:val="30"/>
        </w:rPr>
        <w:t>[Accessed 18</w:t>
      </w:r>
      <w:r w:rsidRPr="007F088F">
        <w:rPr>
          <w:rFonts w:cs="Calibri"/>
          <w:color w:val="191919"/>
          <w:szCs w:val="30"/>
          <w:vertAlign w:val="superscript"/>
        </w:rPr>
        <w:t>th</w:t>
      </w:r>
      <w:r>
        <w:rPr>
          <w:rFonts w:cs="Calibri"/>
          <w:color w:val="191919"/>
          <w:szCs w:val="30"/>
        </w:rPr>
        <w:t xml:space="preserve"> January 2018].</w:t>
      </w:r>
    </w:p>
    <w:p w:rsidR="00875F96" w:rsidRDefault="00875F96" w:rsidP="00875F96">
      <w:pPr>
        <w:ind w:left="1134" w:hanging="1134"/>
      </w:pPr>
    </w:p>
    <w:p w:rsidR="00875F96" w:rsidRDefault="00875F96" w:rsidP="00875F96">
      <w:pPr>
        <w:ind w:left="1134" w:hanging="1134"/>
      </w:pPr>
      <w:proofErr w:type="spellStart"/>
      <w:r>
        <w:t>Bodel</w:t>
      </w:r>
      <w:proofErr w:type="spellEnd"/>
      <w:r>
        <w:t xml:space="preserve">, J. (Ed) 2001. </w:t>
      </w:r>
      <w:r w:rsidRPr="001714F1">
        <w:rPr>
          <w:i/>
        </w:rPr>
        <w:t>Epigraphic Evidence; Ancient History From Inscriptions.</w:t>
      </w:r>
      <w:r>
        <w:t xml:space="preserve"> Oxen: Routledge. </w:t>
      </w:r>
    </w:p>
    <w:p w:rsidR="00875F96" w:rsidRDefault="00875F96" w:rsidP="00875F96">
      <w:pPr>
        <w:rPr>
          <w:lang w:val="en-GB"/>
        </w:rPr>
      </w:pPr>
    </w:p>
    <w:p w:rsidR="00875F96" w:rsidRDefault="00875F96" w:rsidP="00875F96">
      <w:pPr>
        <w:ind w:left="1134" w:hanging="1134"/>
        <w:rPr>
          <w:rFonts w:cs="Calibri"/>
          <w:color w:val="191919"/>
          <w:szCs w:val="30"/>
        </w:rPr>
      </w:pPr>
      <w:r>
        <w:rPr>
          <w:rFonts w:cs="Calibri"/>
          <w:color w:val="191919"/>
          <w:szCs w:val="30"/>
        </w:rPr>
        <w:t xml:space="preserve">Gray, V.J. 1991. ‘Continuous History and Xenophon, Hellenica 1-2.3.10’, </w:t>
      </w:r>
      <w:r w:rsidRPr="00090F5A">
        <w:rPr>
          <w:rFonts w:cs="Calibri"/>
          <w:i/>
          <w:color w:val="191919"/>
          <w:szCs w:val="30"/>
        </w:rPr>
        <w:t>The American Journal of Philology</w:t>
      </w:r>
      <w:r>
        <w:rPr>
          <w:rFonts w:cs="Calibri"/>
          <w:color w:val="191919"/>
          <w:szCs w:val="30"/>
        </w:rPr>
        <w:t>, Vol. 112, No 2 Summer, 201-228.</w:t>
      </w:r>
    </w:p>
    <w:p w:rsidR="00875F96" w:rsidRDefault="00875F96" w:rsidP="00875F96">
      <w:pPr>
        <w:ind w:left="1134" w:hanging="1134"/>
        <w:rPr>
          <w:rFonts w:cs="Calibri"/>
          <w:color w:val="191919"/>
          <w:szCs w:val="30"/>
        </w:rPr>
      </w:pPr>
    </w:p>
    <w:p w:rsidR="00875F96" w:rsidRDefault="00875F96" w:rsidP="00875F96">
      <w:pPr>
        <w:ind w:left="1134" w:hanging="1134"/>
        <w:rPr>
          <w:rFonts w:cs="Calibri"/>
          <w:color w:val="191919"/>
          <w:szCs w:val="30"/>
        </w:rPr>
      </w:pPr>
      <w:r>
        <w:rPr>
          <w:rFonts w:cs="Calibri"/>
          <w:color w:val="191919"/>
          <w:szCs w:val="30"/>
        </w:rPr>
        <w:t xml:space="preserve">Gray, V.J. 2010. ‘Interventions and Citations in Xenophon’s </w:t>
      </w:r>
      <w:r w:rsidRPr="00F904B1">
        <w:rPr>
          <w:rFonts w:cs="Calibri"/>
          <w:i/>
          <w:color w:val="191919"/>
          <w:szCs w:val="30"/>
        </w:rPr>
        <w:t>Hellenica</w:t>
      </w:r>
      <w:r>
        <w:rPr>
          <w:rFonts w:cs="Calibri"/>
          <w:color w:val="191919"/>
          <w:szCs w:val="30"/>
        </w:rPr>
        <w:t xml:space="preserve"> and </w:t>
      </w:r>
      <w:r w:rsidRPr="00F904B1">
        <w:rPr>
          <w:rFonts w:cs="Calibri"/>
          <w:i/>
          <w:color w:val="191919"/>
          <w:szCs w:val="30"/>
        </w:rPr>
        <w:t>Anabasis</w:t>
      </w:r>
      <w:r w:rsidRPr="00F904B1">
        <w:rPr>
          <w:rFonts w:cs="Calibri"/>
          <w:color w:val="191919"/>
          <w:szCs w:val="30"/>
        </w:rPr>
        <w:t>’</w:t>
      </w:r>
      <w:r>
        <w:rPr>
          <w:rFonts w:cs="Calibri"/>
          <w:color w:val="191919"/>
          <w:szCs w:val="30"/>
        </w:rPr>
        <w:t xml:space="preserve"> in </w:t>
      </w:r>
      <w:proofErr w:type="spellStart"/>
      <w:r>
        <w:rPr>
          <w:rFonts w:cs="Calibri"/>
          <w:color w:val="191919"/>
          <w:szCs w:val="30"/>
        </w:rPr>
        <w:t>J.V.Gray</w:t>
      </w:r>
      <w:proofErr w:type="spellEnd"/>
      <w:r>
        <w:rPr>
          <w:rFonts w:cs="Calibri"/>
          <w:color w:val="191919"/>
          <w:szCs w:val="30"/>
        </w:rPr>
        <w:t xml:space="preserve"> (ed.), </w:t>
      </w:r>
      <w:r w:rsidRPr="00306688">
        <w:rPr>
          <w:rFonts w:cs="Calibri"/>
          <w:i/>
          <w:color w:val="191919"/>
          <w:szCs w:val="30"/>
        </w:rPr>
        <w:t>Xenophon</w:t>
      </w:r>
      <w:r>
        <w:rPr>
          <w:rFonts w:cs="Calibri"/>
          <w:color w:val="191919"/>
          <w:szCs w:val="30"/>
        </w:rPr>
        <w:t>. Oxford: Oxford University Press. 553-572.</w:t>
      </w:r>
    </w:p>
    <w:p w:rsidR="00875F96" w:rsidRPr="00EA6068" w:rsidRDefault="00875F96" w:rsidP="00875F96">
      <w:pPr>
        <w:ind w:left="1134"/>
        <w:rPr>
          <w:rFonts w:cs="Calibri"/>
          <w:color w:val="191919"/>
          <w:szCs w:val="30"/>
        </w:rPr>
      </w:pPr>
      <w:r>
        <w:t xml:space="preserve">Available at: </w:t>
      </w:r>
      <w:hyperlink r:id="rId9" w:history="1">
        <w:r w:rsidRPr="001D03BA">
          <w:rPr>
            <w:rStyle w:val="Hyperlink"/>
          </w:rPr>
          <w:t>https://www-dawsonera-com.ezproxy.uwtsd.ac.uk/readonline/9780191572562/startPage/204/1</w:t>
        </w:r>
      </w:hyperlink>
      <w:r>
        <w:t xml:space="preserve"> </w:t>
      </w:r>
      <w:r>
        <w:rPr>
          <w:rFonts w:cs="Calibri"/>
          <w:color w:val="191919"/>
          <w:szCs w:val="30"/>
        </w:rPr>
        <w:t>[Accessed 18</w:t>
      </w:r>
      <w:r w:rsidRPr="007F088F">
        <w:rPr>
          <w:rFonts w:cs="Calibri"/>
          <w:color w:val="191919"/>
          <w:szCs w:val="30"/>
          <w:vertAlign w:val="superscript"/>
        </w:rPr>
        <w:t>th</w:t>
      </w:r>
      <w:r>
        <w:rPr>
          <w:rFonts w:cs="Calibri"/>
          <w:color w:val="191919"/>
          <w:szCs w:val="30"/>
        </w:rPr>
        <w:t xml:space="preserve"> January 2018]</w:t>
      </w:r>
    </w:p>
    <w:p w:rsidR="00875F96" w:rsidRDefault="00875F96" w:rsidP="00875F96">
      <w:pPr>
        <w:ind w:left="1134" w:hanging="1134"/>
        <w:rPr>
          <w:lang w:val="en-GB"/>
        </w:rPr>
      </w:pPr>
    </w:p>
    <w:p w:rsidR="00875F96" w:rsidRDefault="00875F96" w:rsidP="00875F96">
      <w:pPr>
        <w:ind w:left="1134" w:hanging="1134"/>
        <w:rPr>
          <w:lang w:val="en-GB"/>
        </w:rPr>
      </w:pPr>
      <w:r w:rsidRPr="00251A3A">
        <w:rPr>
          <w:lang w:val="en-GB"/>
        </w:rPr>
        <w:t>Gray</w:t>
      </w:r>
      <w:r>
        <w:rPr>
          <w:lang w:val="en-GB"/>
        </w:rPr>
        <w:t xml:space="preserve">, V. </w:t>
      </w:r>
      <w:r w:rsidRPr="00251A3A">
        <w:rPr>
          <w:lang w:val="en-GB"/>
        </w:rPr>
        <w:t xml:space="preserve"> </w:t>
      </w:r>
      <w:r>
        <w:rPr>
          <w:lang w:val="en-GB"/>
        </w:rPr>
        <w:t>2010. ‘</w:t>
      </w:r>
      <w:r w:rsidRPr="00251A3A">
        <w:rPr>
          <w:lang w:val="en-GB"/>
        </w:rPr>
        <w:t xml:space="preserve">Narrative Manner and Xenophon’s More Routine </w:t>
      </w:r>
      <w:r w:rsidRPr="0085661F">
        <w:rPr>
          <w:i/>
          <w:lang w:val="en-GB"/>
        </w:rPr>
        <w:t>Hellenica</w:t>
      </w:r>
      <w:r>
        <w:rPr>
          <w:lang w:val="en-GB"/>
        </w:rPr>
        <w:t xml:space="preserve">’, in J. </w:t>
      </w:r>
      <w:proofErr w:type="spellStart"/>
      <w:r>
        <w:rPr>
          <w:lang w:val="en-GB"/>
        </w:rPr>
        <w:t>Marincola</w:t>
      </w:r>
      <w:proofErr w:type="spellEnd"/>
      <w:r>
        <w:rPr>
          <w:lang w:val="en-GB"/>
        </w:rPr>
        <w:t xml:space="preserve">, </w:t>
      </w:r>
      <w:r w:rsidRPr="0085661F">
        <w:rPr>
          <w:i/>
          <w:lang w:val="en-GB"/>
        </w:rPr>
        <w:t>Companion to Greek and Roman Historiography</w:t>
      </w:r>
      <w:r>
        <w:rPr>
          <w:lang w:val="en-GB"/>
        </w:rPr>
        <w:t>. West Sussex: Blackwell Publishing Ltd, 342-348.</w:t>
      </w:r>
      <w:r w:rsidRPr="00251A3A">
        <w:rPr>
          <w:lang w:val="en-GB"/>
        </w:rPr>
        <w:t xml:space="preserve"> </w:t>
      </w:r>
    </w:p>
    <w:p w:rsidR="00875F96" w:rsidRDefault="00875F96" w:rsidP="00875F96">
      <w:pPr>
        <w:ind w:left="1134"/>
        <w:rPr>
          <w:lang w:val="en-GB"/>
        </w:rPr>
      </w:pPr>
      <w:proofErr w:type="spellStart"/>
      <w:r>
        <w:rPr>
          <w:lang w:val="en-GB"/>
        </w:rPr>
        <w:t>Ebook</w:t>
      </w:r>
      <w:proofErr w:type="spellEnd"/>
      <w:r>
        <w:rPr>
          <w:lang w:val="en-GB"/>
        </w:rPr>
        <w:t>. Available at:</w:t>
      </w:r>
    </w:p>
    <w:p w:rsidR="00875F96" w:rsidRDefault="00453BCA" w:rsidP="00875F96">
      <w:pPr>
        <w:ind w:left="1134"/>
        <w:rPr>
          <w:lang w:val="en-GB"/>
        </w:rPr>
      </w:pPr>
      <w:hyperlink r:id="rId10" w:anchor="AN=48975287&amp;db=aph" w:history="1">
        <w:r w:rsidR="00875F96" w:rsidRPr="003814EE">
          <w:rPr>
            <w:rStyle w:val="Hyperlink"/>
            <w:lang w:val="en-GB"/>
          </w:rPr>
          <w:t>http://web.a.ebscohost.com.ezproxy.uwtsd.ac.uk/ehost/detail/detail?vid=0&amp;sid=11631ec2-56df-4cd0-8d64-3299ec944ca9%40sessionmgr4007&amp;bdata=JnNpdGU9ZWhvc3QtbGl2ZQ%3d%3d#AN=48975287&amp;db=aph</w:t>
        </w:r>
      </w:hyperlink>
      <w:r w:rsidR="00875F96">
        <w:rPr>
          <w:lang w:val="en-GB"/>
        </w:rPr>
        <w:t xml:space="preserve"> [Accessed </w:t>
      </w:r>
      <w:r w:rsidR="00875F96" w:rsidRPr="00251A3A">
        <w:rPr>
          <w:lang w:val="en-GB"/>
        </w:rPr>
        <w:t>07/12/17</w:t>
      </w:r>
      <w:r w:rsidR="00875F96">
        <w:rPr>
          <w:lang w:val="en-GB"/>
        </w:rPr>
        <w:t>]</w:t>
      </w:r>
    </w:p>
    <w:p w:rsidR="00875F96" w:rsidRDefault="00875F96" w:rsidP="00875F96">
      <w:pPr>
        <w:rPr>
          <w:lang w:val="en-GB"/>
        </w:rPr>
      </w:pPr>
    </w:p>
    <w:p w:rsidR="00875F96" w:rsidRDefault="00875F96" w:rsidP="00875F96">
      <w:pPr>
        <w:rPr>
          <w:lang w:val="en-GB"/>
        </w:rPr>
      </w:pPr>
    </w:p>
    <w:p w:rsidR="00875F96" w:rsidRDefault="00875F96" w:rsidP="00875F96">
      <w:pPr>
        <w:ind w:left="1134" w:hanging="1134"/>
        <w:rPr>
          <w:lang w:val="en-GB"/>
        </w:rPr>
      </w:pPr>
      <w:r>
        <w:rPr>
          <w:lang w:val="en-GB"/>
        </w:rPr>
        <w:t xml:space="preserve">Heater, D. 2004. </w:t>
      </w:r>
      <w:r w:rsidRPr="00BD3D82">
        <w:rPr>
          <w:i/>
          <w:lang w:val="en-GB"/>
        </w:rPr>
        <w:t>A History of Education for Citizenship</w:t>
      </w:r>
      <w:r>
        <w:rPr>
          <w:lang w:val="en-GB"/>
        </w:rPr>
        <w:t xml:space="preserve">. London: </w:t>
      </w:r>
      <w:proofErr w:type="spellStart"/>
      <w:r>
        <w:rPr>
          <w:lang w:val="en-GB"/>
        </w:rPr>
        <w:t>RoutledgeFalmer</w:t>
      </w:r>
      <w:proofErr w:type="spellEnd"/>
      <w:r>
        <w:rPr>
          <w:lang w:val="en-GB"/>
        </w:rPr>
        <w:t>.</w:t>
      </w:r>
    </w:p>
    <w:p w:rsidR="00875F96" w:rsidRDefault="00875F96" w:rsidP="00875F96">
      <w:pPr>
        <w:ind w:left="1134" w:hanging="1134"/>
        <w:rPr>
          <w:lang w:val="en-GB"/>
        </w:rPr>
      </w:pPr>
    </w:p>
    <w:p w:rsidR="00875F96" w:rsidRDefault="00875F96" w:rsidP="00875F96">
      <w:pPr>
        <w:ind w:left="1134" w:hanging="1134"/>
        <w:rPr>
          <w:lang w:val="en-GB"/>
        </w:rPr>
      </w:pPr>
      <w:proofErr w:type="spellStart"/>
      <w:r>
        <w:rPr>
          <w:lang w:val="en-GB"/>
        </w:rPr>
        <w:t>Howatson</w:t>
      </w:r>
      <w:proofErr w:type="spellEnd"/>
      <w:r>
        <w:rPr>
          <w:lang w:val="en-GB"/>
        </w:rPr>
        <w:t xml:space="preserve">, M.C (ed.). 1987. </w:t>
      </w:r>
      <w:r w:rsidRPr="00424442">
        <w:rPr>
          <w:i/>
          <w:lang w:val="en-GB"/>
        </w:rPr>
        <w:t>The Oxford Companion to Classical Literature</w:t>
      </w:r>
      <w:r>
        <w:rPr>
          <w:lang w:val="en-GB"/>
        </w:rPr>
        <w:t>. Oxford: Oxford University Press.</w:t>
      </w:r>
    </w:p>
    <w:p w:rsidR="00875F96" w:rsidRDefault="00875F96" w:rsidP="00875F96">
      <w:pPr>
        <w:rPr>
          <w:lang w:val="en-GB"/>
        </w:rPr>
      </w:pPr>
    </w:p>
    <w:p w:rsidR="00875F96" w:rsidRDefault="00875F96" w:rsidP="00875F96">
      <w:pPr>
        <w:ind w:left="1134" w:hanging="1134"/>
        <w:rPr>
          <w:lang w:val="en-GB"/>
        </w:rPr>
      </w:pPr>
      <w:r>
        <w:rPr>
          <w:lang w:val="en-GB"/>
        </w:rPr>
        <w:t>In our Time.</w:t>
      </w:r>
      <w:r w:rsidRPr="00251A3A">
        <w:rPr>
          <w:lang w:val="en-GB"/>
        </w:rPr>
        <w:t xml:space="preserve"> </w:t>
      </w:r>
      <w:r>
        <w:rPr>
          <w:lang w:val="en-GB"/>
        </w:rPr>
        <w:t>‘</w:t>
      </w:r>
      <w:r w:rsidRPr="00251A3A">
        <w:rPr>
          <w:lang w:val="en-GB"/>
        </w:rPr>
        <w:t>Xenophon</w:t>
      </w:r>
      <w:r>
        <w:rPr>
          <w:lang w:val="en-GB"/>
        </w:rPr>
        <w:t>’ BBC Radio 4. 26 May 2011</w:t>
      </w:r>
    </w:p>
    <w:p w:rsidR="00875F96" w:rsidRDefault="00875F96" w:rsidP="00875F96">
      <w:pPr>
        <w:ind w:left="1134" w:hanging="1134"/>
        <w:rPr>
          <w:lang w:val="en-GB"/>
        </w:rPr>
      </w:pPr>
    </w:p>
    <w:p w:rsidR="00875F96" w:rsidRDefault="00875F96" w:rsidP="00875F96">
      <w:pPr>
        <w:ind w:left="1134" w:hanging="1134"/>
        <w:rPr>
          <w:lang w:val="en-GB"/>
        </w:rPr>
      </w:pPr>
      <w:r>
        <w:rPr>
          <w:lang w:val="en-GB"/>
        </w:rPr>
        <w:t xml:space="preserve">Kraus, C.S. </w:t>
      </w:r>
      <w:proofErr w:type="spellStart"/>
      <w:r>
        <w:rPr>
          <w:lang w:val="en-GB"/>
        </w:rPr>
        <w:t>Marincola</w:t>
      </w:r>
      <w:proofErr w:type="spellEnd"/>
      <w:r>
        <w:rPr>
          <w:lang w:val="en-GB"/>
        </w:rPr>
        <w:t xml:space="preserve">, J. </w:t>
      </w:r>
      <w:proofErr w:type="spellStart"/>
      <w:r>
        <w:rPr>
          <w:lang w:val="en-GB"/>
        </w:rPr>
        <w:t>Pelling</w:t>
      </w:r>
      <w:proofErr w:type="spellEnd"/>
      <w:r>
        <w:rPr>
          <w:lang w:val="en-GB"/>
        </w:rPr>
        <w:t xml:space="preserve">, C. </w:t>
      </w:r>
      <w:r w:rsidRPr="002475E1">
        <w:rPr>
          <w:i/>
          <w:lang w:val="en-GB"/>
        </w:rPr>
        <w:t xml:space="preserve">Ancient Historiography and its Contexts; Studies in honour of </w:t>
      </w:r>
      <w:proofErr w:type="spellStart"/>
      <w:r w:rsidRPr="002475E1">
        <w:rPr>
          <w:i/>
          <w:lang w:val="en-GB"/>
        </w:rPr>
        <w:t>A.J.Woodman</w:t>
      </w:r>
      <w:proofErr w:type="spellEnd"/>
      <w:r>
        <w:rPr>
          <w:lang w:val="en-GB"/>
        </w:rPr>
        <w:t>. Oxford: Oxford University Press.</w:t>
      </w:r>
    </w:p>
    <w:p w:rsidR="00875F96" w:rsidRPr="00251A3A" w:rsidRDefault="00875F96" w:rsidP="00875F96">
      <w:pPr>
        <w:ind w:left="1134"/>
        <w:rPr>
          <w:lang w:val="en-GB"/>
        </w:rPr>
      </w:pPr>
      <w:proofErr w:type="spellStart"/>
      <w:r>
        <w:rPr>
          <w:lang w:val="en-GB"/>
        </w:rPr>
        <w:t>Ebook</w:t>
      </w:r>
      <w:proofErr w:type="spellEnd"/>
      <w:r>
        <w:rPr>
          <w:lang w:val="en-GB"/>
        </w:rPr>
        <w:t xml:space="preserve">. Available at: </w:t>
      </w:r>
      <w:hyperlink r:id="rId11" w:history="1">
        <w:r w:rsidRPr="001D03BA">
          <w:rPr>
            <w:rStyle w:val="Hyperlink"/>
            <w:lang w:val="en-GB"/>
          </w:rPr>
          <w:t>http://www.oxfordscholarship.com.ezproxy.uwtsd.ac.uk/view/10.1093/acprof:oso/9780199558681.001.0001/acprof-9780199558681-chapter-1</w:t>
        </w:r>
      </w:hyperlink>
      <w:r>
        <w:rPr>
          <w:lang w:val="en-GB"/>
        </w:rPr>
        <w:t>Accessed 19/01/18</w:t>
      </w:r>
    </w:p>
    <w:p w:rsidR="00875F96" w:rsidRPr="00251A3A" w:rsidRDefault="00875F96" w:rsidP="00875F96">
      <w:pPr>
        <w:rPr>
          <w:lang w:val="en-GB"/>
        </w:rPr>
      </w:pPr>
    </w:p>
    <w:p w:rsidR="00875F96" w:rsidRDefault="00875F96" w:rsidP="00875F96">
      <w:pPr>
        <w:ind w:left="1134" w:hanging="1134"/>
        <w:rPr>
          <w:lang w:val="en-GB"/>
        </w:rPr>
      </w:pPr>
      <w:proofErr w:type="spellStart"/>
      <w:r w:rsidRPr="00251A3A">
        <w:rPr>
          <w:lang w:val="en-GB"/>
        </w:rPr>
        <w:t>Knoppers</w:t>
      </w:r>
      <w:proofErr w:type="spellEnd"/>
      <w:r>
        <w:rPr>
          <w:lang w:val="en-GB"/>
        </w:rPr>
        <w:t>, G.N. 2003. ‘</w:t>
      </w:r>
      <w:r w:rsidRPr="00251A3A">
        <w:rPr>
          <w:lang w:val="en-GB"/>
        </w:rPr>
        <w:t xml:space="preserve">Greek Historiography and the Chronicler’s History: A </w:t>
      </w:r>
      <w:proofErr w:type="spellStart"/>
      <w:r w:rsidRPr="00251A3A">
        <w:rPr>
          <w:lang w:val="en-GB"/>
        </w:rPr>
        <w:t>Reexamination</w:t>
      </w:r>
      <w:proofErr w:type="spellEnd"/>
      <w:r>
        <w:rPr>
          <w:lang w:val="en-GB"/>
        </w:rPr>
        <w:t>’,</w:t>
      </w:r>
      <w:r w:rsidRPr="00251A3A">
        <w:rPr>
          <w:lang w:val="en-GB"/>
        </w:rPr>
        <w:t xml:space="preserve"> </w:t>
      </w:r>
      <w:r w:rsidRPr="005A7585">
        <w:rPr>
          <w:i/>
          <w:lang w:val="en-GB"/>
        </w:rPr>
        <w:t>Journal of Biblical Literature</w:t>
      </w:r>
      <w:r>
        <w:rPr>
          <w:i/>
          <w:lang w:val="en-GB"/>
        </w:rPr>
        <w:t xml:space="preserve">, </w:t>
      </w:r>
      <w:r>
        <w:rPr>
          <w:lang w:val="en-GB"/>
        </w:rPr>
        <w:t>Vol.122. No 4, December, 627-650.</w:t>
      </w:r>
    </w:p>
    <w:p w:rsidR="00875F96" w:rsidRDefault="00875F96" w:rsidP="00875F96">
      <w:pPr>
        <w:ind w:left="1134"/>
        <w:rPr>
          <w:lang w:val="en-GB"/>
        </w:rPr>
      </w:pPr>
      <w:r>
        <w:rPr>
          <w:lang w:val="en-GB"/>
        </w:rPr>
        <w:t xml:space="preserve">Online Journal. Available at: </w:t>
      </w:r>
      <w:hyperlink r:id="rId12" w:history="1">
        <w:r w:rsidRPr="003814EE">
          <w:rPr>
            <w:rStyle w:val="Hyperlink"/>
            <w:lang w:val="en-GB"/>
          </w:rPr>
          <w:t>http://www.jstor.org.ezproxy.uwtsd.ac.uk/stable/3268069?sid=primo&amp;origin=crossref</w:t>
        </w:r>
      </w:hyperlink>
      <w:r>
        <w:rPr>
          <w:lang w:val="en-GB"/>
        </w:rPr>
        <w:t xml:space="preserve"> [Accessed 11/11/2017]</w:t>
      </w:r>
    </w:p>
    <w:p w:rsidR="00875F96" w:rsidRPr="005A7585" w:rsidRDefault="00875F96" w:rsidP="00875F96">
      <w:pPr>
        <w:ind w:left="1134"/>
        <w:rPr>
          <w:lang w:val="en-GB"/>
        </w:rPr>
      </w:pPr>
    </w:p>
    <w:p w:rsidR="00875F96" w:rsidRPr="00251A3A" w:rsidRDefault="00875F96" w:rsidP="00875F96">
      <w:pPr>
        <w:ind w:left="1134" w:hanging="1134"/>
        <w:rPr>
          <w:lang w:val="en-GB"/>
        </w:rPr>
      </w:pPr>
      <w:r w:rsidRPr="00251A3A">
        <w:rPr>
          <w:lang w:val="en-GB"/>
        </w:rPr>
        <w:t xml:space="preserve">Luce, T.J. 1997. </w:t>
      </w:r>
      <w:r w:rsidRPr="00D75C50">
        <w:rPr>
          <w:i/>
          <w:lang w:val="en-GB"/>
        </w:rPr>
        <w:t>The Greek Historians.</w:t>
      </w:r>
      <w:r w:rsidRPr="00251A3A">
        <w:rPr>
          <w:lang w:val="en-GB"/>
        </w:rPr>
        <w:t xml:space="preserve"> </w:t>
      </w:r>
      <w:r>
        <w:rPr>
          <w:lang w:val="en-GB"/>
        </w:rPr>
        <w:t>London:</w:t>
      </w:r>
      <w:r w:rsidRPr="00251A3A">
        <w:rPr>
          <w:lang w:val="en-GB"/>
        </w:rPr>
        <w:t xml:space="preserve"> </w:t>
      </w:r>
      <w:r>
        <w:rPr>
          <w:lang w:val="en-GB"/>
        </w:rPr>
        <w:t>Routledge.</w:t>
      </w:r>
      <w:r w:rsidRPr="00251A3A">
        <w:rPr>
          <w:lang w:val="en-GB"/>
        </w:rPr>
        <w:t xml:space="preserve"> </w:t>
      </w:r>
    </w:p>
    <w:p w:rsidR="00875F96" w:rsidRPr="00251A3A" w:rsidRDefault="00875F96" w:rsidP="00875F96">
      <w:pPr>
        <w:rPr>
          <w:lang w:val="en-GB"/>
        </w:rPr>
      </w:pPr>
    </w:p>
    <w:p w:rsidR="00875F96" w:rsidRPr="00251A3A" w:rsidRDefault="00875F96" w:rsidP="00875F96">
      <w:pPr>
        <w:ind w:left="1134" w:hanging="1134"/>
        <w:rPr>
          <w:lang w:val="en-GB"/>
        </w:rPr>
      </w:pPr>
      <w:proofErr w:type="spellStart"/>
      <w:r w:rsidRPr="00251A3A">
        <w:rPr>
          <w:lang w:val="en-GB"/>
        </w:rPr>
        <w:t>Marincola</w:t>
      </w:r>
      <w:proofErr w:type="spellEnd"/>
      <w:r>
        <w:rPr>
          <w:lang w:val="en-GB"/>
        </w:rPr>
        <w:t xml:space="preserve">, J. 2011. </w:t>
      </w:r>
      <w:r w:rsidRPr="00251A3A">
        <w:rPr>
          <w:lang w:val="en-GB"/>
        </w:rPr>
        <w:t>Companion to</w:t>
      </w:r>
      <w:r>
        <w:rPr>
          <w:lang w:val="en-GB"/>
        </w:rPr>
        <w:t xml:space="preserve"> Greek and Roman Historiography. West Sussex: Blackwell Publishing Ltd.</w:t>
      </w:r>
    </w:p>
    <w:p w:rsidR="00875F96" w:rsidRDefault="00875F96" w:rsidP="00875F96">
      <w:pPr>
        <w:ind w:left="1134"/>
        <w:rPr>
          <w:lang w:val="en-GB"/>
        </w:rPr>
      </w:pPr>
      <w:proofErr w:type="spellStart"/>
      <w:r>
        <w:rPr>
          <w:lang w:val="en-GB"/>
        </w:rPr>
        <w:t>Ebook</w:t>
      </w:r>
      <w:proofErr w:type="spellEnd"/>
      <w:r>
        <w:rPr>
          <w:lang w:val="en-GB"/>
        </w:rPr>
        <w:t xml:space="preserve">. Available at: </w:t>
      </w:r>
      <w:hyperlink r:id="rId13" w:history="1">
        <w:r w:rsidRPr="003814EE">
          <w:rPr>
            <w:rStyle w:val="Hyperlink"/>
            <w:lang w:val="en-GB"/>
          </w:rPr>
          <w:t>https://www-dawsonera-com.ezproxy.uwtsd.ac.uk/abstract/9780470766286</w:t>
        </w:r>
      </w:hyperlink>
      <w:r>
        <w:rPr>
          <w:lang w:val="en-GB"/>
        </w:rPr>
        <w:t xml:space="preserve"> [Accessed 07/12/17]</w:t>
      </w:r>
    </w:p>
    <w:p w:rsidR="00875F96" w:rsidRDefault="00875F96" w:rsidP="00875F96">
      <w:pPr>
        <w:ind w:left="1134" w:hanging="1134"/>
        <w:rPr>
          <w:lang w:val="en-GB"/>
        </w:rPr>
      </w:pPr>
    </w:p>
    <w:p w:rsidR="00875F96" w:rsidRDefault="00875F96" w:rsidP="00875F96">
      <w:pPr>
        <w:ind w:left="1134" w:hanging="1134"/>
        <w:rPr>
          <w:rFonts w:cs="Calibri"/>
          <w:color w:val="191919"/>
          <w:szCs w:val="30"/>
        </w:rPr>
      </w:pPr>
      <w:r>
        <w:rPr>
          <w:rFonts w:cs="Calibri"/>
          <w:color w:val="191919"/>
          <w:szCs w:val="30"/>
        </w:rPr>
        <w:t xml:space="preserve">Morrison. D.R. 2010. ‘Xenophon’s Socrates as Teacher’ in </w:t>
      </w:r>
      <w:proofErr w:type="spellStart"/>
      <w:r>
        <w:rPr>
          <w:rFonts w:cs="Calibri"/>
          <w:color w:val="191919"/>
          <w:szCs w:val="30"/>
        </w:rPr>
        <w:t>J.V.Gray</w:t>
      </w:r>
      <w:proofErr w:type="spellEnd"/>
      <w:r>
        <w:rPr>
          <w:rFonts w:cs="Calibri"/>
          <w:color w:val="191919"/>
          <w:szCs w:val="30"/>
        </w:rPr>
        <w:t xml:space="preserve"> (ed.), </w:t>
      </w:r>
      <w:r w:rsidRPr="00306688">
        <w:rPr>
          <w:rFonts w:cs="Calibri"/>
          <w:i/>
          <w:color w:val="191919"/>
          <w:szCs w:val="30"/>
        </w:rPr>
        <w:t>Xenophon</w:t>
      </w:r>
      <w:r>
        <w:rPr>
          <w:rFonts w:cs="Calibri"/>
          <w:color w:val="191919"/>
          <w:szCs w:val="30"/>
        </w:rPr>
        <w:t>. Oxford: Oxford University Press. 195-227.</w:t>
      </w:r>
    </w:p>
    <w:p w:rsidR="00875F96" w:rsidRPr="00CC62A2" w:rsidRDefault="00875F96" w:rsidP="00875F96">
      <w:pPr>
        <w:ind w:left="1134"/>
        <w:rPr>
          <w:rFonts w:cs="Calibri"/>
          <w:color w:val="191919"/>
          <w:szCs w:val="30"/>
        </w:rPr>
      </w:pPr>
      <w:r>
        <w:t xml:space="preserve">Available at: </w:t>
      </w:r>
      <w:hyperlink r:id="rId14" w:history="1">
        <w:r w:rsidRPr="002F53C4">
          <w:rPr>
            <w:rFonts w:cs="Calibri"/>
            <w:color w:val="0000E9"/>
            <w:szCs w:val="30"/>
            <w:u w:val="single" w:color="0000E9"/>
          </w:rPr>
          <w:t>https://www-dawsonera-com.ezproxy.uwtsd.ac.uk/readonline/9780191572562/startPage/204/1</w:t>
        </w:r>
      </w:hyperlink>
      <w:r>
        <w:rPr>
          <w:rFonts w:cs="Calibri"/>
          <w:color w:val="191919"/>
          <w:szCs w:val="30"/>
        </w:rPr>
        <w:t>[Accessed 18</w:t>
      </w:r>
      <w:r w:rsidRPr="007F088F">
        <w:rPr>
          <w:rFonts w:cs="Calibri"/>
          <w:color w:val="191919"/>
          <w:szCs w:val="30"/>
          <w:vertAlign w:val="superscript"/>
        </w:rPr>
        <w:t>th</w:t>
      </w:r>
      <w:r>
        <w:rPr>
          <w:rFonts w:cs="Calibri"/>
          <w:color w:val="191919"/>
          <w:szCs w:val="30"/>
        </w:rPr>
        <w:t xml:space="preserve"> January 2018]</w:t>
      </w:r>
    </w:p>
    <w:p w:rsidR="00875F96" w:rsidRPr="00251A3A" w:rsidRDefault="00875F96" w:rsidP="00875F96">
      <w:pPr>
        <w:ind w:left="1134" w:hanging="1134"/>
        <w:rPr>
          <w:lang w:val="en-GB"/>
        </w:rPr>
      </w:pPr>
    </w:p>
    <w:p w:rsidR="00875F96" w:rsidRDefault="00875F96" w:rsidP="00875F96">
      <w:pPr>
        <w:ind w:left="1134" w:hanging="1134"/>
        <w:rPr>
          <w:lang w:val="en-GB"/>
        </w:rPr>
      </w:pPr>
      <w:proofErr w:type="spellStart"/>
      <w:r w:rsidRPr="00251A3A">
        <w:rPr>
          <w:lang w:val="en-GB"/>
        </w:rPr>
        <w:t>Momigliano</w:t>
      </w:r>
      <w:proofErr w:type="spellEnd"/>
      <w:r w:rsidRPr="00251A3A">
        <w:rPr>
          <w:lang w:val="en-GB"/>
        </w:rPr>
        <w:t xml:space="preserve">, A. </w:t>
      </w:r>
      <w:r>
        <w:rPr>
          <w:lang w:val="en-GB"/>
        </w:rPr>
        <w:t xml:space="preserve">1993. </w:t>
      </w:r>
      <w:r w:rsidRPr="00D75C50">
        <w:rPr>
          <w:i/>
          <w:lang w:val="en-GB"/>
        </w:rPr>
        <w:t>The Development of Greek Biography</w:t>
      </w:r>
      <w:r w:rsidRPr="00251A3A">
        <w:rPr>
          <w:lang w:val="en-GB"/>
        </w:rPr>
        <w:t>. London</w:t>
      </w:r>
      <w:r>
        <w:rPr>
          <w:lang w:val="en-GB"/>
        </w:rPr>
        <w:t xml:space="preserve">: </w:t>
      </w:r>
      <w:proofErr w:type="spellStart"/>
      <w:r>
        <w:rPr>
          <w:lang w:val="en-GB"/>
        </w:rPr>
        <w:t>Havard</w:t>
      </w:r>
      <w:proofErr w:type="spellEnd"/>
      <w:r>
        <w:rPr>
          <w:lang w:val="en-GB"/>
        </w:rPr>
        <w:t xml:space="preserve"> Press.</w:t>
      </w:r>
    </w:p>
    <w:p w:rsidR="00875F96" w:rsidRDefault="00875F96" w:rsidP="00875F96">
      <w:pPr>
        <w:ind w:left="1134" w:hanging="1134"/>
        <w:rPr>
          <w:lang w:val="en-GB"/>
        </w:rPr>
      </w:pPr>
    </w:p>
    <w:p w:rsidR="00875F96" w:rsidRPr="00251A3A" w:rsidRDefault="00875F96" w:rsidP="00875F96">
      <w:pPr>
        <w:ind w:left="1134" w:hanging="1134"/>
        <w:rPr>
          <w:lang w:val="en-GB"/>
        </w:rPr>
      </w:pPr>
      <w:r w:rsidRPr="00251A3A">
        <w:rPr>
          <w:lang w:val="en-GB"/>
        </w:rPr>
        <w:t>Packman</w:t>
      </w:r>
      <w:r>
        <w:rPr>
          <w:lang w:val="en-GB"/>
        </w:rPr>
        <w:t>, Z.M.</w:t>
      </w:r>
      <w:r w:rsidRPr="00251A3A">
        <w:rPr>
          <w:lang w:val="en-GB"/>
        </w:rPr>
        <w:t xml:space="preserve"> </w:t>
      </w:r>
      <w:r>
        <w:rPr>
          <w:lang w:val="en-GB"/>
        </w:rPr>
        <w:t>1991. ‘</w:t>
      </w:r>
      <w:r w:rsidRPr="00251A3A">
        <w:rPr>
          <w:lang w:val="en-GB"/>
        </w:rPr>
        <w:t>The Incredible and the Incredulous: The Vocabulary of Disbelief in Her</w:t>
      </w:r>
      <w:r>
        <w:rPr>
          <w:lang w:val="en-GB"/>
        </w:rPr>
        <w:t xml:space="preserve">odotus, Thucydides and Xenophon’, </w:t>
      </w:r>
      <w:r w:rsidRPr="00D93A90">
        <w:rPr>
          <w:i/>
          <w:lang w:val="en-GB"/>
        </w:rPr>
        <w:t>Hermes</w:t>
      </w:r>
      <w:r w:rsidRPr="00251A3A">
        <w:rPr>
          <w:lang w:val="en-GB"/>
        </w:rPr>
        <w:t xml:space="preserve">, 119. </w:t>
      </w:r>
      <w:r>
        <w:rPr>
          <w:lang w:val="en-GB"/>
        </w:rPr>
        <w:t xml:space="preserve">4, January, 1991, </w:t>
      </w:r>
      <w:r w:rsidRPr="00251A3A">
        <w:rPr>
          <w:lang w:val="en-GB"/>
        </w:rPr>
        <w:t>399-414</w:t>
      </w:r>
      <w:r>
        <w:rPr>
          <w:lang w:val="en-GB"/>
        </w:rPr>
        <w:t>.</w:t>
      </w:r>
    </w:p>
    <w:p w:rsidR="00875F96" w:rsidRDefault="00875F96" w:rsidP="00875F96">
      <w:pPr>
        <w:ind w:left="414" w:firstLine="720"/>
        <w:rPr>
          <w:lang w:val="en-GB"/>
        </w:rPr>
      </w:pPr>
      <w:r>
        <w:rPr>
          <w:lang w:val="en-GB"/>
        </w:rPr>
        <w:t>Online: Available at:</w:t>
      </w:r>
    </w:p>
    <w:p w:rsidR="00875F96" w:rsidRDefault="00453BCA" w:rsidP="00875F96">
      <w:pPr>
        <w:ind w:left="1134"/>
        <w:rPr>
          <w:lang w:val="en-GB"/>
        </w:rPr>
      </w:pPr>
      <w:hyperlink r:id="rId15" w:anchor="page_scan_tab_contents" w:history="1">
        <w:r w:rsidR="00875F96" w:rsidRPr="001D03BA">
          <w:rPr>
            <w:rStyle w:val="Hyperlink"/>
            <w:lang w:val="en-GB"/>
          </w:rPr>
          <w:t>http://www.jstor.org.ezproxy.uwtsd.ac.uk/stable/4476837?seq=1#page_scan_tab_contents</w:t>
        </w:r>
      </w:hyperlink>
      <w:r w:rsidR="00875F96">
        <w:rPr>
          <w:lang w:val="en-GB"/>
        </w:rPr>
        <w:t xml:space="preserve"> [Accessed 28/11/2017]</w:t>
      </w:r>
    </w:p>
    <w:p w:rsidR="00875F96" w:rsidRDefault="00875F96" w:rsidP="00875F96">
      <w:pPr>
        <w:rPr>
          <w:lang w:val="en-GB"/>
        </w:rPr>
      </w:pPr>
    </w:p>
    <w:p w:rsidR="00875F96" w:rsidRDefault="00875F96" w:rsidP="00875F96">
      <w:pPr>
        <w:ind w:left="1134" w:hanging="1134"/>
      </w:pPr>
      <w:r>
        <w:t xml:space="preserve">Pomeroy, S. 1994. </w:t>
      </w:r>
      <w:r w:rsidRPr="00D75C50">
        <w:rPr>
          <w:i/>
        </w:rPr>
        <w:t>Goddesses, Whores, Wives, &amp; Slaves.</w:t>
      </w:r>
      <w:r>
        <w:t xml:space="preserve"> London: </w:t>
      </w:r>
      <w:proofErr w:type="spellStart"/>
      <w:r>
        <w:t>Pimlico</w:t>
      </w:r>
      <w:proofErr w:type="spellEnd"/>
      <w:r>
        <w:t xml:space="preserve">. </w:t>
      </w:r>
    </w:p>
    <w:p w:rsidR="00875F96" w:rsidRPr="00251A3A" w:rsidRDefault="00875F96" w:rsidP="00875F96">
      <w:pPr>
        <w:ind w:left="1134" w:hanging="1134"/>
        <w:rPr>
          <w:lang w:val="en-GB"/>
        </w:rPr>
      </w:pPr>
    </w:p>
    <w:p w:rsidR="00875F96" w:rsidRDefault="00875F96" w:rsidP="00875F96">
      <w:pPr>
        <w:widowControl w:val="0"/>
        <w:autoSpaceDE w:val="0"/>
        <w:autoSpaceDN w:val="0"/>
        <w:adjustRightInd w:val="0"/>
        <w:ind w:left="1134" w:hanging="1134"/>
        <w:rPr>
          <w:rFonts w:cs="Calibri"/>
          <w:color w:val="191919"/>
          <w:szCs w:val="30"/>
        </w:rPr>
      </w:pPr>
      <w:r w:rsidRPr="002F53C4">
        <w:rPr>
          <w:rFonts w:cs="Calibri"/>
          <w:color w:val="191919"/>
          <w:szCs w:val="30"/>
        </w:rPr>
        <w:t>Rood</w:t>
      </w:r>
      <w:r>
        <w:rPr>
          <w:rFonts w:cs="Calibri"/>
          <w:color w:val="191919"/>
          <w:szCs w:val="30"/>
        </w:rPr>
        <w:t>, T.</w:t>
      </w:r>
      <w:r w:rsidRPr="002F53C4">
        <w:rPr>
          <w:rFonts w:cs="Calibri"/>
          <w:color w:val="191919"/>
          <w:szCs w:val="30"/>
        </w:rPr>
        <w:t> </w:t>
      </w:r>
      <w:r>
        <w:rPr>
          <w:rFonts w:cs="Calibri"/>
          <w:color w:val="191919"/>
          <w:szCs w:val="30"/>
        </w:rPr>
        <w:t xml:space="preserve">2007. ‘Xenophon’ in I.J.F. Jong + R. </w:t>
      </w:r>
      <w:proofErr w:type="spellStart"/>
      <w:r>
        <w:rPr>
          <w:rFonts w:cs="Calibri"/>
          <w:color w:val="191919"/>
          <w:szCs w:val="30"/>
        </w:rPr>
        <w:t>Nunlist</w:t>
      </w:r>
      <w:proofErr w:type="spellEnd"/>
      <w:r>
        <w:rPr>
          <w:rFonts w:cs="Calibri"/>
          <w:color w:val="191919"/>
          <w:szCs w:val="30"/>
        </w:rPr>
        <w:t xml:space="preserve"> (</w:t>
      </w:r>
      <w:proofErr w:type="spellStart"/>
      <w:r>
        <w:rPr>
          <w:rFonts w:cs="Calibri"/>
          <w:color w:val="191919"/>
          <w:szCs w:val="30"/>
        </w:rPr>
        <w:t>ed</w:t>
      </w:r>
      <w:proofErr w:type="spellEnd"/>
      <w:r>
        <w:rPr>
          <w:rFonts w:cs="Calibri"/>
          <w:color w:val="191919"/>
          <w:szCs w:val="30"/>
        </w:rPr>
        <w:t xml:space="preserve">), </w:t>
      </w:r>
      <w:r w:rsidRPr="007F088F">
        <w:rPr>
          <w:rFonts w:cs="Calibri"/>
          <w:i/>
          <w:color w:val="191919"/>
          <w:szCs w:val="30"/>
        </w:rPr>
        <w:t>Time in Ancient Greek Literature</w:t>
      </w:r>
      <w:r>
        <w:rPr>
          <w:rFonts w:cs="Calibri"/>
          <w:color w:val="191919"/>
          <w:szCs w:val="30"/>
        </w:rPr>
        <w:t xml:space="preserve"> </w:t>
      </w:r>
      <w:proofErr w:type="spellStart"/>
      <w:r w:rsidRPr="007F088F">
        <w:rPr>
          <w:rFonts w:cs="Calibri"/>
          <w:i/>
          <w:color w:val="191919"/>
          <w:szCs w:val="30"/>
        </w:rPr>
        <w:t>vol</w:t>
      </w:r>
      <w:proofErr w:type="spellEnd"/>
      <w:r w:rsidRPr="007F088F">
        <w:rPr>
          <w:rFonts w:cs="Calibri"/>
          <w:i/>
          <w:color w:val="191919"/>
          <w:szCs w:val="30"/>
        </w:rPr>
        <w:t xml:space="preserve"> 2</w:t>
      </w:r>
      <w:r>
        <w:rPr>
          <w:rFonts w:cs="Calibri"/>
          <w:color w:val="191919"/>
          <w:szCs w:val="30"/>
        </w:rPr>
        <w:t>. Leiden: Brill, 147-163.</w:t>
      </w:r>
    </w:p>
    <w:p w:rsidR="00875F96" w:rsidRDefault="00875F96" w:rsidP="00875F96">
      <w:pPr>
        <w:widowControl w:val="0"/>
        <w:autoSpaceDE w:val="0"/>
        <w:autoSpaceDN w:val="0"/>
        <w:adjustRightInd w:val="0"/>
        <w:ind w:left="1134"/>
        <w:rPr>
          <w:rFonts w:cs="Calibri"/>
          <w:color w:val="191919"/>
          <w:szCs w:val="30"/>
        </w:rPr>
      </w:pPr>
      <w:r>
        <w:rPr>
          <w:rFonts w:cs="Calibri"/>
          <w:color w:val="191919"/>
          <w:szCs w:val="30"/>
        </w:rPr>
        <w:t>Available at:</w:t>
      </w:r>
    </w:p>
    <w:p w:rsidR="00875F96" w:rsidRDefault="00453BCA" w:rsidP="00875F96">
      <w:pPr>
        <w:widowControl w:val="0"/>
        <w:autoSpaceDE w:val="0"/>
        <w:autoSpaceDN w:val="0"/>
        <w:adjustRightInd w:val="0"/>
        <w:ind w:left="1134"/>
        <w:rPr>
          <w:rFonts w:cs="Calibri"/>
          <w:color w:val="191919"/>
          <w:szCs w:val="30"/>
        </w:rPr>
      </w:pPr>
      <w:hyperlink r:id="rId16" w:history="1">
        <w:r w:rsidR="00875F96" w:rsidRPr="002F53C4">
          <w:rPr>
            <w:rFonts w:cs="Calibri"/>
            <w:color w:val="0000E9"/>
            <w:szCs w:val="30"/>
            <w:u w:val="single" w:color="0000E9"/>
          </w:rPr>
          <w:t>http://booksandjournals.brillonline.com.ezproxy.uwtsd.ac.uk/content/books/bej.9789004165069.i542_011</w:t>
        </w:r>
      </w:hyperlink>
      <w:r w:rsidR="00875F96">
        <w:rPr>
          <w:rFonts w:cs="Calibri"/>
          <w:color w:val="191919"/>
          <w:szCs w:val="30"/>
        </w:rPr>
        <w:t xml:space="preserve"> [Accessed 18</w:t>
      </w:r>
      <w:r w:rsidR="00875F96" w:rsidRPr="007F088F">
        <w:rPr>
          <w:rFonts w:cs="Calibri"/>
          <w:color w:val="191919"/>
          <w:szCs w:val="30"/>
          <w:vertAlign w:val="superscript"/>
        </w:rPr>
        <w:t>th</w:t>
      </w:r>
      <w:r w:rsidR="00875F96">
        <w:rPr>
          <w:rFonts w:cs="Calibri"/>
          <w:color w:val="191919"/>
          <w:szCs w:val="30"/>
        </w:rPr>
        <w:t xml:space="preserve"> January 2018]</w:t>
      </w:r>
    </w:p>
    <w:p w:rsidR="00875F96" w:rsidRPr="00251A3A" w:rsidRDefault="00875F96" w:rsidP="00875F96">
      <w:pPr>
        <w:rPr>
          <w:lang w:val="en-GB"/>
        </w:rPr>
      </w:pPr>
    </w:p>
    <w:p w:rsidR="00875F96" w:rsidRPr="00251A3A" w:rsidRDefault="00875F96" w:rsidP="00875F96">
      <w:pPr>
        <w:ind w:left="1134" w:hanging="1134"/>
        <w:rPr>
          <w:lang w:val="en-GB"/>
        </w:rPr>
      </w:pPr>
      <w:proofErr w:type="spellStart"/>
      <w:r w:rsidRPr="00251A3A">
        <w:rPr>
          <w:lang w:val="en-GB"/>
        </w:rPr>
        <w:t>Seager</w:t>
      </w:r>
      <w:proofErr w:type="spellEnd"/>
      <w:r>
        <w:rPr>
          <w:lang w:val="en-GB"/>
        </w:rPr>
        <w:t>, R.</w:t>
      </w:r>
      <w:r w:rsidRPr="00251A3A">
        <w:rPr>
          <w:lang w:val="en-GB"/>
        </w:rPr>
        <w:t xml:space="preserve"> 2001</w:t>
      </w:r>
      <w:r>
        <w:rPr>
          <w:lang w:val="en-GB"/>
        </w:rPr>
        <w:t>. ‘</w:t>
      </w:r>
      <w:r w:rsidRPr="00251A3A">
        <w:rPr>
          <w:lang w:val="en-GB"/>
        </w:rPr>
        <w:t>Xenophon and Athenian Democratic Ideology</w:t>
      </w:r>
      <w:r>
        <w:rPr>
          <w:lang w:val="en-GB"/>
        </w:rPr>
        <w:t xml:space="preserve">’, </w:t>
      </w:r>
      <w:r w:rsidRPr="00251A3A">
        <w:rPr>
          <w:lang w:val="en-GB"/>
        </w:rPr>
        <w:t>The Classical Quarterly,</w:t>
      </w:r>
      <w:r w:rsidRPr="002161D6">
        <w:rPr>
          <w:lang w:val="en-GB"/>
        </w:rPr>
        <w:t xml:space="preserve"> </w:t>
      </w:r>
      <w:r w:rsidRPr="00251A3A">
        <w:rPr>
          <w:lang w:val="en-GB"/>
        </w:rPr>
        <w:t>Vol 51,</w:t>
      </w:r>
      <w:r w:rsidRPr="002161D6">
        <w:rPr>
          <w:lang w:val="en-GB"/>
        </w:rPr>
        <w:t xml:space="preserve"> </w:t>
      </w:r>
      <w:r w:rsidRPr="00251A3A">
        <w:rPr>
          <w:lang w:val="en-GB"/>
        </w:rPr>
        <w:t>No. 2</w:t>
      </w:r>
      <w:r>
        <w:rPr>
          <w:lang w:val="en-GB"/>
        </w:rPr>
        <w:t xml:space="preserve">, </w:t>
      </w:r>
      <w:proofErr w:type="gramStart"/>
      <w:r>
        <w:rPr>
          <w:lang w:val="en-GB"/>
        </w:rPr>
        <w:t>January,</w:t>
      </w:r>
      <w:proofErr w:type="gramEnd"/>
      <w:r>
        <w:rPr>
          <w:lang w:val="en-GB"/>
        </w:rPr>
        <w:t xml:space="preserve"> </w:t>
      </w:r>
      <w:r w:rsidRPr="00251A3A">
        <w:rPr>
          <w:lang w:val="en-GB"/>
        </w:rPr>
        <w:t>385-397</w:t>
      </w:r>
      <w:r>
        <w:rPr>
          <w:lang w:val="en-GB"/>
        </w:rPr>
        <w:t>.</w:t>
      </w:r>
    </w:p>
    <w:p w:rsidR="00875F96" w:rsidRPr="00251A3A" w:rsidRDefault="00875F96" w:rsidP="00875F96">
      <w:pPr>
        <w:ind w:left="1134"/>
        <w:rPr>
          <w:lang w:val="en-GB"/>
        </w:rPr>
      </w:pPr>
      <w:r>
        <w:rPr>
          <w:lang w:val="en-GB"/>
        </w:rPr>
        <w:t xml:space="preserve">Online Journal. Available at: </w:t>
      </w:r>
      <w:hyperlink r:id="rId17" w:anchor="page_scan_tab_contents" w:history="1">
        <w:r w:rsidRPr="003814EE">
          <w:rPr>
            <w:rStyle w:val="Hyperlink"/>
            <w:lang w:val="en-GB"/>
          </w:rPr>
          <w:t>http://www.jstor.org.ezproxy.uwtsd.ac.uk/stable/3556518?seq=1#page_scan_tab_contents</w:t>
        </w:r>
      </w:hyperlink>
      <w:r>
        <w:rPr>
          <w:lang w:val="en-GB"/>
        </w:rPr>
        <w:t xml:space="preserve"> [Accessed </w:t>
      </w:r>
      <w:r w:rsidRPr="00251A3A">
        <w:rPr>
          <w:lang w:val="en-GB"/>
        </w:rPr>
        <w:t>28/11/17</w:t>
      </w:r>
      <w:r>
        <w:rPr>
          <w:lang w:val="en-GB"/>
        </w:rPr>
        <w:t>]</w:t>
      </w:r>
    </w:p>
    <w:p w:rsidR="00875F96" w:rsidRDefault="00875F96" w:rsidP="00875F96">
      <w:pPr>
        <w:ind w:left="1134" w:hanging="1134"/>
      </w:pPr>
    </w:p>
    <w:p w:rsidR="00875F96" w:rsidRDefault="00875F96" w:rsidP="00875F96">
      <w:pPr>
        <w:ind w:left="1134" w:hanging="1134"/>
      </w:pPr>
      <w:r>
        <w:t xml:space="preserve">Schmitz, T.A. 2007. </w:t>
      </w:r>
      <w:proofErr w:type="gramStart"/>
      <w:r w:rsidRPr="001714F1">
        <w:rPr>
          <w:i/>
        </w:rPr>
        <w:t>Modern Literary Theory and Ancient Texts; An Introduction</w:t>
      </w:r>
      <w:r>
        <w:t>.</w:t>
      </w:r>
      <w:proofErr w:type="gramEnd"/>
      <w:r>
        <w:t xml:space="preserve"> Oxford: Blackwell Publishing.</w:t>
      </w:r>
    </w:p>
    <w:p w:rsidR="00875F96" w:rsidRPr="00481E44" w:rsidRDefault="00875F96" w:rsidP="00875F96"/>
    <w:p w:rsidR="00875F96" w:rsidRPr="00481E44" w:rsidRDefault="00875F96" w:rsidP="00875F96">
      <w:pPr>
        <w:ind w:left="1134" w:hanging="1134"/>
      </w:pPr>
      <w:proofErr w:type="spellStart"/>
      <w:r w:rsidRPr="00481E44">
        <w:t>Str</w:t>
      </w:r>
      <w:r>
        <w:t>assler</w:t>
      </w:r>
      <w:proofErr w:type="spellEnd"/>
      <w:r>
        <w:t xml:space="preserve">, R.B. (ed.) 2011. </w:t>
      </w:r>
      <w:r w:rsidRPr="00481E44">
        <w:rPr>
          <w:i/>
        </w:rPr>
        <w:t xml:space="preserve">The Landmark Xenophon’s </w:t>
      </w:r>
      <w:proofErr w:type="spellStart"/>
      <w:r w:rsidRPr="00481E44">
        <w:rPr>
          <w:i/>
        </w:rPr>
        <w:t>Hellenika</w:t>
      </w:r>
      <w:proofErr w:type="spellEnd"/>
      <w:r>
        <w:t xml:space="preserve">. London: </w:t>
      </w:r>
      <w:proofErr w:type="spellStart"/>
      <w:r>
        <w:t>Quercus</w:t>
      </w:r>
      <w:proofErr w:type="spellEnd"/>
      <w:r>
        <w:t>.</w:t>
      </w:r>
    </w:p>
    <w:p w:rsidR="00875F96" w:rsidRPr="00C940B3" w:rsidRDefault="00875F96" w:rsidP="00875F96">
      <w:pPr>
        <w:ind w:left="1134" w:hanging="1134"/>
        <w:rPr>
          <w:highlight w:val="yellow"/>
          <w:lang w:val="en-GB"/>
        </w:rPr>
      </w:pPr>
    </w:p>
    <w:p w:rsidR="00875F96" w:rsidRPr="00F64DC2" w:rsidRDefault="00875F96" w:rsidP="00875F96">
      <w:pPr>
        <w:ind w:left="1134" w:hanging="1134"/>
        <w:rPr>
          <w:lang w:val="en-GB"/>
        </w:rPr>
      </w:pPr>
      <w:proofErr w:type="spellStart"/>
      <w:r w:rsidRPr="00891602">
        <w:rPr>
          <w:lang w:val="en-GB"/>
        </w:rPr>
        <w:t>Terdiman</w:t>
      </w:r>
      <w:proofErr w:type="spellEnd"/>
      <w:r>
        <w:rPr>
          <w:lang w:val="en-GB"/>
        </w:rPr>
        <w:t>, R. 1989.</w:t>
      </w:r>
      <w:r w:rsidRPr="00891602">
        <w:rPr>
          <w:lang w:val="en-GB"/>
        </w:rPr>
        <w:t xml:space="preserve"> </w:t>
      </w:r>
      <w:r>
        <w:rPr>
          <w:lang w:val="en-GB"/>
        </w:rPr>
        <w:t>‘</w:t>
      </w:r>
      <w:r w:rsidRPr="00891602">
        <w:rPr>
          <w:lang w:val="en-GB"/>
        </w:rPr>
        <w:t xml:space="preserve">Is there </w:t>
      </w:r>
      <w:r>
        <w:rPr>
          <w:lang w:val="en-GB"/>
        </w:rPr>
        <w:t xml:space="preserve">class in this class?’ in </w:t>
      </w:r>
      <w:proofErr w:type="spellStart"/>
      <w:r w:rsidRPr="00891602">
        <w:rPr>
          <w:lang w:val="en-GB"/>
        </w:rPr>
        <w:t>Veeser</w:t>
      </w:r>
      <w:proofErr w:type="spellEnd"/>
      <w:r>
        <w:rPr>
          <w:lang w:val="en-GB"/>
        </w:rPr>
        <w:t>, H.A. (ed.),</w:t>
      </w:r>
      <w:r w:rsidRPr="00891602">
        <w:rPr>
          <w:i/>
          <w:lang w:val="en-GB"/>
        </w:rPr>
        <w:t xml:space="preserve"> The New Historicism</w:t>
      </w:r>
      <w:r>
        <w:rPr>
          <w:lang w:val="en-GB"/>
        </w:rPr>
        <w:t xml:space="preserve">. London: Routledge. 225-230. </w:t>
      </w:r>
    </w:p>
    <w:p w:rsidR="00875F96" w:rsidRDefault="00875F96" w:rsidP="00875F96">
      <w:pPr>
        <w:rPr>
          <w:lang w:val="en-GB"/>
        </w:rPr>
      </w:pPr>
    </w:p>
    <w:p w:rsidR="00875F96" w:rsidRDefault="00875F96" w:rsidP="00875F96">
      <w:pPr>
        <w:ind w:left="1134" w:hanging="1134"/>
        <w:rPr>
          <w:lang w:val="en-GB"/>
        </w:rPr>
      </w:pPr>
      <w:r>
        <w:rPr>
          <w:lang w:val="en-GB"/>
        </w:rPr>
        <w:t xml:space="preserve">Terrence, I. 1995. </w:t>
      </w:r>
      <w:r w:rsidRPr="00F64DC2">
        <w:rPr>
          <w:i/>
          <w:lang w:val="en-GB"/>
        </w:rPr>
        <w:t>Plato’s Ethics.</w:t>
      </w:r>
      <w:r>
        <w:rPr>
          <w:lang w:val="en-GB"/>
        </w:rPr>
        <w:t xml:space="preserve"> </w:t>
      </w:r>
      <w:proofErr w:type="spellStart"/>
      <w:proofErr w:type="gramStart"/>
      <w:r>
        <w:rPr>
          <w:lang w:val="en-GB"/>
        </w:rPr>
        <w:t>Oxford:Oxford</w:t>
      </w:r>
      <w:proofErr w:type="spellEnd"/>
      <w:r>
        <w:rPr>
          <w:lang w:val="en-GB"/>
        </w:rPr>
        <w:t xml:space="preserve"> University Press.</w:t>
      </w:r>
      <w:proofErr w:type="gramEnd"/>
    </w:p>
    <w:p w:rsidR="00875F96" w:rsidRPr="002F53C4" w:rsidRDefault="00875F96" w:rsidP="00875F96">
      <w:pPr>
        <w:ind w:left="1134"/>
        <w:rPr>
          <w:lang w:val="en-GB"/>
        </w:rPr>
      </w:pPr>
      <w:proofErr w:type="spellStart"/>
      <w:r>
        <w:rPr>
          <w:lang w:val="en-GB"/>
        </w:rPr>
        <w:t>Online.Available</w:t>
      </w:r>
      <w:proofErr w:type="spellEnd"/>
      <w:r>
        <w:rPr>
          <w:lang w:val="en-GB"/>
        </w:rPr>
        <w:t xml:space="preserve"> at: </w:t>
      </w:r>
      <w:hyperlink r:id="rId18" w:history="1">
        <w:r w:rsidRPr="007764DF">
          <w:rPr>
            <w:rStyle w:val="Hyperlink"/>
            <w:lang w:val="en-GB"/>
          </w:rPr>
          <w:t>http://www.oxfordscholarship.com.ezproxy.uwtsd.ac.uk/view/10.1093/0195086457.001.0001/acprof-9780195086454-chapter-3</w:t>
        </w:r>
      </w:hyperlink>
      <w:r>
        <w:rPr>
          <w:lang w:val="en-GB"/>
        </w:rPr>
        <w:t xml:space="preserve"> [Accessed 26</w:t>
      </w:r>
      <w:r w:rsidRPr="00F64DC2">
        <w:rPr>
          <w:vertAlign w:val="superscript"/>
          <w:lang w:val="en-GB"/>
        </w:rPr>
        <w:t>th</w:t>
      </w:r>
      <w:r>
        <w:rPr>
          <w:lang w:val="en-GB"/>
        </w:rPr>
        <w:t xml:space="preserve"> December 2017].</w:t>
      </w:r>
    </w:p>
    <w:p w:rsidR="000A3E87" w:rsidRPr="009B0CBB" w:rsidRDefault="000A3E87" w:rsidP="00A825A2">
      <w:pPr>
        <w:spacing w:before="240" w:line="360" w:lineRule="auto"/>
        <w:rPr>
          <w:lang w:val="en-GB"/>
        </w:rPr>
      </w:pPr>
    </w:p>
    <w:sectPr w:rsidR="000A3E87" w:rsidRPr="009B0CBB" w:rsidSect="000A3E87">
      <w:headerReference w:type="default" r:id="rId19"/>
      <w:footerReference w:type="even" r:id="rId20"/>
      <w:footerReference w:type="default" r:id="rId21"/>
      <w:pgSz w:w="11900" w:h="16840"/>
      <w:pgMar w:top="1440" w:right="1800" w:bottom="1440" w:left="1800" w:header="708" w:footer="708" w:gutter="0"/>
      <w:cols w:space="708"/>
    </w:sectPr>
  </w:body>
</w:document>
</file>

<file path=word/endnotes.xml><?xml version="1.0" encoding="utf-8"?>
<w:endnotes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B52DE" w:rsidRDefault="007B52DE">
      <w:r>
        <w:separator/>
      </w:r>
    </w:p>
  </w:endnote>
  <w:endnote w:type="continuationSeparator" w:id="0">
    <w:p w:rsidR="007B52DE" w:rsidRDefault="007B52DE">
      <w:r>
        <w:continuationSeparator/>
      </w:r>
    </w:p>
  </w:endnote>
</w:endnotes>
</file>

<file path=word/fontTable.xml><?xml version="1.0" encoding="utf-8"?>
<w:fonts xmlns:r="http://schemas.openxmlformats.org/officeDocument/2006/relationships" xmlns:w="http://schemas.openxmlformats.org/wordprocessingml/2006/main">
  <w:font w:name="Cambria">
    <w:panose1 w:val="02040503050406030204"/>
    <w:charset w:val="00"/>
    <w:family w:val="auto"/>
    <w:pitch w:val="variable"/>
    <w:sig w:usb0="00000003" w:usb1="00000000" w:usb2="00000000" w:usb3="00000000" w:csb0="00000001" w:csb1="00000000"/>
  </w:font>
  <w:font w:name="Times New Roman">
    <w:panose1 w:val="02020603050405020304"/>
    <w:charset w:val="00"/>
    <w:family w:val="auto"/>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SimSun">
    <w:altName w:val="宋体"/>
    <w:charset w:val="86"/>
    <w:family w:val="auto"/>
    <w:pitch w:val="variable"/>
    <w:sig w:usb0="00000003" w:usb1="288F0000" w:usb2="00000016" w:usb3="00000000" w:csb0="00040001" w:csb1="00000000"/>
  </w:font>
  <w:font w:name="Times">
    <w:panose1 w:val="02000500000000000000"/>
    <w:charset w:val="00"/>
    <w:family w:val="auto"/>
    <w:pitch w:val="variable"/>
    <w:sig w:usb0="00000003" w:usb1="00000000" w:usb2="00000000" w:usb3="00000000" w:csb0="00000001" w:csb1="00000000"/>
  </w:font>
  <w:font w:name="Segoe UI">
    <w:charset w:val="00"/>
    <w:family w:val="swiss"/>
    <w:pitch w:val="variable"/>
    <w:sig w:usb0="E10022FF" w:usb1="C000E47F" w:usb2="00000029" w:usb3="00000000" w:csb0="000001DF" w:csb1="00000000"/>
  </w:font>
  <w:font w:name="Arial">
    <w:panose1 w:val="020B0604020202020204"/>
    <w:charset w:val="00"/>
    <w:family w:val="auto"/>
    <w:pitch w:val="variable"/>
    <w:sig w:usb0="00000003" w:usb1="00000000" w:usb2="00000000" w:usb3="00000000" w:csb0="00000001" w:csb1="00000000"/>
  </w:font>
  <w:font w:name="Trebuchet MS">
    <w:panose1 w:val="020B060302020202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Georgia">
    <w:panose1 w:val="02040502050405020303"/>
    <w:charset w:val="00"/>
    <w:family w:val="auto"/>
    <w:pitch w:val="variable"/>
    <w:sig w:usb0="00000003" w:usb1="00000000" w:usb2="00000000" w:usb3="00000000" w:csb0="00000001" w:csb1="00000000"/>
  </w:font>
  <w:font w:name="TimesNewRomanPS">
    <w:altName w:val="Cambria"/>
    <w:panose1 w:val="00000000000000000000"/>
    <w:charset w:val="4D"/>
    <w:family w:val="roman"/>
    <w:notTrueType/>
    <w:pitch w:val="default"/>
    <w:sig w:usb0="00000003" w:usb1="00000000" w:usb2="00000000" w:usb3="00000000" w:csb0="00000001" w:csb1="00000000"/>
  </w:font>
</w:fonts>
</file>

<file path=word/footer1.xml><?xml version="1.0" encoding="utf-8"?>
<w:ftr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B52DE" w:rsidRDefault="007B52DE" w:rsidP="00A6343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rsidR="007B52DE" w:rsidRDefault="007B52DE">
    <w:pPr>
      <w:pStyle w:val="Footer"/>
    </w:pPr>
  </w:p>
</w:ftr>
</file>

<file path=word/footer2.xml><?xml version="1.0" encoding="utf-8"?>
<w:ftr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B52DE" w:rsidRDefault="007B52DE" w:rsidP="00A6343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957ABE">
      <w:rPr>
        <w:rStyle w:val="PageNumber"/>
        <w:noProof/>
      </w:rPr>
      <w:t>18</w:t>
    </w:r>
    <w:r>
      <w:rPr>
        <w:rStyle w:val="PageNumber"/>
      </w:rPr>
      <w:fldChar w:fldCharType="end"/>
    </w:r>
  </w:p>
  <w:p w:rsidR="007B52DE" w:rsidRDefault="007B52DE">
    <w:pPr>
      <w:pStyle w:val="Footer"/>
    </w:pPr>
  </w:p>
</w:ftr>
</file>

<file path=word/footnotes.xml><?xml version="1.0" encoding="utf-8"?>
<w:footnotes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B52DE" w:rsidRDefault="007B52DE">
      <w:r>
        <w:separator/>
      </w:r>
    </w:p>
  </w:footnote>
  <w:footnote w:type="continuationSeparator" w:id="0">
    <w:p w:rsidR="007B52DE" w:rsidRDefault="007B52DE">
      <w:r>
        <w:continuationSeparator/>
      </w:r>
    </w:p>
  </w:footnote>
</w:footnotes>
</file>

<file path=word/header1.xml><?xml version="1.0" encoding="utf-8"?>
<w:hdr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B52DE" w:rsidRDefault="007B52DE">
    <w:pPr>
      <w:pStyle w:val="Header"/>
    </w:pPr>
    <w:r>
      <w:t>9901455</w:t>
    </w:r>
  </w:p>
</w:hdr>
</file>

<file path=word/numbering.xml><?xml version="1.0" encoding="utf-8"?>
<w:numbering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721C0C"/>
    <w:multiLevelType w:val="hybridMultilevel"/>
    <w:tmpl w:val="0974EA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5853F97"/>
    <w:multiLevelType w:val="hybridMultilevel"/>
    <w:tmpl w:val="0974EA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C3D2ADF"/>
    <w:multiLevelType w:val="hybridMultilevel"/>
    <w:tmpl w:val="D5D25A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56816C11"/>
    <w:multiLevelType w:val="hybridMultilevel"/>
    <w:tmpl w:val="0974EA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3"/>
  </w:num>
  <w:num w:numId="3">
    <w:abstractNumId w:val="1"/>
  </w:num>
  <w:num w:numId="4">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40"/>
  <w:embedSystemFonts/>
  <w:proofState w:spelling="clean" w:grammar="clean"/>
  <w:doNotTrackMoves/>
  <w:defaultTabStop w:val="720"/>
  <w:drawingGridHorizontalSpacing w:val="360"/>
  <w:drawingGridVerticalSpacing w:val="360"/>
  <w:displayHorizontalDrawingGridEvery w:val="0"/>
  <w:displayVerticalDrawingGridEvery w:val="0"/>
  <w:characterSpacingControl w:val="doNotCompress"/>
  <w:footnotePr>
    <w:footnote w:id="-1"/>
    <w:footnote w:id="0"/>
  </w:footnotePr>
  <w:endnotePr>
    <w:endnote w:id="-1"/>
    <w:endnote w:id="0"/>
  </w:endnotePr>
  <w:compat/>
  <w:rsids>
    <w:rsidRoot w:val="004345B4"/>
    <w:rsid w:val="00013BA2"/>
    <w:rsid w:val="00014864"/>
    <w:rsid w:val="00043CE0"/>
    <w:rsid w:val="00054BDF"/>
    <w:rsid w:val="0005676D"/>
    <w:rsid w:val="00056E89"/>
    <w:rsid w:val="00065BD3"/>
    <w:rsid w:val="00067E1B"/>
    <w:rsid w:val="000738EA"/>
    <w:rsid w:val="000810C0"/>
    <w:rsid w:val="0009129A"/>
    <w:rsid w:val="00091C52"/>
    <w:rsid w:val="000967A3"/>
    <w:rsid w:val="000A3E87"/>
    <w:rsid w:val="000A55A2"/>
    <w:rsid w:val="000A6E6C"/>
    <w:rsid w:val="000B0878"/>
    <w:rsid w:val="000D00D2"/>
    <w:rsid w:val="000D3196"/>
    <w:rsid w:val="000F5309"/>
    <w:rsid w:val="00104A39"/>
    <w:rsid w:val="00124428"/>
    <w:rsid w:val="001520FE"/>
    <w:rsid w:val="001561BF"/>
    <w:rsid w:val="0016041A"/>
    <w:rsid w:val="001801CF"/>
    <w:rsid w:val="001A09D0"/>
    <w:rsid w:val="001B4355"/>
    <w:rsid w:val="001B787F"/>
    <w:rsid w:val="001D0818"/>
    <w:rsid w:val="001D08E7"/>
    <w:rsid w:val="001F4422"/>
    <w:rsid w:val="001F513E"/>
    <w:rsid w:val="001F738A"/>
    <w:rsid w:val="002045CF"/>
    <w:rsid w:val="00204D13"/>
    <w:rsid w:val="002071CC"/>
    <w:rsid w:val="002143DD"/>
    <w:rsid w:val="00215B81"/>
    <w:rsid w:val="00222496"/>
    <w:rsid w:val="0023023C"/>
    <w:rsid w:val="00234787"/>
    <w:rsid w:val="00235EAD"/>
    <w:rsid w:val="0025429F"/>
    <w:rsid w:val="002570AF"/>
    <w:rsid w:val="00262A61"/>
    <w:rsid w:val="00271390"/>
    <w:rsid w:val="002924D9"/>
    <w:rsid w:val="0029455E"/>
    <w:rsid w:val="002A18AB"/>
    <w:rsid w:val="002C3C1D"/>
    <w:rsid w:val="002C6214"/>
    <w:rsid w:val="002F3662"/>
    <w:rsid w:val="003036E5"/>
    <w:rsid w:val="00303A68"/>
    <w:rsid w:val="00303D0C"/>
    <w:rsid w:val="0030755A"/>
    <w:rsid w:val="00320F09"/>
    <w:rsid w:val="00326B22"/>
    <w:rsid w:val="003303FE"/>
    <w:rsid w:val="00332089"/>
    <w:rsid w:val="00362A42"/>
    <w:rsid w:val="003652FE"/>
    <w:rsid w:val="00366B09"/>
    <w:rsid w:val="00373CDF"/>
    <w:rsid w:val="0037465C"/>
    <w:rsid w:val="0038021B"/>
    <w:rsid w:val="00380988"/>
    <w:rsid w:val="003905E3"/>
    <w:rsid w:val="00393BB4"/>
    <w:rsid w:val="0039586D"/>
    <w:rsid w:val="003B30CC"/>
    <w:rsid w:val="003B7249"/>
    <w:rsid w:val="003B79F7"/>
    <w:rsid w:val="003E2E0B"/>
    <w:rsid w:val="003F3ABB"/>
    <w:rsid w:val="00422CE0"/>
    <w:rsid w:val="004345B4"/>
    <w:rsid w:val="0043632C"/>
    <w:rsid w:val="00441A99"/>
    <w:rsid w:val="0044317F"/>
    <w:rsid w:val="0044660F"/>
    <w:rsid w:val="00451369"/>
    <w:rsid w:val="00452C6B"/>
    <w:rsid w:val="00453BCA"/>
    <w:rsid w:val="00460927"/>
    <w:rsid w:val="00460A10"/>
    <w:rsid w:val="00467013"/>
    <w:rsid w:val="00471DC9"/>
    <w:rsid w:val="0047299C"/>
    <w:rsid w:val="00476328"/>
    <w:rsid w:val="00483DBC"/>
    <w:rsid w:val="00484643"/>
    <w:rsid w:val="0048731E"/>
    <w:rsid w:val="0049033E"/>
    <w:rsid w:val="00494E91"/>
    <w:rsid w:val="004A658D"/>
    <w:rsid w:val="004A720F"/>
    <w:rsid w:val="004B0D7D"/>
    <w:rsid w:val="004B5831"/>
    <w:rsid w:val="004C30E3"/>
    <w:rsid w:val="004C6F4C"/>
    <w:rsid w:val="004D3479"/>
    <w:rsid w:val="004E20F7"/>
    <w:rsid w:val="004E2259"/>
    <w:rsid w:val="004F6C5A"/>
    <w:rsid w:val="00516054"/>
    <w:rsid w:val="00525320"/>
    <w:rsid w:val="00527B48"/>
    <w:rsid w:val="00531869"/>
    <w:rsid w:val="0054033E"/>
    <w:rsid w:val="00544C6C"/>
    <w:rsid w:val="0055068B"/>
    <w:rsid w:val="0055506E"/>
    <w:rsid w:val="00572BA2"/>
    <w:rsid w:val="005859C8"/>
    <w:rsid w:val="00587265"/>
    <w:rsid w:val="005D41B5"/>
    <w:rsid w:val="0060363D"/>
    <w:rsid w:val="006120D8"/>
    <w:rsid w:val="00622830"/>
    <w:rsid w:val="00625764"/>
    <w:rsid w:val="006324BA"/>
    <w:rsid w:val="00633EE9"/>
    <w:rsid w:val="0063580C"/>
    <w:rsid w:val="006441AE"/>
    <w:rsid w:val="00644720"/>
    <w:rsid w:val="00646DD7"/>
    <w:rsid w:val="00662754"/>
    <w:rsid w:val="006646DA"/>
    <w:rsid w:val="00674D72"/>
    <w:rsid w:val="00683705"/>
    <w:rsid w:val="006A498F"/>
    <w:rsid w:val="006B18DB"/>
    <w:rsid w:val="006B46BC"/>
    <w:rsid w:val="006C5AF7"/>
    <w:rsid w:val="006C7C18"/>
    <w:rsid w:val="006E366E"/>
    <w:rsid w:val="006F6C2B"/>
    <w:rsid w:val="0070198A"/>
    <w:rsid w:val="0070285B"/>
    <w:rsid w:val="00704A85"/>
    <w:rsid w:val="0070797B"/>
    <w:rsid w:val="00707B7D"/>
    <w:rsid w:val="007147CB"/>
    <w:rsid w:val="00720D8E"/>
    <w:rsid w:val="00722B2C"/>
    <w:rsid w:val="007241A3"/>
    <w:rsid w:val="007277E5"/>
    <w:rsid w:val="00730035"/>
    <w:rsid w:val="007313E1"/>
    <w:rsid w:val="00745219"/>
    <w:rsid w:val="00761333"/>
    <w:rsid w:val="0078047B"/>
    <w:rsid w:val="007A7EC6"/>
    <w:rsid w:val="007B47A6"/>
    <w:rsid w:val="007B52DE"/>
    <w:rsid w:val="007B5C5D"/>
    <w:rsid w:val="007B5D58"/>
    <w:rsid w:val="007D1D90"/>
    <w:rsid w:val="007E097B"/>
    <w:rsid w:val="007F03DE"/>
    <w:rsid w:val="007F0570"/>
    <w:rsid w:val="007F5D6C"/>
    <w:rsid w:val="007F76ED"/>
    <w:rsid w:val="008028EE"/>
    <w:rsid w:val="00814157"/>
    <w:rsid w:val="00815962"/>
    <w:rsid w:val="00825D6C"/>
    <w:rsid w:val="00826652"/>
    <w:rsid w:val="00856F71"/>
    <w:rsid w:val="008673CB"/>
    <w:rsid w:val="008748BF"/>
    <w:rsid w:val="00875F96"/>
    <w:rsid w:val="00892B0F"/>
    <w:rsid w:val="008A3A20"/>
    <w:rsid w:val="008C42F1"/>
    <w:rsid w:val="008C5118"/>
    <w:rsid w:val="008D436E"/>
    <w:rsid w:val="008D4B0A"/>
    <w:rsid w:val="008E29BD"/>
    <w:rsid w:val="008E6569"/>
    <w:rsid w:val="008F0CB3"/>
    <w:rsid w:val="00922DF7"/>
    <w:rsid w:val="009258E7"/>
    <w:rsid w:val="009265F1"/>
    <w:rsid w:val="00937B0F"/>
    <w:rsid w:val="00940880"/>
    <w:rsid w:val="00942D77"/>
    <w:rsid w:val="009437BA"/>
    <w:rsid w:val="00946C3A"/>
    <w:rsid w:val="00956CF5"/>
    <w:rsid w:val="00957ABE"/>
    <w:rsid w:val="0097191F"/>
    <w:rsid w:val="009A06F6"/>
    <w:rsid w:val="009A183A"/>
    <w:rsid w:val="009B0CBB"/>
    <w:rsid w:val="009B6157"/>
    <w:rsid w:val="009C49A7"/>
    <w:rsid w:val="009F0504"/>
    <w:rsid w:val="009F33FE"/>
    <w:rsid w:val="009F470B"/>
    <w:rsid w:val="009F6C55"/>
    <w:rsid w:val="009F7C54"/>
    <w:rsid w:val="00A01352"/>
    <w:rsid w:val="00A1071E"/>
    <w:rsid w:val="00A15FEF"/>
    <w:rsid w:val="00A312C3"/>
    <w:rsid w:val="00A36381"/>
    <w:rsid w:val="00A37B7F"/>
    <w:rsid w:val="00A46419"/>
    <w:rsid w:val="00A52583"/>
    <w:rsid w:val="00A63435"/>
    <w:rsid w:val="00A701EF"/>
    <w:rsid w:val="00A825A2"/>
    <w:rsid w:val="00A82D08"/>
    <w:rsid w:val="00A86165"/>
    <w:rsid w:val="00A9574C"/>
    <w:rsid w:val="00AA05A0"/>
    <w:rsid w:val="00AA5C61"/>
    <w:rsid w:val="00AB4C41"/>
    <w:rsid w:val="00AB6A1B"/>
    <w:rsid w:val="00AC6D6B"/>
    <w:rsid w:val="00AE5612"/>
    <w:rsid w:val="00B00827"/>
    <w:rsid w:val="00B068DB"/>
    <w:rsid w:val="00B13C5B"/>
    <w:rsid w:val="00B364BF"/>
    <w:rsid w:val="00B420C3"/>
    <w:rsid w:val="00B47FF9"/>
    <w:rsid w:val="00B52DDC"/>
    <w:rsid w:val="00B53084"/>
    <w:rsid w:val="00B53FBB"/>
    <w:rsid w:val="00B6090B"/>
    <w:rsid w:val="00B6152A"/>
    <w:rsid w:val="00B67D93"/>
    <w:rsid w:val="00B72838"/>
    <w:rsid w:val="00B72F10"/>
    <w:rsid w:val="00B74A0B"/>
    <w:rsid w:val="00BA0959"/>
    <w:rsid w:val="00BB5A98"/>
    <w:rsid w:val="00BC474C"/>
    <w:rsid w:val="00BD65DC"/>
    <w:rsid w:val="00BE3C2C"/>
    <w:rsid w:val="00BE475E"/>
    <w:rsid w:val="00BF3CE7"/>
    <w:rsid w:val="00BF4BE0"/>
    <w:rsid w:val="00BF70F8"/>
    <w:rsid w:val="00C03468"/>
    <w:rsid w:val="00C03A96"/>
    <w:rsid w:val="00C071CE"/>
    <w:rsid w:val="00C07365"/>
    <w:rsid w:val="00C118AB"/>
    <w:rsid w:val="00C2108C"/>
    <w:rsid w:val="00C274E1"/>
    <w:rsid w:val="00C3557B"/>
    <w:rsid w:val="00C573FB"/>
    <w:rsid w:val="00C579C7"/>
    <w:rsid w:val="00C61C20"/>
    <w:rsid w:val="00C63769"/>
    <w:rsid w:val="00C7206B"/>
    <w:rsid w:val="00C73DB5"/>
    <w:rsid w:val="00C8387B"/>
    <w:rsid w:val="00C965D3"/>
    <w:rsid w:val="00CA43A5"/>
    <w:rsid w:val="00CB1415"/>
    <w:rsid w:val="00CB4B81"/>
    <w:rsid w:val="00CB502B"/>
    <w:rsid w:val="00CB50C6"/>
    <w:rsid w:val="00CC1E14"/>
    <w:rsid w:val="00CC5978"/>
    <w:rsid w:val="00CD3C98"/>
    <w:rsid w:val="00CF5FFD"/>
    <w:rsid w:val="00D11F1B"/>
    <w:rsid w:val="00D12665"/>
    <w:rsid w:val="00D14489"/>
    <w:rsid w:val="00D15A5E"/>
    <w:rsid w:val="00D163D2"/>
    <w:rsid w:val="00D409CE"/>
    <w:rsid w:val="00D41B60"/>
    <w:rsid w:val="00D6149E"/>
    <w:rsid w:val="00D6787C"/>
    <w:rsid w:val="00D7622F"/>
    <w:rsid w:val="00D81C6F"/>
    <w:rsid w:val="00D834D5"/>
    <w:rsid w:val="00D862D9"/>
    <w:rsid w:val="00D8705B"/>
    <w:rsid w:val="00D910F3"/>
    <w:rsid w:val="00D96A66"/>
    <w:rsid w:val="00DD50FF"/>
    <w:rsid w:val="00DE0196"/>
    <w:rsid w:val="00DE20B0"/>
    <w:rsid w:val="00DE2EC7"/>
    <w:rsid w:val="00DF2032"/>
    <w:rsid w:val="00DF3D66"/>
    <w:rsid w:val="00E01C7A"/>
    <w:rsid w:val="00E07128"/>
    <w:rsid w:val="00E1024E"/>
    <w:rsid w:val="00E10C2C"/>
    <w:rsid w:val="00E1767F"/>
    <w:rsid w:val="00E268D8"/>
    <w:rsid w:val="00E35A09"/>
    <w:rsid w:val="00E35E00"/>
    <w:rsid w:val="00E50EA6"/>
    <w:rsid w:val="00E75746"/>
    <w:rsid w:val="00E76CE2"/>
    <w:rsid w:val="00E95C84"/>
    <w:rsid w:val="00EA48B3"/>
    <w:rsid w:val="00EA4E8E"/>
    <w:rsid w:val="00EB7511"/>
    <w:rsid w:val="00EC31C2"/>
    <w:rsid w:val="00EC55D0"/>
    <w:rsid w:val="00EE089F"/>
    <w:rsid w:val="00EE5236"/>
    <w:rsid w:val="00EF0DEF"/>
    <w:rsid w:val="00F03C66"/>
    <w:rsid w:val="00F262FB"/>
    <w:rsid w:val="00F40CB1"/>
    <w:rsid w:val="00F42ED6"/>
    <w:rsid w:val="00F46045"/>
    <w:rsid w:val="00F46C34"/>
    <w:rsid w:val="00F51F39"/>
    <w:rsid w:val="00F601D9"/>
    <w:rsid w:val="00F8002D"/>
    <w:rsid w:val="00F84265"/>
    <w:rsid w:val="00F85AF1"/>
    <w:rsid w:val="00FA1127"/>
    <w:rsid w:val="00FA6608"/>
    <w:rsid w:val="00FB136D"/>
    <w:rsid w:val="00FB379F"/>
    <w:rsid w:val="00FB5C6A"/>
    <w:rsid w:val="00FC3297"/>
    <w:rsid w:val="00FC56B1"/>
    <w:rsid w:val="00FD4434"/>
    <w:rsid w:val="00FD55BA"/>
    <w:rsid w:val="00FD59EC"/>
    <w:rsid w:val="00FD63D6"/>
    <w:rsid w:val="00FD759D"/>
    <w:rsid w:val="00FE2E70"/>
    <w:rsid w:val="00FE446F"/>
    <w:rsid w:val="00FE6487"/>
    <w:rsid w:val="00FF5399"/>
    <w:rsid w:val="00FF7007"/>
  </w:rsids>
  <m:mathPr>
    <m:mathFont m:val="Segoe UI"/>
    <m:brkBin m:val="before"/>
    <m:brkBinSub m:val="--"/>
    <m:smallFrac/>
    <m:dispDef/>
    <m:lMargin m:val="0"/>
    <m:rMargin m:val="0"/>
    <m:defJc m:val="centerGroup"/>
    <m:wrapRight/>
    <m:intLim m:val="subSup"/>
    <m:naryLim m:val="subSup"/>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4"/>
        <w:lang w:val="en-US" w:eastAsia="en-US" w:bidi="ar-SA"/>
      </w:rPr>
    </w:rPrDefault>
    <w:pPrDefault/>
  </w:docDefaults>
  <w:latentStyles w:defLockedState="0" w:defUIPriority="0" w:defSemiHidden="0" w:defUnhideWhenUsed="0" w:defQFormat="0" w:count="276">
    <w:lsdException w:name="heading 3" w:qFormat="1"/>
    <w:lsdException w:name="index 1"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3" w:semiHidden="1" w:unhideWhenUsed="1"/>
    <w:lsdException w:name="List Number 4"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Hyperlink" w:uiPriority="99"/>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Revision" w:semiHidden="1"/>
    <w:lsdException w:name="Bibliography" w:semiHidden="1" w:unhideWhenUsed="1"/>
    <w:lsdException w:name="TOC Heading" w:semiHidden="1" w:unhideWhenUsed="1"/>
  </w:latentStyles>
  <w:style w:type="paragraph" w:default="1" w:styleId="Normal">
    <w:name w:val="Normal"/>
    <w:qFormat/>
    <w:rsid w:val="000A3E87"/>
  </w:style>
  <w:style w:type="paragraph" w:styleId="Heading3">
    <w:name w:val="heading 3"/>
    <w:basedOn w:val="Normal"/>
    <w:link w:val="Heading3Char"/>
    <w:qFormat/>
    <w:rsid w:val="0070285B"/>
    <w:pPr>
      <w:keepNext/>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semiHidden/>
    <w:unhideWhenUsed/>
  </w:style>
  <w:style w:type="table" w:default="1" w:styleId="TableNormal">
    <w:name w:val="Normal Table"/>
    <w:semiHidden/>
    <w:unhideWhenUsed/>
    <w:qFormat/>
    <w:tblPr>
      <w:tblInd w:w="0" w:type="dxa"/>
      <w:tblCellMar>
        <w:top w:w="0" w:type="dxa"/>
        <w:left w:w="108" w:type="dxa"/>
        <w:bottom w:w="0" w:type="dxa"/>
        <w:right w:w="108" w:type="dxa"/>
      </w:tblCellMar>
    </w:tblPr>
  </w:style>
  <w:style w:type="numbering" w:default="1" w:styleId="NoList">
    <w:name w:val="No List"/>
    <w:semiHidden/>
    <w:unhideWhenUsed/>
  </w:style>
  <w:style w:type="paragraph" w:styleId="ListParagraph">
    <w:name w:val="List Paragraph"/>
    <w:basedOn w:val="Normal"/>
    <w:uiPriority w:val="34"/>
    <w:qFormat/>
    <w:rsid w:val="00A86165"/>
    <w:pPr>
      <w:ind w:left="720"/>
      <w:contextualSpacing/>
    </w:pPr>
  </w:style>
  <w:style w:type="paragraph" w:styleId="Footer">
    <w:name w:val="footer"/>
    <w:basedOn w:val="Normal"/>
    <w:link w:val="FooterChar"/>
    <w:rsid w:val="007F5D6C"/>
    <w:pPr>
      <w:tabs>
        <w:tab w:val="center" w:pos="4320"/>
        <w:tab w:val="right" w:pos="8640"/>
      </w:tabs>
    </w:pPr>
  </w:style>
  <w:style w:type="character" w:customStyle="1" w:styleId="FooterChar">
    <w:name w:val="Footer Char"/>
    <w:basedOn w:val="DefaultParagraphFont"/>
    <w:link w:val="Footer"/>
    <w:rsid w:val="007F5D6C"/>
  </w:style>
  <w:style w:type="character" w:styleId="PageNumber">
    <w:name w:val="page number"/>
    <w:basedOn w:val="DefaultParagraphFont"/>
    <w:rsid w:val="007F5D6C"/>
  </w:style>
  <w:style w:type="paragraph" w:styleId="Header">
    <w:name w:val="header"/>
    <w:basedOn w:val="Normal"/>
    <w:link w:val="HeaderChar"/>
    <w:rsid w:val="007F5D6C"/>
    <w:pPr>
      <w:tabs>
        <w:tab w:val="center" w:pos="4320"/>
        <w:tab w:val="right" w:pos="8640"/>
      </w:tabs>
    </w:pPr>
  </w:style>
  <w:style w:type="character" w:customStyle="1" w:styleId="HeaderChar">
    <w:name w:val="Header Char"/>
    <w:basedOn w:val="DefaultParagraphFont"/>
    <w:link w:val="Header"/>
    <w:rsid w:val="007F5D6C"/>
  </w:style>
  <w:style w:type="paragraph" w:styleId="NormalWeb">
    <w:name w:val="Normal (Web)"/>
    <w:basedOn w:val="Normal"/>
    <w:rsid w:val="004A720F"/>
    <w:pPr>
      <w:spacing w:beforeLines="1" w:afterLines="1"/>
    </w:pPr>
    <w:rPr>
      <w:rFonts w:ascii="Times" w:hAnsi="Times" w:cs="Times New Roman"/>
      <w:sz w:val="20"/>
      <w:szCs w:val="20"/>
      <w:lang w:val="en-GB"/>
    </w:rPr>
  </w:style>
  <w:style w:type="paragraph" w:styleId="BalloonText">
    <w:name w:val="Balloon Text"/>
    <w:basedOn w:val="Normal"/>
    <w:link w:val="BalloonTextChar"/>
    <w:semiHidden/>
    <w:unhideWhenUsed/>
    <w:rsid w:val="00DD50FF"/>
    <w:rPr>
      <w:rFonts w:ascii="Segoe UI" w:hAnsi="Segoe UI" w:cs="Segoe UI"/>
      <w:sz w:val="18"/>
      <w:szCs w:val="18"/>
    </w:rPr>
  </w:style>
  <w:style w:type="character" w:customStyle="1" w:styleId="BalloonTextChar">
    <w:name w:val="Balloon Text Char"/>
    <w:basedOn w:val="DefaultParagraphFont"/>
    <w:link w:val="BalloonText"/>
    <w:semiHidden/>
    <w:rsid w:val="00DD50FF"/>
    <w:rPr>
      <w:rFonts w:ascii="Segoe UI" w:hAnsi="Segoe UI" w:cs="Segoe UI"/>
      <w:sz w:val="18"/>
      <w:szCs w:val="18"/>
    </w:rPr>
  </w:style>
  <w:style w:type="character" w:styleId="Hyperlink">
    <w:name w:val="Hyperlink"/>
    <w:basedOn w:val="DefaultParagraphFont"/>
    <w:uiPriority w:val="99"/>
    <w:unhideWhenUsed/>
    <w:rsid w:val="00875F96"/>
    <w:rPr>
      <w:color w:val="0000FF" w:themeColor="hyperlink"/>
      <w:u w:val="single"/>
    </w:rPr>
  </w:style>
  <w:style w:type="character" w:customStyle="1" w:styleId="Heading3Char">
    <w:name w:val="Heading 3 Char"/>
    <w:basedOn w:val="DefaultParagraphFont"/>
    <w:link w:val="Heading3"/>
    <w:rsid w:val="0070285B"/>
    <w:rPr>
      <w:rFonts w:ascii="Tahoma" w:eastAsia="SimSun" w:hAnsi="Tahoma" w:cs="Tahoma"/>
      <w:b/>
      <w:bCs/>
      <w:sz w:val="20"/>
      <w:szCs w:val="20"/>
      <w:lang w:val="en-GB" w:eastAsia="zh-CN"/>
    </w:rPr>
  </w:style>
</w:styles>
</file>

<file path=word/webSettings.xml><?xml version="1.0" encoding="utf-8"?>
<w:webSettings xmlns:r="http://schemas.openxmlformats.org/officeDocument/2006/relationships" xmlns:w="http://schemas.openxmlformats.org/wordprocessingml/2006/main">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www-dawsonera-com.ezproxy.uwtsd.ac.uk/readonline/9780191572562/startPage/204/1" TargetMode="External"/><Relationship Id="rId20" Type="http://schemas.openxmlformats.org/officeDocument/2006/relationships/footer" Target="footer1.xml"/><Relationship Id="rId21" Type="http://schemas.openxmlformats.org/officeDocument/2006/relationships/footer" Target="footer2.xml"/><Relationship Id="rId22" Type="http://schemas.openxmlformats.org/officeDocument/2006/relationships/fontTable" Target="fontTable.xml"/><Relationship Id="rId23" Type="http://schemas.openxmlformats.org/officeDocument/2006/relationships/theme" Target="theme/theme1.xml"/><Relationship Id="rId10" Type="http://schemas.openxmlformats.org/officeDocument/2006/relationships/hyperlink" Target="http://web.a.ebscohost.com.ezproxy.uwtsd.ac.uk/ehost/detail/detail?vid=0&amp;sid=11631ec2-56df-4cd0-8d64-3299ec944ca9%40sessionmgr4007&amp;bdata=JnNpdGU9ZWhvc3QtbGl2ZQ%3d%3d" TargetMode="External"/><Relationship Id="rId11" Type="http://schemas.openxmlformats.org/officeDocument/2006/relationships/hyperlink" Target="http://www.oxfordscholarship.com.ezproxy.uwtsd.ac.uk/view/10.1093/acprof:oso/9780199558681.001.0001/acprof-9780199558681-chapter-1" TargetMode="External"/><Relationship Id="rId12" Type="http://schemas.openxmlformats.org/officeDocument/2006/relationships/hyperlink" Target="http://www.jstor.org.ezproxy.uwtsd.ac.uk/stable/3268069?sid=primo&amp;origin=crossref" TargetMode="External"/><Relationship Id="rId13" Type="http://schemas.openxmlformats.org/officeDocument/2006/relationships/hyperlink" Target="https://www-dawsonera-com.ezproxy.uwtsd.ac.uk/abstract/9780470766286" TargetMode="External"/><Relationship Id="rId14" Type="http://schemas.openxmlformats.org/officeDocument/2006/relationships/hyperlink" Target="https://www-dawsonera-com.ezproxy.uwtsd.ac.uk/readonline/9780191572562/startPage/204/1" TargetMode="External"/><Relationship Id="rId15" Type="http://schemas.openxmlformats.org/officeDocument/2006/relationships/hyperlink" Target="http://www.jstor.org.ezproxy.uwtsd.ac.uk/stable/4476837?seq=1" TargetMode="External"/><Relationship Id="rId16" Type="http://schemas.openxmlformats.org/officeDocument/2006/relationships/hyperlink" Target="http://booksandjournals.brillonline.com.ezproxy.uwtsd.ac.uk/content/books/bej.9789004165069.i542_011" TargetMode="External"/><Relationship Id="rId17" Type="http://schemas.openxmlformats.org/officeDocument/2006/relationships/hyperlink" Target="http://www.jstor.org.ezproxy.uwtsd.ac.uk/stable/3556518?seq=1" TargetMode="External"/><Relationship Id="rId18" Type="http://schemas.openxmlformats.org/officeDocument/2006/relationships/hyperlink" Target="http://www.oxfordscholarship.com.ezproxy.uwtsd.ac.uk/view/10.1093/0195086457.001.0001/acprof-9780195086454-chapter-3" TargetMode="External"/><Relationship Id="rId19" Type="http://schemas.openxmlformats.org/officeDocument/2006/relationships/header" Target="header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hyperlink" Target="https://www-dawsonera-com.ezproxy.uwtsd.ac.uk/readonline/9780191572562/startPage/204/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20</Pages>
  <Words>5985</Words>
  <Characters>34116</Characters>
  <Application>Microsoft Macintosh Word</Application>
  <DocSecurity>0</DocSecurity>
  <Lines>284</Lines>
  <Paragraphs>68</Paragraphs>
  <ScaleCrop>false</ScaleCrop>
  <HeadingPairs>
    <vt:vector size="2" baseType="variant">
      <vt:variant>
        <vt:lpstr>Title</vt:lpstr>
      </vt:variant>
      <vt:variant>
        <vt:i4>1</vt:i4>
      </vt:variant>
    </vt:vector>
  </HeadingPairs>
  <TitlesOfParts>
    <vt:vector size="1" baseType="lpstr">
      <vt:lpstr/>
    </vt:vector>
  </TitlesOfParts>
  <Company>UoW:Trinity Saint David</Company>
  <LinksUpToDate>false</LinksUpToDate>
  <CharactersWithSpaces>41896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Coleg y Drindod</dc:creator>
  <cp:keywords/>
  <cp:lastModifiedBy>Coleg y Drindod</cp:lastModifiedBy>
  <cp:revision>3</cp:revision>
  <cp:lastPrinted>2018-01-23T10:32:00Z</cp:lastPrinted>
  <dcterms:created xsi:type="dcterms:W3CDTF">2018-01-24T11:34:00Z</dcterms:created>
  <dcterms:modified xsi:type="dcterms:W3CDTF">2018-01-24T11:36:00Z</dcterms:modified>
</cp:coreProperties>
</file>