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F5A067" w14:textId="1CB48613" w:rsidR="00E912DC" w:rsidRDefault="00C3114E">
      <w:pPr>
        <w:rPr>
          <w:sz w:val="28"/>
          <w:szCs w:val="28"/>
        </w:rPr>
      </w:pPr>
      <w:r w:rsidRPr="00074402">
        <w:rPr>
          <w:rFonts w:ascii="Arial" w:hAnsi="Arial" w:cs="Arial"/>
          <w:noProof/>
          <w:szCs w:val="24"/>
        </w:rPr>
        <w:drawing>
          <wp:anchor distT="0" distB="0" distL="114300" distR="114300" simplePos="0" relativeHeight="251659264" behindDoc="0" locked="0" layoutInCell="1" allowOverlap="1" wp14:anchorId="6CE365BD" wp14:editId="16F84EBF">
            <wp:simplePos x="0" y="0"/>
            <wp:positionH relativeFrom="column">
              <wp:posOffset>-844550</wp:posOffset>
            </wp:positionH>
            <wp:positionV relativeFrom="page">
              <wp:posOffset>69850</wp:posOffset>
            </wp:positionV>
            <wp:extent cx="182880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14:sizeRelH relativeFrom="margin">
              <wp14:pctWidth>0</wp14:pctWidth>
            </wp14:sizeRelH>
          </wp:anchor>
        </w:drawing>
      </w:r>
    </w:p>
    <w:p w14:paraId="62B75D56" w14:textId="77777777" w:rsidR="00C3114E" w:rsidRPr="00C87226" w:rsidRDefault="00C3114E">
      <w:pPr>
        <w:rPr>
          <w:sz w:val="32"/>
          <w:szCs w:val="32"/>
        </w:rPr>
      </w:pPr>
    </w:p>
    <w:p w14:paraId="6FED1B31" w14:textId="7EAF0DE2" w:rsidR="00A917AE" w:rsidRPr="00C87226" w:rsidRDefault="00656CDA">
      <w:pPr>
        <w:rPr>
          <w:sz w:val="32"/>
          <w:szCs w:val="32"/>
        </w:rPr>
      </w:pPr>
      <w:r w:rsidRPr="00C87226">
        <w:rPr>
          <w:sz w:val="32"/>
          <w:szCs w:val="32"/>
        </w:rPr>
        <w:t xml:space="preserve">Name: </w:t>
      </w:r>
      <w:r w:rsidR="00796124" w:rsidRPr="00C87226">
        <w:rPr>
          <w:sz w:val="32"/>
          <w:szCs w:val="32"/>
        </w:rPr>
        <w:t>Kizzy Owusuwa</w:t>
      </w:r>
      <w:r w:rsidRPr="00C87226">
        <w:rPr>
          <w:sz w:val="32"/>
          <w:szCs w:val="32"/>
        </w:rPr>
        <w:t xml:space="preserve"> Poku</w:t>
      </w:r>
    </w:p>
    <w:p w14:paraId="535470DD" w14:textId="70CE39E2" w:rsidR="00656CDA" w:rsidRPr="00796124" w:rsidRDefault="00656CDA" w:rsidP="00656CDA">
      <w:pPr>
        <w:rPr>
          <w:rFonts w:ascii="Arial" w:hAnsi="Arial" w:cs="Arial"/>
          <w:sz w:val="28"/>
          <w:szCs w:val="28"/>
        </w:rPr>
      </w:pPr>
      <w:r w:rsidRPr="00796124">
        <w:rPr>
          <w:rFonts w:ascii="Arial" w:hAnsi="Arial" w:cs="Arial"/>
          <w:sz w:val="28"/>
          <w:szCs w:val="28"/>
        </w:rPr>
        <w:t>Student Number: 2431278</w:t>
      </w:r>
    </w:p>
    <w:p w14:paraId="32437CD5" w14:textId="6BFB44B6" w:rsidR="00796124" w:rsidRPr="00796124" w:rsidRDefault="00796124" w:rsidP="00796124">
      <w:pPr>
        <w:rPr>
          <w:rFonts w:ascii="Arial" w:hAnsi="Arial" w:cs="Arial"/>
          <w:sz w:val="28"/>
          <w:szCs w:val="28"/>
        </w:rPr>
      </w:pPr>
      <w:r w:rsidRPr="00796124">
        <w:rPr>
          <w:rFonts w:ascii="Arial" w:hAnsi="Arial" w:cs="Arial"/>
          <w:sz w:val="28"/>
          <w:szCs w:val="28"/>
        </w:rPr>
        <w:t>Module</w:t>
      </w:r>
      <w:r w:rsidRPr="0061530D">
        <w:rPr>
          <w:rFonts w:ascii="Arial" w:hAnsi="Arial" w:cs="Arial"/>
          <w:sz w:val="28"/>
          <w:szCs w:val="28"/>
        </w:rPr>
        <w:t>:</w:t>
      </w:r>
      <w:r w:rsidR="00E912DC" w:rsidRPr="0061530D">
        <w:rPr>
          <w:rFonts w:ascii="Arial" w:hAnsi="Arial" w:cs="Arial"/>
          <w:noProof/>
          <w:sz w:val="28"/>
          <w:szCs w:val="28"/>
        </w:rPr>
        <w:t xml:space="preserve"> </w:t>
      </w:r>
      <w:r w:rsidR="0061530D" w:rsidRPr="0061530D">
        <w:rPr>
          <w:rFonts w:ascii="Arial" w:hAnsi="Arial" w:cs="Arial"/>
          <w:noProof/>
          <w:sz w:val="28"/>
          <w:szCs w:val="28"/>
        </w:rPr>
        <w:t>Principles of Health and Social Care</w:t>
      </w:r>
    </w:p>
    <w:p w14:paraId="6218D14B" w14:textId="54FB6753" w:rsidR="00796124" w:rsidRPr="00796124" w:rsidRDefault="00796124" w:rsidP="00796124">
      <w:pPr>
        <w:rPr>
          <w:rFonts w:ascii="Arial" w:hAnsi="Arial" w:cs="Arial"/>
          <w:sz w:val="28"/>
          <w:szCs w:val="28"/>
        </w:rPr>
      </w:pPr>
      <w:r w:rsidRPr="00796124">
        <w:rPr>
          <w:rFonts w:ascii="Arial" w:hAnsi="Arial" w:cs="Arial"/>
          <w:sz w:val="28"/>
          <w:szCs w:val="28"/>
        </w:rPr>
        <w:t xml:space="preserve">Module Code: </w:t>
      </w:r>
      <w:r w:rsidR="0061530D">
        <w:rPr>
          <w:rFonts w:ascii="Arial" w:hAnsi="Arial" w:cs="Arial"/>
          <w:sz w:val="28"/>
          <w:szCs w:val="28"/>
        </w:rPr>
        <w:t>BMHP5016</w:t>
      </w:r>
    </w:p>
    <w:p w14:paraId="6D2202E2" w14:textId="01F3C8B8" w:rsidR="00796124" w:rsidRPr="00796124" w:rsidRDefault="00796124" w:rsidP="00796124">
      <w:pPr>
        <w:rPr>
          <w:rFonts w:ascii="Arial" w:hAnsi="Arial" w:cs="Arial"/>
          <w:sz w:val="28"/>
          <w:szCs w:val="28"/>
        </w:rPr>
      </w:pPr>
      <w:r w:rsidRPr="00796124">
        <w:rPr>
          <w:rFonts w:ascii="Arial" w:hAnsi="Arial" w:cs="Arial"/>
          <w:sz w:val="28"/>
          <w:szCs w:val="28"/>
        </w:rPr>
        <w:t>Lecturer:</w:t>
      </w:r>
      <w:r w:rsidR="0061530D">
        <w:rPr>
          <w:rFonts w:ascii="Arial" w:hAnsi="Arial" w:cs="Arial"/>
          <w:sz w:val="28"/>
          <w:szCs w:val="28"/>
        </w:rPr>
        <w:t xml:space="preserve"> Sam Parker </w:t>
      </w:r>
    </w:p>
    <w:p w14:paraId="6B214784" w14:textId="3BA94E05" w:rsidR="00796124" w:rsidRDefault="00796124" w:rsidP="00796124">
      <w:pPr>
        <w:rPr>
          <w:rFonts w:ascii="Arial" w:hAnsi="Arial" w:cs="Arial"/>
          <w:sz w:val="28"/>
          <w:szCs w:val="28"/>
        </w:rPr>
      </w:pPr>
      <w:r w:rsidRPr="00796124">
        <w:rPr>
          <w:rFonts w:ascii="Arial" w:hAnsi="Arial" w:cs="Arial"/>
          <w:sz w:val="28"/>
          <w:szCs w:val="28"/>
        </w:rPr>
        <w:t>Assignment Title</w:t>
      </w:r>
      <w:r w:rsidRPr="00E43107">
        <w:rPr>
          <w:rFonts w:ascii="Arial" w:hAnsi="Arial" w:cs="Arial"/>
          <w:sz w:val="28"/>
          <w:szCs w:val="28"/>
        </w:rPr>
        <w:t>:</w:t>
      </w:r>
      <w:r w:rsidR="0061530D">
        <w:rPr>
          <w:rFonts w:ascii="Arial" w:hAnsi="Arial" w:cs="Arial"/>
          <w:sz w:val="28"/>
          <w:szCs w:val="28"/>
        </w:rPr>
        <w:t xml:space="preserve"> Component </w:t>
      </w:r>
      <w:r w:rsidR="00C87226">
        <w:rPr>
          <w:rFonts w:ascii="Arial" w:hAnsi="Arial" w:cs="Arial"/>
          <w:sz w:val="28"/>
          <w:szCs w:val="28"/>
        </w:rPr>
        <w:t>2:</w:t>
      </w:r>
      <w:r w:rsidR="0061530D">
        <w:rPr>
          <w:rFonts w:ascii="Arial" w:hAnsi="Arial" w:cs="Arial"/>
          <w:sz w:val="28"/>
          <w:szCs w:val="28"/>
        </w:rPr>
        <w:t xml:space="preserve"> Written Assignment (</w:t>
      </w:r>
      <w:r w:rsidR="00C87226">
        <w:rPr>
          <w:rFonts w:ascii="Arial" w:hAnsi="Arial" w:cs="Arial"/>
          <w:sz w:val="28"/>
          <w:szCs w:val="28"/>
        </w:rPr>
        <w:t>Essay)</w:t>
      </w:r>
    </w:p>
    <w:p w14:paraId="53878E20" w14:textId="77777777" w:rsidR="0050567A" w:rsidRDefault="0050567A" w:rsidP="00796124">
      <w:pPr>
        <w:rPr>
          <w:rFonts w:ascii="Arial" w:hAnsi="Arial" w:cs="Arial"/>
          <w:sz w:val="28"/>
          <w:szCs w:val="28"/>
        </w:rPr>
      </w:pPr>
    </w:p>
    <w:p w14:paraId="2A24B796" w14:textId="77777777" w:rsidR="0050567A" w:rsidRDefault="0050567A" w:rsidP="00796124">
      <w:pPr>
        <w:rPr>
          <w:rFonts w:ascii="Arial" w:hAnsi="Arial" w:cs="Arial"/>
          <w:sz w:val="28"/>
          <w:szCs w:val="28"/>
        </w:rPr>
      </w:pPr>
    </w:p>
    <w:p w14:paraId="6CCC4A49" w14:textId="77777777" w:rsidR="0050567A" w:rsidRDefault="0050567A" w:rsidP="00796124">
      <w:pPr>
        <w:rPr>
          <w:rFonts w:ascii="Arial" w:hAnsi="Arial" w:cs="Arial"/>
          <w:sz w:val="28"/>
          <w:szCs w:val="28"/>
        </w:rPr>
      </w:pPr>
    </w:p>
    <w:p w14:paraId="74830089" w14:textId="77777777" w:rsidR="0050567A" w:rsidRDefault="0050567A" w:rsidP="00796124">
      <w:pPr>
        <w:rPr>
          <w:rFonts w:ascii="Arial" w:hAnsi="Arial" w:cs="Arial"/>
          <w:sz w:val="28"/>
          <w:szCs w:val="28"/>
        </w:rPr>
      </w:pPr>
    </w:p>
    <w:p w14:paraId="21C6B2E5" w14:textId="77777777" w:rsidR="0050567A" w:rsidRDefault="0050567A" w:rsidP="00796124">
      <w:pPr>
        <w:rPr>
          <w:rFonts w:ascii="Arial" w:hAnsi="Arial" w:cs="Arial"/>
          <w:sz w:val="28"/>
          <w:szCs w:val="28"/>
        </w:rPr>
      </w:pPr>
    </w:p>
    <w:p w14:paraId="7F660C6E" w14:textId="77777777" w:rsidR="0050567A" w:rsidRDefault="0050567A" w:rsidP="00796124">
      <w:pPr>
        <w:rPr>
          <w:rFonts w:ascii="Arial" w:hAnsi="Arial" w:cs="Arial"/>
          <w:sz w:val="28"/>
          <w:szCs w:val="28"/>
        </w:rPr>
      </w:pPr>
    </w:p>
    <w:p w14:paraId="25580A03" w14:textId="77777777" w:rsidR="0050567A" w:rsidRDefault="0050567A" w:rsidP="00796124">
      <w:pPr>
        <w:rPr>
          <w:rFonts w:ascii="Arial" w:hAnsi="Arial" w:cs="Arial"/>
          <w:sz w:val="28"/>
          <w:szCs w:val="28"/>
        </w:rPr>
      </w:pPr>
    </w:p>
    <w:p w14:paraId="2CEC335F" w14:textId="77777777" w:rsidR="0050567A" w:rsidRDefault="0050567A" w:rsidP="00796124">
      <w:pPr>
        <w:rPr>
          <w:rFonts w:ascii="Arial" w:hAnsi="Arial" w:cs="Arial"/>
          <w:sz w:val="28"/>
          <w:szCs w:val="28"/>
        </w:rPr>
      </w:pPr>
    </w:p>
    <w:p w14:paraId="2AFD5224" w14:textId="77777777" w:rsidR="0050567A" w:rsidRDefault="0050567A" w:rsidP="00796124">
      <w:pPr>
        <w:rPr>
          <w:rFonts w:ascii="Arial" w:hAnsi="Arial" w:cs="Arial"/>
          <w:sz w:val="28"/>
          <w:szCs w:val="28"/>
        </w:rPr>
      </w:pPr>
    </w:p>
    <w:p w14:paraId="1601A442" w14:textId="77777777" w:rsidR="0050567A" w:rsidRDefault="0050567A" w:rsidP="00796124">
      <w:pPr>
        <w:rPr>
          <w:rFonts w:ascii="Arial" w:hAnsi="Arial" w:cs="Arial"/>
          <w:sz w:val="28"/>
          <w:szCs w:val="28"/>
        </w:rPr>
      </w:pPr>
    </w:p>
    <w:p w14:paraId="2922EFE5" w14:textId="77777777" w:rsidR="0050567A" w:rsidRDefault="0050567A" w:rsidP="00796124">
      <w:pPr>
        <w:rPr>
          <w:rFonts w:ascii="Arial" w:hAnsi="Arial" w:cs="Arial"/>
          <w:sz w:val="28"/>
          <w:szCs w:val="28"/>
        </w:rPr>
      </w:pPr>
    </w:p>
    <w:p w14:paraId="635C4B9C" w14:textId="77777777" w:rsidR="0050567A" w:rsidRDefault="0050567A" w:rsidP="00796124">
      <w:pPr>
        <w:rPr>
          <w:rFonts w:ascii="Arial" w:hAnsi="Arial" w:cs="Arial"/>
          <w:sz w:val="28"/>
          <w:szCs w:val="28"/>
        </w:rPr>
      </w:pPr>
    </w:p>
    <w:p w14:paraId="789AF022" w14:textId="77777777" w:rsidR="0050567A" w:rsidRDefault="0050567A" w:rsidP="00796124">
      <w:pPr>
        <w:rPr>
          <w:rFonts w:ascii="Arial" w:hAnsi="Arial" w:cs="Arial"/>
          <w:sz w:val="28"/>
          <w:szCs w:val="28"/>
        </w:rPr>
      </w:pPr>
    </w:p>
    <w:p w14:paraId="4177EB3C" w14:textId="77777777" w:rsidR="0050567A" w:rsidRDefault="0050567A" w:rsidP="00796124">
      <w:pPr>
        <w:rPr>
          <w:rFonts w:ascii="Arial" w:hAnsi="Arial" w:cs="Arial"/>
          <w:sz w:val="28"/>
          <w:szCs w:val="28"/>
        </w:rPr>
      </w:pPr>
    </w:p>
    <w:p w14:paraId="74825E70" w14:textId="77777777" w:rsidR="0050567A" w:rsidRDefault="0050567A" w:rsidP="00796124">
      <w:pPr>
        <w:rPr>
          <w:rFonts w:ascii="Arial" w:hAnsi="Arial" w:cs="Arial"/>
          <w:sz w:val="28"/>
          <w:szCs w:val="28"/>
        </w:rPr>
      </w:pPr>
    </w:p>
    <w:p w14:paraId="384AE26D" w14:textId="77777777" w:rsidR="0050567A" w:rsidRDefault="0050567A" w:rsidP="00796124">
      <w:pPr>
        <w:rPr>
          <w:rFonts w:ascii="Arial" w:hAnsi="Arial" w:cs="Arial"/>
          <w:sz w:val="28"/>
          <w:szCs w:val="28"/>
        </w:rPr>
      </w:pPr>
    </w:p>
    <w:p w14:paraId="62DB84EB" w14:textId="77777777" w:rsidR="0050567A" w:rsidRDefault="0050567A" w:rsidP="00796124">
      <w:pPr>
        <w:rPr>
          <w:rFonts w:ascii="Arial" w:hAnsi="Arial" w:cs="Arial"/>
          <w:sz w:val="28"/>
          <w:szCs w:val="28"/>
        </w:rPr>
      </w:pPr>
    </w:p>
    <w:p w14:paraId="4C5DB211" w14:textId="77777777" w:rsidR="0050567A" w:rsidRDefault="0050567A" w:rsidP="00796124">
      <w:pPr>
        <w:rPr>
          <w:rFonts w:ascii="Arial" w:hAnsi="Arial" w:cs="Arial"/>
          <w:sz w:val="28"/>
          <w:szCs w:val="28"/>
        </w:rPr>
      </w:pPr>
    </w:p>
    <w:p w14:paraId="2C19F4B7" w14:textId="77777777" w:rsidR="0050567A" w:rsidRDefault="0050567A" w:rsidP="00796124">
      <w:pPr>
        <w:rPr>
          <w:rFonts w:ascii="Arial" w:hAnsi="Arial" w:cs="Arial"/>
          <w:sz w:val="28"/>
          <w:szCs w:val="28"/>
        </w:rPr>
      </w:pPr>
    </w:p>
    <w:p w14:paraId="22AD37CB" w14:textId="77777777" w:rsidR="0050567A" w:rsidRDefault="0050567A" w:rsidP="003409C4">
      <w:pPr>
        <w:jc w:val="both"/>
        <w:rPr>
          <w:rFonts w:ascii="Arial" w:hAnsi="Arial" w:cs="Arial"/>
          <w:sz w:val="28"/>
          <w:szCs w:val="28"/>
        </w:rPr>
      </w:pPr>
    </w:p>
    <w:p w14:paraId="74390F70" w14:textId="2C1ED13C" w:rsidR="003903ED" w:rsidRPr="00B15DDA" w:rsidRDefault="0050567A" w:rsidP="00046D5F">
      <w:pPr>
        <w:tabs>
          <w:tab w:val="right" w:leader="dot" w:pos="9072"/>
        </w:tabs>
        <w:jc w:val="both"/>
        <w:rPr>
          <w:rFonts w:ascii="Arial" w:hAnsi="Arial" w:cs="Arial"/>
          <w:sz w:val="24"/>
          <w:szCs w:val="24"/>
        </w:rPr>
      </w:pPr>
      <w:r w:rsidRPr="00B15DDA">
        <w:rPr>
          <w:rFonts w:ascii="Arial" w:hAnsi="Arial" w:cs="Arial"/>
          <w:sz w:val="24"/>
          <w:szCs w:val="24"/>
        </w:rPr>
        <w:t>Table of content</w:t>
      </w:r>
      <w:r w:rsidR="00762864" w:rsidRPr="00B15DDA">
        <w:rPr>
          <w:rFonts w:ascii="Arial" w:hAnsi="Arial" w:cs="Arial"/>
          <w:sz w:val="24"/>
          <w:szCs w:val="24"/>
        </w:rPr>
        <w:t>s</w:t>
      </w:r>
      <w:r w:rsidR="00093B7E" w:rsidRPr="00B15DDA">
        <w:rPr>
          <w:rFonts w:ascii="Arial" w:hAnsi="Arial" w:cs="Arial"/>
          <w:sz w:val="24"/>
          <w:szCs w:val="24"/>
        </w:rPr>
        <w:t>:</w:t>
      </w:r>
    </w:p>
    <w:p w14:paraId="7B4F341D" w14:textId="254D408C" w:rsidR="00B15DDA" w:rsidRPr="00B15DDA" w:rsidRDefault="00B15DDA" w:rsidP="00046D5F">
      <w:pPr>
        <w:tabs>
          <w:tab w:val="right" w:leader="dot" w:pos="9072"/>
        </w:tabs>
        <w:jc w:val="both"/>
        <w:rPr>
          <w:rFonts w:ascii="Arial" w:hAnsi="Arial" w:cs="Arial"/>
          <w:sz w:val="24"/>
          <w:szCs w:val="24"/>
        </w:rPr>
      </w:pPr>
      <w:r w:rsidRPr="00B15DDA">
        <w:rPr>
          <w:rFonts w:ascii="Arial" w:hAnsi="Arial" w:cs="Arial"/>
          <w:sz w:val="24"/>
          <w:szCs w:val="24"/>
        </w:rPr>
        <w:t>Title page……………………………………</w:t>
      </w:r>
      <w:r w:rsidR="004E71B8">
        <w:rPr>
          <w:rFonts w:ascii="Arial" w:hAnsi="Arial" w:cs="Arial"/>
          <w:sz w:val="24"/>
          <w:szCs w:val="24"/>
        </w:rPr>
        <w:t>………</w:t>
      </w:r>
      <w:r w:rsidRPr="00B15DDA">
        <w:rPr>
          <w:rFonts w:ascii="Arial" w:hAnsi="Arial" w:cs="Arial"/>
          <w:sz w:val="24"/>
          <w:szCs w:val="24"/>
        </w:rPr>
        <w:t xml:space="preserve"> 1</w:t>
      </w:r>
    </w:p>
    <w:p w14:paraId="1DA0CD84" w14:textId="0E42A276" w:rsidR="00B15DDA" w:rsidRPr="00B15DDA" w:rsidRDefault="003903ED" w:rsidP="00046D5F">
      <w:pPr>
        <w:tabs>
          <w:tab w:val="right" w:leader="dot" w:pos="9072"/>
        </w:tabs>
        <w:jc w:val="both"/>
        <w:rPr>
          <w:rFonts w:ascii="Arial" w:hAnsi="Arial" w:cs="Arial"/>
          <w:sz w:val="24"/>
          <w:szCs w:val="24"/>
        </w:rPr>
      </w:pPr>
      <w:r w:rsidRPr="00B15DDA">
        <w:rPr>
          <w:rFonts w:ascii="Arial" w:hAnsi="Arial" w:cs="Arial"/>
          <w:sz w:val="24"/>
          <w:szCs w:val="24"/>
        </w:rPr>
        <w:t>Introduction…</w:t>
      </w:r>
      <w:r w:rsidR="00F937FE" w:rsidRPr="00B15DDA">
        <w:rPr>
          <w:rFonts w:ascii="Arial" w:hAnsi="Arial" w:cs="Arial"/>
          <w:sz w:val="24"/>
          <w:szCs w:val="24"/>
        </w:rPr>
        <w:t>………………………………</w:t>
      </w:r>
      <w:r w:rsidRPr="00B15DDA">
        <w:rPr>
          <w:rFonts w:ascii="Arial" w:hAnsi="Arial" w:cs="Arial"/>
          <w:sz w:val="24"/>
          <w:szCs w:val="24"/>
        </w:rPr>
        <w:t>……</w:t>
      </w:r>
      <w:r w:rsidR="00046D5F" w:rsidRPr="00B15DDA">
        <w:rPr>
          <w:rFonts w:ascii="Arial" w:hAnsi="Arial" w:cs="Arial"/>
          <w:sz w:val="24"/>
          <w:szCs w:val="24"/>
        </w:rPr>
        <w:t>…</w:t>
      </w:r>
      <w:r w:rsidR="00F937FE" w:rsidRPr="00B15DDA">
        <w:rPr>
          <w:rFonts w:ascii="Arial" w:hAnsi="Arial" w:cs="Arial"/>
          <w:sz w:val="24"/>
          <w:szCs w:val="24"/>
        </w:rPr>
        <w:t xml:space="preserve"> </w:t>
      </w:r>
      <w:r w:rsidRPr="00B15DDA">
        <w:rPr>
          <w:rFonts w:ascii="Arial" w:hAnsi="Arial" w:cs="Arial"/>
          <w:sz w:val="24"/>
          <w:szCs w:val="24"/>
        </w:rPr>
        <w:t xml:space="preserve"> Page</w:t>
      </w:r>
      <w:r w:rsidR="00B15DDA" w:rsidRPr="00B15DDA">
        <w:rPr>
          <w:rFonts w:ascii="Arial" w:hAnsi="Arial" w:cs="Arial"/>
          <w:sz w:val="24"/>
          <w:szCs w:val="24"/>
        </w:rPr>
        <w:t xml:space="preserve"> 3</w:t>
      </w:r>
    </w:p>
    <w:p w14:paraId="2D6156CF" w14:textId="3B3F7DC1" w:rsidR="008606D7" w:rsidRPr="00B15DDA" w:rsidRDefault="008606D7" w:rsidP="00046D5F">
      <w:pPr>
        <w:tabs>
          <w:tab w:val="right" w:leader="dot" w:pos="9072"/>
        </w:tabs>
        <w:jc w:val="both"/>
        <w:rPr>
          <w:rFonts w:ascii="Arial" w:hAnsi="Arial" w:cs="Arial"/>
          <w:sz w:val="24"/>
          <w:szCs w:val="24"/>
        </w:rPr>
      </w:pPr>
      <w:r w:rsidRPr="00B15DDA">
        <w:rPr>
          <w:rFonts w:ascii="Arial" w:hAnsi="Arial" w:cs="Arial"/>
          <w:sz w:val="24"/>
          <w:szCs w:val="24"/>
        </w:rPr>
        <w:t>The Emergence and Development of the Social Model of Disability …</w:t>
      </w:r>
      <w:r w:rsidR="00F937FE" w:rsidRPr="00B15DDA">
        <w:rPr>
          <w:rFonts w:ascii="Arial" w:hAnsi="Arial" w:cs="Arial"/>
          <w:sz w:val="24"/>
          <w:szCs w:val="24"/>
        </w:rPr>
        <w:t>......</w:t>
      </w:r>
      <w:r w:rsidR="00445CEA" w:rsidRPr="00B15DDA">
        <w:rPr>
          <w:rFonts w:ascii="Arial" w:hAnsi="Arial" w:cs="Arial"/>
          <w:sz w:val="24"/>
          <w:szCs w:val="24"/>
        </w:rPr>
        <w:t>Pag</w:t>
      </w:r>
      <w:r w:rsidR="00B15DDA" w:rsidRPr="00B15DDA">
        <w:rPr>
          <w:rFonts w:ascii="Arial" w:hAnsi="Arial" w:cs="Arial"/>
          <w:sz w:val="24"/>
          <w:szCs w:val="24"/>
        </w:rPr>
        <w:t>e 4</w:t>
      </w:r>
    </w:p>
    <w:p w14:paraId="5761B2E2" w14:textId="3D1419C0" w:rsidR="00445CEA" w:rsidRPr="00B15DDA" w:rsidRDefault="00445CEA" w:rsidP="00046D5F">
      <w:pPr>
        <w:tabs>
          <w:tab w:val="right" w:leader="dot" w:pos="9072"/>
        </w:tabs>
        <w:spacing w:before="100" w:beforeAutospacing="1" w:after="100" w:afterAutospacing="1" w:line="240" w:lineRule="auto"/>
        <w:jc w:val="both"/>
        <w:outlineLvl w:val="1"/>
        <w:rPr>
          <w:rFonts w:ascii="Arial" w:eastAsia="Times New Roman" w:hAnsi="Arial" w:cs="Arial"/>
          <w:kern w:val="0"/>
          <w:sz w:val="24"/>
          <w:szCs w:val="24"/>
          <w:lang w:eastAsia="en-GB"/>
          <w14:ligatures w14:val="none"/>
        </w:rPr>
      </w:pPr>
      <w:r w:rsidRPr="00B15DDA">
        <w:rPr>
          <w:rFonts w:ascii="Arial" w:eastAsia="Times New Roman" w:hAnsi="Arial" w:cs="Arial"/>
          <w:kern w:val="0"/>
          <w:sz w:val="24"/>
          <w:szCs w:val="24"/>
          <w:lang w:eastAsia="en-GB"/>
          <w14:ligatures w14:val="none"/>
        </w:rPr>
        <w:t>The Social Model of Disability and Its Application to Health and Social Care Policy and Practice……………</w:t>
      </w:r>
      <w:r w:rsidR="00F937FE" w:rsidRPr="00B15DDA">
        <w:rPr>
          <w:rFonts w:ascii="Arial" w:eastAsia="Times New Roman" w:hAnsi="Arial" w:cs="Arial"/>
          <w:kern w:val="0"/>
          <w:sz w:val="24"/>
          <w:szCs w:val="24"/>
          <w:lang w:eastAsia="en-GB"/>
          <w14:ligatures w14:val="none"/>
        </w:rPr>
        <w:t>…………………</w:t>
      </w:r>
      <w:r w:rsidR="00046D5F" w:rsidRPr="00B15DDA">
        <w:rPr>
          <w:rFonts w:ascii="Arial" w:eastAsia="Times New Roman" w:hAnsi="Arial" w:cs="Arial"/>
          <w:kern w:val="0"/>
          <w:sz w:val="24"/>
          <w:szCs w:val="24"/>
          <w:lang w:eastAsia="en-GB"/>
          <w14:ligatures w14:val="none"/>
        </w:rPr>
        <w:t>….</w:t>
      </w:r>
      <w:r w:rsidR="00093B7E" w:rsidRPr="00B15DDA">
        <w:rPr>
          <w:rFonts w:ascii="Arial" w:eastAsia="Times New Roman" w:hAnsi="Arial" w:cs="Arial"/>
          <w:kern w:val="0"/>
          <w:sz w:val="24"/>
          <w:szCs w:val="24"/>
          <w:lang w:eastAsia="en-GB"/>
          <w14:ligatures w14:val="none"/>
        </w:rPr>
        <w:t>…</w:t>
      </w:r>
      <w:r w:rsidR="00046D5F" w:rsidRPr="00B15DDA">
        <w:rPr>
          <w:rFonts w:ascii="Arial" w:eastAsia="Times New Roman" w:hAnsi="Arial" w:cs="Arial"/>
          <w:kern w:val="0"/>
          <w:sz w:val="24"/>
          <w:szCs w:val="24"/>
          <w:lang w:eastAsia="en-GB"/>
          <w14:ligatures w14:val="none"/>
        </w:rPr>
        <w:t>…...……. Page</w:t>
      </w:r>
      <w:r w:rsidR="00B15DDA" w:rsidRPr="00B15DDA">
        <w:rPr>
          <w:rFonts w:ascii="Arial" w:eastAsia="Times New Roman" w:hAnsi="Arial" w:cs="Arial"/>
          <w:kern w:val="0"/>
          <w:sz w:val="24"/>
          <w:szCs w:val="24"/>
          <w:lang w:eastAsia="en-GB"/>
          <w14:ligatures w14:val="none"/>
        </w:rPr>
        <w:t>s 4-5</w:t>
      </w:r>
    </w:p>
    <w:p w14:paraId="564AC6E8" w14:textId="4A6F9E4A" w:rsidR="00445CEA" w:rsidRPr="00B15DDA" w:rsidRDefault="00445CEA" w:rsidP="00046D5F">
      <w:pPr>
        <w:tabs>
          <w:tab w:val="right" w:leader="dot" w:pos="9072"/>
        </w:tabs>
        <w:jc w:val="both"/>
        <w:rPr>
          <w:rFonts w:ascii="Arial" w:hAnsi="Arial" w:cs="Arial"/>
          <w:sz w:val="24"/>
          <w:szCs w:val="24"/>
        </w:rPr>
      </w:pPr>
      <w:r w:rsidRPr="00B15DDA">
        <w:rPr>
          <w:rFonts w:ascii="Arial" w:hAnsi="Arial" w:cs="Arial"/>
          <w:sz w:val="24"/>
          <w:szCs w:val="24"/>
        </w:rPr>
        <w:t xml:space="preserve">Recommendations for Health and Social Care Policy and </w:t>
      </w:r>
      <w:r w:rsidR="00F937FE" w:rsidRPr="00B15DDA">
        <w:rPr>
          <w:rFonts w:ascii="Arial" w:hAnsi="Arial" w:cs="Arial"/>
          <w:sz w:val="24"/>
          <w:szCs w:val="24"/>
        </w:rPr>
        <w:t>Practice</w:t>
      </w:r>
      <w:r w:rsidR="00093B7E" w:rsidRPr="00B15DDA">
        <w:rPr>
          <w:rFonts w:ascii="Arial" w:hAnsi="Arial" w:cs="Arial"/>
          <w:sz w:val="24"/>
          <w:szCs w:val="24"/>
        </w:rPr>
        <w:t>………</w:t>
      </w:r>
      <w:r w:rsidR="00B15DDA" w:rsidRPr="00B15DDA">
        <w:rPr>
          <w:rFonts w:ascii="Arial" w:hAnsi="Arial" w:cs="Arial"/>
          <w:sz w:val="24"/>
          <w:szCs w:val="24"/>
        </w:rPr>
        <w:t>Pages 6</w:t>
      </w:r>
    </w:p>
    <w:p w14:paraId="7C24FE77" w14:textId="77B7B11C" w:rsidR="00445CEA" w:rsidRPr="00B15DDA" w:rsidRDefault="00445CEA" w:rsidP="00046D5F">
      <w:pPr>
        <w:tabs>
          <w:tab w:val="right" w:leader="dot" w:pos="9072"/>
        </w:tabs>
        <w:jc w:val="both"/>
        <w:rPr>
          <w:rFonts w:ascii="Arial" w:hAnsi="Arial" w:cs="Arial"/>
          <w:sz w:val="24"/>
          <w:szCs w:val="24"/>
        </w:rPr>
      </w:pPr>
      <w:r w:rsidRPr="00B15DDA">
        <w:rPr>
          <w:rFonts w:ascii="Arial" w:hAnsi="Arial" w:cs="Arial"/>
          <w:sz w:val="24"/>
          <w:szCs w:val="24"/>
        </w:rPr>
        <w:t>Conclusion…</w:t>
      </w:r>
      <w:r w:rsidR="00F937FE" w:rsidRPr="00B15DDA">
        <w:rPr>
          <w:rFonts w:ascii="Arial" w:hAnsi="Arial" w:cs="Arial"/>
          <w:sz w:val="24"/>
          <w:szCs w:val="24"/>
        </w:rPr>
        <w:t>…………………………………</w:t>
      </w:r>
      <w:r w:rsidR="00046D5F" w:rsidRPr="00B15DDA">
        <w:rPr>
          <w:rFonts w:ascii="Arial" w:hAnsi="Arial" w:cs="Arial"/>
          <w:sz w:val="24"/>
          <w:szCs w:val="24"/>
        </w:rPr>
        <w:t>…...</w:t>
      </w:r>
      <w:r w:rsidR="00F937FE" w:rsidRPr="00B15DDA">
        <w:rPr>
          <w:rFonts w:ascii="Arial" w:hAnsi="Arial" w:cs="Arial"/>
          <w:sz w:val="24"/>
          <w:szCs w:val="24"/>
        </w:rPr>
        <w:t>Page</w:t>
      </w:r>
      <w:r w:rsidR="00762864" w:rsidRPr="00B15DDA">
        <w:rPr>
          <w:rFonts w:ascii="Arial" w:hAnsi="Arial" w:cs="Arial"/>
          <w:sz w:val="24"/>
          <w:szCs w:val="24"/>
        </w:rPr>
        <w:t xml:space="preserve"> </w:t>
      </w:r>
      <w:r w:rsidR="00B933FE" w:rsidRPr="00B15DDA">
        <w:rPr>
          <w:rFonts w:ascii="Arial" w:hAnsi="Arial" w:cs="Arial"/>
          <w:sz w:val="24"/>
          <w:szCs w:val="24"/>
        </w:rPr>
        <w:t>7</w:t>
      </w:r>
    </w:p>
    <w:p w14:paraId="68A17ECE" w14:textId="5BDC57E8" w:rsidR="00445CEA" w:rsidRPr="00B15DDA" w:rsidRDefault="00445CEA" w:rsidP="00046D5F">
      <w:pPr>
        <w:tabs>
          <w:tab w:val="right" w:leader="dot" w:pos="9072"/>
        </w:tabs>
        <w:jc w:val="both"/>
        <w:rPr>
          <w:rFonts w:ascii="Arial" w:hAnsi="Arial" w:cs="Arial"/>
          <w:sz w:val="24"/>
          <w:szCs w:val="24"/>
        </w:rPr>
      </w:pPr>
      <w:r w:rsidRPr="00B15DDA">
        <w:rPr>
          <w:rFonts w:ascii="Arial" w:hAnsi="Arial" w:cs="Arial"/>
          <w:sz w:val="24"/>
          <w:szCs w:val="24"/>
        </w:rPr>
        <w:t>References……</w:t>
      </w:r>
      <w:r w:rsidR="00F937FE" w:rsidRPr="00B15DDA">
        <w:rPr>
          <w:rFonts w:ascii="Arial" w:hAnsi="Arial" w:cs="Arial"/>
          <w:sz w:val="24"/>
          <w:szCs w:val="24"/>
        </w:rPr>
        <w:t>………………………………</w:t>
      </w:r>
      <w:r w:rsidR="00902255" w:rsidRPr="00B15DDA">
        <w:rPr>
          <w:rFonts w:ascii="Arial" w:hAnsi="Arial" w:cs="Arial"/>
          <w:sz w:val="24"/>
          <w:szCs w:val="24"/>
        </w:rPr>
        <w:t>...</w:t>
      </w:r>
      <w:r w:rsidR="00046D5F" w:rsidRPr="00B15DDA">
        <w:rPr>
          <w:rFonts w:ascii="Arial" w:hAnsi="Arial" w:cs="Arial"/>
          <w:sz w:val="24"/>
          <w:szCs w:val="24"/>
        </w:rPr>
        <w:t>...</w:t>
      </w:r>
      <w:r w:rsidR="00F937FE" w:rsidRPr="00B15DDA">
        <w:rPr>
          <w:rFonts w:ascii="Arial" w:hAnsi="Arial" w:cs="Arial"/>
          <w:sz w:val="24"/>
          <w:szCs w:val="24"/>
        </w:rPr>
        <w:t xml:space="preserve">Page </w:t>
      </w:r>
      <w:r w:rsidR="00B933FE" w:rsidRPr="00B15DDA">
        <w:rPr>
          <w:rFonts w:ascii="Arial" w:hAnsi="Arial" w:cs="Arial"/>
          <w:sz w:val="24"/>
          <w:szCs w:val="24"/>
        </w:rPr>
        <w:t>8</w:t>
      </w:r>
    </w:p>
    <w:p w14:paraId="2F16F444" w14:textId="77777777" w:rsidR="003903ED" w:rsidRPr="00B15DDA" w:rsidRDefault="003903ED" w:rsidP="0098590F">
      <w:pPr>
        <w:rPr>
          <w:sz w:val="24"/>
          <w:szCs w:val="24"/>
        </w:rPr>
      </w:pPr>
    </w:p>
    <w:p w14:paraId="528AFA2C" w14:textId="77777777" w:rsidR="003903ED" w:rsidRDefault="003903ED" w:rsidP="0098590F">
      <w:pPr>
        <w:rPr>
          <w:sz w:val="28"/>
          <w:szCs w:val="28"/>
        </w:rPr>
      </w:pPr>
    </w:p>
    <w:p w14:paraId="4A12A3A0" w14:textId="77777777" w:rsidR="00FE6A81" w:rsidRDefault="00FE6A81" w:rsidP="00796124">
      <w:pPr>
        <w:rPr>
          <w:sz w:val="28"/>
          <w:szCs w:val="28"/>
        </w:rPr>
      </w:pPr>
    </w:p>
    <w:p w14:paraId="770B7554" w14:textId="77777777" w:rsidR="00FE6A81" w:rsidRDefault="00FE6A81" w:rsidP="00796124">
      <w:pPr>
        <w:rPr>
          <w:sz w:val="28"/>
          <w:szCs w:val="28"/>
        </w:rPr>
      </w:pPr>
    </w:p>
    <w:p w14:paraId="79A46DBE" w14:textId="77777777" w:rsidR="00FE6A81" w:rsidRDefault="00FE6A81" w:rsidP="00796124">
      <w:pPr>
        <w:rPr>
          <w:sz w:val="28"/>
          <w:szCs w:val="28"/>
        </w:rPr>
      </w:pPr>
    </w:p>
    <w:p w14:paraId="56EC1811" w14:textId="77777777" w:rsidR="00FE6A81" w:rsidRDefault="00FE6A81" w:rsidP="00796124">
      <w:pPr>
        <w:rPr>
          <w:sz w:val="28"/>
          <w:szCs w:val="28"/>
        </w:rPr>
      </w:pPr>
    </w:p>
    <w:p w14:paraId="2DBAF2CF" w14:textId="77777777" w:rsidR="00FE6A81" w:rsidRDefault="00FE6A81" w:rsidP="00796124">
      <w:pPr>
        <w:rPr>
          <w:sz w:val="28"/>
          <w:szCs w:val="28"/>
        </w:rPr>
      </w:pPr>
    </w:p>
    <w:p w14:paraId="7400DF0A" w14:textId="77777777" w:rsidR="00FE6A81" w:rsidRDefault="00FE6A81" w:rsidP="00796124">
      <w:pPr>
        <w:rPr>
          <w:sz w:val="28"/>
          <w:szCs w:val="28"/>
        </w:rPr>
      </w:pPr>
    </w:p>
    <w:p w14:paraId="2FA028DF" w14:textId="77777777" w:rsidR="00FE6A81" w:rsidRDefault="00FE6A81" w:rsidP="00796124">
      <w:pPr>
        <w:rPr>
          <w:sz w:val="28"/>
          <w:szCs w:val="28"/>
        </w:rPr>
      </w:pPr>
    </w:p>
    <w:p w14:paraId="5130D1D4" w14:textId="77777777" w:rsidR="00FE6A81" w:rsidRDefault="00FE6A81" w:rsidP="00796124">
      <w:pPr>
        <w:rPr>
          <w:sz w:val="28"/>
          <w:szCs w:val="28"/>
        </w:rPr>
      </w:pPr>
    </w:p>
    <w:p w14:paraId="50DD14B9" w14:textId="77777777" w:rsidR="00FE6A81" w:rsidRDefault="00FE6A81" w:rsidP="00796124">
      <w:pPr>
        <w:rPr>
          <w:sz w:val="28"/>
          <w:szCs w:val="28"/>
        </w:rPr>
      </w:pPr>
    </w:p>
    <w:p w14:paraId="21F941E2" w14:textId="77777777" w:rsidR="00FE6A81" w:rsidRDefault="00FE6A81" w:rsidP="00796124">
      <w:pPr>
        <w:rPr>
          <w:sz w:val="28"/>
          <w:szCs w:val="28"/>
        </w:rPr>
      </w:pPr>
    </w:p>
    <w:p w14:paraId="19A2E322" w14:textId="77777777" w:rsidR="00FE6A81" w:rsidRDefault="00FE6A81" w:rsidP="00796124">
      <w:pPr>
        <w:rPr>
          <w:sz w:val="28"/>
          <w:szCs w:val="28"/>
        </w:rPr>
      </w:pPr>
    </w:p>
    <w:p w14:paraId="556B833D" w14:textId="77777777" w:rsidR="00FE6A81" w:rsidRDefault="00FE6A81" w:rsidP="00796124">
      <w:pPr>
        <w:rPr>
          <w:sz w:val="28"/>
          <w:szCs w:val="28"/>
        </w:rPr>
      </w:pPr>
    </w:p>
    <w:p w14:paraId="62D0BED4" w14:textId="77777777" w:rsidR="00FE6A81" w:rsidRDefault="00FE6A81" w:rsidP="00796124">
      <w:pPr>
        <w:rPr>
          <w:sz w:val="28"/>
          <w:szCs w:val="28"/>
        </w:rPr>
      </w:pPr>
    </w:p>
    <w:p w14:paraId="0E80B18B" w14:textId="77777777" w:rsidR="00FE6A81" w:rsidRDefault="00FE6A81" w:rsidP="00796124">
      <w:pPr>
        <w:rPr>
          <w:sz w:val="28"/>
          <w:szCs w:val="28"/>
        </w:rPr>
      </w:pPr>
    </w:p>
    <w:p w14:paraId="1DC7B2C2" w14:textId="77777777" w:rsidR="00DB51A2" w:rsidRDefault="00DB51A2" w:rsidP="00796124">
      <w:pPr>
        <w:rPr>
          <w:rFonts w:ascii="Arial" w:hAnsi="Arial" w:cs="Arial"/>
        </w:rPr>
      </w:pPr>
    </w:p>
    <w:p w14:paraId="7C654537" w14:textId="77777777" w:rsidR="00922855" w:rsidRDefault="00922855" w:rsidP="00796124">
      <w:pPr>
        <w:rPr>
          <w:rFonts w:ascii="Arial" w:hAnsi="Arial" w:cs="Arial"/>
          <w:b/>
          <w:bCs/>
        </w:rPr>
      </w:pPr>
    </w:p>
    <w:p w14:paraId="64F248D5" w14:textId="77777777" w:rsidR="00B15DDA" w:rsidRDefault="00B15DDA" w:rsidP="00796124">
      <w:pPr>
        <w:rPr>
          <w:rFonts w:ascii="Arial" w:hAnsi="Arial" w:cs="Arial"/>
          <w:b/>
          <w:bCs/>
        </w:rPr>
      </w:pPr>
    </w:p>
    <w:p w14:paraId="2E7A1B56" w14:textId="3B91D702" w:rsidR="00C87475" w:rsidRDefault="00D327E5" w:rsidP="00796124">
      <w:pPr>
        <w:rPr>
          <w:rFonts w:ascii="Arial" w:hAnsi="Arial" w:cs="Arial"/>
          <w:b/>
          <w:bCs/>
        </w:rPr>
      </w:pPr>
      <w:r w:rsidRPr="00B62EB4">
        <w:rPr>
          <w:rFonts w:ascii="Arial" w:hAnsi="Arial" w:cs="Arial"/>
          <w:b/>
          <w:bCs/>
        </w:rPr>
        <w:t>Introduction</w:t>
      </w:r>
      <w:r w:rsidR="00C87475">
        <w:rPr>
          <w:rFonts w:ascii="Arial" w:hAnsi="Arial" w:cs="Arial"/>
          <w:b/>
          <w:bCs/>
        </w:rPr>
        <w:t xml:space="preserve"> </w:t>
      </w:r>
    </w:p>
    <w:p w14:paraId="725E0F3C" w14:textId="0DDB9AA8" w:rsidR="00982BBA" w:rsidRPr="00982BBA" w:rsidRDefault="00982BBA" w:rsidP="00796124">
      <w:pPr>
        <w:rPr>
          <w:rFonts w:ascii="Arial" w:hAnsi="Arial" w:cs="Arial"/>
          <w:b/>
          <w:bCs/>
        </w:rPr>
      </w:pPr>
      <w:r w:rsidRPr="00982BBA">
        <w:rPr>
          <w:rFonts w:ascii="Arial" w:hAnsi="Arial" w:cs="Arial"/>
        </w:rPr>
        <w:t xml:space="preserve">This essay critically </w:t>
      </w:r>
      <w:r w:rsidR="006F7C5C" w:rsidRPr="00982BBA">
        <w:rPr>
          <w:rFonts w:ascii="Arial" w:hAnsi="Arial" w:cs="Arial"/>
        </w:rPr>
        <w:t>examines</w:t>
      </w:r>
      <w:r w:rsidRPr="00982BBA">
        <w:rPr>
          <w:rFonts w:ascii="Arial" w:hAnsi="Arial" w:cs="Arial"/>
        </w:rPr>
        <w:t xml:space="preserve"> the Social Model of Disability, researching its emergence, development, and the key criticisms associated with it, while also highlighting how the model has influenced health and social care policy and practice in the UK. It will also discuss the importance of person-centred care and how it is relevant to the Social Model of Disability. The essay will explore how the Social Model challenged old views of disability by focusing on social, environmental and obstacles that can </w:t>
      </w:r>
      <w:r w:rsidR="00E27BB2" w:rsidRPr="00982BBA">
        <w:rPr>
          <w:rFonts w:ascii="Arial" w:hAnsi="Arial" w:cs="Arial"/>
        </w:rPr>
        <w:t>limit</w:t>
      </w:r>
      <w:r w:rsidRPr="00982BBA">
        <w:rPr>
          <w:rFonts w:ascii="Arial" w:hAnsi="Arial" w:cs="Arial"/>
        </w:rPr>
        <w:t xml:space="preserve"> </w:t>
      </w:r>
      <w:r w:rsidR="00E27BB2" w:rsidRPr="00982BBA">
        <w:rPr>
          <w:rFonts w:ascii="Arial" w:hAnsi="Arial" w:cs="Arial"/>
        </w:rPr>
        <w:t>individuals</w:t>
      </w:r>
      <w:r w:rsidR="00E27BB2">
        <w:rPr>
          <w:rFonts w:ascii="Arial" w:hAnsi="Arial" w:cs="Arial"/>
        </w:rPr>
        <w:t xml:space="preserve"> with a disability’s </w:t>
      </w:r>
      <w:r w:rsidRPr="00982BBA">
        <w:rPr>
          <w:rFonts w:ascii="Arial" w:hAnsi="Arial" w:cs="Arial"/>
        </w:rPr>
        <w:t xml:space="preserve">independence. It will explore the development of the model and its contribution towards promoting equality, inclusion, and accessibility for disabled people. </w:t>
      </w:r>
      <w:r w:rsidR="00E27BB2" w:rsidRPr="00982BBA">
        <w:rPr>
          <w:rFonts w:ascii="Arial" w:hAnsi="Arial" w:cs="Arial"/>
        </w:rPr>
        <w:t>Also</w:t>
      </w:r>
      <w:r w:rsidRPr="00982BBA">
        <w:rPr>
          <w:rFonts w:ascii="Arial" w:hAnsi="Arial" w:cs="Arial"/>
        </w:rPr>
        <w:t xml:space="preserve">, the essay will consider </w:t>
      </w:r>
      <w:r w:rsidR="00E27BB2" w:rsidRPr="00982BBA">
        <w:rPr>
          <w:rFonts w:ascii="Arial" w:hAnsi="Arial" w:cs="Arial"/>
        </w:rPr>
        <w:t>critiques</w:t>
      </w:r>
      <w:r w:rsidRPr="00982BBA">
        <w:rPr>
          <w:rFonts w:ascii="Arial" w:hAnsi="Arial" w:cs="Arial"/>
        </w:rPr>
        <w:t xml:space="preserve"> of the Social Model and how it may not fully address individual experiences of impairment. The connection between the Social Model and person-centred care will also be discussed, highlighting the importance of choice, dignity, and involvement in care decisions.</w:t>
      </w:r>
    </w:p>
    <w:p w14:paraId="5B5AED95" w14:textId="77777777" w:rsidR="00B15DDA" w:rsidRDefault="00B15DDA" w:rsidP="00796124">
      <w:pPr>
        <w:rPr>
          <w:rFonts w:ascii="Arial" w:hAnsi="Arial" w:cs="Arial"/>
          <w:b/>
          <w:bCs/>
        </w:rPr>
      </w:pPr>
    </w:p>
    <w:p w14:paraId="5E69053D" w14:textId="77777777" w:rsidR="00B15DDA" w:rsidRDefault="00B15DDA" w:rsidP="00796124">
      <w:pPr>
        <w:rPr>
          <w:rFonts w:ascii="Arial" w:hAnsi="Arial" w:cs="Arial"/>
          <w:b/>
          <w:bCs/>
        </w:rPr>
      </w:pPr>
    </w:p>
    <w:p w14:paraId="1B34558B" w14:textId="77777777" w:rsidR="00B15DDA" w:rsidRDefault="00B15DDA" w:rsidP="00796124">
      <w:pPr>
        <w:rPr>
          <w:rFonts w:ascii="Arial" w:hAnsi="Arial" w:cs="Arial"/>
          <w:b/>
          <w:bCs/>
        </w:rPr>
      </w:pPr>
    </w:p>
    <w:p w14:paraId="5CAECE31" w14:textId="77777777" w:rsidR="00B15DDA" w:rsidRDefault="00B15DDA" w:rsidP="00796124">
      <w:pPr>
        <w:rPr>
          <w:rFonts w:ascii="Arial" w:hAnsi="Arial" w:cs="Arial"/>
          <w:b/>
          <w:bCs/>
        </w:rPr>
      </w:pPr>
    </w:p>
    <w:p w14:paraId="7A9A7C42" w14:textId="77777777" w:rsidR="00B15DDA" w:rsidRDefault="00B15DDA" w:rsidP="00796124">
      <w:pPr>
        <w:rPr>
          <w:rFonts w:ascii="Arial" w:hAnsi="Arial" w:cs="Arial"/>
          <w:b/>
          <w:bCs/>
        </w:rPr>
      </w:pPr>
    </w:p>
    <w:p w14:paraId="2BF47364" w14:textId="77777777" w:rsidR="00B15DDA" w:rsidRDefault="00B15DDA" w:rsidP="00796124">
      <w:pPr>
        <w:rPr>
          <w:rFonts w:ascii="Arial" w:hAnsi="Arial" w:cs="Arial"/>
          <w:b/>
          <w:bCs/>
        </w:rPr>
      </w:pPr>
    </w:p>
    <w:p w14:paraId="5E47F21C" w14:textId="77777777" w:rsidR="00B15DDA" w:rsidRDefault="00B15DDA" w:rsidP="00796124">
      <w:pPr>
        <w:rPr>
          <w:rFonts w:ascii="Arial" w:hAnsi="Arial" w:cs="Arial"/>
          <w:b/>
          <w:bCs/>
        </w:rPr>
      </w:pPr>
    </w:p>
    <w:p w14:paraId="2EE7CC51" w14:textId="77777777" w:rsidR="00B15DDA" w:rsidRDefault="00B15DDA" w:rsidP="00796124">
      <w:pPr>
        <w:rPr>
          <w:rFonts w:ascii="Arial" w:hAnsi="Arial" w:cs="Arial"/>
          <w:b/>
          <w:bCs/>
        </w:rPr>
      </w:pPr>
    </w:p>
    <w:p w14:paraId="50F84706" w14:textId="77777777" w:rsidR="00B15DDA" w:rsidRDefault="00B15DDA" w:rsidP="00796124">
      <w:pPr>
        <w:rPr>
          <w:rFonts w:ascii="Arial" w:hAnsi="Arial" w:cs="Arial"/>
          <w:b/>
          <w:bCs/>
        </w:rPr>
      </w:pPr>
    </w:p>
    <w:p w14:paraId="51D2F165" w14:textId="77777777" w:rsidR="00B15DDA" w:rsidRDefault="00B15DDA" w:rsidP="00796124">
      <w:pPr>
        <w:rPr>
          <w:rFonts w:ascii="Arial" w:hAnsi="Arial" w:cs="Arial"/>
          <w:b/>
          <w:bCs/>
        </w:rPr>
      </w:pPr>
    </w:p>
    <w:p w14:paraId="63C1A947" w14:textId="77777777" w:rsidR="00B15DDA" w:rsidRDefault="00B15DDA" w:rsidP="00796124">
      <w:pPr>
        <w:rPr>
          <w:rFonts w:ascii="Arial" w:hAnsi="Arial" w:cs="Arial"/>
          <w:b/>
          <w:bCs/>
        </w:rPr>
      </w:pPr>
    </w:p>
    <w:p w14:paraId="54A3804A" w14:textId="77777777" w:rsidR="00B15DDA" w:rsidRDefault="00B15DDA" w:rsidP="00796124">
      <w:pPr>
        <w:rPr>
          <w:rFonts w:ascii="Arial" w:hAnsi="Arial" w:cs="Arial"/>
          <w:b/>
          <w:bCs/>
        </w:rPr>
      </w:pPr>
    </w:p>
    <w:p w14:paraId="2971655B" w14:textId="77777777" w:rsidR="00B15DDA" w:rsidRDefault="00B15DDA" w:rsidP="00796124">
      <w:pPr>
        <w:rPr>
          <w:rFonts w:ascii="Arial" w:hAnsi="Arial" w:cs="Arial"/>
          <w:b/>
          <w:bCs/>
        </w:rPr>
      </w:pPr>
    </w:p>
    <w:p w14:paraId="7D0696C9" w14:textId="77777777" w:rsidR="00B15DDA" w:rsidRDefault="00B15DDA" w:rsidP="00796124">
      <w:pPr>
        <w:rPr>
          <w:rFonts w:ascii="Arial" w:hAnsi="Arial" w:cs="Arial"/>
          <w:b/>
          <w:bCs/>
        </w:rPr>
      </w:pPr>
    </w:p>
    <w:p w14:paraId="51AAE0CC" w14:textId="77777777" w:rsidR="00B15DDA" w:rsidRDefault="00B15DDA" w:rsidP="00796124">
      <w:pPr>
        <w:rPr>
          <w:rFonts w:ascii="Arial" w:hAnsi="Arial" w:cs="Arial"/>
          <w:b/>
          <w:bCs/>
        </w:rPr>
      </w:pPr>
    </w:p>
    <w:p w14:paraId="5420925E" w14:textId="77777777" w:rsidR="00B15DDA" w:rsidRDefault="00B15DDA" w:rsidP="00796124">
      <w:pPr>
        <w:rPr>
          <w:rFonts w:ascii="Arial" w:hAnsi="Arial" w:cs="Arial"/>
          <w:b/>
          <w:bCs/>
        </w:rPr>
      </w:pPr>
    </w:p>
    <w:p w14:paraId="7B8FE80B" w14:textId="77777777" w:rsidR="00B15DDA" w:rsidRDefault="00B15DDA" w:rsidP="00796124">
      <w:pPr>
        <w:rPr>
          <w:rFonts w:ascii="Arial" w:hAnsi="Arial" w:cs="Arial"/>
          <w:b/>
          <w:bCs/>
        </w:rPr>
      </w:pPr>
    </w:p>
    <w:p w14:paraId="75BA7E89" w14:textId="77777777" w:rsidR="00B15DDA" w:rsidRDefault="00B15DDA" w:rsidP="00796124">
      <w:pPr>
        <w:rPr>
          <w:rFonts w:ascii="Arial" w:hAnsi="Arial" w:cs="Arial"/>
          <w:b/>
          <w:bCs/>
        </w:rPr>
      </w:pPr>
    </w:p>
    <w:p w14:paraId="0F4D8D1C" w14:textId="77777777" w:rsidR="00B15DDA" w:rsidRDefault="00B15DDA" w:rsidP="00796124">
      <w:pPr>
        <w:rPr>
          <w:rFonts w:ascii="Arial" w:hAnsi="Arial" w:cs="Arial"/>
          <w:b/>
          <w:bCs/>
        </w:rPr>
      </w:pPr>
    </w:p>
    <w:p w14:paraId="69CDBD47" w14:textId="77777777" w:rsidR="00B15DDA" w:rsidRDefault="00B15DDA" w:rsidP="00796124">
      <w:pPr>
        <w:rPr>
          <w:rFonts w:ascii="Arial" w:hAnsi="Arial" w:cs="Arial"/>
          <w:b/>
          <w:bCs/>
        </w:rPr>
      </w:pPr>
    </w:p>
    <w:p w14:paraId="6B8FAC87" w14:textId="77777777" w:rsidR="00B15DDA" w:rsidRDefault="00B15DDA" w:rsidP="00796124">
      <w:pPr>
        <w:rPr>
          <w:rFonts w:ascii="Arial" w:hAnsi="Arial" w:cs="Arial"/>
          <w:b/>
          <w:bCs/>
        </w:rPr>
      </w:pPr>
    </w:p>
    <w:p w14:paraId="3B3C85AC" w14:textId="77777777" w:rsidR="00B15DDA" w:rsidRDefault="00B15DDA" w:rsidP="00796124">
      <w:pPr>
        <w:rPr>
          <w:rFonts w:ascii="Arial" w:hAnsi="Arial" w:cs="Arial"/>
          <w:b/>
          <w:bCs/>
        </w:rPr>
      </w:pPr>
    </w:p>
    <w:p w14:paraId="5F68A076" w14:textId="77777777" w:rsidR="00B15DDA" w:rsidRDefault="00B15DDA" w:rsidP="00796124">
      <w:pPr>
        <w:rPr>
          <w:rFonts w:ascii="Arial" w:hAnsi="Arial" w:cs="Arial"/>
          <w:b/>
          <w:bCs/>
        </w:rPr>
      </w:pPr>
    </w:p>
    <w:p w14:paraId="10FA1D3A" w14:textId="19334848" w:rsidR="00FE6A81" w:rsidRPr="00445CEA" w:rsidRDefault="009A4C11" w:rsidP="00796124">
      <w:pPr>
        <w:rPr>
          <w:rFonts w:ascii="Arial" w:hAnsi="Arial" w:cs="Arial"/>
          <w:b/>
          <w:bCs/>
        </w:rPr>
      </w:pPr>
      <w:r w:rsidRPr="00445CEA">
        <w:rPr>
          <w:rFonts w:ascii="Arial" w:hAnsi="Arial" w:cs="Arial"/>
          <w:b/>
          <w:bCs/>
        </w:rPr>
        <w:t xml:space="preserve">The Emergence and Development of the Social Model of Disability </w:t>
      </w:r>
    </w:p>
    <w:p w14:paraId="3D41DDC2" w14:textId="7A7B3321" w:rsidR="009A4C11" w:rsidRDefault="009A4C11" w:rsidP="00796124">
      <w:pPr>
        <w:rPr>
          <w:rFonts w:ascii="Arial" w:hAnsi="Arial" w:cs="Arial"/>
        </w:rPr>
      </w:pPr>
      <w:r w:rsidRPr="009A4C11">
        <w:rPr>
          <w:rFonts w:ascii="Arial" w:hAnsi="Arial" w:cs="Arial"/>
        </w:rPr>
        <w:t>Before</w:t>
      </w:r>
      <w:r>
        <w:rPr>
          <w:rFonts w:ascii="Arial" w:hAnsi="Arial" w:cs="Arial"/>
        </w:rPr>
        <w:t xml:space="preserve"> the social model emerged, disability was largely understood through the medical </w:t>
      </w:r>
      <w:r w:rsidR="00621B04">
        <w:rPr>
          <w:rFonts w:ascii="Arial" w:hAnsi="Arial" w:cs="Arial"/>
        </w:rPr>
        <w:t xml:space="preserve">model. The medical model views disability as a problem caused by </w:t>
      </w:r>
      <w:r w:rsidR="00523CA8">
        <w:rPr>
          <w:rFonts w:ascii="Arial" w:hAnsi="Arial" w:cs="Arial"/>
        </w:rPr>
        <w:t>sickness</w:t>
      </w:r>
      <w:r w:rsidR="00621B04">
        <w:rPr>
          <w:rFonts w:ascii="Arial" w:hAnsi="Arial" w:cs="Arial"/>
        </w:rPr>
        <w:t xml:space="preserve"> or impairment that requires medical treatment or rehabilitation</w:t>
      </w:r>
      <w:r w:rsidR="001D0A53">
        <w:rPr>
          <w:rFonts w:ascii="Arial" w:hAnsi="Arial" w:cs="Arial"/>
        </w:rPr>
        <w:t xml:space="preserve">. Under this approach, professionals are seen as </w:t>
      </w:r>
      <w:r w:rsidR="007C43B5">
        <w:rPr>
          <w:rFonts w:ascii="Arial" w:hAnsi="Arial" w:cs="Arial"/>
        </w:rPr>
        <w:t>specialists</w:t>
      </w:r>
      <w:r w:rsidR="001D0A53">
        <w:rPr>
          <w:rFonts w:ascii="Arial" w:hAnsi="Arial" w:cs="Arial"/>
        </w:rPr>
        <w:t xml:space="preserve"> responsible </w:t>
      </w:r>
      <w:r w:rsidR="007C43B5">
        <w:rPr>
          <w:rFonts w:ascii="Arial" w:hAnsi="Arial" w:cs="Arial"/>
        </w:rPr>
        <w:t xml:space="preserve">for </w:t>
      </w:r>
      <w:r w:rsidR="001D0A53">
        <w:rPr>
          <w:rFonts w:ascii="Arial" w:hAnsi="Arial" w:cs="Arial"/>
        </w:rPr>
        <w:t>managing disabled individuals.</w:t>
      </w:r>
    </w:p>
    <w:p w14:paraId="5DB5D2FD" w14:textId="3BDC23ED" w:rsidR="00093B7E" w:rsidRPr="00093B7E" w:rsidRDefault="00093B7E" w:rsidP="00796124">
      <w:pPr>
        <w:rPr>
          <w:rFonts w:ascii="Arial" w:hAnsi="Arial" w:cs="Arial"/>
        </w:rPr>
      </w:pPr>
      <w:r w:rsidRPr="00093B7E">
        <w:rPr>
          <w:rFonts w:ascii="Arial" w:hAnsi="Arial" w:cs="Arial"/>
        </w:rPr>
        <w:t xml:space="preserve">While the medical model focuses on diagnosing and treating impairments, the World Health Organisation recognises that disability results from connections between health conditions and environmental factors (World Health Organisation, 2001). This highlights that disability is not only linked to an individual’s condition but is also influenced by social, physical and barriers within society. This view supports a more inclusive understanding of disability by recognising the importance of adjusting environments and services to </w:t>
      </w:r>
      <w:r w:rsidR="0060126F" w:rsidRPr="00093B7E">
        <w:rPr>
          <w:rFonts w:ascii="Arial" w:hAnsi="Arial" w:cs="Arial"/>
        </w:rPr>
        <w:t>allow</w:t>
      </w:r>
      <w:r w:rsidRPr="00093B7E">
        <w:rPr>
          <w:rFonts w:ascii="Arial" w:hAnsi="Arial" w:cs="Arial"/>
        </w:rPr>
        <w:t xml:space="preserve"> individuals</w:t>
      </w:r>
      <w:r w:rsidR="00DE3671">
        <w:rPr>
          <w:rFonts w:ascii="Arial" w:hAnsi="Arial" w:cs="Arial"/>
        </w:rPr>
        <w:t xml:space="preserve"> with a disability</w:t>
      </w:r>
      <w:r w:rsidRPr="00093B7E">
        <w:rPr>
          <w:rFonts w:ascii="Arial" w:hAnsi="Arial" w:cs="Arial"/>
        </w:rPr>
        <w:t xml:space="preserve"> to participate fully in life.</w:t>
      </w:r>
    </w:p>
    <w:p w14:paraId="6B092CF5" w14:textId="53522534" w:rsidR="00CC0AC2" w:rsidRPr="00CC0AC2" w:rsidRDefault="00CC0AC2" w:rsidP="00B83682">
      <w:pPr>
        <w:rPr>
          <w:rFonts w:ascii="Arial" w:hAnsi="Arial" w:cs="Arial"/>
        </w:rPr>
      </w:pPr>
      <w:r w:rsidRPr="00CC0AC2">
        <w:rPr>
          <w:rFonts w:ascii="Arial" w:hAnsi="Arial" w:cs="Arial"/>
        </w:rPr>
        <w:t>(NICE, 2022) highlights that people with disabilities require coordinated multidisciplinary care, showing that medical support and social inclusion should complement rather than replace one another. The National Institute for Health and Care Excellence (NICE, 2022) aims to promote a lifelong approach to support people and their families and carers while focusing on prevention and early intervention by minimising inpatient admissions for individuals with learning disabilities.</w:t>
      </w:r>
    </w:p>
    <w:p w14:paraId="2EFB76A6" w14:textId="4841774E" w:rsidR="00445CEA" w:rsidRPr="00B83682" w:rsidRDefault="001F275B" w:rsidP="00B83682">
      <w:pPr>
        <w:rPr>
          <w:rFonts w:ascii="Arial" w:hAnsi="Arial" w:cs="Arial"/>
        </w:rPr>
      </w:pPr>
      <w:r w:rsidRPr="001F275B">
        <w:rPr>
          <w:rFonts w:ascii="Arial" w:hAnsi="Arial" w:cs="Arial"/>
        </w:rPr>
        <w:t xml:space="preserve">According to Scope, the Social Model of Disability helps recognise barriers that make life harder for disabled people, and removing these </w:t>
      </w:r>
      <w:r w:rsidR="007C760A">
        <w:rPr>
          <w:rFonts w:ascii="Arial" w:hAnsi="Arial" w:cs="Arial"/>
        </w:rPr>
        <w:t>obstacles</w:t>
      </w:r>
      <w:r w:rsidRPr="001F275B">
        <w:rPr>
          <w:rFonts w:ascii="Arial" w:hAnsi="Arial" w:cs="Arial"/>
        </w:rPr>
        <w:t xml:space="preserve"> can</w:t>
      </w:r>
      <w:r w:rsidR="007C760A">
        <w:rPr>
          <w:rFonts w:ascii="Arial" w:hAnsi="Arial" w:cs="Arial"/>
        </w:rPr>
        <w:t xml:space="preserve"> </w:t>
      </w:r>
      <w:r w:rsidRPr="001F275B">
        <w:rPr>
          <w:rFonts w:ascii="Arial" w:hAnsi="Arial" w:cs="Arial"/>
        </w:rPr>
        <w:t xml:space="preserve">create equality and give disabled people the chance to have independence and be in control of their lives (Scope, 2024). </w:t>
      </w:r>
      <w:r w:rsidRPr="001F275B">
        <w:rPr>
          <w:rStyle w:val="Strong"/>
          <w:rFonts w:ascii="Arial" w:hAnsi="Arial" w:cs="Arial"/>
          <w:b w:val="0"/>
          <w:bCs w:val="0"/>
        </w:rPr>
        <w:t xml:space="preserve">The Social Model focuses on identifying and removing the barriers that prevent disabled people from </w:t>
      </w:r>
      <w:r w:rsidR="007C760A" w:rsidRPr="001F275B">
        <w:rPr>
          <w:rStyle w:val="Strong"/>
          <w:rFonts w:ascii="Arial" w:hAnsi="Arial" w:cs="Arial"/>
          <w:b w:val="0"/>
          <w:bCs w:val="0"/>
        </w:rPr>
        <w:t>joining</w:t>
      </w:r>
      <w:r w:rsidRPr="001F275B">
        <w:rPr>
          <w:rStyle w:val="Strong"/>
          <w:rFonts w:ascii="Arial" w:hAnsi="Arial" w:cs="Arial"/>
          <w:b w:val="0"/>
          <w:bCs w:val="0"/>
        </w:rPr>
        <w:t xml:space="preserve"> in</w:t>
      </w:r>
      <w:r w:rsidR="007C760A">
        <w:rPr>
          <w:rStyle w:val="Strong"/>
          <w:rFonts w:ascii="Arial" w:hAnsi="Arial" w:cs="Arial"/>
          <w:b w:val="0"/>
          <w:bCs w:val="0"/>
        </w:rPr>
        <w:t xml:space="preserve"> with </w:t>
      </w:r>
      <w:r w:rsidRPr="001F275B">
        <w:rPr>
          <w:rStyle w:val="Strong"/>
          <w:rFonts w:ascii="Arial" w:hAnsi="Arial" w:cs="Arial"/>
          <w:b w:val="0"/>
          <w:bCs w:val="0"/>
        </w:rPr>
        <w:t>society rather than focusing on what is wrong with the person. It recognises that low expectations and inaccessible environments can reduce independence, choice, and control over an individual's life (Scope, 2024).</w:t>
      </w:r>
    </w:p>
    <w:p w14:paraId="7D810986" w14:textId="6C11E1BB" w:rsidR="00725003" w:rsidRPr="00725003" w:rsidRDefault="00725003" w:rsidP="00725003">
      <w:pPr>
        <w:spacing w:before="100" w:beforeAutospacing="1" w:after="100" w:afterAutospacing="1" w:line="240" w:lineRule="auto"/>
        <w:outlineLvl w:val="1"/>
        <w:rPr>
          <w:rFonts w:ascii="Arial" w:eastAsia="Times New Roman" w:hAnsi="Arial" w:cs="Arial"/>
          <w:b/>
          <w:bCs/>
          <w:kern w:val="0"/>
          <w:lang w:eastAsia="en-GB"/>
          <w14:ligatures w14:val="none"/>
        </w:rPr>
      </w:pPr>
      <w:r w:rsidRPr="00725003">
        <w:rPr>
          <w:rFonts w:ascii="Arial" w:eastAsia="Times New Roman" w:hAnsi="Arial" w:cs="Arial"/>
          <w:b/>
          <w:bCs/>
          <w:kern w:val="0"/>
          <w:lang w:eastAsia="en-GB"/>
          <w14:ligatures w14:val="none"/>
        </w:rPr>
        <w:t>The Social Model of Disability and Its Application to Health and Social Care Policy and Practice</w:t>
      </w:r>
    </w:p>
    <w:p w14:paraId="5A575DDA" w14:textId="37973E8E" w:rsidR="00725003" w:rsidRPr="00725003" w:rsidRDefault="00725003" w:rsidP="00725003">
      <w:pPr>
        <w:spacing w:before="100" w:beforeAutospacing="1" w:after="100" w:afterAutospacing="1" w:line="240" w:lineRule="auto"/>
        <w:rPr>
          <w:rFonts w:ascii="Arial" w:eastAsia="Times New Roman" w:hAnsi="Arial" w:cs="Arial"/>
          <w:kern w:val="0"/>
          <w:lang w:eastAsia="en-GB"/>
          <w14:ligatures w14:val="none"/>
        </w:rPr>
      </w:pPr>
      <w:r w:rsidRPr="00725003">
        <w:rPr>
          <w:rFonts w:ascii="Arial" w:eastAsia="Times New Roman" w:hAnsi="Arial" w:cs="Arial"/>
          <w:kern w:val="0"/>
          <w:lang w:eastAsia="en-GB"/>
          <w14:ligatures w14:val="none"/>
        </w:rPr>
        <w:t xml:space="preserve">The Social Model of Disability is a </w:t>
      </w:r>
      <w:r w:rsidR="00C52002" w:rsidRPr="00725003">
        <w:rPr>
          <w:rFonts w:ascii="Arial" w:eastAsia="Times New Roman" w:hAnsi="Arial" w:cs="Arial"/>
          <w:kern w:val="0"/>
          <w:lang w:eastAsia="en-GB"/>
          <w14:ligatures w14:val="none"/>
        </w:rPr>
        <w:t>broadly</w:t>
      </w:r>
      <w:r w:rsidRPr="00725003">
        <w:rPr>
          <w:rFonts w:ascii="Arial" w:eastAsia="Times New Roman" w:hAnsi="Arial" w:cs="Arial"/>
          <w:kern w:val="0"/>
          <w:lang w:eastAsia="en-GB"/>
          <w14:ligatures w14:val="none"/>
        </w:rPr>
        <w:t xml:space="preserve"> recognised theory that underpins person-centred care by challenging views of disability and promoting equality, inclusion, and independence. Developed during the disability rights movement in the 1970s, the model </w:t>
      </w:r>
      <w:r>
        <w:rPr>
          <w:rFonts w:ascii="Arial" w:eastAsia="Times New Roman" w:hAnsi="Arial" w:cs="Arial"/>
          <w:kern w:val="0"/>
          <w:lang w:eastAsia="en-GB"/>
          <w14:ligatures w14:val="none"/>
        </w:rPr>
        <w:t xml:space="preserve">challenges </w:t>
      </w:r>
      <w:r w:rsidRPr="00725003">
        <w:rPr>
          <w:rFonts w:ascii="Arial" w:eastAsia="Times New Roman" w:hAnsi="Arial" w:cs="Arial"/>
          <w:kern w:val="0"/>
          <w:lang w:eastAsia="en-GB"/>
          <w14:ligatures w14:val="none"/>
        </w:rPr>
        <w:t xml:space="preserve">that disability is not caused </w:t>
      </w:r>
      <w:r w:rsidR="00E27BB2" w:rsidRPr="00725003">
        <w:rPr>
          <w:rFonts w:ascii="Arial" w:eastAsia="Times New Roman" w:hAnsi="Arial" w:cs="Arial"/>
          <w:kern w:val="0"/>
          <w:lang w:eastAsia="en-GB"/>
          <w14:ligatures w14:val="none"/>
        </w:rPr>
        <w:t>mainly</w:t>
      </w:r>
      <w:r w:rsidRPr="00725003">
        <w:rPr>
          <w:rFonts w:ascii="Arial" w:eastAsia="Times New Roman" w:hAnsi="Arial" w:cs="Arial"/>
          <w:kern w:val="0"/>
          <w:lang w:eastAsia="en-GB"/>
          <w14:ligatures w14:val="none"/>
        </w:rPr>
        <w:t xml:space="preserve"> by an individual's physical or mental impairment but by </w:t>
      </w:r>
      <w:r w:rsidR="007C760A" w:rsidRPr="00725003">
        <w:rPr>
          <w:rFonts w:ascii="Arial" w:eastAsia="Times New Roman" w:hAnsi="Arial" w:cs="Arial"/>
          <w:kern w:val="0"/>
          <w:lang w:eastAsia="en-GB"/>
          <w14:ligatures w14:val="none"/>
        </w:rPr>
        <w:t>difficulties</w:t>
      </w:r>
      <w:r w:rsidRPr="00725003">
        <w:rPr>
          <w:rFonts w:ascii="Arial" w:eastAsia="Times New Roman" w:hAnsi="Arial" w:cs="Arial"/>
          <w:kern w:val="0"/>
          <w:lang w:eastAsia="en-GB"/>
          <w14:ligatures w14:val="none"/>
        </w:rPr>
        <w:t xml:space="preserve"> created by society. These </w:t>
      </w:r>
      <w:r w:rsidR="007C760A" w:rsidRPr="00725003">
        <w:rPr>
          <w:rFonts w:ascii="Arial" w:eastAsia="Times New Roman" w:hAnsi="Arial" w:cs="Arial"/>
          <w:kern w:val="0"/>
          <w:lang w:eastAsia="en-GB"/>
          <w14:ligatures w14:val="none"/>
        </w:rPr>
        <w:t>obstacles</w:t>
      </w:r>
      <w:r w:rsidRPr="00725003">
        <w:rPr>
          <w:rFonts w:ascii="Arial" w:eastAsia="Times New Roman" w:hAnsi="Arial" w:cs="Arial"/>
          <w:kern w:val="0"/>
          <w:lang w:eastAsia="en-GB"/>
          <w14:ligatures w14:val="none"/>
        </w:rPr>
        <w:t xml:space="preserve"> may be physical, such as inaccessible buildings</w:t>
      </w:r>
      <w:r w:rsidR="00EF418E">
        <w:rPr>
          <w:rFonts w:ascii="Arial" w:eastAsia="Times New Roman" w:hAnsi="Arial" w:cs="Arial"/>
          <w:kern w:val="0"/>
          <w:lang w:eastAsia="en-GB"/>
          <w14:ligatures w14:val="none"/>
        </w:rPr>
        <w:t xml:space="preserve"> and </w:t>
      </w:r>
      <w:r w:rsidRPr="00725003">
        <w:rPr>
          <w:rFonts w:ascii="Arial" w:eastAsia="Times New Roman" w:hAnsi="Arial" w:cs="Arial"/>
          <w:kern w:val="0"/>
          <w:lang w:eastAsia="en-GB"/>
          <w14:ligatures w14:val="none"/>
        </w:rPr>
        <w:t>transport</w:t>
      </w:r>
      <w:r w:rsidR="00EF418E">
        <w:rPr>
          <w:rFonts w:ascii="Arial" w:eastAsia="Times New Roman" w:hAnsi="Arial" w:cs="Arial"/>
          <w:kern w:val="0"/>
          <w:lang w:eastAsia="en-GB"/>
          <w14:ligatures w14:val="none"/>
        </w:rPr>
        <w:t xml:space="preserve"> </w:t>
      </w:r>
      <w:r w:rsidRPr="00725003">
        <w:rPr>
          <w:rFonts w:ascii="Arial" w:eastAsia="Times New Roman" w:hAnsi="Arial" w:cs="Arial"/>
          <w:kern w:val="0"/>
          <w:lang w:eastAsia="en-GB"/>
          <w14:ligatures w14:val="none"/>
        </w:rPr>
        <w:t>such as inflexible healthcare services</w:t>
      </w:r>
      <w:r>
        <w:rPr>
          <w:rFonts w:ascii="Arial" w:eastAsia="Times New Roman" w:hAnsi="Arial" w:cs="Arial"/>
          <w:kern w:val="0"/>
          <w:lang w:eastAsia="en-GB"/>
          <w14:ligatures w14:val="none"/>
        </w:rPr>
        <w:t xml:space="preserve"> </w:t>
      </w:r>
      <w:r w:rsidRPr="00725003">
        <w:rPr>
          <w:rFonts w:ascii="Arial" w:eastAsia="Times New Roman" w:hAnsi="Arial" w:cs="Arial"/>
          <w:kern w:val="0"/>
          <w:lang w:eastAsia="en-GB"/>
          <w14:ligatures w14:val="none"/>
        </w:rPr>
        <w:t>including discrimination</w:t>
      </w:r>
      <w:r w:rsidR="00D06F46">
        <w:rPr>
          <w:rFonts w:ascii="Arial" w:eastAsia="Times New Roman" w:hAnsi="Arial" w:cs="Arial"/>
          <w:kern w:val="0"/>
          <w:lang w:eastAsia="en-GB"/>
          <w14:ligatures w14:val="none"/>
        </w:rPr>
        <w:t xml:space="preserve"> (Scope,</w:t>
      </w:r>
      <w:r w:rsidR="00E27BB2">
        <w:rPr>
          <w:rFonts w:ascii="Arial" w:eastAsia="Times New Roman" w:hAnsi="Arial" w:cs="Arial"/>
          <w:kern w:val="0"/>
          <w:lang w:eastAsia="en-GB"/>
          <w14:ligatures w14:val="none"/>
        </w:rPr>
        <w:t xml:space="preserve"> </w:t>
      </w:r>
      <w:r w:rsidR="00D06F46">
        <w:rPr>
          <w:rFonts w:ascii="Arial" w:eastAsia="Times New Roman" w:hAnsi="Arial" w:cs="Arial"/>
          <w:kern w:val="0"/>
          <w:lang w:eastAsia="en-GB"/>
          <w14:ligatures w14:val="none"/>
        </w:rPr>
        <w:t>2024)</w:t>
      </w:r>
      <w:r>
        <w:rPr>
          <w:rFonts w:ascii="Arial" w:eastAsia="Times New Roman" w:hAnsi="Arial" w:cs="Arial"/>
          <w:kern w:val="0"/>
          <w:lang w:eastAsia="en-GB"/>
          <w14:ligatures w14:val="none"/>
        </w:rPr>
        <w:t xml:space="preserve">. </w:t>
      </w:r>
      <w:r w:rsidRPr="00725003">
        <w:rPr>
          <w:rFonts w:ascii="Arial" w:eastAsia="Times New Roman" w:hAnsi="Arial" w:cs="Arial"/>
          <w:kern w:val="0"/>
          <w:lang w:eastAsia="en-GB"/>
          <w14:ligatures w14:val="none"/>
        </w:rPr>
        <w:t xml:space="preserve">Unlike the Medical Model, which focuses on diagnosing, treating, or curing impairments, the Social Model </w:t>
      </w:r>
      <w:r w:rsidR="000F4E26" w:rsidRPr="00725003">
        <w:rPr>
          <w:rFonts w:ascii="Arial" w:eastAsia="Times New Roman" w:hAnsi="Arial" w:cs="Arial"/>
          <w:kern w:val="0"/>
          <w:lang w:eastAsia="en-GB"/>
          <w14:ligatures w14:val="none"/>
        </w:rPr>
        <w:t>changes</w:t>
      </w:r>
      <w:r w:rsidRPr="00725003">
        <w:rPr>
          <w:rFonts w:ascii="Arial" w:eastAsia="Times New Roman" w:hAnsi="Arial" w:cs="Arial"/>
          <w:kern w:val="0"/>
          <w:lang w:eastAsia="en-GB"/>
          <w14:ligatures w14:val="none"/>
        </w:rPr>
        <w:t xml:space="preserve"> attention towards removing environmental and social </w:t>
      </w:r>
      <w:r w:rsidR="001E01FC" w:rsidRPr="00725003">
        <w:rPr>
          <w:rFonts w:ascii="Arial" w:eastAsia="Times New Roman" w:hAnsi="Arial" w:cs="Arial"/>
          <w:kern w:val="0"/>
          <w:lang w:eastAsia="en-GB"/>
          <w14:ligatures w14:val="none"/>
        </w:rPr>
        <w:t>difficulties</w:t>
      </w:r>
      <w:r w:rsidRPr="00725003">
        <w:rPr>
          <w:rFonts w:ascii="Arial" w:eastAsia="Times New Roman" w:hAnsi="Arial" w:cs="Arial"/>
          <w:kern w:val="0"/>
          <w:lang w:eastAsia="en-GB"/>
          <w14:ligatures w14:val="none"/>
        </w:rPr>
        <w:t xml:space="preserve"> that prevent disabled people from joining in</w:t>
      </w:r>
      <w:r>
        <w:rPr>
          <w:rFonts w:ascii="Arial" w:eastAsia="Times New Roman" w:hAnsi="Arial" w:cs="Arial"/>
          <w:kern w:val="0"/>
          <w:lang w:eastAsia="en-GB"/>
          <w14:ligatures w14:val="none"/>
        </w:rPr>
        <w:t xml:space="preserve"> with</w:t>
      </w:r>
      <w:r w:rsidRPr="00725003">
        <w:rPr>
          <w:rFonts w:ascii="Arial" w:eastAsia="Times New Roman" w:hAnsi="Arial" w:cs="Arial"/>
          <w:kern w:val="0"/>
          <w:lang w:eastAsia="en-GB"/>
          <w14:ligatures w14:val="none"/>
        </w:rPr>
        <w:t xml:space="preserve"> society. This change in perspective has</w:t>
      </w:r>
      <w:r w:rsidR="001B1A2B">
        <w:rPr>
          <w:rFonts w:ascii="Arial" w:eastAsia="Times New Roman" w:hAnsi="Arial" w:cs="Arial"/>
          <w:kern w:val="0"/>
          <w:lang w:eastAsia="en-GB"/>
          <w14:ligatures w14:val="none"/>
        </w:rPr>
        <w:t xml:space="preserve"> </w:t>
      </w:r>
      <w:r w:rsidRPr="00725003">
        <w:rPr>
          <w:rFonts w:ascii="Arial" w:eastAsia="Times New Roman" w:hAnsi="Arial" w:cs="Arial"/>
          <w:kern w:val="0"/>
          <w:lang w:eastAsia="en-GB"/>
          <w14:ligatures w14:val="none"/>
        </w:rPr>
        <w:t xml:space="preserve">influenced health and social care by encouraging professionals to recognise </w:t>
      </w:r>
      <w:r w:rsidR="00011B42" w:rsidRPr="00725003">
        <w:rPr>
          <w:rFonts w:ascii="Arial" w:eastAsia="Times New Roman" w:hAnsi="Arial" w:cs="Arial"/>
          <w:kern w:val="0"/>
          <w:lang w:eastAsia="en-GB"/>
          <w14:ligatures w14:val="none"/>
        </w:rPr>
        <w:t>individual’s</w:t>
      </w:r>
      <w:r w:rsidRPr="00725003">
        <w:rPr>
          <w:rFonts w:ascii="Arial" w:eastAsia="Times New Roman" w:hAnsi="Arial" w:cs="Arial"/>
          <w:kern w:val="0"/>
          <w:lang w:eastAsia="en-GB"/>
          <w14:ligatures w14:val="none"/>
        </w:rPr>
        <w:t xml:space="preserve"> strengths, preferences, and rights rather than viewing disability as a </w:t>
      </w:r>
      <w:r w:rsidR="007C760A" w:rsidRPr="00725003">
        <w:rPr>
          <w:rFonts w:ascii="Arial" w:eastAsia="Times New Roman" w:hAnsi="Arial" w:cs="Arial"/>
          <w:kern w:val="0"/>
          <w:lang w:eastAsia="en-GB"/>
          <w14:ligatures w14:val="none"/>
        </w:rPr>
        <w:t>challenge</w:t>
      </w:r>
      <w:r w:rsidRPr="00725003">
        <w:rPr>
          <w:rFonts w:ascii="Arial" w:eastAsia="Times New Roman" w:hAnsi="Arial" w:cs="Arial"/>
          <w:kern w:val="0"/>
          <w:lang w:eastAsia="en-GB"/>
          <w14:ligatures w14:val="none"/>
        </w:rPr>
        <w:t xml:space="preserve"> that needs to be fixed.</w:t>
      </w:r>
    </w:p>
    <w:p w14:paraId="4BCC59C6" w14:textId="251C35B0" w:rsidR="00E8600D" w:rsidRPr="00E8600D" w:rsidRDefault="00E8600D" w:rsidP="00725003">
      <w:pPr>
        <w:spacing w:before="100" w:beforeAutospacing="1" w:after="100" w:afterAutospacing="1" w:line="240" w:lineRule="auto"/>
        <w:rPr>
          <w:rFonts w:ascii="Arial" w:eastAsia="Times New Roman" w:hAnsi="Arial" w:cs="Arial"/>
          <w:kern w:val="0"/>
          <w:lang w:eastAsia="en-GB"/>
          <w14:ligatures w14:val="none"/>
        </w:rPr>
      </w:pPr>
      <w:r w:rsidRPr="00E8600D">
        <w:rPr>
          <w:rFonts w:ascii="Arial" w:hAnsi="Arial" w:cs="Arial"/>
        </w:rPr>
        <w:t xml:space="preserve">The principles of the Social Model </w:t>
      </w:r>
      <w:r w:rsidR="004A781A" w:rsidRPr="00E8600D">
        <w:rPr>
          <w:rFonts w:ascii="Arial" w:hAnsi="Arial" w:cs="Arial"/>
        </w:rPr>
        <w:t>strongly support</w:t>
      </w:r>
      <w:r w:rsidRPr="00E8600D">
        <w:rPr>
          <w:rFonts w:ascii="Arial" w:hAnsi="Arial" w:cs="Arial"/>
        </w:rPr>
        <w:t xml:space="preserve"> person-centred care because both approaches highlight respect, dignity, and individual choice (NICE, 2021). Rather than concentrating only on a person's diagnosis or limitations, health and social care professionals are encouraged to understand the individual's goals and abilities. This enables services to fit </w:t>
      </w:r>
      <w:r w:rsidR="000F561D">
        <w:rPr>
          <w:rFonts w:ascii="Arial" w:hAnsi="Arial" w:cs="Arial"/>
        </w:rPr>
        <w:t xml:space="preserve">individual </w:t>
      </w:r>
      <w:r w:rsidRPr="00E8600D">
        <w:rPr>
          <w:rFonts w:ascii="Arial" w:hAnsi="Arial" w:cs="Arial"/>
        </w:rPr>
        <w:t>unique needs while promoting independence and social inclusion (Care Act</w:t>
      </w:r>
      <w:r>
        <w:rPr>
          <w:rFonts w:ascii="Arial" w:hAnsi="Arial" w:cs="Arial"/>
        </w:rPr>
        <w:t>,</w:t>
      </w:r>
      <w:r w:rsidRPr="00E8600D">
        <w:rPr>
          <w:rFonts w:ascii="Arial" w:hAnsi="Arial" w:cs="Arial"/>
        </w:rPr>
        <w:t xml:space="preserve"> 2014). The model also encourages professionals to work collaboratively with </w:t>
      </w:r>
      <w:r w:rsidRPr="00E8600D">
        <w:rPr>
          <w:rFonts w:ascii="Arial" w:hAnsi="Arial" w:cs="Arial"/>
        </w:rPr>
        <w:lastRenderedPageBreak/>
        <w:t>individuals, families, carers, and multidisciplinary teams to identify and remove barriers that may limit participation in everyday activities (NHS England, 2024).</w:t>
      </w:r>
    </w:p>
    <w:p w14:paraId="7D91CC65" w14:textId="32C717D4" w:rsidR="00B17B12" w:rsidRPr="00B17B12" w:rsidRDefault="00B17B12" w:rsidP="00725003">
      <w:pPr>
        <w:spacing w:before="100" w:beforeAutospacing="1" w:after="100" w:afterAutospacing="1" w:line="240" w:lineRule="auto"/>
        <w:rPr>
          <w:rFonts w:ascii="Arial" w:eastAsia="Times New Roman" w:hAnsi="Arial" w:cs="Arial"/>
          <w:kern w:val="0"/>
          <w:lang w:eastAsia="en-GB"/>
          <w14:ligatures w14:val="none"/>
        </w:rPr>
      </w:pPr>
      <w:r w:rsidRPr="00B17B12">
        <w:rPr>
          <w:rFonts w:ascii="Arial" w:hAnsi="Arial" w:cs="Arial"/>
        </w:rPr>
        <w:t xml:space="preserve">The Social Model has had a huge influence on health and social care policy within the United Kingdom. One of the most substantial examples is the Equality Act 2010, which protects disabled people from discrimination and requires </w:t>
      </w:r>
      <w:r w:rsidR="00E13178" w:rsidRPr="00B17B12">
        <w:rPr>
          <w:rFonts w:ascii="Arial" w:hAnsi="Arial" w:cs="Arial"/>
        </w:rPr>
        <w:t>societ</w:t>
      </w:r>
      <w:r w:rsidR="00E13178">
        <w:rPr>
          <w:rFonts w:ascii="Arial" w:hAnsi="Arial" w:cs="Arial"/>
        </w:rPr>
        <w:t>y</w:t>
      </w:r>
      <w:r w:rsidRPr="00B17B12">
        <w:rPr>
          <w:rFonts w:ascii="Arial" w:hAnsi="Arial" w:cs="Arial"/>
        </w:rPr>
        <w:t xml:space="preserve"> to make </w:t>
      </w:r>
      <w:r w:rsidR="00E13178" w:rsidRPr="00B17B12">
        <w:rPr>
          <w:rFonts w:ascii="Arial" w:hAnsi="Arial" w:cs="Arial"/>
        </w:rPr>
        <w:t>sensible</w:t>
      </w:r>
      <w:r w:rsidRPr="00B17B12">
        <w:rPr>
          <w:rFonts w:ascii="Arial" w:hAnsi="Arial" w:cs="Arial"/>
        </w:rPr>
        <w:t xml:space="preserve"> adjustments so that individuals have equal access to services, employment, and education (Equality Act, 2010). Within healthcare settings, this can involve providing accessible communication measures, wheelchair-accessible facilities, and longer appointment times, which ensure that disabled people can receive care on an equal basis with others (NHS England, 2024). By placing a legal responsibility on organisations to remove barriers, the Equality Act reflects the Social Model's importance </w:t>
      </w:r>
      <w:r w:rsidRPr="00B17B12">
        <w:rPr>
          <w:rStyle w:val="Strong"/>
          <w:rFonts w:ascii="Arial" w:hAnsi="Arial" w:cs="Arial"/>
          <w:b w:val="0"/>
          <w:bCs w:val="0"/>
        </w:rPr>
        <w:t>of</w:t>
      </w:r>
      <w:r w:rsidRPr="00B17B12">
        <w:rPr>
          <w:rFonts w:ascii="Arial" w:hAnsi="Arial" w:cs="Arial"/>
        </w:rPr>
        <w:t xml:space="preserve"> changing society rather than expecting individuals to adapt to challenging environments (Scope, 2024).</w:t>
      </w:r>
    </w:p>
    <w:p w14:paraId="0C18696D" w14:textId="797C6477" w:rsidR="000E170D" w:rsidRPr="000E170D" w:rsidRDefault="000E170D" w:rsidP="00725003">
      <w:pPr>
        <w:spacing w:before="100" w:beforeAutospacing="1" w:after="100" w:afterAutospacing="1" w:line="240" w:lineRule="auto"/>
        <w:rPr>
          <w:rFonts w:ascii="Arial" w:eastAsia="Times New Roman" w:hAnsi="Arial" w:cs="Arial"/>
          <w:kern w:val="0"/>
          <w:lang w:eastAsia="en-GB"/>
          <w14:ligatures w14:val="none"/>
        </w:rPr>
      </w:pPr>
      <w:r w:rsidRPr="000E170D">
        <w:rPr>
          <w:rFonts w:ascii="Arial" w:hAnsi="Arial" w:cs="Arial"/>
        </w:rPr>
        <w:t xml:space="preserve">The Care Act 2014 demonstrates the influence of the Social Model by promoting wellbeing, independence, and person-centred care (Care Act, 2014). The legislation requires local authorities to involve individuals in decisions about their care and support while recognising the importance of maintaining independence and participation within the community (NICE, 2021). Rather than focusing only on medical conditions, the Act considers </w:t>
      </w:r>
      <w:r w:rsidR="0095161B" w:rsidRPr="000E170D">
        <w:rPr>
          <w:rFonts w:ascii="Arial" w:hAnsi="Arial" w:cs="Arial"/>
        </w:rPr>
        <w:t>broader</w:t>
      </w:r>
      <w:r w:rsidRPr="000E170D">
        <w:rPr>
          <w:rFonts w:ascii="Arial" w:hAnsi="Arial" w:cs="Arial"/>
        </w:rPr>
        <w:t xml:space="preserve"> aspects of wellbeing, including personal dignity, control over </w:t>
      </w:r>
      <w:r w:rsidR="0095161B">
        <w:rPr>
          <w:rFonts w:ascii="Arial" w:hAnsi="Arial" w:cs="Arial"/>
        </w:rPr>
        <w:t xml:space="preserve">their </w:t>
      </w:r>
      <w:r w:rsidRPr="000E170D">
        <w:rPr>
          <w:rFonts w:ascii="Arial" w:hAnsi="Arial" w:cs="Arial"/>
        </w:rPr>
        <w:t>daily life, education, employment, social relationships, and protection from abuse and neglect. These principles closely reflect the Social Model by recognising that social participation and accessible support are important components of health and wellbeing (Department of Health and Social Care, 2022).</w:t>
      </w:r>
    </w:p>
    <w:p w14:paraId="5791C457" w14:textId="681AD161" w:rsidR="004D54E2" w:rsidRDefault="00970B47" w:rsidP="00725003">
      <w:pPr>
        <w:spacing w:before="100" w:beforeAutospacing="1" w:after="100" w:afterAutospacing="1" w:line="240" w:lineRule="auto"/>
        <w:rPr>
          <w:rFonts w:ascii="Arial" w:hAnsi="Arial" w:cs="Arial"/>
        </w:rPr>
      </w:pPr>
      <w:r w:rsidRPr="00970B47">
        <w:rPr>
          <w:rFonts w:ascii="Arial" w:hAnsi="Arial" w:cs="Arial"/>
        </w:rPr>
        <w:t>The Health and Care Act 2022 also reinforces many principles linked with the Social Model through greater integration between health, social care, and community services. Integrated Care Systems (ICSs) aim to reduce inequalities by coordinating services around the needs of individuals rather than organisations. This approach helps professionals from different roles to work together to remove barriers to care, improve access to services, and provide coordinated support that reflects the person's preferences (NHS England, 2022). Such integrated working supports person-centred care by recognising that health is influenced not only by medical treatment but also by</w:t>
      </w:r>
      <w:r w:rsidR="00912E06">
        <w:rPr>
          <w:rFonts w:ascii="Arial" w:hAnsi="Arial" w:cs="Arial"/>
        </w:rPr>
        <w:t xml:space="preserve"> social and environmental factors.</w:t>
      </w:r>
    </w:p>
    <w:p w14:paraId="237DD651" w14:textId="58280FD7" w:rsidR="00334A18" w:rsidRDefault="004D54E2" w:rsidP="00725003">
      <w:pPr>
        <w:spacing w:before="100" w:beforeAutospacing="1" w:after="100" w:afterAutospacing="1" w:line="240" w:lineRule="auto"/>
        <w:rPr>
          <w:rFonts w:ascii="Arial" w:hAnsi="Arial" w:cs="Arial"/>
        </w:rPr>
      </w:pPr>
      <w:r w:rsidRPr="004D54E2">
        <w:rPr>
          <w:rFonts w:ascii="Arial" w:hAnsi="Arial" w:cs="Arial"/>
        </w:rPr>
        <w:t>Despite its substantial contributions, the Social Model of Disability has been criticised for several limitations. One of the main criticisms is that it may underestimate the impact of impairment itself (Crow,1996). Although removing environmental barriers can greatly improve quality of life, many individuals continue to experience pain, fatigue and complex medical needs that cannot be eliminated through social change alone. For example, individuals living with severe chronic pain often require ongoing medical intervention in addition to accessible environments (Crow, 1996). Critics therefore argue that the Social Model sometimes overlooks the physical realities of disability by placing too much emphasis on societal barriers (Thomas, 2004). social</w:t>
      </w:r>
      <w:r w:rsidR="00970B47" w:rsidRPr="004D54E2">
        <w:rPr>
          <w:rFonts w:ascii="Arial" w:hAnsi="Arial" w:cs="Arial"/>
        </w:rPr>
        <w:t xml:space="preserve"> and environmental factors.</w:t>
      </w:r>
    </w:p>
    <w:p w14:paraId="67F0B7EA" w14:textId="5DFDBA73" w:rsidR="00334A18" w:rsidRDefault="00334A18" w:rsidP="00725003">
      <w:pPr>
        <w:spacing w:before="100" w:beforeAutospacing="1" w:after="100" w:afterAutospacing="1" w:line="240" w:lineRule="auto"/>
        <w:rPr>
          <w:rFonts w:ascii="Arial" w:hAnsi="Arial" w:cs="Arial"/>
        </w:rPr>
      </w:pPr>
      <w:r w:rsidRPr="00334A18">
        <w:rPr>
          <w:rFonts w:ascii="Arial" w:hAnsi="Arial" w:cs="Arial"/>
        </w:rPr>
        <w:t>Another challenge concerns the practical implementation of the Social Model within health and social care services. Although legislation promotes equality and accessibility, organisations often experience financial constraints, workforce shortages, increasing service demand, and limited resources (Care Quality Commission, 2023). These pressures can make it difficult to provide reasonable changes consistently or deliver fully person-centred care. Long waiting times, insufficient accessible facilities, and shortages of staff may continue to create barriers despite policy commitments (NHS England, 2023). Therefore, there can be a gap between the principles outlined in legislation and the reality experienced by many disabled people (Equality and Human Rights Commission, 2020).</w:t>
      </w:r>
    </w:p>
    <w:p w14:paraId="0CD76867" w14:textId="7626EBC0" w:rsidR="00444C13" w:rsidRPr="00444C13" w:rsidRDefault="00444C13" w:rsidP="00725003">
      <w:pPr>
        <w:spacing w:before="100" w:beforeAutospacing="1" w:after="100" w:afterAutospacing="1" w:line="240" w:lineRule="auto"/>
        <w:rPr>
          <w:rFonts w:ascii="Arial" w:hAnsi="Arial" w:cs="Arial"/>
        </w:rPr>
      </w:pPr>
      <w:r w:rsidRPr="00444C13">
        <w:rPr>
          <w:rFonts w:ascii="Arial" w:hAnsi="Arial" w:cs="Arial"/>
        </w:rPr>
        <w:lastRenderedPageBreak/>
        <w:t>Overall, the Social Model of Disability has changed health and social care by encouraging professionals and organisations to focus on removing barriers, promoting equality, and supporting individuals to live independently (Barnes and Mercer, 2010). Its influence can be seen across UK legislation and policy, particularly through the Equality Act 2010, the Care Act 2014, and the Health and Care Act 2022, all of which highlight the principles of person-centred care. However, the model is not without limits, as it may underestimate the effects of impairment and can be difficult to apply fully because of organisational and resource restrictions</w:t>
      </w:r>
      <w:r w:rsidR="00A86C8A">
        <w:rPr>
          <w:rFonts w:ascii="Arial" w:hAnsi="Arial" w:cs="Arial"/>
        </w:rPr>
        <w:t xml:space="preserve"> (</w:t>
      </w:r>
      <w:r w:rsidR="00A86C8A" w:rsidRPr="00A86C8A">
        <w:rPr>
          <w:rStyle w:val="Strong"/>
          <w:rFonts w:ascii="Arial" w:hAnsi="Arial" w:cs="Arial"/>
          <w:b w:val="0"/>
          <w:bCs w:val="0"/>
        </w:rPr>
        <w:t>Berghs et al., 2019</w:t>
      </w:r>
      <w:r w:rsidR="00A86C8A" w:rsidRPr="00A86C8A">
        <w:rPr>
          <w:rStyle w:val="Strong"/>
          <w:rFonts w:ascii="Arial" w:hAnsi="Arial" w:cs="Arial"/>
          <w:b w:val="0"/>
          <w:bCs w:val="0"/>
        </w:rPr>
        <w:t>)</w:t>
      </w:r>
      <w:r w:rsidR="00A82A0D">
        <w:rPr>
          <w:rFonts w:ascii="Arial" w:hAnsi="Arial" w:cs="Arial"/>
          <w:b/>
          <w:bCs/>
        </w:rPr>
        <w:t xml:space="preserve">. </w:t>
      </w:r>
      <w:r w:rsidR="00A86C8A" w:rsidRPr="00444C13">
        <w:rPr>
          <w:rFonts w:ascii="Arial" w:hAnsi="Arial" w:cs="Arial"/>
        </w:rPr>
        <w:t>Therefore</w:t>
      </w:r>
      <w:r w:rsidRPr="00444C13">
        <w:rPr>
          <w:rFonts w:ascii="Arial" w:hAnsi="Arial" w:cs="Arial"/>
        </w:rPr>
        <w:t>, many health and social care professionals advocate a balanced approach that combines the Social Model's importance on inclusion and empowerment with appropriate medical care to provide holistic, person-centred support that addresses both individual health needs and societal barriers.</w:t>
      </w:r>
    </w:p>
    <w:p w14:paraId="3FD06B47" w14:textId="3350940C" w:rsidR="00FE6A81" w:rsidRPr="008606D7" w:rsidRDefault="0057339D" w:rsidP="00796124">
      <w:pPr>
        <w:rPr>
          <w:rFonts w:ascii="Arial" w:hAnsi="Arial" w:cs="Arial"/>
          <w:b/>
          <w:bCs/>
        </w:rPr>
      </w:pPr>
      <w:r w:rsidRPr="008606D7">
        <w:rPr>
          <w:rFonts w:ascii="Arial" w:hAnsi="Arial" w:cs="Arial"/>
          <w:b/>
          <w:bCs/>
        </w:rPr>
        <w:t>Recommendations for Health and Social Care Policy and Practice:</w:t>
      </w:r>
    </w:p>
    <w:p w14:paraId="40A93F18" w14:textId="77777777" w:rsidR="00362EC3" w:rsidRDefault="00592A8D" w:rsidP="00796124">
      <w:pPr>
        <w:rPr>
          <w:rFonts w:ascii="Arial" w:hAnsi="Arial" w:cs="Arial"/>
        </w:rPr>
      </w:pPr>
      <w:r w:rsidRPr="00592A8D">
        <w:rPr>
          <w:rFonts w:ascii="Arial" w:hAnsi="Arial" w:cs="Arial"/>
        </w:rPr>
        <w:t>Although the Social Model of Disability has substantially influenced person-centred care, further improvements are needed to ensure its principles are consistently applied across health and social care services.</w:t>
      </w:r>
    </w:p>
    <w:p w14:paraId="532C056A" w14:textId="400CA881" w:rsidR="00362EC3" w:rsidRDefault="004922D9" w:rsidP="00796124">
      <w:pPr>
        <w:rPr>
          <w:rFonts w:ascii="Arial" w:hAnsi="Arial" w:cs="Arial"/>
        </w:rPr>
      </w:pPr>
      <w:r w:rsidRPr="004922D9">
        <w:rPr>
          <w:rFonts w:ascii="Arial" w:hAnsi="Arial" w:cs="Arial"/>
        </w:rPr>
        <w:t xml:space="preserve">Firstly, health and social care organisations should provide training for professionals on the Social Model of Disability, legislation, and person-centred approaches. This would help increase awareness of the </w:t>
      </w:r>
      <w:r w:rsidR="00BF6AC8" w:rsidRPr="004922D9">
        <w:rPr>
          <w:rFonts w:ascii="Arial" w:hAnsi="Arial" w:cs="Arial"/>
        </w:rPr>
        <w:t>difficulties</w:t>
      </w:r>
      <w:r w:rsidRPr="004922D9">
        <w:rPr>
          <w:rFonts w:ascii="Arial" w:hAnsi="Arial" w:cs="Arial"/>
        </w:rPr>
        <w:t xml:space="preserve"> experienced by disabled people and encourage professionals to adopt more inclusive and empowering practices. This would improve practitioners’ understanding of the obstacles experienced by disabled </w:t>
      </w:r>
      <w:r w:rsidR="00BF6AC8" w:rsidRPr="004922D9">
        <w:rPr>
          <w:rFonts w:ascii="Arial" w:hAnsi="Arial" w:cs="Arial"/>
        </w:rPr>
        <w:t>people</w:t>
      </w:r>
      <w:r w:rsidRPr="004922D9">
        <w:rPr>
          <w:rFonts w:ascii="Arial" w:hAnsi="Arial" w:cs="Arial"/>
        </w:rPr>
        <w:t xml:space="preserve"> and encourage </w:t>
      </w:r>
      <w:r w:rsidR="0019157F" w:rsidRPr="004922D9">
        <w:rPr>
          <w:rFonts w:ascii="Arial" w:hAnsi="Arial" w:cs="Arial"/>
        </w:rPr>
        <w:t>general</w:t>
      </w:r>
      <w:r w:rsidRPr="004922D9">
        <w:rPr>
          <w:rFonts w:ascii="Arial" w:hAnsi="Arial" w:cs="Arial"/>
        </w:rPr>
        <w:t xml:space="preserve"> rights.</w:t>
      </w:r>
    </w:p>
    <w:p w14:paraId="43C84F76" w14:textId="71D6A95B" w:rsidR="002F7F1F" w:rsidRPr="002F7F1F" w:rsidRDefault="002F7F1F" w:rsidP="00796124">
      <w:pPr>
        <w:rPr>
          <w:rFonts w:ascii="Arial" w:hAnsi="Arial" w:cs="Arial"/>
        </w:rPr>
      </w:pPr>
      <w:r w:rsidRPr="002F7F1F">
        <w:rPr>
          <w:rFonts w:ascii="Arial" w:hAnsi="Arial" w:cs="Arial"/>
        </w:rPr>
        <w:t xml:space="preserve">Secondly, policymakers should continue to work on strengthening accessibility standards within </w:t>
      </w:r>
      <w:r w:rsidRPr="002F7F1F">
        <w:rPr>
          <w:rStyle w:val="Strong"/>
          <w:rFonts w:ascii="Arial" w:hAnsi="Arial" w:cs="Arial"/>
          <w:b w:val="0"/>
          <w:bCs w:val="0"/>
        </w:rPr>
        <w:t>healthcare</w:t>
      </w:r>
      <w:r w:rsidRPr="002F7F1F">
        <w:rPr>
          <w:rFonts w:ascii="Arial" w:hAnsi="Arial" w:cs="Arial"/>
        </w:rPr>
        <w:t xml:space="preserve"> settings by ensuring that information and communication methods are accessible to all service users. In line with the Equality Act 2010, organisations have a legal duty to make reasonable adjustments to remove obstacles that prevent disabled </w:t>
      </w:r>
      <w:r>
        <w:rPr>
          <w:rFonts w:ascii="Arial" w:hAnsi="Arial" w:cs="Arial"/>
        </w:rPr>
        <w:t xml:space="preserve">individuals </w:t>
      </w:r>
      <w:r w:rsidRPr="002F7F1F">
        <w:rPr>
          <w:rFonts w:ascii="Arial" w:hAnsi="Arial" w:cs="Arial"/>
        </w:rPr>
        <w:t xml:space="preserve">from accessing </w:t>
      </w:r>
      <w:r w:rsidRPr="002F7F1F">
        <w:rPr>
          <w:rStyle w:val="Strong"/>
          <w:rFonts w:ascii="Arial" w:hAnsi="Arial" w:cs="Arial"/>
          <w:b w:val="0"/>
          <w:bCs w:val="0"/>
        </w:rPr>
        <w:t>services</w:t>
      </w:r>
      <w:r w:rsidRPr="002F7F1F">
        <w:rPr>
          <w:rFonts w:ascii="Arial" w:hAnsi="Arial" w:cs="Arial"/>
        </w:rPr>
        <w:t>. Regularly implementing these adjustments would promote equality and independence (Equality Act, 2010).</w:t>
      </w:r>
    </w:p>
    <w:p w14:paraId="0EE4FEC4" w14:textId="434C4C22" w:rsidR="00762864" w:rsidRPr="005C1E14" w:rsidRDefault="005C1E14" w:rsidP="00796124">
      <w:pPr>
        <w:rPr>
          <w:rFonts w:ascii="Arial" w:hAnsi="Arial" w:cs="Arial"/>
          <w:b/>
          <w:bCs/>
        </w:rPr>
      </w:pPr>
      <w:r w:rsidRPr="005C1E14">
        <w:rPr>
          <w:rFonts w:ascii="Arial" w:hAnsi="Arial" w:cs="Arial"/>
        </w:rPr>
        <w:t xml:space="preserve">Additionally, disabled people should be involved in the planning and assessment of their care. Involving service users in decision-making ensures that policies and services reflect lived experiences and supports the principle of person-centred care (NICE, 2021). Finally, multidisciplinary teams should work closely with service users, </w:t>
      </w:r>
      <w:r w:rsidRPr="005C1E14">
        <w:rPr>
          <w:rStyle w:val="Strong"/>
          <w:rFonts w:ascii="Arial" w:hAnsi="Arial" w:cs="Arial"/>
          <w:b w:val="0"/>
          <w:bCs w:val="0"/>
        </w:rPr>
        <w:t>their families, and their</w:t>
      </w:r>
      <w:r w:rsidRPr="005C1E14">
        <w:rPr>
          <w:rStyle w:val="Strong"/>
          <w:rFonts w:ascii="Arial" w:hAnsi="Arial" w:cs="Arial"/>
        </w:rPr>
        <w:t xml:space="preserve"> </w:t>
      </w:r>
      <w:r w:rsidRPr="005C1E14">
        <w:rPr>
          <w:rStyle w:val="Strong"/>
          <w:rFonts w:ascii="Arial" w:hAnsi="Arial" w:cs="Arial"/>
          <w:b w:val="0"/>
          <w:bCs w:val="0"/>
        </w:rPr>
        <w:t>communities</w:t>
      </w:r>
      <w:r w:rsidRPr="005C1E14">
        <w:rPr>
          <w:rFonts w:ascii="Arial" w:hAnsi="Arial" w:cs="Arial"/>
        </w:rPr>
        <w:t xml:space="preserve"> to address not only medical needs but also the environmental and social obstacles that affect their health and wellbeing. The </w:t>
      </w:r>
      <w:r w:rsidRPr="005C1E14">
        <w:rPr>
          <w:rStyle w:val="Strong"/>
          <w:rFonts w:ascii="Arial" w:hAnsi="Arial" w:cs="Arial"/>
          <w:b w:val="0"/>
          <w:bCs w:val="0"/>
        </w:rPr>
        <w:t>Care Act 2014</w:t>
      </w:r>
      <w:r w:rsidRPr="005C1E14">
        <w:rPr>
          <w:rFonts w:ascii="Arial" w:hAnsi="Arial" w:cs="Arial"/>
        </w:rPr>
        <w:t xml:space="preserve"> promotes wellbeing, independence, and personalised care through a more </w:t>
      </w:r>
      <w:r w:rsidR="00077E06" w:rsidRPr="005C1E14">
        <w:rPr>
          <w:rFonts w:ascii="Arial" w:hAnsi="Arial" w:cs="Arial"/>
        </w:rPr>
        <w:t>integrated approach</w:t>
      </w:r>
      <w:r w:rsidRPr="005C1E14">
        <w:rPr>
          <w:rFonts w:ascii="Arial" w:hAnsi="Arial" w:cs="Arial"/>
        </w:rPr>
        <w:t xml:space="preserve"> for service users (Care Act, 2014).</w:t>
      </w:r>
    </w:p>
    <w:p w14:paraId="4DA75248" w14:textId="77777777" w:rsidR="00B933FE" w:rsidRDefault="00B933FE" w:rsidP="00796124">
      <w:pPr>
        <w:rPr>
          <w:rFonts w:ascii="Arial" w:hAnsi="Arial" w:cs="Arial"/>
          <w:b/>
          <w:bCs/>
        </w:rPr>
      </w:pPr>
    </w:p>
    <w:p w14:paraId="25F83DE0" w14:textId="77777777" w:rsidR="00B933FE" w:rsidRDefault="00B933FE" w:rsidP="00796124">
      <w:pPr>
        <w:rPr>
          <w:rFonts w:ascii="Arial" w:hAnsi="Arial" w:cs="Arial"/>
          <w:b/>
          <w:bCs/>
        </w:rPr>
      </w:pPr>
    </w:p>
    <w:p w14:paraId="74357123" w14:textId="77777777" w:rsidR="00B933FE" w:rsidRDefault="00B933FE" w:rsidP="00796124">
      <w:pPr>
        <w:rPr>
          <w:rFonts w:ascii="Arial" w:hAnsi="Arial" w:cs="Arial"/>
          <w:b/>
          <w:bCs/>
        </w:rPr>
      </w:pPr>
    </w:p>
    <w:p w14:paraId="246AAA85" w14:textId="77777777" w:rsidR="00B933FE" w:rsidRDefault="00B933FE" w:rsidP="00796124">
      <w:pPr>
        <w:rPr>
          <w:rFonts w:ascii="Arial" w:hAnsi="Arial" w:cs="Arial"/>
          <w:b/>
          <w:bCs/>
        </w:rPr>
      </w:pPr>
    </w:p>
    <w:p w14:paraId="7F746324" w14:textId="77777777" w:rsidR="00B933FE" w:rsidRDefault="00B933FE" w:rsidP="00796124">
      <w:pPr>
        <w:rPr>
          <w:rFonts w:ascii="Arial" w:hAnsi="Arial" w:cs="Arial"/>
          <w:b/>
          <w:bCs/>
        </w:rPr>
      </w:pPr>
    </w:p>
    <w:p w14:paraId="089623F9" w14:textId="77777777" w:rsidR="00B933FE" w:rsidRDefault="00B933FE" w:rsidP="00796124">
      <w:pPr>
        <w:rPr>
          <w:rFonts w:ascii="Arial" w:hAnsi="Arial" w:cs="Arial"/>
          <w:b/>
          <w:bCs/>
        </w:rPr>
      </w:pPr>
    </w:p>
    <w:p w14:paraId="1BA5D313" w14:textId="77777777" w:rsidR="00B933FE" w:rsidRDefault="00B933FE" w:rsidP="00796124">
      <w:pPr>
        <w:rPr>
          <w:rFonts w:ascii="Arial" w:hAnsi="Arial" w:cs="Arial"/>
          <w:b/>
          <w:bCs/>
        </w:rPr>
      </w:pPr>
    </w:p>
    <w:p w14:paraId="52262380" w14:textId="77777777" w:rsidR="00B933FE" w:rsidRDefault="00B933FE" w:rsidP="00796124">
      <w:pPr>
        <w:rPr>
          <w:rFonts w:ascii="Arial" w:hAnsi="Arial" w:cs="Arial"/>
          <w:b/>
          <w:bCs/>
        </w:rPr>
      </w:pPr>
    </w:p>
    <w:p w14:paraId="7DEE64AB" w14:textId="77777777" w:rsidR="00B933FE" w:rsidRDefault="00B933FE" w:rsidP="00796124">
      <w:pPr>
        <w:rPr>
          <w:rFonts w:ascii="Arial" w:hAnsi="Arial" w:cs="Arial"/>
          <w:b/>
          <w:bCs/>
        </w:rPr>
      </w:pPr>
    </w:p>
    <w:p w14:paraId="4AFAA28D" w14:textId="77777777" w:rsidR="00B15DDA" w:rsidRDefault="00B15DDA" w:rsidP="00796124">
      <w:pPr>
        <w:rPr>
          <w:rFonts w:ascii="Arial" w:hAnsi="Arial" w:cs="Arial"/>
          <w:b/>
          <w:bCs/>
        </w:rPr>
      </w:pPr>
    </w:p>
    <w:p w14:paraId="37782C41" w14:textId="79BC61A3" w:rsidR="00762864" w:rsidRPr="00762864" w:rsidRDefault="00762864" w:rsidP="00796124">
      <w:pPr>
        <w:rPr>
          <w:rFonts w:ascii="Arial" w:hAnsi="Arial" w:cs="Arial"/>
          <w:b/>
          <w:bCs/>
        </w:rPr>
      </w:pPr>
      <w:r w:rsidRPr="00762864">
        <w:rPr>
          <w:rFonts w:ascii="Arial" w:hAnsi="Arial" w:cs="Arial"/>
          <w:b/>
          <w:bCs/>
        </w:rPr>
        <w:t xml:space="preserve">Conclusion </w:t>
      </w:r>
    </w:p>
    <w:p w14:paraId="38A44A89" w14:textId="073E1E65" w:rsidR="00957234" w:rsidRPr="005C1E14" w:rsidRDefault="005C1E14" w:rsidP="006E4F32">
      <w:pPr>
        <w:rPr>
          <w:rFonts w:ascii="Arial" w:hAnsi="Arial" w:cs="Arial"/>
        </w:rPr>
      </w:pPr>
      <w:r w:rsidRPr="005C1E14">
        <w:rPr>
          <w:rFonts w:ascii="Arial" w:hAnsi="Arial" w:cs="Arial"/>
        </w:rPr>
        <w:t xml:space="preserve">In conclusion, the </w:t>
      </w:r>
      <w:r w:rsidRPr="005C1E14">
        <w:rPr>
          <w:rStyle w:val="Strong"/>
          <w:rFonts w:ascii="Arial" w:hAnsi="Arial" w:cs="Arial"/>
          <w:b w:val="0"/>
          <w:bCs w:val="0"/>
        </w:rPr>
        <w:t>Social Model of Disability</w:t>
      </w:r>
      <w:r w:rsidRPr="005C1E14">
        <w:rPr>
          <w:rFonts w:ascii="Arial" w:hAnsi="Arial" w:cs="Arial"/>
        </w:rPr>
        <w:t xml:space="preserve"> has fundamentally transformed the understanding of disability by shifting attention from an individual’s impairment to the physical, social, and attitudinal barriers created by society (Oliver,1990). This change in perspective has played a significant role in shaping person-centred care by promoting equality, accessibility, and the active participation of disabled people in </w:t>
      </w:r>
      <w:r w:rsidRPr="005C1E14">
        <w:rPr>
          <w:rStyle w:val="Strong"/>
          <w:rFonts w:ascii="Arial" w:hAnsi="Arial" w:cs="Arial"/>
          <w:b w:val="0"/>
          <w:bCs w:val="0"/>
        </w:rPr>
        <w:t>decisions</w:t>
      </w:r>
      <w:r w:rsidRPr="005C1E14">
        <w:rPr>
          <w:rFonts w:ascii="Arial" w:hAnsi="Arial" w:cs="Arial"/>
        </w:rPr>
        <w:t xml:space="preserve"> affecting their lives. The model has also influenced UK </w:t>
      </w:r>
      <w:r w:rsidRPr="005C1E14">
        <w:rPr>
          <w:rStyle w:val="Strong"/>
          <w:rFonts w:ascii="Arial" w:hAnsi="Arial" w:cs="Arial"/>
          <w:b w:val="0"/>
          <w:bCs w:val="0"/>
        </w:rPr>
        <w:t>legislation</w:t>
      </w:r>
      <w:r w:rsidRPr="005C1E14">
        <w:rPr>
          <w:rFonts w:ascii="Arial" w:hAnsi="Arial" w:cs="Arial"/>
        </w:rPr>
        <w:t xml:space="preserve"> and policy, including the Equality Act 2010 and the Care Act 2014, both of which highlight inclusion, individual rights, and personalised care. Overall, the </w:t>
      </w:r>
      <w:r w:rsidRPr="005C1E14">
        <w:rPr>
          <w:rStyle w:val="Strong"/>
          <w:rFonts w:ascii="Arial" w:hAnsi="Arial" w:cs="Arial"/>
          <w:b w:val="0"/>
          <w:bCs w:val="0"/>
        </w:rPr>
        <w:t>Social Model</w:t>
      </w:r>
      <w:r w:rsidRPr="005C1E14">
        <w:rPr>
          <w:rFonts w:ascii="Arial" w:hAnsi="Arial" w:cs="Arial"/>
        </w:rPr>
        <w:t xml:space="preserve"> remains </w:t>
      </w:r>
      <w:r w:rsidR="00076539" w:rsidRPr="005C1E14">
        <w:rPr>
          <w:rFonts w:ascii="Arial" w:hAnsi="Arial" w:cs="Arial"/>
        </w:rPr>
        <w:t>extremely</w:t>
      </w:r>
      <w:r w:rsidR="00472710" w:rsidRPr="005C1E14">
        <w:rPr>
          <w:rFonts w:ascii="Arial" w:hAnsi="Arial" w:cs="Arial"/>
        </w:rPr>
        <w:t xml:space="preserve"> important</w:t>
      </w:r>
      <w:r w:rsidRPr="005C1E14">
        <w:rPr>
          <w:rFonts w:ascii="Arial" w:hAnsi="Arial" w:cs="Arial"/>
        </w:rPr>
        <w:t xml:space="preserve"> to health and social care practice because it supports the principles of person-centred care and encourages professionals to challenge discrimination while promoting equal opportunities.</w:t>
      </w:r>
    </w:p>
    <w:p w14:paraId="12BCAA79" w14:textId="77777777" w:rsidR="008606D7" w:rsidRDefault="008606D7" w:rsidP="006E4F32">
      <w:pPr>
        <w:rPr>
          <w:rFonts w:ascii="Arial" w:hAnsi="Arial" w:cs="Arial"/>
        </w:rPr>
      </w:pPr>
    </w:p>
    <w:p w14:paraId="624CA40F" w14:textId="77777777" w:rsidR="008606D7" w:rsidRDefault="008606D7" w:rsidP="006E4F32">
      <w:pPr>
        <w:rPr>
          <w:rFonts w:ascii="Arial" w:hAnsi="Arial" w:cs="Arial"/>
        </w:rPr>
      </w:pPr>
    </w:p>
    <w:p w14:paraId="4E6DABD4" w14:textId="77777777" w:rsidR="008606D7" w:rsidRDefault="008606D7" w:rsidP="006E4F32">
      <w:pPr>
        <w:rPr>
          <w:rFonts w:ascii="Arial" w:hAnsi="Arial" w:cs="Arial"/>
        </w:rPr>
      </w:pPr>
    </w:p>
    <w:p w14:paraId="39DB101C" w14:textId="77777777" w:rsidR="008606D7" w:rsidRDefault="008606D7" w:rsidP="006E4F32">
      <w:pPr>
        <w:rPr>
          <w:rFonts w:ascii="Arial" w:hAnsi="Arial" w:cs="Arial"/>
        </w:rPr>
      </w:pPr>
    </w:p>
    <w:p w14:paraId="110CA2CC" w14:textId="77777777" w:rsidR="008606D7" w:rsidRDefault="008606D7" w:rsidP="006E4F32">
      <w:pPr>
        <w:rPr>
          <w:rFonts w:ascii="Arial" w:hAnsi="Arial" w:cs="Arial"/>
        </w:rPr>
      </w:pPr>
    </w:p>
    <w:p w14:paraId="7CD7B58E" w14:textId="77777777" w:rsidR="008606D7" w:rsidRDefault="008606D7" w:rsidP="006E4F32">
      <w:pPr>
        <w:rPr>
          <w:rFonts w:ascii="Arial" w:hAnsi="Arial" w:cs="Arial"/>
        </w:rPr>
      </w:pPr>
    </w:p>
    <w:p w14:paraId="5C8911C0" w14:textId="77777777" w:rsidR="008606D7" w:rsidRDefault="008606D7" w:rsidP="006E4F32">
      <w:pPr>
        <w:rPr>
          <w:rFonts w:ascii="Arial" w:hAnsi="Arial" w:cs="Arial"/>
        </w:rPr>
      </w:pPr>
    </w:p>
    <w:p w14:paraId="32B6641C" w14:textId="77777777" w:rsidR="008606D7" w:rsidRDefault="008606D7" w:rsidP="006E4F32">
      <w:pPr>
        <w:rPr>
          <w:rFonts w:ascii="Arial" w:hAnsi="Arial" w:cs="Arial"/>
        </w:rPr>
      </w:pPr>
    </w:p>
    <w:p w14:paraId="0BA4F50F" w14:textId="77777777" w:rsidR="008606D7" w:rsidRDefault="008606D7" w:rsidP="006E4F32">
      <w:pPr>
        <w:rPr>
          <w:rFonts w:ascii="Arial" w:hAnsi="Arial" w:cs="Arial"/>
        </w:rPr>
      </w:pPr>
    </w:p>
    <w:p w14:paraId="62F1FA1C" w14:textId="77777777" w:rsidR="008606D7" w:rsidRDefault="008606D7" w:rsidP="006E4F32">
      <w:pPr>
        <w:rPr>
          <w:rFonts w:ascii="Arial" w:hAnsi="Arial" w:cs="Arial"/>
        </w:rPr>
      </w:pPr>
    </w:p>
    <w:p w14:paraId="2C1A4418" w14:textId="77777777" w:rsidR="00E723EE" w:rsidRDefault="00E723EE" w:rsidP="006E4F32">
      <w:pPr>
        <w:rPr>
          <w:rFonts w:ascii="Arial" w:hAnsi="Arial" w:cs="Arial"/>
        </w:rPr>
      </w:pPr>
    </w:p>
    <w:p w14:paraId="2535AE94" w14:textId="77777777" w:rsidR="00362EC3" w:rsidRDefault="00362EC3" w:rsidP="006E4F32">
      <w:pPr>
        <w:rPr>
          <w:rFonts w:ascii="Arial" w:hAnsi="Arial" w:cs="Arial"/>
          <w:b/>
          <w:bCs/>
        </w:rPr>
      </w:pPr>
    </w:p>
    <w:p w14:paraId="34EAA4AE" w14:textId="77777777" w:rsidR="00362EC3" w:rsidRDefault="00362EC3" w:rsidP="006E4F32">
      <w:pPr>
        <w:rPr>
          <w:rFonts w:ascii="Arial" w:hAnsi="Arial" w:cs="Arial"/>
          <w:b/>
          <w:bCs/>
        </w:rPr>
      </w:pPr>
    </w:p>
    <w:p w14:paraId="5F684728" w14:textId="77777777" w:rsidR="00362EC3" w:rsidRDefault="00362EC3" w:rsidP="006E4F32">
      <w:pPr>
        <w:rPr>
          <w:rFonts w:ascii="Arial" w:hAnsi="Arial" w:cs="Arial"/>
          <w:b/>
          <w:bCs/>
        </w:rPr>
      </w:pPr>
    </w:p>
    <w:p w14:paraId="1D596DA6" w14:textId="77777777" w:rsidR="00362EC3" w:rsidRDefault="00362EC3" w:rsidP="006E4F32">
      <w:pPr>
        <w:rPr>
          <w:rFonts w:ascii="Arial" w:hAnsi="Arial" w:cs="Arial"/>
          <w:b/>
          <w:bCs/>
        </w:rPr>
      </w:pPr>
    </w:p>
    <w:p w14:paraId="1B2DB7F5" w14:textId="77777777" w:rsidR="00362EC3" w:rsidRDefault="00362EC3" w:rsidP="006E4F32">
      <w:pPr>
        <w:rPr>
          <w:rFonts w:ascii="Arial" w:hAnsi="Arial" w:cs="Arial"/>
          <w:b/>
          <w:bCs/>
        </w:rPr>
      </w:pPr>
    </w:p>
    <w:p w14:paraId="765A9CFA" w14:textId="77777777" w:rsidR="00362EC3" w:rsidRDefault="00362EC3" w:rsidP="006E4F32">
      <w:pPr>
        <w:rPr>
          <w:rFonts w:ascii="Arial" w:hAnsi="Arial" w:cs="Arial"/>
          <w:b/>
          <w:bCs/>
        </w:rPr>
      </w:pPr>
    </w:p>
    <w:p w14:paraId="2D63B146" w14:textId="77777777" w:rsidR="00362EC3" w:rsidRDefault="00362EC3" w:rsidP="006E4F32">
      <w:pPr>
        <w:rPr>
          <w:rFonts w:ascii="Arial" w:hAnsi="Arial" w:cs="Arial"/>
          <w:b/>
          <w:bCs/>
        </w:rPr>
      </w:pPr>
    </w:p>
    <w:p w14:paraId="346368C4" w14:textId="77777777" w:rsidR="00362EC3" w:rsidRDefault="00362EC3" w:rsidP="006E4F32">
      <w:pPr>
        <w:rPr>
          <w:rFonts w:ascii="Arial" w:hAnsi="Arial" w:cs="Arial"/>
          <w:b/>
          <w:bCs/>
        </w:rPr>
      </w:pPr>
    </w:p>
    <w:p w14:paraId="4826244D" w14:textId="77777777" w:rsidR="00B933FE" w:rsidRDefault="00B933FE" w:rsidP="006E4F32">
      <w:pPr>
        <w:rPr>
          <w:rFonts w:ascii="Arial" w:hAnsi="Arial" w:cs="Arial"/>
          <w:b/>
          <w:bCs/>
        </w:rPr>
      </w:pPr>
    </w:p>
    <w:p w14:paraId="3A157132" w14:textId="77777777" w:rsidR="00B933FE" w:rsidRDefault="00B933FE" w:rsidP="006E4F32">
      <w:pPr>
        <w:rPr>
          <w:rFonts w:ascii="Arial" w:hAnsi="Arial" w:cs="Arial"/>
          <w:b/>
          <w:bCs/>
        </w:rPr>
      </w:pPr>
    </w:p>
    <w:p w14:paraId="332B7B67" w14:textId="77777777" w:rsidR="00B933FE" w:rsidRDefault="00B933FE" w:rsidP="006E4F32">
      <w:pPr>
        <w:rPr>
          <w:rFonts w:ascii="Arial" w:hAnsi="Arial" w:cs="Arial"/>
          <w:b/>
          <w:bCs/>
        </w:rPr>
      </w:pPr>
    </w:p>
    <w:p w14:paraId="2ECA7FD4" w14:textId="77777777" w:rsidR="00B933FE" w:rsidRDefault="00B933FE" w:rsidP="006E4F32">
      <w:pPr>
        <w:rPr>
          <w:rFonts w:ascii="Arial" w:hAnsi="Arial" w:cs="Arial"/>
          <w:b/>
          <w:bCs/>
        </w:rPr>
      </w:pPr>
    </w:p>
    <w:p w14:paraId="15AF1638" w14:textId="77777777" w:rsidR="00B933FE" w:rsidRDefault="00B933FE" w:rsidP="006E4F32">
      <w:pPr>
        <w:rPr>
          <w:rFonts w:ascii="Arial" w:hAnsi="Arial" w:cs="Arial"/>
          <w:b/>
          <w:bCs/>
        </w:rPr>
      </w:pPr>
    </w:p>
    <w:p w14:paraId="7749BB23" w14:textId="2996B51E" w:rsidR="008606D7" w:rsidRDefault="008606D7" w:rsidP="006E4F32">
      <w:pPr>
        <w:rPr>
          <w:rFonts w:ascii="Arial" w:hAnsi="Arial" w:cs="Arial"/>
          <w:b/>
          <w:bCs/>
        </w:rPr>
      </w:pPr>
      <w:r w:rsidRPr="002A2005">
        <w:rPr>
          <w:rFonts w:ascii="Arial" w:hAnsi="Arial" w:cs="Arial"/>
          <w:b/>
          <w:bCs/>
        </w:rPr>
        <w:t xml:space="preserve">References </w:t>
      </w:r>
    </w:p>
    <w:p w14:paraId="42C395DA" w14:textId="77777777" w:rsidR="00892931" w:rsidRPr="00892931" w:rsidRDefault="00892931" w:rsidP="00892931">
      <w:pPr>
        <w:pStyle w:val="pdq2pgselectionanchorcontainer"/>
        <w:rPr>
          <w:rFonts w:ascii="Arial" w:hAnsi="Arial" w:cs="Arial"/>
          <w:sz w:val="22"/>
          <w:szCs w:val="22"/>
        </w:rPr>
      </w:pPr>
      <w:r w:rsidRPr="00892931">
        <w:rPr>
          <w:rFonts w:ascii="Arial" w:hAnsi="Arial" w:cs="Arial"/>
          <w:sz w:val="22"/>
          <w:szCs w:val="22"/>
        </w:rPr>
        <w:t xml:space="preserve">Barnes, C. and Mercer, G. (2010) </w:t>
      </w:r>
      <w:r w:rsidRPr="00892931">
        <w:rPr>
          <w:rStyle w:val="Emphasis"/>
          <w:rFonts w:ascii="Arial" w:hAnsi="Arial" w:cs="Arial"/>
          <w:sz w:val="22"/>
          <w:szCs w:val="22"/>
        </w:rPr>
        <w:t>Exploring Disability</w:t>
      </w:r>
      <w:r w:rsidRPr="00892931">
        <w:rPr>
          <w:rFonts w:ascii="Arial" w:hAnsi="Arial" w:cs="Arial"/>
          <w:sz w:val="22"/>
          <w:szCs w:val="22"/>
        </w:rPr>
        <w:t>. 2nd edn. Cambridge: Polity Press.</w:t>
      </w:r>
    </w:p>
    <w:p w14:paraId="64589613" w14:textId="77777777" w:rsidR="00892931" w:rsidRPr="00892931" w:rsidRDefault="00892931" w:rsidP="00892931">
      <w:pPr>
        <w:pStyle w:val="NormalWeb"/>
        <w:rPr>
          <w:rFonts w:ascii="Arial" w:hAnsi="Arial" w:cs="Arial"/>
          <w:sz w:val="22"/>
          <w:szCs w:val="22"/>
        </w:rPr>
      </w:pPr>
      <w:r w:rsidRPr="00892931">
        <w:rPr>
          <w:rFonts w:ascii="Arial" w:hAnsi="Arial" w:cs="Arial"/>
          <w:sz w:val="22"/>
          <w:szCs w:val="22"/>
        </w:rPr>
        <w:t xml:space="preserve">Berghs, M., Atkin, K., Graham, H., Hatton, C. and Thomas, C. (2019) ‘Implications for public health research of models and theories of disability: A scoping review and evidence synthesis’, </w:t>
      </w:r>
      <w:r w:rsidRPr="00892931">
        <w:rPr>
          <w:rStyle w:val="Emphasis"/>
          <w:rFonts w:ascii="Arial" w:hAnsi="Arial" w:cs="Arial"/>
          <w:sz w:val="22"/>
          <w:szCs w:val="22"/>
        </w:rPr>
        <w:t>Health &amp; Social Care in the Community</w:t>
      </w:r>
      <w:r w:rsidRPr="00892931">
        <w:rPr>
          <w:rFonts w:ascii="Arial" w:hAnsi="Arial" w:cs="Arial"/>
          <w:sz w:val="22"/>
          <w:szCs w:val="22"/>
        </w:rPr>
        <w:t>, 27(5), pp. 1210–1223.</w:t>
      </w:r>
    </w:p>
    <w:p w14:paraId="40935655" w14:textId="6C580E25" w:rsidR="00206EE2" w:rsidRDefault="00206EE2" w:rsidP="00206EE2">
      <w:pPr>
        <w:rPr>
          <w:rFonts w:ascii="Arial" w:hAnsi="Arial" w:cs="Arial"/>
        </w:rPr>
      </w:pPr>
      <w:r w:rsidRPr="00206EE2">
        <w:rPr>
          <w:rFonts w:ascii="Arial" w:hAnsi="Arial" w:cs="Arial"/>
        </w:rPr>
        <w:t>Crow, L. (1996). Including All of Our Lives: Renewing the Social Model of Disability. [online] Available at: https://www.researchgate.net/publication/246453360_Including_All_of_Our_Lives_Renewing_the_Social_Model_of_Disability [Accessed 3 Aug. 2026].</w:t>
      </w:r>
    </w:p>
    <w:p w14:paraId="40FD78E1" w14:textId="2B96BFD6" w:rsidR="008606D7" w:rsidRPr="00715383" w:rsidRDefault="00715383" w:rsidP="00715383">
      <w:pPr>
        <w:rPr>
          <w:rFonts w:ascii="Arial" w:hAnsi="Arial" w:cs="Arial"/>
        </w:rPr>
      </w:pPr>
      <w:r w:rsidRPr="00715383">
        <w:rPr>
          <w:rFonts w:ascii="Arial" w:hAnsi="Arial" w:cs="Arial"/>
        </w:rPr>
        <w:t>Department of Health and Social Care (2014). Care Act 2014: supporting implementation. [online] GOV.UK. Available at: https://www.gov.uk/government/publications/care-act-statutory-guidance [Accessed 3 Aug. 2026].</w:t>
      </w:r>
    </w:p>
    <w:p w14:paraId="536BE38E" w14:textId="22EBCF9C" w:rsidR="006E4F32" w:rsidRDefault="006E4F32" w:rsidP="006E4F32">
      <w:pPr>
        <w:rPr>
          <w:rFonts w:ascii="Arial" w:hAnsi="Arial" w:cs="Arial"/>
        </w:rPr>
      </w:pPr>
      <w:r w:rsidRPr="006E4F32">
        <w:rPr>
          <w:rFonts w:ascii="Arial" w:hAnsi="Arial" w:cs="Arial"/>
        </w:rPr>
        <w:t>GOV.UK (2010). Equality Act 2010. [online] Legislation.gov.uk. Gov.uk. Available at: https://www.legislation.gov.uk/ukpga/2010/15/contents [Accessed 31 July 2026].</w:t>
      </w:r>
    </w:p>
    <w:p w14:paraId="7189C93D" w14:textId="52B240B8" w:rsidR="00C3113E" w:rsidRDefault="00C3113E" w:rsidP="006E4F32">
      <w:pPr>
        <w:rPr>
          <w:rFonts w:ascii="Arial" w:hAnsi="Arial" w:cs="Arial"/>
        </w:rPr>
      </w:pPr>
      <w:r w:rsidRPr="002A2005">
        <w:rPr>
          <w:rFonts w:ascii="Arial" w:hAnsi="Arial" w:cs="Arial"/>
        </w:rPr>
        <w:t xml:space="preserve">NHS England (2023) </w:t>
      </w:r>
      <w:r w:rsidRPr="002A2005">
        <w:rPr>
          <w:rStyle w:val="Emphasis"/>
          <w:rFonts w:ascii="Arial" w:hAnsi="Arial" w:cs="Arial"/>
        </w:rPr>
        <w:t>Comprehensive Model for Personalised Care</w:t>
      </w:r>
      <w:r w:rsidRPr="002A2005">
        <w:rPr>
          <w:rFonts w:ascii="Arial" w:hAnsi="Arial" w:cs="Arial"/>
        </w:rPr>
        <w:t>. London: NHS England</w:t>
      </w:r>
    </w:p>
    <w:p w14:paraId="68022E4A" w14:textId="0C879A4C" w:rsidR="002A2005" w:rsidRDefault="002A2005" w:rsidP="006E4F32">
      <w:pPr>
        <w:rPr>
          <w:rFonts w:ascii="Arial" w:hAnsi="Arial" w:cs="Arial"/>
        </w:rPr>
      </w:pPr>
      <w:r w:rsidRPr="002A2005">
        <w:rPr>
          <w:rFonts w:ascii="Arial" w:hAnsi="Arial" w:cs="Arial"/>
        </w:rPr>
        <w:t xml:space="preserve">National Institute for Health and Care Excellence (NICE) (2021) </w:t>
      </w:r>
      <w:r w:rsidRPr="002A2005">
        <w:rPr>
          <w:rStyle w:val="Emphasis"/>
          <w:rFonts w:ascii="Arial" w:hAnsi="Arial" w:cs="Arial"/>
        </w:rPr>
        <w:t>Shared decision making (NG197).</w:t>
      </w:r>
      <w:r w:rsidRPr="002A2005">
        <w:rPr>
          <w:rFonts w:ascii="Arial" w:hAnsi="Arial" w:cs="Arial"/>
        </w:rPr>
        <w:t xml:space="preserve"> London: NICE.</w:t>
      </w:r>
    </w:p>
    <w:p w14:paraId="3D1ED4C6" w14:textId="3219B9DE" w:rsidR="000E4065" w:rsidRPr="000E4065" w:rsidRDefault="000E4065" w:rsidP="006E4F32">
      <w:pPr>
        <w:rPr>
          <w:rFonts w:ascii="Arial" w:hAnsi="Arial" w:cs="Arial"/>
        </w:rPr>
      </w:pPr>
      <w:r w:rsidRPr="000E4065">
        <w:rPr>
          <w:rFonts w:ascii="Arial" w:hAnsi="Arial" w:cs="Arial"/>
        </w:rPr>
        <w:t xml:space="preserve">Oliver, M. (1990) </w:t>
      </w:r>
      <w:r w:rsidRPr="000E4065">
        <w:rPr>
          <w:rStyle w:val="Emphasis"/>
          <w:rFonts w:ascii="Arial" w:hAnsi="Arial" w:cs="Arial"/>
        </w:rPr>
        <w:t>The Politics of Disablement</w:t>
      </w:r>
      <w:r w:rsidRPr="000E4065">
        <w:rPr>
          <w:rFonts w:ascii="Arial" w:hAnsi="Arial" w:cs="Arial"/>
        </w:rPr>
        <w:t>. Basingstoke: Macmillan.</w:t>
      </w:r>
    </w:p>
    <w:p w14:paraId="4D1CB13F" w14:textId="7ABADF4F" w:rsidR="00C3113E" w:rsidRDefault="00296C9C" w:rsidP="00296C9C">
      <w:pPr>
        <w:rPr>
          <w:rFonts w:ascii="Arial" w:hAnsi="Arial" w:cs="Arial"/>
        </w:rPr>
      </w:pPr>
      <w:r w:rsidRPr="00296C9C">
        <w:rPr>
          <w:rFonts w:ascii="Arial" w:hAnsi="Arial" w:cs="Arial"/>
        </w:rPr>
        <w:t>SCOPE (2024). Social Model of Disability | Disability Charity Scope UK. [online] Scope. Available at: https://www.scope.org.uk/social-model-of-disability [Accessed 3 Aug. 2026].</w:t>
      </w:r>
    </w:p>
    <w:p w14:paraId="6CD63369" w14:textId="4AE63CD3" w:rsidR="00683389" w:rsidRDefault="00683389" w:rsidP="00683389">
      <w:pPr>
        <w:rPr>
          <w:rFonts w:ascii="Arial" w:hAnsi="Arial" w:cs="Arial"/>
        </w:rPr>
      </w:pPr>
      <w:r w:rsidRPr="00683389">
        <w:rPr>
          <w:rFonts w:ascii="Arial" w:hAnsi="Arial" w:cs="Arial"/>
        </w:rPr>
        <w:t>Thomas, C. (2004). How is disability understood? An examination of sociological approaches. Disability &amp; Society, 19(6), pp.569–583.</w:t>
      </w:r>
    </w:p>
    <w:p w14:paraId="63C46EC8" w14:textId="19E857AA" w:rsidR="00802A52" w:rsidRPr="007B1630" w:rsidRDefault="00F35B39" w:rsidP="00802A52">
      <w:pPr>
        <w:rPr>
          <w:rFonts w:ascii="Arial" w:hAnsi="Arial" w:cs="Arial"/>
        </w:rPr>
      </w:pPr>
      <w:r w:rsidRPr="007B1630">
        <w:rPr>
          <w:rFonts w:ascii="Arial" w:hAnsi="Arial" w:cs="Arial"/>
        </w:rPr>
        <w:t xml:space="preserve">World Health Organization (2001) </w:t>
      </w:r>
      <w:r w:rsidRPr="007B1630">
        <w:rPr>
          <w:rStyle w:val="Emphasis"/>
          <w:rFonts w:ascii="Arial" w:hAnsi="Arial" w:cs="Arial"/>
          <w:i w:val="0"/>
          <w:iCs w:val="0"/>
        </w:rPr>
        <w:t>International Classification of Functioning, Disability and Health (ICF</w:t>
      </w:r>
      <w:r w:rsidRPr="007B1630">
        <w:rPr>
          <w:rStyle w:val="Emphasis"/>
          <w:rFonts w:ascii="Arial" w:hAnsi="Arial" w:cs="Arial"/>
        </w:rPr>
        <w:t>).</w:t>
      </w:r>
      <w:r w:rsidRPr="007B1630">
        <w:rPr>
          <w:rFonts w:ascii="Arial" w:hAnsi="Arial" w:cs="Arial"/>
        </w:rPr>
        <w:t xml:space="preserve"> Geneva: World Health Organization.</w:t>
      </w:r>
    </w:p>
    <w:sectPr w:rsidR="00802A52" w:rsidRPr="007B16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DA"/>
    <w:rsid w:val="00000866"/>
    <w:rsid w:val="000037AC"/>
    <w:rsid w:val="00011B42"/>
    <w:rsid w:val="00015163"/>
    <w:rsid w:val="00046D5F"/>
    <w:rsid w:val="00076539"/>
    <w:rsid w:val="00077E06"/>
    <w:rsid w:val="000923AF"/>
    <w:rsid w:val="00093B7E"/>
    <w:rsid w:val="000E02FF"/>
    <w:rsid w:val="000E170D"/>
    <w:rsid w:val="000E4065"/>
    <w:rsid w:val="000F10A6"/>
    <w:rsid w:val="000F4E26"/>
    <w:rsid w:val="000F561D"/>
    <w:rsid w:val="0010112C"/>
    <w:rsid w:val="0019157F"/>
    <w:rsid w:val="00194593"/>
    <w:rsid w:val="001B01F0"/>
    <w:rsid w:val="001B1A2B"/>
    <w:rsid w:val="001D0A53"/>
    <w:rsid w:val="001E01FC"/>
    <w:rsid w:val="001E304C"/>
    <w:rsid w:val="001E76D7"/>
    <w:rsid w:val="001F275B"/>
    <w:rsid w:val="00206EE2"/>
    <w:rsid w:val="00223553"/>
    <w:rsid w:val="00253F83"/>
    <w:rsid w:val="00296C9C"/>
    <w:rsid w:val="002A2005"/>
    <w:rsid w:val="002E1D8A"/>
    <w:rsid w:val="002F7F1F"/>
    <w:rsid w:val="0032370B"/>
    <w:rsid w:val="00334A18"/>
    <w:rsid w:val="00340340"/>
    <w:rsid w:val="003409C4"/>
    <w:rsid w:val="00345124"/>
    <w:rsid w:val="00345922"/>
    <w:rsid w:val="00362EC3"/>
    <w:rsid w:val="00374939"/>
    <w:rsid w:val="003903ED"/>
    <w:rsid w:val="004221F1"/>
    <w:rsid w:val="00444C13"/>
    <w:rsid w:val="00445CEA"/>
    <w:rsid w:val="00447F4E"/>
    <w:rsid w:val="00452F5B"/>
    <w:rsid w:val="004564D2"/>
    <w:rsid w:val="00472710"/>
    <w:rsid w:val="004922D9"/>
    <w:rsid w:val="004A449F"/>
    <w:rsid w:val="004A781A"/>
    <w:rsid w:val="004D54E2"/>
    <w:rsid w:val="004E71B8"/>
    <w:rsid w:val="005033E5"/>
    <w:rsid w:val="0050567A"/>
    <w:rsid w:val="00523CA8"/>
    <w:rsid w:val="0056727A"/>
    <w:rsid w:val="0057339D"/>
    <w:rsid w:val="005742E3"/>
    <w:rsid w:val="00592A8D"/>
    <w:rsid w:val="005C1E14"/>
    <w:rsid w:val="005D4E00"/>
    <w:rsid w:val="005D70D5"/>
    <w:rsid w:val="005E0C16"/>
    <w:rsid w:val="0060126F"/>
    <w:rsid w:val="006029E1"/>
    <w:rsid w:val="0061530D"/>
    <w:rsid w:val="00621B04"/>
    <w:rsid w:val="006272A0"/>
    <w:rsid w:val="006368AC"/>
    <w:rsid w:val="00640E67"/>
    <w:rsid w:val="006501F4"/>
    <w:rsid w:val="00656CDA"/>
    <w:rsid w:val="0066747E"/>
    <w:rsid w:val="00683389"/>
    <w:rsid w:val="00683F7A"/>
    <w:rsid w:val="006A5F94"/>
    <w:rsid w:val="006E4F32"/>
    <w:rsid w:val="006F0BE3"/>
    <w:rsid w:val="006F5065"/>
    <w:rsid w:val="006F7C5C"/>
    <w:rsid w:val="00710283"/>
    <w:rsid w:val="00715383"/>
    <w:rsid w:val="0072474D"/>
    <w:rsid w:val="00725003"/>
    <w:rsid w:val="00762864"/>
    <w:rsid w:val="00771878"/>
    <w:rsid w:val="00796124"/>
    <w:rsid w:val="007B0DBB"/>
    <w:rsid w:val="007B1630"/>
    <w:rsid w:val="007C43B5"/>
    <w:rsid w:val="007C760A"/>
    <w:rsid w:val="007E715A"/>
    <w:rsid w:val="007F42F8"/>
    <w:rsid w:val="00802A52"/>
    <w:rsid w:val="00803117"/>
    <w:rsid w:val="00836B2F"/>
    <w:rsid w:val="00842E08"/>
    <w:rsid w:val="00857F2C"/>
    <w:rsid w:val="008606D7"/>
    <w:rsid w:val="00892931"/>
    <w:rsid w:val="008B4ACC"/>
    <w:rsid w:val="008D3537"/>
    <w:rsid w:val="00902255"/>
    <w:rsid w:val="00912E06"/>
    <w:rsid w:val="00922855"/>
    <w:rsid w:val="0095161B"/>
    <w:rsid w:val="00957234"/>
    <w:rsid w:val="00970B47"/>
    <w:rsid w:val="00974459"/>
    <w:rsid w:val="00982BBA"/>
    <w:rsid w:val="0098590F"/>
    <w:rsid w:val="009A3881"/>
    <w:rsid w:val="009A4C11"/>
    <w:rsid w:val="009D5359"/>
    <w:rsid w:val="009F0436"/>
    <w:rsid w:val="009F66DB"/>
    <w:rsid w:val="00A46DAA"/>
    <w:rsid w:val="00A80504"/>
    <w:rsid w:val="00A82A0D"/>
    <w:rsid w:val="00A86C8A"/>
    <w:rsid w:val="00A917AE"/>
    <w:rsid w:val="00A9328C"/>
    <w:rsid w:val="00AC608E"/>
    <w:rsid w:val="00B15DDA"/>
    <w:rsid w:val="00B17B12"/>
    <w:rsid w:val="00B62EB4"/>
    <w:rsid w:val="00B83682"/>
    <w:rsid w:val="00B86120"/>
    <w:rsid w:val="00B9193E"/>
    <w:rsid w:val="00B933FE"/>
    <w:rsid w:val="00B94183"/>
    <w:rsid w:val="00B96139"/>
    <w:rsid w:val="00BF4E6B"/>
    <w:rsid w:val="00BF6AC8"/>
    <w:rsid w:val="00BF7C14"/>
    <w:rsid w:val="00C258F4"/>
    <w:rsid w:val="00C3113E"/>
    <w:rsid w:val="00C3114E"/>
    <w:rsid w:val="00C42587"/>
    <w:rsid w:val="00C52002"/>
    <w:rsid w:val="00C67335"/>
    <w:rsid w:val="00C87226"/>
    <w:rsid w:val="00C87475"/>
    <w:rsid w:val="00C92C08"/>
    <w:rsid w:val="00C94307"/>
    <w:rsid w:val="00C974DA"/>
    <w:rsid w:val="00CA618E"/>
    <w:rsid w:val="00CB7319"/>
    <w:rsid w:val="00CC0AC2"/>
    <w:rsid w:val="00CE1CDB"/>
    <w:rsid w:val="00D06F46"/>
    <w:rsid w:val="00D1439D"/>
    <w:rsid w:val="00D327E5"/>
    <w:rsid w:val="00D77DBA"/>
    <w:rsid w:val="00DB51A2"/>
    <w:rsid w:val="00DE3671"/>
    <w:rsid w:val="00DE61FD"/>
    <w:rsid w:val="00DF4E45"/>
    <w:rsid w:val="00E13178"/>
    <w:rsid w:val="00E27BB2"/>
    <w:rsid w:val="00E35E20"/>
    <w:rsid w:val="00E5351F"/>
    <w:rsid w:val="00E723EE"/>
    <w:rsid w:val="00E8600D"/>
    <w:rsid w:val="00E912DC"/>
    <w:rsid w:val="00EC7D1B"/>
    <w:rsid w:val="00ED37D7"/>
    <w:rsid w:val="00EF418E"/>
    <w:rsid w:val="00F22160"/>
    <w:rsid w:val="00F30493"/>
    <w:rsid w:val="00F355DE"/>
    <w:rsid w:val="00F35B39"/>
    <w:rsid w:val="00F422CF"/>
    <w:rsid w:val="00F937FE"/>
    <w:rsid w:val="00FC7253"/>
    <w:rsid w:val="00FE6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716CC"/>
  <w15:chartTrackingRefBased/>
  <w15:docId w15:val="{17F8ABE1-22C1-4810-A2E8-DC5CACD65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C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C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6C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C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C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C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C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C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C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C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C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6C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C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C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C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C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C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CDA"/>
    <w:rPr>
      <w:rFonts w:eastAsiaTheme="majorEastAsia" w:cstheme="majorBidi"/>
      <w:color w:val="272727" w:themeColor="text1" w:themeTint="D8"/>
    </w:rPr>
  </w:style>
  <w:style w:type="paragraph" w:styleId="Title">
    <w:name w:val="Title"/>
    <w:basedOn w:val="Normal"/>
    <w:next w:val="Normal"/>
    <w:link w:val="TitleChar"/>
    <w:uiPriority w:val="10"/>
    <w:qFormat/>
    <w:rsid w:val="00656C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C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C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C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CDA"/>
    <w:pPr>
      <w:spacing w:before="160"/>
      <w:jc w:val="center"/>
    </w:pPr>
    <w:rPr>
      <w:i/>
      <w:iCs/>
      <w:color w:val="404040" w:themeColor="text1" w:themeTint="BF"/>
    </w:rPr>
  </w:style>
  <w:style w:type="character" w:customStyle="1" w:styleId="QuoteChar">
    <w:name w:val="Quote Char"/>
    <w:basedOn w:val="DefaultParagraphFont"/>
    <w:link w:val="Quote"/>
    <w:uiPriority w:val="29"/>
    <w:rsid w:val="00656CDA"/>
    <w:rPr>
      <w:i/>
      <w:iCs/>
      <w:color w:val="404040" w:themeColor="text1" w:themeTint="BF"/>
    </w:rPr>
  </w:style>
  <w:style w:type="paragraph" w:styleId="ListParagraph">
    <w:name w:val="List Paragraph"/>
    <w:basedOn w:val="Normal"/>
    <w:uiPriority w:val="34"/>
    <w:qFormat/>
    <w:rsid w:val="00656CDA"/>
    <w:pPr>
      <w:ind w:left="720"/>
      <w:contextualSpacing/>
    </w:pPr>
  </w:style>
  <w:style w:type="character" w:styleId="IntenseEmphasis">
    <w:name w:val="Intense Emphasis"/>
    <w:basedOn w:val="DefaultParagraphFont"/>
    <w:uiPriority w:val="21"/>
    <w:qFormat/>
    <w:rsid w:val="00656CDA"/>
    <w:rPr>
      <w:i/>
      <w:iCs/>
      <w:color w:val="0F4761" w:themeColor="accent1" w:themeShade="BF"/>
    </w:rPr>
  </w:style>
  <w:style w:type="paragraph" w:styleId="IntenseQuote">
    <w:name w:val="Intense Quote"/>
    <w:basedOn w:val="Normal"/>
    <w:next w:val="Normal"/>
    <w:link w:val="IntenseQuoteChar"/>
    <w:uiPriority w:val="30"/>
    <w:qFormat/>
    <w:rsid w:val="00656C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CDA"/>
    <w:rPr>
      <w:i/>
      <w:iCs/>
      <w:color w:val="0F4761" w:themeColor="accent1" w:themeShade="BF"/>
    </w:rPr>
  </w:style>
  <w:style w:type="character" w:styleId="IntenseReference">
    <w:name w:val="Intense Reference"/>
    <w:basedOn w:val="DefaultParagraphFont"/>
    <w:uiPriority w:val="32"/>
    <w:qFormat/>
    <w:rsid w:val="00656CDA"/>
    <w:rPr>
      <w:b/>
      <w:bCs/>
      <w:smallCaps/>
      <w:color w:val="0F4761" w:themeColor="accent1" w:themeShade="BF"/>
      <w:spacing w:val="5"/>
    </w:rPr>
  </w:style>
  <w:style w:type="character" w:styleId="Emphasis">
    <w:name w:val="Emphasis"/>
    <w:basedOn w:val="DefaultParagraphFont"/>
    <w:uiPriority w:val="20"/>
    <w:qFormat/>
    <w:rsid w:val="00C3113E"/>
    <w:rPr>
      <w:i/>
      <w:iCs/>
    </w:rPr>
  </w:style>
  <w:style w:type="character" w:styleId="Strong">
    <w:name w:val="Strong"/>
    <w:basedOn w:val="DefaultParagraphFont"/>
    <w:uiPriority w:val="22"/>
    <w:qFormat/>
    <w:rsid w:val="00B17B12"/>
    <w:rPr>
      <w:b/>
      <w:bCs/>
    </w:rPr>
  </w:style>
  <w:style w:type="character" w:styleId="Hyperlink">
    <w:name w:val="Hyperlink"/>
    <w:basedOn w:val="DefaultParagraphFont"/>
    <w:uiPriority w:val="99"/>
    <w:unhideWhenUsed/>
    <w:rsid w:val="00253F83"/>
    <w:rPr>
      <w:color w:val="0000FF"/>
      <w:u w:val="single"/>
    </w:rPr>
  </w:style>
  <w:style w:type="paragraph" w:customStyle="1" w:styleId="pdq2pgselectionanchorcontainer">
    <w:name w:val="pdq2pg_selectionanchorcontainer"/>
    <w:basedOn w:val="Normal"/>
    <w:rsid w:val="008929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8929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F937FE"/>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937F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404022-810A-4795-AB83-B7C6A12A0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1053</TotalTime>
  <Pages>8</Pages>
  <Words>2237</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Kizzy Owusuwa Poku (2431278)</dc:creator>
  <cp:keywords/>
  <dc:description/>
  <cp:lastModifiedBy>Hoodricch DE</cp:lastModifiedBy>
  <cp:revision>129</cp:revision>
  <dcterms:created xsi:type="dcterms:W3CDTF">2026-06-22T09:19:00Z</dcterms:created>
  <dcterms:modified xsi:type="dcterms:W3CDTF">2026-08-06T08:48:00Z</dcterms:modified>
</cp:coreProperties>
</file>