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34EBDD" w14:textId="0DE6BE57" w:rsidR="00481409" w:rsidRPr="00481409" w:rsidRDefault="00481409" w:rsidP="00481409">
      <w:pPr>
        <w:pStyle w:val="Heading1"/>
        <w:jc w:val="both"/>
        <w:rPr>
          <w:rFonts w:cs="Times New Roman"/>
          <w:szCs w:val="24"/>
        </w:rPr>
      </w:pPr>
      <w:r>
        <w:rPr>
          <w:rFonts w:cs="Times New Roman"/>
          <w:szCs w:val="24"/>
        </w:rPr>
        <w:t xml:space="preserve">                                            </w:t>
      </w:r>
      <w:r>
        <w:rPr>
          <w:rFonts w:cs="Times New Roman"/>
          <w:noProof/>
          <w:szCs w:val="24"/>
        </w:rPr>
        <w:drawing>
          <wp:inline distT="0" distB="0" distL="0" distR="0" wp14:anchorId="32F6AD71" wp14:editId="6F3CF6C3">
            <wp:extent cx="2529012" cy="860425"/>
            <wp:effectExtent l="0" t="0" r="0" b="31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54695" cy="869163"/>
                    </a:xfrm>
                    <a:prstGeom prst="rect">
                      <a:avLst/>
                    </a:prstGeom>
                  </pic:spPr>
                </pic:pic>
              </a:graphicData>
            </a:graphic>
          </wp:inline>
        </w:drawing>
      </w:r>
    </w:p>
    <w:p w14:paraId="00000002" w14:textId="77777777" w:rsidR="00851555" w:rsidRPr="00902B44" w:rsidRDefault="00851555">
      <w:pPr>
        <w:pStyle w:val="Heading1"/>
        <w:jc w:val="both"/>
        <w:rPr>
          <w:rFonts w:cs="Times New Roman"/>
          <w:szCs w:val="24"/>
        </w:rPr>
      </w:pPr>
    </w:p>
    <w:p w14:paraId="00000003" w14:textId="77777777" w:rsidR="00851555" w:rsidRPr="00902B44" w:rsidRDefault="00851555">
      <w:pPr>
        <w:pStyle w:val="Heading1"/>
        <w:jc w:val="both"/>
        <w:rPr>
          <w:rFonts w:cs="Times New Roman"/>
          <w:szCs w:val="24"/>
        </w:rPr>
      </w:pPr>
    </w:p>
    <w:p w14:paraId="62249291" w14:textId="02803144" w:rsidR="00F04B4C" w:rsidRPr="00F04B4C" w:rsidRDefault="00F04B4C" w:rsidP="006428C7">
      <w:pPr>
        <w:jc w:val="center"/>
        <w:rPr>
          <w:b/>
          <w:sz w:val="32"/>
          <w:szCs w:val="32"/>
        </w:rPr>
      </w:pPr>
      <w:r>
        <w:rPr>
          <w:b/>
          <w:sz w:val="32"/>
          <w:szCs w:val="32"/>
        </w:rPr>
        <w:t xml:space="preserve">    </w:t>
      </w:r>
      <w:r w:rsidR="00F51077" w:rsidRPr="00F04B4C">
        <w:rPr>
          <w:b/>
          <w:sz w:val="32"/>
          <w:szCs w:val="32"/>
        </w:rPr>
        <w:t>Managing People LCMB7011</w:t>
      </w:r>
    </w:p>
    <w:p w14:paraId="00000007" w14:textId="31D83BB9" w:rsidR="00851555" w:rsidRDefault="00F04B4C" w:rsidP="00F04B4C">
      <w:pPr>
        <w:rPr>
          <w:b/>
          <w:sz w:val="32"/>
          <w:szCs w:val="32"/>
        </w:rPr>
      </w:pPr>
      <w:r>
        <w:rPr>
          <w:b/>
        </w:rPr>
        <w:t xml:space="preserve">                                                               </w:t>
      </w:r>
      <w:r>
        <w:rPr>
          <w:b/>
          <w:sz w:val="32"/>
          <w:szCs w:val="32"/>
        </w:rPr>
        <w:t xml:space="preserve"> </w:t>
      </w:r>
      <w:r w:rsidRPr="00F04B4C">
        <w:rPr>
          <w:b/>
          <w:sz w:val="32"/>
          <w:szCs w:val="32"/>
        </w:rPr>
        <w:t xml:space="preserve">Assignment </w:t>
      </w:r>
    </w:p>
    <w:p w14:paraId="40A5FF6C" w14:textId="574C40E7" w:rsidR="00F04B4C" w:rsidRDefault="00F04B4C" w:rsidP="00F04B4C">
      <w:pPr>
        <w:rPr>
          <w:b/>
          <w:sz w:val="32"/>
          <w:szCs w:val="32"/>
        </w:rPr>
      </w:pPr>
      <w:r>
        <w:rPr>
          <w:b/>
          <w:sz w:val="32"/>
          <w:szCs w:val="32"/>
        </w:rPr>
        <w:t xml:space="preserve">     </w:t>
      </w:r>
    </w:p>
    <w:p w14:paraId="21FD6B4E" w14:textId="2A1F215E" w:rsidR="00F04B4C" w:rsidRDefault="00F04B4C" w:rsidP="00F04B4C">
      <w:pPr>
        <w:rPr>
          <w:b/>
          <w:sz w:val="32"/>
          <w:szCs w:val="32"/>
        </w:rPr>
      </w:pPr>
      <w:r>
        <w:rPr>
          <w:b/>
          <w:sz w:val="32"/>
          <w:szCs w:val="32"/>
        </w:rPr>
        <w:t xml:space="preserve">                        British Gas strike over ‘fire and rehire’ plan </w:t>
      </w:r>
    </w:p>
    <w:p w14:paraId="074FDB29" w14:textId="77777777" w:rsidR="00F04B4C" w:rsidRDefault="00F04B4C" w:rsidP="00F04B4C">
      <w:pPr>
        <w:rPr>
          <w:b/>
          <w:sz w:val="32"/>
          <w:szCs w:val="32"/>
        </w:rPr>
      </w:pPr>
    </w:p>
    <w:p w14:paraId="081226B5" w14:textId="1D97565D" w:rsidR="00F04B4C" w:rsidRDefault="00F04B4C" w:rsidP="00F04B4C">
      <w:pPr>
        <w:rPr>
          <w:b/>
          <w:sz w:val="32"/>
          <w:szCs w:val="32"/>
        </w:rPr>
      </w:pPr>
      <w:r>
        <w:rPr>
          <w:b/>
          <w:sz w:val="32"/>
          <w:szCs w:val="32"/>
        </w:rPr>
        <w:t xml:space="preserve">                                                  Prepared by </w:t>
      </w:r>
    </w:p>
    <w:p w14:paraId="51D8F68A" w14:textId="5787A72C" w:rsidR="00F04B4C" w:rsidRDefault="00F04B4C" w:rsidP="00F04B4C">
      <w:pPr>
        <w:rPr>
          <w:b/>
          <w:sz w:val="32"/>
          <w:szCs w:val="32"/>
        </w:rPr>
      </w:pPr>
      <w:r>
        <w:rPr>
          <w:b/>
          <w:sz w:val="32"/>
          <w:szCs w:val="32"/>
        </w:rPr>
        <w:t xml:space="preserve">                                         Velichka Memleketova </w:t>
      </w:r>
    </w:p>
    <w:p w14:paraId="05C0FD52" w14:textId="2509040C" w:rsidR="00F04B4C" w:rsidRDefault="00F04B4C" w:rsidP="00F04B4C">
      <w:pPr>
        <w:rPr>
          <w:b/>
          <w:sz w:val="32"/>
          <w:szCs w:val="32"/>
        </w:rPr>
      </w:pPr>
      <w:r>
        <w:rPr>
          <w:b/>
          <w:sz w:val="32"/>
          <w:szCs w:val="32"/>
        </w:rPr>
        <w:t xml:space="preserve">                                             </w:t>
      </w:r>
      <w:r w:rsidR="006428C7">
        <w:rPr>
          <w:b/>
          <w:sz w:val="32"/>
          <w:szCs w:val="32"/>
        </w:rPr>
        <w:t xml:space="preserve">      </w:t>
      </w:r>
      <w:r>
        <w:rPr>
          <w:b/>
          <w:sz w:val="32"/>
          <w:szCs w:val="32"/>
        </w:rPr>
        <w:t xml:space="preserve">  </w:t>
      </w:r>
      <w:r w:rsidR="006428C7">
        <w:rPr>
          <w:b/>
          <w:sz w:val="32"/>
          <w:szCs w:val="32"/>
        </w:rPr>
        <w:t xml:space="preserve">2014036 </w:t>
      </w:r>
    </w:p>
    <w:p w14:paraId="65ECFF13" w14:textId="50025704" w:rsidR="006428C7" w:rsidRDefault="006428C7" w:rsidP="00F04B4C">
      <w:pPr>
        <w:rPr>
          <w:b/>
          <w:sz w:val="32"/>
          <w:szCs w:val="32"/>
        </w:rPr>
      </w:pPr>
    </w:p>
    <w:p w14:paraId="04E0ABC3" w14:textId="08678714" w:rsidR="006428C7" w:rsidRDefault="006428C7" w:rsidP="00F04B4C">
      <w:pPr>
        <w:rPr>
          <w:b/>
          <w:sz w:val="32"/>
          <w:szCs w:val="32"/>
        </w:rPr>
      </w:pPr>
      <w:r>
        <w:rPr>
          <w:b/>
          <w:sz w:val="32"/>
          <w:szCs w:val="32"/>
        </w:rPr>
        <w:t xml:space="preserve">                                      Lecturer: Mary March </w:t>
      </w:r>
    </w:p>
    <w:p w14:paraId="06B5B428" w14:textId="03CD0441" w:rsidR="006428C7" w:rsidRDefault="006428C7" w:rsidP="00F04B4C">
      <w:pPr>
        <w:rPr>
          <w:b/>
          <w:sz w:val="32"/>
          <w:szCs w:val="32"/>
        </w:rPr>
      </w:pPr>
    </w:p>
    <w:p w14:paraId="6B28DB0C" w14:textId="7E2C8B9B" w:rsidR="006428C7" w:rsidRDefault="006428C7" w:rsidP="00F04B4C">
      <w:pPr>
        <w:rPr>
          <w:b/>
          <w:sz w:val="32"/>
          <w:szCs w:val="32"/>
        </w:rPr>
      </w:pPr>
      <w:r>
        <w:rPr>
          <w:b/>
          <w:sz w:val="32"/>
          <w:szCs w:val="32"/>
        </w:rPr>
        <w:t xml:space="preserve">                                                 April 2021 </w:t>
      </w:r>
    </w:p>
    <w:p w14:paraId="0DF4C6ED" w14:textId="4A1BF23E" w:rsidR="006428C7" w:rsidRDefault="006428C7" w:rsidP="00F04B4C">
      <w:pPr>
        <w:rPr>
          <w:b/>
          <w:sz w:val="32"/>
          <w:szCs w:val="32"/>
        </w:rPr>
      </w:pPr>
      <w:r>
        <w:rPr>
          <w:b/>
          <w:sz w:val="32"/>
          <w:szCs w:val="32"/>
        </w:rPr>
        <w:t xml:space="preserve">                                             Wordcount:59</w:t>
      </w:r>
      <w:r w:rsidR="003C4A6D">
        <w:rPr>
          <w:b/>
          <w:sz w:val="32"/>
          <w:szCs w:val="32"/>
        </w:rPr>
        <w:t>17</w:t>
      </w:r>
    </w:p>
    <w:p w14:paraId="00000015" w14:textId="77777777" w:rsidR="00851555" w:rsidRPr="00902B44" w:rsidRDefault="00851555" w:rsidP="00134827">
      <w:pPr>
        <w:rPr>
          <w:b/>
        </w:rPr>
      </w:pPr>
    </w:p>
    <w:p w14:paraId="00000016" w14:textId="77777777" w:rsidR="00851555" w:rsidRPr="00902B44" w:rsidRDefault="00851555">
      <w:pPr>
        <w:jc w:val="center"/>
        <w:rPr>
          <w:b/>
        </w:rPr>
      </w:pPr>
    </w:p>
    <w:p w14:paraId="00000017" w14:textId="77777777" w:rsidR="00851555" w:rsidRPr="00902B44" w:rsidRDefault="00F51077">
      <w:pPr>
        <w:jc w:val="center"/>
        <w:rPr>
          <w:b/>
        </w:rPr>
      </w:pPr>
      <w:r w:rsidRPr="00902B44">
        <w:rPr>
          <w:b/>
        </w:rPr>
        <w:t>Executive Summary</w:t>
      </w:r>
    </w:p>
    <w:p w14:paraId="00000018" w14:textId="26C9019F" w:rsidR="00851555" w:rsidRPr="00902B44" w:rsidRDefault="00F51077">
      <w:pPr>
        <w:jc w:val="both"/>
        <w:rPr>
          <w:b/>
        </w:rPr>
      </w:pPr>
      <w:r w:rsidRPr="00902B44">
        <w:t xml:space="preserve">Human resource management is helpful to optimize the performance of the company and the issues of striking proper people and employee management are also required within this </w:t>
      </w:r>
      <w:r w:rsidR="00080859" w:rsidRPr="00902B44">
        <w:t>organization</w:t>
      </w:r>
      <w:r w:rsidRPr="00902B44">
        <w:t xml:space="preserve">. People management is highly linked with human resource management and therefore it makes sure of the well-being of the employees by creating a mechanism to comply with the rule for encouraging them to gain respect for the </w:t>
      </w:r>
      <w:r w:rsidR="00080859" w:rsidRPr="00902B44">
        <w:t>organizational</w:t>
      </w:r>
      <w:r w:rsidRPr="00902B44">
        <w:t xml:space="preserve"> culture. The employees need to be motivated up to date. The employee management within the </w:t>
      </w:r>
      <w:r w:rsidR="00080859" w:rsidRPr="00902B44">
        <w:t>organization</w:t>
      </w:r>
      <w:r w:rsidRPr="00902B44">
        <w:t xml:space="preserve"> will help to manage the behavior of the professionals by creating teams that will be more motivated and engaged with the </w:t>
      </w:r>
      <w:r w:rsidR="00080859" w:rsidRPr="00902B44">
        <w:t>organizational</w:t>
      </w:r>
      <w:r w:rsidRPr="00902B44">
        <w:t xml:space="preserve"> goals. It will generate better results for the business. </w:t>
      </w:r>
    </w:p>
    <w:p w14:paraId="00000019" w14:textId="77777777" w:rsidR="00851555" w:rsidRPr="00902B44" w:rsidRDefault="00851555">
      <w:pPr>
        <w:jc w:val="center"/>
        <w:rPr>
          <w:b/>
        </w:rPr>
      </w:pPr>
    </w:p>
    <w:p w14:paraId="0000001A" w14:textId="77777777" w:rsidR="00851555" w:rsidRPr="00902B44" w:rsidRDefault="00851555">
      <w:pPr>
        <w:jc w:val="center"/>
        <w:rPr>
          <w:b/>
        </w:rPr>
      </w:pPr>
    </w:p>
    <w:p w14:paraId="0000001B" w14:textId="77777777" w:rsidR="00851555" w:rsidRPr="00902B44" w:rsidRDefault="00851555">
      <w:pPr>
        <w:jc w:val="center"/>
        <w:rPr>
          <w:b/>
        </w:rPr>
      </w:pPr>
    </w:p>
    <w:p w14:paraId="0000001C" w14:textId="77777777" w:rsidR="00851555" w:rsidRPr="00902B44" w:rsidRDefault="00851555">
      <w:pPr>
        <w:jc w:val="center"/>
        <w:rPr>
          <w:b/>
        </w:rPr>
      </w:pPr>
    </w:p>
    <w:p w14:paraId="0000001D" w14:textId="77777777" w:rsidR="00851555" w:rsidRPr="00902B44" w:rsidRDefault="00851555">
      <w:pPr>
        <w:jc w:val="center"/>
        <w:rPr>
          <w:b/>
        </w:rPr>
      </w:pPr>
    </w:p>
    <w:p w14:paraId="0000001E" w14:textId="77777777" w:rsidR="00851555" w:rsidRPr="00902B44" w:rsidRDefault="00851555">
      <w:pPr>
        <w:jc w:val="center"/>
        <w:rPr>
          <w:b/>
        </w:rPr>
      </w:pPr>
    </w:p>
    <w:p w14:paraId="0000001F" w14:textId="77777777" w:rsidR="00851555" w:rsidRPr="00902B44" w:rsidRDefault="00851555">
      <w:pPr>
        <w:jc w:val="center"/>
        <w:rPr>
          <w:b/>
        </w:rPr>
      </w:pPr>
    </w:p>
    <w:p w14:paraId="00000020" w14:textId="77777777" w:rsidR="00851555" w:rsidRPr="00902B44" w:rsidRDefault="00851555">
      <w:pPr>
        <w:jc w:val="center"/>
        <w:rPr>
          <w:b/>
        </w:rPr>
      </w:pPr>
    </w:p>
    <w:p w14:paraId="00000021" w14:textId="77777777" w:rsidR="00851555" w:rsidRPr="00902B44" w:rsidRDefault="00851555">
      <w:pPr>
        <w:jc w:val="center"/>
        <w:rPr>
          <w:b/>
        </w:rPr>
      </w:pPr>
    </w:p>
    <w:p w14:paraId="00000022" w14:textId="77777777" w:rsidR="00851555" w:rsidRPr="00902B44" w:rsidRDefault="00851555">
      <w:pPr>
        <w:jc w:val="center"/>
        <w:rPr>
          <w:b/>
        </w:rPr>
      </w:pPr>
    </w:p>
    <w:p w14:paraId="00000023" w14:textId="77777777" w:rsidR="00851555" w:rsidRPr="00902B44" w:rsidRDefault="00851555">
      <w:pPr>
        <w:jc w:val="center"/>
        <w:rPr>
          <w:b/>
        </w:rPr>
      </w:pPr>
    </w:p>
    <w:p w14:paraId="00000025" w14:textId="77777777" w:rsidR="00851555" w:rsidRPr="00902B44" w:rsidRDefault="00851555" w:rsidP="00134827">
      <w:pPr>
        <w:rPr>
          <w:b/>
        </w:rPr>
      </w:pPr>
    </w:p>
    <w:p w14:paraId="00000026" w14:textId="77777777" w:rsidR="00851555" w:rsidRPr="00902B44" w:rsidRDefault="00851555">
      <w:pPr>
        <w:keepNext/>
        <w:keepLines/>
        <w:pBdr>
          <w:top w:val="nil"/>
          <w:left w:val="nil"/>
          <w:bottom w:val="nil"/>
          <w:right w:val="nil"/>
          <w:between w:val="nil"/>
        </w:pBdr>
        <w:spacing w:before="480" w:after="0" w:line="276" w:lineRule="auto"/>
        <w:rPr>
          <w:rFonts w:eastAsia="Cambria"/>
          <w:b/>
          <w:color w:val="366091"/>
        </w:rPr>
      </w:pPr>
    </w:p>
    <w:p w14:paraId="00000027" w14:textId="77777777" w:rsidR="00851555" w:rsidRPr="00902B44" w:rsidRDefault="00F51077">
      <w:pPr>
        <w:keepNext/>
        <w:keepLines/>
        <w:pBdr>
          <w:top w:val="nil"/>
          <w:left w:val="nil"/>
          <w:bottom w:val="nil"/>
          <w:right w:val="nil"/>
          <w:between w:val="nil"/>
        </w:pBdr>
        <w:spacing w:before="480" w:after="0" w:line="276" w:lineRule="auto"/>
        <w:jc w:val="center"/>
        <w:rPr>
          <w:b/>
          <w:color w:val="000000"/>
        </w:rPr>
      </w:pPr>
      <w:r w:rsidRPr="00902B44">
        <w:rPr>
          <w:b/>
          <w:color w:val="000000"/>
        </w:rPr>
        <w:t>Table of Contents</w:t>
      </w:r>
    </w:p>
    <w:sdt>
      <w:sdtPr>
        <w:id w:val="458697869"/>
        <w:docPartObj>
          <w:docPartGallery w:val="Table of Contents"/>
          <w:docPartUnique/>
        </w:docPartObj>
      </w:sdtPr>
      <w:sdtEndPr/>
      <w:sdtContent>
        <w:p w14:paraId="00000028" w14:textId="77777777" w:rsidR="00851555" w:rsidRPr="00902B44" w:rsidRDefault="00F51077">
          <w:pPr>
            <w:pBdr>
              <w:top w:val="nil"/>
              <w:left w:val="nil"/>
              <w:bottom w:val="nil"/>
              <w:right w:val="nil"/>
              <w:between w:val="nil"/>
            </w:pBdr>
            <w:tabs>
              <w:tab w:val="right" w:pos="9350"/>
            </w:tabs>
            <w:spacing w:after="100"/>
            <w:rPr>
              <w:rFonts w:eastAsia="Calibri"/>
              <w:color w:val="000000"/>
            </w:rPr>
          </w:pPr>
          <w:r w:rsidRPr="00902B44">
            <w:fldChar w:fldCharType="begin"/>
          </w:r>
          <w:r w:rsidRPr="00902B44">
            <w:instrText xml:space="preserve"> TOC \h \u \z </w:instrText>
          </w:r>
          <w:r w:rsidRPr="00902B44">
            <w:fldChar w:fldCharType="separate"/>
          </w:r>
          <w:hyperlink w:anchor="_heading=h.gjdgxs">
            <w:r w:rsidRPr="00902B44">
              <w:rPr>
                <w:color w:val="000000"/>
              </w:rPr>
              <w:t>1.0 Introduction</w:t>
            </w:r>
            <w:r w:rsidRPr="00902B44">
              <w:rPr>
                <w:color w:val="000000"/>
              </w:rPr>
              <w:tab/>
              <w:t>4</w:t>
            </w:r>
          </w:hyperlink>
        </w:p>
        <w:p w14:paraId="00000029" w14:textId="77777777" w:rsidR="00851555" w:rsidRPr="00902B44" w:rsidRDefault="000305F2">
          <w:pPr>
            <w:pBdr>
              <w:top w:val="nil"/>
              <w:left w:val="nil"/>
              <w:bottom w:val="nil"/>
              <w:right w:val="nil"/>
              <w:between w:val="nil"/>
            </w:pBdr>
            <w:tabs>
              <w:tab w:val="right" w:pos="9350"/>
            </w:tabs>
            <w:spacing w:after="100"/>
            <w:rPr>
              <w:rFonts w:eastAsia="Calibri"/>
              <w:color w:val="000000"/>
            </w:rPr>
          </w:pPr>
          <w:hyperlink w:anchor="_heading=h.30j0zll">
            <w:r w:rsidR="00F51077" w:rsidRPr="00902B44">
              <w:rPr>
                <w:color w:val="000000"/>
              </w:rPr>
              <w:t>2.0 Review of the background to the dispute</w:t>
            </w:r>
            <w:r w:rsidR="00F51077" w:rsidRPr="00902B44">
              <w:rPr>
                <w:color w:val="000000"/>
              </w:rPr>
              <w:tab/>
              <w:t>4</w:t>
            </w:r>
          </w:hyperlink>
        </w:p>
        <w:p w14:paraId="0000002A" w14:textId="77777777" w:rsidR="00851555" w:rsidRPr="00902B44" w:rsidRDefault="000305F2">
          <w:pPr>
            <w:pBdr>
              <w:top w:val="nil"/>
              <w:left w:val="nil"/>
              <w:bottom w:val="nil"/>
              <w:right w:val="nil"/>
              <w:between w:val="nil"/>
            </w:pBdr>
            <w:tabs>
              <w:tab w:val="right" w:pos="9350"/>
            </w:tabs>
            <w:spacing w:after="100"/>
            <w:rPr>
              <w:rFonts w:eastAsia="Calibri"/>
              <w:color w:val="000000"/>
            </w:rPr>
          </w:pPr>
          <w:hyperlink w:anchor="_heading=h.1fob9te">
            <w:r w:rsidR="00F51077" w:rsidRPr="00902B44">
              <w:rPr>
                <w:color w:val="000000"/>
              </w:rPr>
              <w:t>3.0 Legal implications of changing contractual employment terms</w:t>
            </w:r>
            <w:r w:rsidR="00F51077" w:rsidRPr="00902B44">
              <w:rPr>
                <w:color w:val="000000"/>
              </w:rPr>
              <w:tab/>
              <w:t>7</w:t>
            </w:r>
          </w:hyperlink>
        </w:p>
        <w:p w14:paraId="0000002B" w14:textId="77777777" w:rsidR="00851555" w:rsidRPr="00902B44" w:rsidRDefault="000305F2">
          <w:pPr>
            <w:pBdr>
              <w:top w:val="nil"/>
              <w:left w:val="nil"/>
              <w:bottom w:val="nil"/>
              <w:right w:val="nil"/>
              <w:between w:val="nil"/>
            </w:pBdr>
            <w:tabs>
              <w:tab w:val="right" w:pos="9350"/>
            </w:tabs>
            <w:spacing w:after="100"/>
            <w:rPr>
              <w:rFonts w:eastAsia="Calibri"/>
              <w:color w:val="000000"/>
            </w:rPr>
          </w:pPr>
          <w:hyperlink w:anchor="_heading=h.3znysh7">
            <w:r w:rsidR="00F51077" w:rsidRPr="00902B44">
              <w:rPr>
                <w:color w:val="000000"/>
              </w:rPr>
              <w:t>4.0 Potential impact of changes on employee engagement</w:t>
            </w:r>
            <w:r w:rsidR="00F51077" w:rsidRPr="00902B44">
              <w:rPr>
                <w:color w:val="000000"/>
              </w:rPr>
              <w:tab/>
              <w:t>9</w:t>
            </w:r>
          </w:hyperlink>
        </w:p>
        <w:p w14:paraId="0000002C" w14:textId="77777777" w:rsidR="00851555" w:rsidRPr="00902B44" w:rsidRDefault="000305F2">
          <w:pPr>
            <w:pBdr>
              <w:top w:val="nil"/>
              <w:left w:val="nil"/>
              <w:bottom w:val="nil"/>
              <w:right w:val="nil"/>
              <w:between w:val="nil"/>
            </w:pBdr>
            <w:tabs>
              <w:tab w:val="right" w:pos="9350"/>
            </w:tabs>
            <w:spacing w:after="100"/>
            <w:rPr>
              <w:rFonts w:eastAsia="Calibri"/>
              <w:color w:val="000000"/>
            </w:rPr>
          </w:pPr>
          <w:hyperlink w:anchor="_heading=h.2et92p0">
            <w:r w:rsidR="00F51077" w:rsidRPr="00902B44">
              <w:rPr>
                <w:color w:val="000000"/>
              </w:rPr>
              <w:t>5.0 Evaluation of HR involvement</w:t>
            </w:r>
            <w:r w:rsidR="00F51077" w:rsidRPr="00902B44">
              <w:rPr>
                <w:color w:val="000000"/>
              </w:rPr>
              <w:tab/>
              <w:t>12</w:t>
            </w:r>
          </w:hyperlink>
        </w:p>
        <w:p w14:paraId="0000002D" w14:textId="77777777" w:rsidR="00851555" w:rsidRPr="00902B44" w:rsidRDefault="000305F2">
          <w:pPr>
            <w:pBdr>
              <w:top w:val="nil"/>
              <w:left w:val="nil"/>
              <w:bottom w:val="nil"/>
              <w:right w:val="nil"/>
              <w:between w:val="nil"/>
            </w:pBdr>
            <w:tabs>
              <w:tab w:val="right" w:pos="9350"/>
            </w:tabs>
            <w:spacing w:after="100"/>
            <w:rPr>
              <w:rFonts w:eastAsia="Calibri"/>
              <w:color w:val="000000"/>
            </w:rPr>
          </w:pPr>
          <w:hyperlink w:anchor="_heading=h.tyjcwt">
            <w:r w:rsidR="00F51077" w:rsidRPr="00902B44">
              <w:rPr>
                <w:color w:val="000000"/>
              </w:rPr>
              <w:t>6.0 Conclusion</w:t>
            </w:r>
            <w:r w:rsidR="00F51077" w:rsidRPr="00902B44">
              <w:rPr>
                <w:color w:val="000000"/>
              </w:rPr>
              <w:tab/>
              <w:t>15</w:t>
            </w:r>
          </w:hyperlink>
        </w:p>
        <w:p w14:paraId="0000002E" w14:textId="77777777" w:rsidR="00851555" w:rsidRPr="00902B44" w:rsidRDefault="000305F2">
          <w:pPr>
            <w:pBdr>
              <w:top w:val="nil"/>
              <w:left w:val="nil"/>
              <w:bottom w:val="nil"/>
              <w:right w:val="nil"/>
              <w:between w:val="nil"/>
            </w:pBdr>
            <w:tabs>
              <w:tab w:val="right" w:pos="9350"/>
            </w:tabs>
            <w:spacing w:after="100"/>
            <w:rPr>
              <w:rFonts w:eastAsia="Calibri"/>
              <w:color w:val="000000"/>
            </w:rPr>
          </w:pPr>
          <w:hyperlink w:anchor="_heading=h.3dy6vkm">
            <w:r w:rsidR="00F51077" w:rsidRPr="00902B44">
              <w:rPr>
                <w:i/>
                <w:color w:val="000000"/>
              </w:rPr>
              <w:t>Reference</w:t>
            </w:r>
          </w:hyperlink>
          <w:hyperlink w:anchor="_heading=h.3dy6vkm">
            <w:r w:rsidR="00F51077" w:rsidRPr="00902B44">
              <w:rPr>
                <w:color w:val="000000"/>
              </w:rPr>
              <w:tab/>
              <w:t>16</w:t>
            </w:r>
          </w:hyperlink>
        </w:p>
        <w:p w14:paraId="0000002F" w14:textId="77777777" w:rsidR="00851555" w:rsidRPr="00902B44" w:rsidRDefault="00F51077">
          <w:r w:rsidRPr="00902B44">
            <w:fldChar w:fldCharType="end"/>
          </w:r>
        </w:p>
      </w:sdtContent>
    </w:sdt>
    <w:p w14:paraId="00000030" w14:textId="77777777" w:rsidR="00851555" w:rsidRPr="00902B44" w:rsidRDefault="00851555">
      <w:pPr>
        <w:pStyle w:val="Heading1"/>
        <w:jc w:val="both"/>
        <w:rPr>
          <w:rFonts w:cs="Times New Roman"/>
          <w:szCs w:val="24"/>
        </w:rPr>
      </w:pPr>
    </w:p>
    <w:p w14:paraId="00000031" w14:textId="77777777" w:rsidR="00851555" w:rsidRPr="00902B44" w:rsidRDefault="00851555">
      <w:pPr>
        <w:pStyle w:val="Heading1"/>
        <w:jc w:val="both"/>
        <w:rPr>
          <w:rFonts w:cs="Times New Roman"/>
          <w:szCs w:val="24"/>
        </w:rPr>
      </w:pPr>
    </w:p>
    <w:p w14:paraId="00000032" w14:textId="77777777" w:rsidR="00851555" w:rsidRPr="00902B44" w:rsidRDefault="00851555">
      <w:pPr>
        <w:pStyle w:val="Heading1"/>
        <w:jc w:val="both"/>
        <w:rPr>
          <w:rFonts w:cs="Times New Roman"/>
          <w:szCs w:val="24"/>
        </w:rPr>
      </w:pPr>
    </w:p>
    <w:p w14:paraId="00000033" w14:textId="77777777" w:rsidR="00851555" w:rsidRPr="00902B44" w:rsidRDefault="00851555">
      <w:pPr>
        <w:pStyle w:val="Heading1"/>
        <w:jc w:val="both"/>
        <w:rPr>
          <w:rFonts w:cs="Times New Roman"/>
          <w:szCs w:val="24"/>
        </w:rPr>
      </w:pPr>
    </w:p>
    <w:p w14:paraId="00000034" w14:textId="77777777" w:rsidR="00851555" w:rsidRPr="00902B44" w:rsidRDefault="00851555">
      <w:pPr>
        <w:pStyle w:val="Heading1"/>
        <w:jc w:val="both"/>
        <w:rPr>
          <w:rFonts w:cs="Times New Roman"/>
          <w:szCs w:val="24"/>
        </w:rPr>
      </w:pPr>
    </w:p>
    <w:p w14:paraId="00000035" w14:textId="77777777" w:rsidR="00851555" w:rsidRPr="00902B44" w:rsidRDefault="00851555">
      <w:pPr>
        <w:pStyle w:val="Heading1"/>
        <w:jc w:val="both"/>
        <w:rPr>
          <w:rFonts w:cs="Times New Roman"/>
          <w:szCs w:val="24"/>
        </w:rPr>
      </w:pPr>
    </w:p>
    <w:p w14:paraId="00000036" w14:textId="77777777" w:rsidR="00851555" w:rsidRPr="00902B44" w:rsidRDefault="00851555">
      <w:pPr>
        <w:pStyle w:val="Heading1"/>
        <w:jc w:val="both"/>
        <w:rPr>
          <w:rFonts w:cs="Times New Roman"/>
          <w:szCs w:val="24"/>
        </w:rPr>
      </w:pPr>
    </w:p>
    <w:p w14:paraId="00000037" w14:textId="77777777" w:rsidR="00851555" w:rsidRPr="00902B44" w:rsidRDefault="00851555">
      <w:pPr>
        <w:pStyle w:val="Heading1"/>
        <w:jc w:val="both"/>
        <w:rPr>
          <w:rFonts w:cs="Times New Roman"/>
          <w:szCs w:val="24"/>
        </w:rPr>
      </w:pPr>
    </w:p>
    <w:p w14:paraId="00000038" w14:textId="77777777" w:rsidR="00851555" w:rsidRPr="00902B44" w:rsidRDefault="00851555">
      <w:pPr>
        <w:pStyle w:val="Heading1"/>
        <w:jc w:val="both"/>
        <w:rPr>
          <w:rFonts w:cs="Times New Roman"/>
          <w:szCs w:val="24"/>
        </w:rPr>
      </w:pPr>
    </w:p>
    <w:p w14:paraId="00000039" w14:textId="77777777" w:rsidR="00851555" w:rsidRPr="00902B44" w:rsidRDefault="00851555">
      <w:pPr>
        <w:pStyle w:val="Heading1"/>
        <w:jc w:val="both"/>
        <w:rPr>
          <w:rFonts w:cs="Times New Roman"/>
          <w:szCs w:val="24"/>
        </w:rPr>
      </w:pPr>
    </w:p>
    <w:p w14:paraId="0000003A" w14:textId="77777777" w:rsidR="00851555" w:rsidRPr="00902B44" w:rsidRDefault="00851555">
      <w:pPr>
        <w:pStyle w:val="Heading1"/>
        <w:jc w:val="both"/>
        <w:rPr>
          <w:rFonts w:cs="Times New Roman"/>
          <w:szCs w:val="24"/>
        </w:rPr>
      </w:pPr>
    </w:p>
    <w:p w14:paraId="0000003B" w14:textId="77777777" w:rsidR="00851555" w:rsidRPr="00902B44" w:rsidRDefault="00851555">
      <w:pPr>
        <w:pStyle w:val="Heading1"/>
        <w:jc w:val="both"/>
        <w:rPr>
          <w:rFonts w:cs="Times New Roman"/>
          <w:szCs w:val="24"/>
        </w:rPr>
      </w:pPr>
    </w:p>
    <w:p w14:paraId="0000003C" w14:textId="77777777" w:rsidR="00851555" w:rsidRPr="00902B44" w:rsidRDefault="00851555">
      <w:pPr>
        <w:pStyle w:val="Heading1"/>
        <w:jc w:val="both"/>
        <w:rPr>
          <w:rFonts w:cs="Times New Roman"/>
          <w:szCs w:val="24"/>
        </w:rPr>
      </w:pPr>
    </w:p>
    <w:p w14:paraId="0000003D" w14:textId="77777777" w:rsidR="00851555" w:rsidRPr="00902B44" w:rsidRDefault="00851555">
      <w:pPr>
        <w:pStyle w:val="Heading1"/>
        <w:jc w:val="both"/>
        <w:rPr>
          <w:rFonts w:cs="Times New Roman"/>
          <w:szCs w:val="24"/>
        </w:rPr>
      </w:pPr>
    </w:p>
    <w:p w14:paraId="0000003E" w14:textId="77777777" w:rsidR="00851555" w:rsidRPr="00902B44" w:rsidRDefault="00851555">
      <w:pPr>
        <w:pStyle w:val="Heading1"/>
        <w:jc w:val="both"/>
        <w:rPr>
          <w:rFonts w:cs="Times New Roman"/>
          <w:szCs w:val="24"/>
        </w:rPr>
      </w:pPr>
    </w:p>
    <w:p w14:paraId="0000003F" w14:textId="77777777" w:rsidR="00851555" w:rsidRPr="00902B44" w:rsidRDefault="00851555">
      <w:pPr>
        <w:pStyle w:val="Heading1"/>
        <w:jc w:val="both"/>
        <w:rPr>
          <w:rFonts w:cs="Times New Roman"/>
          <w:szCs w:val="24"/>
        </w:rPr>
      </w:pPr>
    </w:p>
    <w:p w14:paraId="00000040" w14:textId="77777777" w:rsidR="00851555" w:rsidRPr="00902B44" w:rsidRDefault="00851555">
      <w:pPr>
        <w:pStyle w:val="Heading1"/>
        <w:jc w:val="both"/>
        <w:rPr>
          <w:rFonts w:cs="Times New Roman"/>
          <w:szCs w:val="24"/>
        </w:rPr>
      </w:pPr>
    </w:p>
    <w:p w14:paraId="00000041" w14:textId="77777777" w:rsidR="00851555" w:rsidRPr="00902B44" w:rsidRDefault="00851555"/>
    <w:p w14:paraId="00000042" w14:textId="77777777" w:rsidR="00851555" w:rsidRPr="00902B44" w:rsidRDefault="00851555">
      <w:pPr>
        <w:jc w:val="both"/>
      </w:pPr>
    </w:p>
    <w:p w14:paraId="00000043" w14:textId="77777777" w:rsidR="00851555" w:rsidRPr="00902B44" w:rsidRDefault="00F51077">
      <w:pPr>
        <w:pStyle w:val="Heading1"/>
        <w:jc w:val="both"/>
        <w:rPr>
          <w:rFonts w:cs="Times New Roman"/>
          <w:szCs w:val="24"/>
        </w:rPr>
      </w:pPr>
      <w:bookmarkStart w:id="0" w:name="_heading=h.gjdgxs" w:colFirst="0" w:colLast="0"/>
      <w:bookmarkEnd w:id="0"/>
      <w:r w:rsidRPr="00902B44">
        <w:rPr>
          <w:rFonts w:cs="Times New Roman"/>
          <w:szCs w:val="24"/>
        </w:rPr>
        <w:t xml:space="preserve">1.0 Introduction </w:t>
      </w:r>
    </w:p>
    <w:p w14:paraId="00000044" w14:textId="7FD09D57" w:rsidR="00851555" w:rsidRPr="00902B44" w:rsidRDefault="00F51077">
      <w:pPr>
        <w:jc w:val="both"/>
      </w:pPr>
      <w:r w:rsidRPr="00902B44">
        <w:t xml:space="preserve">Human resource management is defined as the practice of managing people so that better performance can be achieved. Before hiring the people, it is required to check if the people can be fit in the company culture to make them productive and happy. Human resource management encompasses the tasks of recruitment and management. The manager could focus on hiring the right people. Similarly, the people management is defined as the huge topic which aims to extend, systematize and solve problems by growing the employee of the business. These skills range from being capable to mediate a personality clash among the members to build an effective human resources system for the business. People management starts with listening and therefore effective listening is necessary to the management role. Employees will have problems and they need to be solved. The main causes of workplace problems can be categorized i.e. organizational and personal. The </w:t>
      </w:r>
      <w:r w:rsidR="00080859" w:rsidRPr="00902B44">
        <w:t>organizational</w:t>
      </w:r>
      <w:r w:rsidRPr="00902B44">
        <w:t xml:space="preserve"> problem can arise due to the inability to cope up with the demands of workload and if the employee faces issues in the workflow which results in errors or delay in the company. The total cost of managing staff is the constant factor as they try to preserve their position in the market.  For this reason, the organizations need to investigate the working practices and their reward strategies with an emphasis on the effectiveness and their efficiency.  This report is going to discuss the employee management of a UK-based company named British Gas. This company always tries to negotiate with the employees as it helps to change the contractual employment terms.     </w:t>
      </w:r>
    </w:p>
    <w:p w14:paraId="00000045" w14:textId="77777777" w:rsidR="00851555" w:rsidRPr="00902B44" w:rsidRDefault="00F51077">
      <w:pPr>
        <w:pStyle w:val="Heading1"/>
        <w:jc w:val="both"/>
        <w:rPr>
          <w:rFonts w:cs="Times New Roman"/>
          <w:szCs w:val="24"/>
        </w:rPr>
      </w:pPr>
      <w:bookmarkStart w:id="1" w:name="_heading=h.30j0zll" w:colFirst="0" w:colLast="0"/>
      <w:bookmarkEnd w:id="1"/>
      <w:r w:rsidRPr="00902B44">
        <w:rPr>
          <w:rFonts w:cs="Times New Roman"/>
          <w:szCs w:val="24"/>
        </w:rPr>
        <w:t xml:space="preserve">2.0 Review of the background to the dispute </w:t>
      </w:r>
    </w:p>
    <w:p w14:paraId="00000046" w14:textId="54A6764E" w:rsidR="00851555" w:rsidRPr="00902B44" w:rsidRDefault="00F51077">
      <w:pPr>
        <w:jc w:val="both"/>
      </w:pPr>
      <w:r w:rsidRPr="00902B44">
        <w:t xml:space="preserve">This case study is based on an approach that illustrates that GMB calls to make renovation in the gas strike over the plan of “fire and rehire”.  More than 200,000 households could face delays in boiler repairs during the coldest weeks of winter as the union of GMB planned to resume the gas strike from Friday (Ambrose, 2021). For this reason, the union has called on its members to work in the field of engineers for the energy suppliers in Britain to use the tools being part of a nationwide response to the plans. Their strike actions have added the backlog to 170,000 boiler repairs and they have 200,000 belated service visits (Case study). They are ahead of the cross-party parliamentary investigation on the dispute. The statement from British Gas claimed that they had strong contingency plans and they would prioritize vulnerable households and their </w:t>
      </w:r>
      <w:r w:rsidRPr="00902B44">
        <w:lastRenderedPageBreak/>
        <w:t xml:space="preserve">emergencies. The national secretary of GMB told that the work of the company was not so </w:t>
      </w:r>
      <w:r w:rsidR="00080859" w:rsidRPr="00902B44">
        <w:t>effective,</w:t>
      </w:r>
      <w:r w:rsidRPr="00902B44">
        <w:t xml:space="preserve"> and their protracted dispute was also ominous (Ambrose, 2021). The national secretary considers the strategy, energy, and their business by selecting the committees. In the vote around 59% of employees took part and among them, almost 89% gave a vote in the favor of industrial actions (Ambrose, 2021). 80% of 20,000 staff of Centrica which is the parent company of British, agreed to sign up in the service contracts.  Their approach of GMB followed these negotiations among the Centrica and their representativeness over their plans to minimize their workforce by shifting the employees to their new contracts (Case study). The parent company of GMB has faced the issues of bullying their employees to accept the employment contracts or lose their jobs as part of their proposed "fire and rehire" plan. </w:t>
      </w:r>
    </w:p>
    <w:p w14:paraId="00000047" w14:textId="5B26F91D" w:rsidR="00851555" w:rsidRPr="00902B44" w:rsidRDefault="00F51077">
      <w:pPr>
        <w:jc w:val="both"/>
      </w:pPr>
      <w:r w:rsidRPr="00902B44">
        <w:t xml:space="preserve">On the other </w:t>
      </w:r>
      <w:r w:rsidR="00080859" w:rsidRPr="00902B44">
        <w:t>hand,</w:t>
      </w:r>
      <w:r w:rsidRPr="00902B44">
        <w:t xml:space="preserve"> FTSE Company also has lost more than three-quarters of their market value in the last 5-6 years. According to their latest decision, the employees were all asked to sign up for the new overhaul contracts which were final resort options.  According to a spokesperson of this </w:t>
      </w:r>
      <w:r w:rsidR="00080859" w:rsidRPr="00902B44">
        <w:t>organization</w:t>
      </w:r>
      <w:r w:rsidRPr="00902B44">
        <w:t xml:space="preserve">, their business requires change to make effectual survival by protecting more than 20,000 jobs (Ambrose, 2021). Now it is evident that the change is quite </w:t>
      </w:r>
      <w:r w:rsidR="00080859" w:rsidRPr="00902B44">
        <w:t>difficult,</w:t>
      </w:r>
      <w:r w:rsidRPr="00902B44">
        <w:t xml:space="preserve"> but this </w:t>
      </w:r>
      <w:r w:rsidR="00080859" w:rsidRPr="00902B44">
        <w:t>organization</w:t>
      </w:r>
      <w:r w:rsidRPr="00902B44">
        <w:t xml:space="preserve"> is continuously trying to offer a fair deal which is negotiated more than 300 hours according to their unions where the pensions and their base pay are protected. </w:t>
      </w:r>
    </w:p>
    <w:p w14:paraId="00000048" w14:textId="0C27A04C" w:rsidR="00851555" w:rsidRPr="00902B44" w:rsidRDefault="00F51077">
      <w:pPr>
        <w:jc w:val="both"/>
      </w:pPr>
      <w:r w:rsidRPr="00902B44">
        <w:t xml:space="preserve">Almost 1000 workers are involved in the industrial action across the gas proprietors of British owners. Presently in the middle of Covid 19 pandemics, the organizations were planning to "fire and rehire" workers on their terms and conditions. All the employees in the trade union of GMB rejected the term which supported strike action. The employees became disgusted by these issues. According to the latest news of the fire and rehire, the British gas engineers were </w:t>
      </w:r>
      <w:r w:rsidR="00080859" w:rsidRPr="00902B44">
        <w:t>blindsided,</w:t>
      </w:r>
      <w:r w:rsidRPr="00902B44">
        <w:t xml:space="preserve"> and they said they are assured to be protected at the start of the pandemic. They claim that the workers became ineffective (Caie, 2021). Their new change to the conduct comprises fewer holidays, more overtime and hours, uncapped working weekends, and low hourly rate and the employees will not get holidays on their weekends. They have two large areas in their business areas and the areas are repair and service. They voted to disapprove of the deal at the end of December and they voted to reject the second contract which was offered earlier in December. They had 79% voting against the new deal. There </w:t>
      </w:r>
      <w:r w:rsidR="00080859" w:rsidRPr="00902B44">
        <w:t>was</w:t>
      </w:r>
      <w:r w:rsidRPr="00902B44">
        <w:t xml:space="preserve"> different turn of events which found it difficult to make a square with the statement of their parent company and it claims that they delivered a resilient performance against </w:t>
      </w:r>
      <w:r w:rsidRPr="00902B44">
        <w:lastRenderedPageBreak/>
        <w:t xml:space="preserve">the unprecedented backdrop in the Covid 19 </w:t>
      </w:r>
      <w:r w:rsidR="00080859" w:rsidRPr="00902B44">
        <w:t>crisis,</w:t>
      </w:r>
      <w:r w:rsidRPr="00902B44">
        <w:t xml:space="preserve"> and it also posted noteworthy operating profits (Caie, 2021). </w:t>
      </w:r>
      <w:r w:rsidR="00080859" w:rsidRPr="00902B44">
        <w:t>Therefore,</w:t>
      </w:r>
      <w:r w:rsidRPr="00902B44">
        <w:t xml:space="preserve"> the company got benefits from their taxpayer that was funded in their job retention scheme by 2021. In this crisis, the employees were in financial trouble and they also faced freeze payment. The other employees worry that their conditions and terms will have a strong impact on their work-life balance. Their working weekends are </w:t>
      </w:r>
      <w:r w:rsidR="00080859" w:rsidRPr="00902B44">
        <w:t>compacted,</w:t>
      </w:r>
      <w:r w:rsidRPr="00902B44">
        <w:t xml:space="preserve"> and they get no extra money.  </w:t>
      </w:r>
    </w:p>
    <w:p w14:paraId="00000049" w14:textId="41F7D4A1" w:rsidR="00851555" w:rsidRPr="00902B44" w:rsidRDefault="00F51077">
      <w:pPr>
        <w:jc w:val="both"/>
      </w:pPr>
      <w:r w:rsidRPr="00902B44">
        <w:t xml:space="preserve">According to the latest news, British Gas did those things which they did not do through the present dispute. With the approach of the union, the GMB will have the negotiation and they made this offer on the fact that it suspended the strike action. </w:t>
      </w:r>
      <w:r w:rsidR="00080859" w:rsidRPr="00902B44">
        <w:t>Therefore,</w:t>
      </w:r>
      <w:r w:rsidRPr="00902B44">
        <w:t xml:space="preserve"> GMB put a vote and claimed that if they won then they would listen to what the </w:t>
      </w:r>
      <w:r w:rsidR="00080859" w:rsidRPr="00902B44">
        <w:t>organizations</w:t>
      </w:r>
      <w:r w:rsidRPr="00902B44">
        <w:t xml:space="preserve"> will tell them to do it.   Before the casting of the vote, the email for the area manager was leaked which the strike had been prevented for the weekend (Caie, 2021). Due to strike issues the company deducted £2,000 from the daily wages. </w:t>
      </w:r>
      <w:r w:rsidR="00080859" w:rsidRPr="00902B44">
        <w:t>Therefore,</w:t>
      </w:r>
      <w:r w:rsidRPr="00902B44">
        <w:t xml:space="preserve"> a month's payroll was provided in the middle of the month and therefore it comprises overtime which was accrued from the first few days. In February 2021, the company decided that the industrial actions taken up to 8</w:t>
      </w:r>
      <w:r w:rsidRPr="00902B44">
        <w:rPr>
          <w:vertAlign w:val="superscript"/>
        </w:rPr>
        <w:t>th</w:t>
      </w:r>
      <w:r w:rsidRPr="00902B44">
        <w:t xml:space="preserve"> February should be minimized from the payment of the month. </w:t>
      </w:r>
      <w:r w:rsidR="00080859" w:rsidRPr="00902B44">
        <w:t>Therefore,</w:t>
      </w:r>
      <w:r w:rsidRPr="00902B44">
        <w:t xml:space="preserve"> it has put the company in a curious position which deducts the strike pay and has taken payment on 8</w:t>
      </w:r>
      <w:r w:rsidRPr="00902B44">
        <w:rPr>
          <w:vertAlign w:val="superscript"/>
        </w:rPr>
        <w:t>th</w:t>
      </w:r>
      <w:r w:rsidRPr="00902B44">
        <w:t xml:space="preserve"> February. It does not recompense the overtime for those who preferred to work which will make available the emergency for the situation.    </w:t>
      </w:r>
    </w:p>
    <w:p w14:paraId="0000004A" w14:textId="114D1815" w:rsidR="00851555" w:rsidRPr="00902B44" w:rsidRDefault="00F51077">
      <w:pPr>
        <w:jc w:val="both"/>
      </w:pPr>
      <w:r w:rsidRPr="00902B44">
        <w:t>Their latest news says that British Gas will pay an additional £2,540 from next year to make up for the extra hours. It is expected that by 2023 the loss can be made up through a mechanism named CTAP and this scheme is not tested yet and is poorly defined as stated by Makholm, (2017). It is not even implemented properly by their new contract from 1</w:t>
      </w:r>
      <w:r w:rsidRPr="00902B44">
        <w:rPr>
          <w:vertAlign w:val="superscript"/>
        </w:rPr>
        <w:t>st</w:t>
      </w:r>
      <w:r w:rsidRPr="00902B44">
        <w:t xml:space="preserve"> April. In their recent report, British Gas stated that they want to recognize the approach of "fire and rehire" which also has a detrimental impact on the employees and therefore the employees have decided not to use it. Though it is viewed as an empty gesture; it is still an active threat in the present dispute. </w:t>
      </w:r>
      <w:r w:rsidR="005F5A3F" w:rsidRPr="00902B44">
        <w:t>Therefore,</w:t>
      </w:r>
      <w:r w:rsidRPr="00902B44">
        <w:t xml:space="preserve"> the union has already taken a neutral stance on their new proposal. This decision was taken because according to British Gas's statement, the employees and their union are persuaded against the initial deal without having any issues of bully or management concerns.     </w:t>
      </w:r>
    </w:p>
    <w:p w14:paraId="0000004B" w14:textId="77777777" w:rsidR="00851555" w:rsidRPr="00902B44" w:rsidRDefault="00F51077">
      <w:pPr>
        <w:pStyle w:val="Heading1"/>
        <w:jc w:val="both"/>
        <w:rPr>
          <w:rFonts w:cs="Times New Roman"/>
          <w:szCs w:val="24"/>
        </w:rPr>
      </w:pPr>
      <w:bookmarkStart w:id="2" w:name="_heading=h.1fob9te" w:colFirst="0" w:colLast="0"/>
      <w:bookmarkEnd w:id="2"/>
      <w:r w:rsidRPr="00902B44">
        <w:rPr>
          <w:rFonts w:cs="Times New Roman"/>
          <w:szCs w:val="24"/>
        </w:rPr>
        <w:lastRenderedPageBreak/>
        <w:t>3.0 Legal implications of changing contractual employment terms</w:t>
      </w:r>
    </w:p>
    <w:p w14:paraId="0000004C" w14:textId="77777777" w:rsidR="00851555" w:rsidRPr="00902B44" w:rsidRDefault="00F51077">
      <w:pPr>
        <w:jc w:val="both"/>
      </w:pPr>
      <w:r w:rsidRPr="00902B44">
        <w:t xml:space="preserve">The employees of British Gas have been threatened due to their claims that they don't want to have worse employment contracts. As opined by Brady (2019), it has been observed that 95% of GMB union members at British Gas and their subsidiary already voted in the favor of industrial action in the productive ballot which was already held for the month of February having a total turnout of 67.5%. The office ballots signal the employees who will be willing to strike if their agreement was not reached as opined by Sellami et al., (2018). The union told that British Gas threatened that the employees will be dismissed who did not sign the new contracts and these contracts offered less favorable terms and conditions. Now the plans were made to have them believe that they could affect the entire workforce of 20,000.  </w:t>
      </w:r>
    </w:p>
    <w:p w14:paraId="0000004D" w14:textId="0937DC92" w:rsidR="00851555" w:rsidRPr="00902B44" w:rsidRDefault="00F51077">
      <w:pPr>
        <w:jc w:val="both"/>
      </w:pPr>
      <w:r w:rsidRPr="00902B44">
        <w:t xml:space="preserve">The legislation of contractual employment, states that the company rules are enforceable if they do not infringe the regulation or laws as opined by Flew, Martin and Suzor, (2019). </w:t>
      </w:r>
      <w:r w:rsidR="005F5A3F" w:rsidRPr="00902B44">
        <w:t>Therefore,</w:t>
      </w:r>
      <w:r w:rsidRPr="00902B44">
        <w:t xml:space="preserve"> they need to communicate with the employees and therefore they also need to be approved by the approach of the democratic process. In any </w:t>
      </w:r>
      <w:r w:rsidR="005F5A3F" w:rsidRPr="00902B44">
        <w:t>organization</w:t>
      </w:r>
      <w:r w:rsidRPr="00902B44">
        <w:t xml:space="preserve">, the new law provides the discussion with the employees by considering all types of proposals and other comments by their staff. If the contractual employment terms are changed, it will strengthen the union of the enterprise. It could lead to having the establishment of the employees in the representative legislature as agreed by Wright et al., (2019). Now the congresses could be established at the single facility of the multi-facility business. In the </w:t>
      </w:r>
      <w:r w:rsidR="005F5A3F" w:rsidRPr="00902B44">
        <w:t>organization</w:t>
      </w:r>
      <w:r w:rsidRPr="00902B44">
        <w:t xml:space="preserve">, if any legislation exists, it states that the employment should be in written format and they need to be signed by the employees of the </w:t>
      </w:r>
      <w:r w:rsidR="005F5A3F" w:rsidRPr="00902B44">
        <w:t>organizations</w:t>
      </w:r>
      <w:r w:rsidRPr="00902B44">
        <w:t xml:space="preserve">. </w:t>
      </w:r>
    </w:p>
    <w:p w14:paraId="0000004E" w14:textId="51DE8FA8" w:rsidR="00851555" w:rsidRPr="00902B44" w:rsidRDefault="00F51077">
      <w:pPr>
        <w:jc w:val="both"/>
      </w:pPr>
      <w:r w:rsidRPr="00902B44">
        <w:t xml:space="preserve">In the above case study, the target-driven performance management system is </w:t>
      </w:r>
      <w:r w:rsidR="005F5A3F" w:rsidRPr="00902B44">
        <w:t>introduced,</w:t>
      </w:r>
      <w:r w:rsidRPr="00902B44">
        <w:t xml:space="preserve"> and it is considered as the point of contention. Their new system requires around seven or eight breakdowns in the </w:t>
      </w:r>
      <w:r w:rsidR="005F5A3F" w:rsidRPr="00902B44">
        <w:t>day,</w:t>
      </w:r>
      <w:r w:rsidRPr="00902B44">
        <w:t xml:space="preserve"> and it also will provide bonuses for the sales and quick turnaround. To be successful, the employees need to scuttle like crazy and as the result, there could be the possibility to have safety </w:t>
      </w:r>
      <w:r w:rsidR="005F5A3F" w:rsidRPr="00902B44">
        <w:t>issues,</w:t>
      </w:r>
      <w:r w:rsidRPr="00902B44">
        <w:t xml:space="preserve"> but one could end up having a bad job as conferred by Guendelsberger, (2019). The company also faces issues about the drainage of water as it did five years ago. It is not always about the money and the company also faced the issues of lack of appreciation. During the Covid 19 pandemics the British gas engineers have worked and the strikers want </w:t>
      </w:r>
      <w:r w:rsidR="005F5A3F" w:rsidRPr="00902B44">
        <w:t>fairness,</w:t>
      </w:r>
      <w:r w:rsidRPr="00902B44">
        <w:t xml:space="preserve"> but the employees expressed the feeling of betrayal and anger.  </w:t>
      </w:r>
    </w:p>
    <w:p w14:paraId="0000004F" w14:textId="39AE72BE" w:rsidR="00851555" w:rsidRPr="00902B44" w:rsidRDefault="00F51077">
      <w:pPr>
        <w:jc w:val="both"/>
      </w:pPr>
      <w:r w:rsidRPr="00902B44">
        <w:lastRenderedPageBreak/>
        <w:t xml:space="preserve">According to Schoukens and Barrio (2017), one of the largest changes which the company requires to force through the average working week that will last from 37 hours to 40 hours without providing extra pay. Originally the workers wanted to sign these contracts by the festival Christmas were the one-off payment of £2,000 which was the sum which would not cover the 9 months of working for extra hours as mentioned in Webber, (2020). The intention was signed by the many engineers and therefore they had not technically signed the new contract. As contrary to the company expectation and many of them stated they had new intention to sign their new contract by the next Christmas which will be emboldened by the harmony of their strike. In June, the parent company of Centrica decided to have redundancy of 5000 </w:t>
      </w:r>
      <w:r w:rsidR="00316FD0" w:rsidRPr="00902B44">
        <w:t>staff,</w:t>
      </w:r>
      <w:r w:rsidRPr="00902B44">
        <w:t xml:space="preserve"> and they also decided to make changes to pay as their new approach of terms and conditions were the part of the restructure to make a more customer-centric model. Their recent report claimed that the management team of Centrica is not threatening their loyal workforce. </w:t>
      </w:r>
      <w:r w:rsidR="00316FD0" w:rsidRPr="00902B44">
        <w:t>Therefore,</w:t>
      </w:r>
      <w:r w:rsidRPr="00902B44">
        <w:t xml:space="preserve"> it is defined as the betrayal of PH Jones brands and the British Gas </w:t>
      </w:r>
      <w:r w:rsidR="00316FD0" w:rsidRPr="00902B44">
        <w:t>organization</w:t>
      </w:r>
      <w:r w:rsidRPr="00902B44">
        <w:t xml:space="preserve"> (Webber, 2020). The staff of the company already lost confidence in their work. The voting results demonstrate that the members of GMB are not prepared to put up with the rehire threats and presently they also have determined to have their insurance policy. According to the recent interview with the spokesperson of this company, the term and conditions would be effective following the market average and therefore there would be no changes to their base pay. It is </w:t>
      </w:r>
      <w:r w:rsidR="00537080" w:rsidRPr="00902B44">
        <w:t>obvious</w:t>
      </w:r>
      <w:r w:rsidRPr="00902B44">
        <w:t xml:space="preserve"> that the change could be not so easy for them and therefore they need to do well so that they can support their </w:t>
      </w:r>
      <w:r w:rsidR="00316FD0" w:rsidRPr="00902B44">
        <w:t>employees,</w:t>
      </w:r>
      <w:r w:rsidRPr="00902B44">
        <w:t xml:space="preserve"> but their first motivation was to gain the trust of their customers through the growth of the company and protecting the jobs in the long run. After these issues, these </w:t>
      </w:r>
      <w:r w:rsidR="00316FD0" w:rsidRPr="00902B44">
        <w:t>organizations</w:t>
      </w:r>
      <w:r w:rsidRPr="00902B44">
        <w:t xml:space="preserve"> currently focused to support their people but they need to have negotiated settlements that could set up their success and therefore they all believe that the change is needed as they want to continue on their ongoing negotiations as stated by Bain and Taylor, (2017). Their new legislation needs to consider the fact that the payment and pension of the employees by simplifying and modernizing the working practices and therefore the term will be essential if the management could be more flexible while delivering the customers. </w:t>
      </w:r>
    </w:p>
    <w:p w14:paraId="00000050" w14:textId="2471BC5C" w:rsidR="00851555" w:rsidRPr="00902B44" w:rsidRDefault="00F51077">
      <w:pPr>
        <w:jc w:val="both"/>
      </w:pPr>
      <w:r w:rsidRPr="00902B44">
        <w:t xml:space="preserve">After the strike, the engineer thinks that the changes on the contract will make this </w:t>
      </w:r>
      <w:r w:rsidR="00206BC4" w:rsidRPr="00902B44">
        <w:t>organization</w:t>
      </w:r>
      <w:r w:rsidRPr="00902B44">
        <w:t xml:space="preserve"> "British Gas" less safe. As mentioned in Webber, (2020), more than a thousand employees of British Gas workers gave responses to the survey of GMB union on the planned contract changes with having 87% of respondents which states that if the time is reduced that it could make the process less safe as opined by Almond and Esbester, (2018). The engineers of British will </w:t>
      </w:r>
      <w:r w:rsidRPr="00902B44">
        <w:lastRenderedPageBreak/>
        <w:t xml:space="preserve">discontinue their strike if the company proposes a pay cut of 15% and in this way the flexibility needs to be enhanced. It would have a positive impact on life so the workers and other caring responsibilities. The employees who will not agree with the new terms are threatened to be </w:t>
      </w:r>
      <w:r w:rsidR="00206BC4" w:rsidRPr="00902B44">
        <w:t>sacked</w:t>
      </w:r>
      <w:r w:rsidR="00206BC4">
        <w:t xml:space="preserve"> (</w:t>
      </w:r>
      <w:r w:rsidR="00C200F1">
        <w:t>The Guardian, 2021)</w:t>
      </w:r>
      <w:r w:rsidR="00206BC4">
        <w:t>.</w:t>
      </w:r>
      <w:r w:rsidRPr="00902B44">
        <w:t xml:space="preserve">It can be said that the strike days will be followed by the meeting by the central executive council of GMB and they are considered as the governing body of the union by the next step of this long dispute. Now GMB repeatedly called for the firing and rehiring of the employees so that they could reach a deal. </w:t>
      </w:r>
    </w:p>
    <w:p w14:paraId="00000051" w14:textId="06047E62" w:rsidR="00851555" w:rsidRPr="00902B44" w:rsidRDefault="00F51077">
      <w:pPr>
        <w:jc w:val="both"/>
      </w:pPr>
      <w:r w:rsidRPr="00902B44">
        <w:t xml:space="preserve">The workers of British Gas are insisting to move ahead with their punitive changes to the people's contracts when their politicians and the customers told them that it is not </w:t>
      </w:r>
      <w:r w:rsidR="00537080" w:rsidRPr="00902B44">
        <w:t>right,</w:t>
      </w:r>
      <w:r w:rsidRPr="00902B44">
        <w:t xml:space="preserve"> and the engineer employees also have rejected them. From the result of the new survey, it is clear that the changes do not define that they will have less pay if they have less time at their home and they could face the issues of having a less safe working condition in their working area. </w:t>
      </w:r>
    </w:p>
    <w:p w14:paraId="00000052" w14:textId="77777777" w:rsidR="00851555" w:rsidRPr="00902B44" w:rsidRDefault="00F51077">
      <w:pPr>
        <w:jc w:val="both"/>
      </w:pPr>
      <w:r w:rsidRPr="00902B44">
        <w:t xml:space="preserve">As mentioned in GMB (2021), after conducting almost 34 days of the strike more than 300,000 homes are situated in the backlog, and similarly 400000 annual service visits are dismissed. There is also the issue of having misled the company which catches up after 24 hours (GMB, 2021). The executive of GMB needs to consider the next steps on how they can respond with the possibility of calling their strike dates. </w:t>
      </w:r>
    </w:p>
    <w:p w14:paraId="00000053" w14:textId="77777777" w:rsidR="00851555" w:rsidRPr="00902B44" w:rsidRDefault="00F51077">
      <w:pPr>
        <w:pStyle w:val="Heading1"/>
        <w:jc w:val="both"/>
        <w:rPr>
          <w:rFonts w:cs="Times New Roman"/>
          <w:szCs w:val="24"/>
        </w:rPr>
      </w:pPr>
      <w:bookmarkStart w:id="3" w:name="_heading=h.3znysh7" w:colFirst="0" w:colLast="0"/>
      <w:bookmarkEnd w:id="3"/>
      <w:r w:rsidRPr="00902B44">
        <w:rPr>
          <w:rFonts w:cs="Times New Roman"/>
          <w:szCs w:val="24"/>
        </w:rPr>
        <w:t>4.0 Potential impact of changes on employee engagement</w:t>
      </w:r>
    </w:p>
    <w:p w14:paraId="00000054" w14:textId="19E8CFEC" w:rsidR="00851555" w:rsidRPr="00902B44" w:rsidRDefault="00F51077">
      <w:pPr>
        <w:jc w:val="both"/>
        <w:rPr>
          <w:color w:val="000000"/>
        </w:rPr>
      </w:pPr>
      <w:r w:rsidRPr="00902B44">
        <w:rPr>
          <w:color w:val="000000"/>
        </w:rPr>
        <w:t xml:space="preserve">According to Sun and Bunchapattanasakda (2019), employee engagement is defined as the degree to which the employees feel zealous about their work and their jobs and </w:t>
      </w:r>
      <w:r w:rsidR="00E46041" w:rsidRPr="00902B44">
        <w:rPr>
          <w:color w:val="000000"/>
        </w:rPr>
        <w:t>therefore,</w:t>
      </w:r>
      <w:r w:rsidRPr="00902B44">
        <w:rPr>
          <w:color w:val="000000"/>
        </w:rPr>
        <w:t xml:space="preserve"> they need to be dedicated to their company. The engagement of the employees within the </w:t>
      </w:r>
      <w:r w:rsidR="00E46041" w:rsidRPr="00902B44">
        <w:rPr>
          <w:color w:val="000000"/>
        </w:rPr>
        <w:t>organization</w:t>
      </w:r>
      <w:r w:rsidRPr="00902B44">
        <w:rPr>
          <w:color w:val="000000"/>
        </w:rPr>
        <w:t xml:space="preserve"> goes beyond games and events and it drives the performances. The employees who are engaged look at the company by understanding the purpose. As </w:t>
      </w:r>
      <w:r w:rsidRPr="00902B44">
        <w:t>a</w:t>
      </w:r>
      <w:r w:rsidRPr="00902B44">
        <w:rPr>
          <w:color w:val="000000"/>
        </w:rPr>
        <w:t xml:space="preserve"> result, it would lead to having better decision-making within the </w:t>
      </w:r>
      <w:r w:rsidR="00537080" w:rsidRPr="00902B44">
        <w:rPr>
          <w:color w:val="000000"/>
        </w:rPr>
        <w:t>organization</w:t>
      </w:r>
      <w:r w:rsidRPr="00902B44">
        <w:rPr>
          <w:color w:val="000000"/>
        </w:rPr>
        <w:t xml:space="preserve">. The </w:t>
      </w:r>
      <w:r w:rsidR="00537080" w:rsidRPr="00902B44">
        <w:rPr>
          <w:color w:val="000000"/>
        </w:rPr>
        <w:t>organizations</w:t>
      </w:r>
      <w:r w:rsidRPr="00902B44">
        <w:rPr>
          <w:color w:val="000000"/>
        </w:rPr>
        <w:t xml:space="preserve"> that have an engagement workforce outperform the competition and therefore they have higher earnings per share. In an </w:t>
      </w:r>
      <w:r w:rsidR="00537080" w:rsidRPr="00902B44">
        <w:rPr>
          <w:color w:val="000000"/>
        </w:rPr>
        <w:t>organization</w:t>
      </w:r>
      <w:r w:rsidRPr="00902B44">
        <w:rPr>
          <w:color w:val="000000"/>
        </w:rPr>
        <w:t xml:space="preserve">, a certain level of honesty and openness is required which is necessary to have a good relationship with everyone in the </w:t>
      </w:r>
      <w:r w:rsidR="00537080" w:rsidRPr="00902B44">
        <w:rPr>
          <w:color w:val="000000"/>
        </w:rPr>
        <w:t>organization</w:t>
      </w:r>
      <w:r w:rsidRPr="00902B44">
        <w:rPr>
          <w:color w:val="000000"/>
        </w:rPr>
        <w:t xml:space="preserve">. According to the </w:t>
      </w:r>
      <w:r w:rsidRPr="00902B44">
        <w:rPr>
          <w:b/>
          <w:i/>
          <w:color w:val="000000"/>
        </w:rPr>
        <w:t>theory of employee engagement</w:t>
      </w:r>
      <w:r w:rsidRPr="00902B44">
        <w:rPr>
          <w:color w:val="000000"/>
        </w:rPr>
        <w:t xml:space="preserve">, all the leaders of the </w:t>
      </w:r>
      <w:r w:rsidR="00537080" w:rsidRPr="00902B44">
        <w:rPr>
          <w:color w:val="000000"/>
        </w:rPr>
        <w:t>organizations</w:t>
      </w:r>
      <w:r w:rsidRPr="00902B44">
        <w:rPr>
          <w:color w:val="000000"/>
        </w:rPr>
        <w:t xml:space="preserve"> make sure that all the staff members are engaged in their working area and are dedicated to their jobs (Shoaib and Kohli, 2017). It also ensures that all the staff is fully committed to their work and the entrepreneurs also need to be dedicated enough towards their work. Employee </w:t>
      </w:r>
      <w:r w:rsidRPr="00902B44">
        <w:rPr>
          <w:color w:val="000000"/>
        </w:rPr>
        <w:lastRenderedPageBreak/>
        <w:t xml:space="preserve">engagement is defined as the two-way approach where it defines the reciprocal relationship of having trust and the other approach defines that there should be trust between the employees and employers. </w:t>
      </w:r>
      <w:r w:rsidR="00537080" w:rsidRPr="00902B44">
        <w:rPr>
          <w:color w:val="000000"/>
        </w:rPr>
        <w:t>Therefore,</w:t>
      </w:r>
      <w:r w:rsidRPr="00902B44">
        <w:rPr>
          <w:color w:val="000000"/>
        </w:rPr>
        <w:t xml:space="preserve"> it defines that the managers and the executives will communicate with each other and in this was an effective working environment will be created and corporate culture will be made where the engagement will prosper.  </w:t>
      </w:r>
    </w:p>
    <w:p w14:paraId="00000055" w14:textId="241DAC52" w:rsidR="00851555" w:rsidRPr="00902B44" w:rsidRDefault="00F51077">
      <w:pPr>
        <w:jc w:val="both"/>
        <w:rPr>
          <w:color w:val="000000"/>
        </w:rPr>
      </w:pPr>
      <w:r w:rsidRPr="00902B44">
        <w:rPr>
          <w:color w:val="000000"/>
        </w:rPr>
        <w:t xml:space="preserve">Employee engagement is required and without this staff, the business cannot thrive. If the employees feel ignored and undervalued then it could have a detrimental effect on the company’s image as opined by </w:t>
      </w:r>
      <w:r w:rsidRPr="00902B44">
        <w:t>Jiang and Shen, (2020)</w:t>
      </w:r>
      <w:r w:rsidRPr="00902B44">
        <w:rPr>
          <w:color w:val="000000"/>
        </w:rPr>
        <w:t xml:space="preserve">. The ways which ensure that the workplace is engaged are good communication and creation of atmosphere, being transparent, etc. All these factors will promote the empowerment of the employees. An effective engagement of the employees will ensure that the members will give their best according to their potential. It will also help to have the goals and values of the </w:t>
      </w:r>
      <w:r w:rsidR="00537080" w:rsidRPr="00902B44">
        <w:rPr>
          <w:color w:val="000000"/>
        </w:rPr>
        <w:t>organizations</w:t>
      </w:r>
      <w:r w:rsidRPr="00902B44">
        <w:rPr>
          <w:color w:val="000000"/>
        </w:rPr>
        <w:t xml:space="preserve">. The employees’ engagement is based on trust and integrity and it is defined as the approach which enhances the chances of the success of the business. </w:t>
      </w:r>
      <w:r w:rsidR="00537080" w:rsidRPr="00902B44">
        <w:rPr>
          <w:color w:val="000000"/>
        </w:rPr>
        <w:t>Therefore,</w:t>
      </w:r>
      <w:r w:rsidRPr="00902B44">
        <w:rPr>
          <w:color w:val="000000"/>
        </w:rPr>
        <w:t xml:space="preserve"> it will contribute to the individual performance and productivity of the company. </w:t>
      </w:r>
    </w:p>
    <w:p w14:paraId="00000056" w14:textId="44596553" w:rsidR="00851555" w:rsidRPr="00902B44" w:rsidRDefault="00F51077">
      <w:pPr>
        <w:jc w:val="both"/>
        <w:rPr>
          <w:color w:val="000000"/>
        </w:rPr>
      </w:pPr>
      <w:r w:rsidRPr="00902B44">
        <w:rPr>
          <w:color w:val="000000"/>
        </w:rPr>
        <w:t xml:space="preserve">Within the </w:t>
      </w:r>
      <w:r w:rsidR="00537080" w:rsidRPr="00902B44">
        <w:rPr>
          <w:color w:val="000000"/>
        </w:rPr>
        <w:t>organization</w:t>
      </w:r>
      <w:r w:rsidRPr="00902B44">
        <w:rPr>
          <w:color w:val="000000"/>
        </w:rPr>
        <w:t xml:space="preserve">, progress is not possible without having a change in it. The change focuses on the reaction of the employees and therefore it includes acceptance and resistance. Now the quality of the communication can inspire the process by which the employees will react. Within the organization, there is communication that has an impact on the reaction of the employees including the flow of the communication as stated by </w:t>
      </w:r>
      <w:r w:rsidRPr="00902B44">
        <w:t>Shuck, Adelso and Reio Jr, (2017)</w:t>
      </w:r>
      <w:r w:rsidRPr="00902B44">
        <w:rPr>
          <w:color w:val="000000"/>
        </w:rPr>
        <w:t xml:space="preserve">. </w:t>
      </w:r>
    </w:p>
    <w:p w14:paraId="00000057" w14:textId="4F333DE6" w:rsidR="00851555" w:rsidRPr="00902B44" w:rsidRDefault="00F51077">
      <w:pPr>
        <w:jc w:val="both"/>
        <w:rPr>
          <w:color w:val="000000"/>
        </w:rPr>
      </w:pPr>
      <w:r w:rsidRPr="00902B44">
        <w:rPr>
          <w:color w:val="000000"/>
        </w:rPr>
        <w:t>In 2009, British Gas rolled out a fantastic internal campaign as mentioned in (</w:t>
      </w:r>
      <w:r w:rsidRPr="00902B44">
        <w:t>Peoplelab.co.uk, 2017)</w:t>
      </w:r>
      <w:r w:rsidRPr="00902B44">
        <w:rPr>
          <w:color w:val="000000"/>
        </w:rPr>
        <w:t xml:space="preserve">. Through the major transformation project, British Gas decided to work in the business </w:t>
      </w:r>
      <w:r w:rsidR="00537080" w:rsidRPr="00902B44">
        <w:rPr>
          <w:color w:val="000000"/>
        </w:rPr>
        <w:t>organization</w:t>
      </w:r>
      <w:r w:rsidRPr="00902B44">
        <w:rPr>
          <w:color w:val="000000"/>
        </w:rPr>
        <w:t xml:space="preserve"> </w:t>
      </w:r>
      <w:r w:rsidR="00537080" w:rsidRPr="00902B44">
        <w:rPr>
          <w:color w:val="000000"/>
        </w:rPr>
        <w:t>together,</w:t>
      </w:r>
      <w:r w:rsidRPr="00902B44">
        <w:rPr>
          <w:color w:val="000000"/>
        </w:rPr>
        <w:t xml:space="preserve"> but they have run independently. As a business </w:t>
      </w:r>
      <w:r w:rsidR="00537080" w:rsidRPr="00902B44">
        <w:rPr>
          <w:color w:val="000000"/>
        </w:rPr>
        <w:t>organization</w:t>
      </w:r>
      <w:r w:rsidRPr="00902B44">
        <w:rPr>
          <w:color w:val="000000"/>
        </w:rPr>
        <w:t xml:space="preserve">, British Gas is strong as their people in their workforces are motivated. </w:t>
      </w:r>
      <w:r w:rsidR="00537080" w:rsidRPr="00902B44">
        <w:rPr>
          <w:color w:val="000000"/>
        </w:rPr>
        <w:t>Therefore,</w:t>
      </w:r>
      <w:r w:rsidRPr="00902B44">
        <w:rPr>
          <w:color w:val="000000"/>
        </w:rPr>
        <w:t xml:space="preserve"> after these issues, it is required that they need to help their customers by securing the energy for tomorrow. The employees are engaged to stay for longer to enhance their productivity which will help to create successfully the business as stated by </w:t>
      </w:r>
      <w:r w:rsidRPr="00902B44">
        <w:t>Shortland, (2021)</w:t>
      </w:r>
      <w:r w:rsidRPr="00902B44">
        <w:rPr>
          <w:color w:val="000000"/>
        </w:rPr>
        <w:t xml:space="preserve">. This </w:t>
      </w:r>
      <w:r w:rsidR="00537080" w:rsidRPr="00902B44">
        <w:rPr>
          <w:color w:val="000000"/>
        </w:rPr>
        <w:t>organization</w:t>
      </w:r>
      <w:r w:rsidRPr="00902B44">
        <w:rPr>
          <w:color w:val="000000"/>
        </w:rPr>
        <w:t xml:space="preserve"> wants the employees to enjoy their work and for this reason, they always want to make sure that the </w:t>
      </w:r>
      <w:r w:rsidR="00537080" w:rsidRPr="00902B44">
        <w:rPr>
          <w:color w:val="000000"/>
        </w:rPr>
        <w:t>organizations</w:t>
      </w:r>
      <w:r w:rsidRPr="00902B44">
        <w:rPr>
          <w:color w:val="000000"/>
        </w:rPr>
        <w:t xml:space="preserve"> are a great place to work. </w:t>
      </w:r>
    </w:p>
    <w:p w14:paraId="00000058" w14:textId="0714EC30" w:rsidR="00851555" w:rsidRPr="00902B44" w:rsidRDefault="00F51077">
      <w:pPr>
        <w:jc w:val="both"/>
        <w:rPr>
          <w:color w:val="000000"/>
        </w:rPr>
      </w:pPr>
      <w:r w:rsidRPr="00902B44">
        <w:rPr>
          <w:color w:val="000000"/>
        </w:rPr>
        <w:lastRenderedPageBreak/>
        <w:t xml:space="preserve">After the incident of strike on the management team of British, Gas Company is mainly focused on the group of the champions to train them to support the program. They also have implemented the engagement survey in the </w:t>
      </w:r>
      <w:r w:rsidR="00537080" w:rsidRPr="00902B44">
        <w:rPr>
          <w:color w:val="000000"/>
        </w:rPr>
        <w:t>organizations</w:t>
      </w:r>
      <w:r w:rsidRPr="00902B44">
        <w:rPr>
          <w:color w:val="000000"/>
        </w:rPr>
        <w:t xml:space="preserve"> and in this way their action plan can be created. The commitments are used by the consumers to develop the measure </w:t>
      </w:r>
      <w:r w:rsidRPr="00902B44">
        <w:t>of</w:t>
      </w:r>
      <w:r w:rsidRPr="00902B44">
        <w:rPr>
          <w:color w:val="000000"/>
        </w:rPr>
        <w:t xml:space="preserve"> understanding.  </w:t>
      </w:r>
    </w:p>
    <w:p w14:paraId="00000059" w14:textId="77777777" w:rsidR="00851555" w:rsidRPr="00902B44" w:rsidRDefault="00F51077">
      <w:pPr>
        <w:jc w:val="both"/>
        <w:rPr>
          <w:b/>
          <w:i/>
          <w:color w:val="000000"/>
        </w:rPr>
      </w:pPr>
      <w:r w:rsidRPr="00902B44">
        <w:rPr>
          <w:b/>
          <w:i/>
          <w:color w:val="000000"/>
        </w:rPr>
        <w:t>Current Challenges</w:t>
      </w:r>
    </w:p>
    <w:p w14:paraId="0000005A" w14:textId="3E11FC66" w:rsidR="00851555" w:rsidRPr="00902B44" w:rsidRDefault="00F51077">
      <w:pPr>
        <w:jc w:val="both"/>
        <w:rPr>
          <w:color w:val="000000"/>
        </w:rPr>
      </w:pPr>
      <w:r w:rsidRPr="00902B44">
        <w:rPr>
          <w:color w:val="000000"/>
        </w:rPr>
        <w:t xml:space="preserve">Currently, there are many challenges of employee engagement which </w:t>
      </w:r>
      <w:r w:rsidRPr="00902B44">
        <w:t>are faced</w:t>
      </w:r>
      <w:r w:rsidRPr="00902B44">
        <w:rPr>
          <w:color w:val="000000"/>
        </w:rPr>
        <w:t xml:space="preserve"> at the workplace. Most of the companies invest a lot in their recruitment and training and if the company has a disengaged </w:t>
      </w:r>
      <w:r w:rsidR="00537080" w:rsidRPr="00902B44">
        <w:rPr>
          <w:color w:val="000000"/>
        </w:rPr>
        <w:t>workforce,</w:t>
      </w:r>
      <w:r w:rsidRPr="00902B44">
        <w:rPr>
          <w:color w:val="000000"/>
        </w:rPr>
        <w:t xml:space="preserve"> then it could have a detrimental effect in different aspects such as lowered efficiency, reduced work morale, etc as agreed by </w:t>
      </w:r>
      <w:r w:rsidRPr="00902B44">
        <w:t>JAVADİ and DAVARDOOST, (2019)</w:t>
      </w:r>
      <w:r w:rsidRPr="00902B44">
        <w:rPr>
          <w:color w:val="000000"/>
        </w:rPr>
        <w:t xml:space="preserve">. Employee engagement has challenges in the lack of clarity, lack of commitment from the top management, simplification, lack of work-life balance, etc. Currently, the way of improving staff engagement and communication in British Gas has become the most focused approach in their </w:t>
      </w:r>
      <w:r w:rsidR="00537080" w:rsidRPr="00902B44">
        <w:rPr>
          <w:color w:val="000000"/>
        </w:rPr>
        <w:t>organization</w:t>
      </w:r>
      <w:r w:rsidRPr="00902B44">
        <w:rPr>
          <w:color w:val="000000"/>
        </w:rPr>
        <w:t xml:space="preserve">. The director of Human resource management for the energy supplier now proposed a new approach named "engagement champions” where the staff members’ volunteers need to work with their internal department to have reinforcement in the HR campaigns. Proper employee engagement has become part of the internal communication that they got in place. This current system has given the department of human resources an opening to hear from the people so that there could be two-way communications. </w:t>
      </w:r>
    </w:p>
    <w:p w14:paraId="0000005B" w14:textId="19B5B474" w:rsidR="00851555" w:rsidRPr="00902B44" w:rsidRDefault="00F51077">
      <w:pPr>
        <w:jc w:val="both"/>
        <w:rPr>
          <w:color w:val="000000"/>
        </w:rPr>
      </w:pPr>
      <w:r w:rsidRPr="00902B44">
        <w:rPr>
          <w:color w:val="000000"/>
        </w:rPr>
        <w:t xml:space="preserve">According to Aspect.com (2021), effective workforce management has helped the </w:t>
      </w:r>
      <w:r w:rsidR="00537080" w:rsidRPr="00902B44">
        <w:rPr>
          <w:color w:val="000000"/>
        </w:rPr>
        <w:t>organization</w:t>
      </w:r>
      <w:r w:rsidRPr="00902B44">
        <w:rPr>
          <w:color w:val="000000"/>
        </w:rPr>
        <w:t xml:space="preserve"> to deliver substantial cost </w:t>
      </w:r>
      <w:r w:rsidR="00537080" w:rsidRPr="00902B44">
        <w:rPr>
          <w:color w:val="000000"/>
        </w:rPr>
        <w:t>savings,</w:t>
      </w:r>
      <w:r w:rsidRPr="00902B44">
        <w:rPr>
          <w:color w:val="000000"/>
        </w:rPr>
        <w:t xml:space="preserve"> and this also helps to improve their satisfaction levels among the employees and other customers. In the area of resource scheduling, British Gas service has introduced new training to up skill their resource planners by investing in new workforce optimization tools. Through effectual resource planning, the self-services are introduced for the team management that will need to be upgraded as stated in Aspect.com, (2021). After the </w:t>
      </w:r>
      <w:r w:rsidRPr="00902B44">
        <w:t>incident, workforce</w:t>
      </w:r>
      <w:r w:rsidRPr="00902B44">
        <w:rPr>
          <w:color w:val="000000"/>
        </w:rPr>
        <w:t xml:space="preserve"> management has assisted to deliver the cost savings which will help them to improve in their satisfaction among their employees and customers as well. </w:t>
      </w:r>
    </w:p>
    <w:p w14:paraId="0000005C" w14:textId="0BC53583" w:rsidR="00851555" w:rsidRPr="00902B44" w:rsidRDefault="00F51077">
      <w:pPr>
        <w:jc w:val="both"/>
        <w:rPr>
          <w:color w:val="000000"/>
        </w:rPr>
      </w:pPr>
      <w:r w:rsidRPr="00902B44">
        <w:rPr>
          <w:color w:val="000000"/>
        </w:rPr>
        <w:t xml:space="preserve">Centrica owns British </w:t>
      </w:r>
      <w:r w:rsidR="00537080" w:rsidRPr="00902B44">
        <w:rPr>
          <w:color w:val="000000"/>
        </w:rPr>
        <w:t>Gas,</w:t>
      </w:r>
      <w:r w:rsidRPr="00902B44">
        <w:rPr>
          <w:color w:val="000000"/>
        </w:rPr>
        <w:t xml:space="preserve"> and they provide the strike which would cause huge disruption and Centrica also stated it would prioritize vulnerable households and emergencies. It is currently said that this strike could cause a massive disruption to the customer in mid-winter as mentioned in </w:t>
      </w:r>
      <w:r w:rsidRPr="00902B44">
        <w:rPr>
          <w:color w:val="000000"/>
        </w:rPr>
        <w:lastRenderedPageBreak/>
        <w:t xml:space="preserve">Engageemployee.com, (2021). According to a </w:t>
      </w:r>
      <w:r w:rsidRPr="00902B44">
        <w:t>spokesperson</w:t>
      </w:r>
      <w:r w:rsidRPr="00902B44">
        <w:rPr>
          <w:color w:val="000000"/>
        </w:rPr>
        <w:t xml:space="preserve">, the employees have done everything with the GMB to avoid industrial action. </w:t>
      </w:r>
      <w:r w:rsidR="00537080" w:rsidRPr="00902B44">
        <w:rPr>
          <w:color w:val="000000"/>
        </w:rPr>
        <w:t>Therefore,</w:t>
      </w:r>
      <w:r w:rsidRPr="00902B44">
        <w:rPr>
          <w:color w:val="000000"/>
        </w:rPr>
        <w:t xml:space="preserve"> they have made great progress with the unions. The </w:t>
      </w:r>
      <w:r w:rsidR="00537080" w:rsidRPr="00902B44">
        <w:rPr>
          <w:color w:val="000000"/>
        </w:rPr>
        <w:t>organization</w:t>
      </w:r>
      <w:r w:rsidRPr="00902B44">
        <w:rPr>
          <w:color w:val="000000"/>
        </w:rPr>
        <w:t xml:space="preserve"> has strong contingency plans to make sure that the management will be effective. Most of the 90% GMB members gave the vote of the industrial actions in the ballot which has 9000 members (Engageemployee.com, 2021). There was a possibility that 7500 staff could resign and according to Centrica’s report, GMB made sure the emergency callouts by adding that they had contractors which could call upon. After these issues, the employee management team became effective to make the process human resource-efficient and transparent. </w:t>
      </w:r>
    </w:p>
    <w:p w14:paraId="0000005D" w14:textId="77777777" w:rsidR="00851555" w:rsidRPr="00902B44" w:rsidRDefault="00F51077">
      <w:pPr>
        <w:pStyle w:val="Heading1"/>
        <w:jc w:val="both"/>
        <w:rPr>
          <w:rFonts w:cs="Times New Roman"/>
          <w:szCs w:val="24"/>
        </w:rPr>
      </w:pPr>
      <w:bookmarkStart w:id="4" w:name="_heading=h.2et92p0" w:colFirst="0" w:colLast="0"/>
      <w:bookmarkEnd w:id="4"/>
      <w:r w:rsidRPr="00902B44">
        <w:rPr>
          <w:rFonts w:cs="Times New Roman"/>
          <w:szCs w:val="24"/>
        </w:rPr>
        <w:t xml:space="preserve">5.0 Evaluation of HR involvement </w:t>
      </w:r>
    </w:p>
    <w:p w14:paraId="0000005E" w14:textId="7BE0BB1F" w:rsidR="00851555" w:rsidRPr="00902B44" w:rsidRDefault="00F51077">
      <w:pPr>
        <w:jc w:val="both"/>
      </w:pPr>
      <w:r w:rsidRPr="00902B44">
        <w:t xml:space="preserve">Human resource management within an </w:t>
      </w:r>
      <w:r w:rsidR="00537080" w:rsidRPr="00902B44">
        <w:t>organization</w:t>
      </w:r>
      <w:r w:rsidRPr="00902B44">
        <w:t xml:space="preserve"> is defined as the strategic process which has the staffing and compensation, proper training, employment law, and policies of the business. According to Qureshi et al., (2020), the main function of human resource management is not just to write policies and other procedures or only to hire people. Rather it is issued to make strategic plans to make sure that the right people are hired for the </w:t>
      </w:r>
      <w:r w:rsidR="00537080" w:rsidRPr="00902B44">
        <w:t>organization</w:t>
      </w:r>
      <w:r w:rsidRPr="00902B44">
        <w:t xml:space="preserve"> and they are trained properly. Human resource management is defined as the process of employing the people by training and developing the policies which are related to them and developing the strategies to preserve them as stated by Barrena-Martinez, López-Fernández and Romero-Fernández, (2019). The HRM has now undergone different changes over more than the last twenty years which gives an important role in the company’s </w:t>
      </w:r>
      <w:r w:rsidR="00537080" w:rsidRPr="00902B44">
        <w:t>organization</w:t>
      </w:r>
      <w:r w:rsidRPr="00902B44">
        <w:t xml:space="preserve">. The other function of human resource management includes the development of staffing plan, effective recruitment, selection, etc. The workplace policies of human resources include the discipline process policy, ethics policy, etc.  </w:t>
      </w:r>
    </w:p>
    <w:p w14:paraId="0000005F" w14:textId="77777777" w:rsidR="00851555" w:rsidRPr="00902B44" w:rsidRDefault="00F51077">
      <w:pPr>
        <w:jc w:val="both"/>
        <w:rPr>
          <w:b/>
          <w:i/>
        </w:rPr>
      </w:pPr>
      <w:r w:rsidRPr="00902B44">
        <w:rPr>
          <w:b/>
          <w:i/>
        </w:rPr>
        <w:t>Traditional Models of HRM</w:t>
      </w:r>
    </w:p>
    <w:p w14:paraId="00000060" w14:textId="407EF6E0" w:rsidR="00851555" w:rsidRPr="00902B44" w:rsidRDefault="00F51077">
      <w:pPr>
        <w:jc w:val="both"/>
      </w:pPr>
      <w:r w:rsidRPr="00902B44">
        <w:t xml:space="preserve">According to Mousa and Othman (2020), the traditional approach of human resource management mainly focuses on different functional activities like planning, recruitment, and selection, maintenance of the employees, their performance appraisal, etc. The traditional model of HRM has also focused on the establishment of policies, contracts, and guidelines. It also includes the endeavor to drive the employee performance by achieving the </w:t>
      </w:r>
      <w:r w:rsidR="00537080" w:rsidRPr="00902B44">
        <w:t>organizational</w:t>
      </w:r>
      <w:r w:rsidRPr="00902B44">
        <w:t xml:space="preserve"> objectives by making the employees adhere. The norm of human resource management includes proper training and development, dealing with laws affecting employment, protection of workers, maintaining communication, awareness of external factors, etc. The human resource department contributes to </w:t>
      </w:r>
      <w:r w:rsidRPr="00902B44">
        <w:lastRenderedPageBreak/>
        <w:t>the expansion of the organization. Human resource management is defined as the group which is responsible to manage the life cycle of the employees as stated by Ren, Tang and Jackson, (2018). Human resource management deals with the uncomfortable aspects of the work like layoff, firing, and HR violations. There are some model of Human resource management and those are,</w:t>
      </w:r>
    </w:p>
    <w:p w14:paraId="00000061" w14:textId="77777777" w:rsidR="00851555" w:rsidRPr="00902B44" w:rsidRDefault="00F51077">
      <w:pPr>
        <w:jc w:val="both"/>
        <w:rPr>
          <w:i/>
          <w:u w:val="single"/>
        </w:rPr>
      </w:pPr>
      <w:r w:rsidRPr="00902B44">
        <w:rPr>
          <w:i/>
          <w:u w:val="single"/>
        </w:rPr>
        <w:t>The Harvard Model</w:t>
      </w:r>
    </w:p>
    <w:p w14:paraId="00000062" w14:textId="77777777" w:rsidR="00851555" w:rsidRPr="00902B44" w:rsidRDefault="00F51077">
      <w:pPr>
        <w:jc w:val="both"/>
      </w:pPr>
      <w:r w:rsidRPr="00902B44">
        <w:t>The Harvard model is developed by several experts who are mainly focused on different components like stakeholder interests or other situational factors etc as agreed by Voinea et al., (2019). This framework is helpful to make the correlation between the stakeholder interest and situational factors by shaping the HRM policies.</w:t>
      </w:r>
    </w:p>
    <w:p w14:paraId="00000063" w14:textId="77777777" w:rsidR="00851555" w:rsidRPr="00902B44" w:rsidRDefault="00F51077">
      <w:pPr>
        <w:jc w:val="both"/>
        <w:rPr>
          <w:i/>
          <w:u w:val="single"/>
        </w:rPr>
      </w:pPr>
      <w:r w:rsidRPr="00902B44">
        <w:rPr>
          <w:i/>
          <w:u w:val="single"/>
        </w:rPr>
        <w:t>The Warwick Model</w:t>
      </w:r>
    </w:p>
    <w:p w14:paraId="00000064" w14:textId="77777777" w:rsidR="00851555" w:rsidRPr="00902B44" w:rsidRDefault="00F51077">
      <w:pPr>
        <w:jc w:val="both"/>
      </w:pPr>
      <w:r w:rsidRPr="00902B44">
        <w:t xml:space="preserve">This model of human resource management also helps to focus the outer context like technical, political, competitive and it also focuses on the inner context like leadership, task technology, etc. This framework is also focused on the ways of achieving the performance growth of the company by reaching the balance between the external and internal context as stated by Andalib, Darun and Azizan, (2019). </w:t>
      </w:r>
    </w:p>
    <w:p w14:paraId="00000065" w14:textId="0AE2A958" w:rsidR="00851555" w:rsidRPr="00902B44" w:rsidRDefault="00537080">
      <w:pPr>
        <w:jc w:val="both"/>
        <w:rPr>
          <w:color w:val="000000"/>
        </w:rPr>
      </w:pPr>
      <w:r w:rsidRPr="00902B44">
        <w:rPr>
          <w:color w:val="000000"/>
        </w:rPr>
        <w:t>Typically,</w:t>
      </w:r>
      <w:r w:rsidR="00F51077" w:rsidRPr="00902B44">
        <w:rPr>
          <w:color w:val="000000"/>
        </w:rPr>
        <w:t xml:space="preserve"> the department of the human resource within an organization manages the efforts of employee relations and the </w:t>
      </w:r>
      <w:r w:rsidRPr="00902B44">
        <w:rPr>
          <w:color w:val="000000"/>
        </w:rPr>
        <w:t>organizations</w:t>
      </w:r>
      <w:r w:rsidR="00F51077" w:rsidRPr="00902B44">
        <w:rPr>
          <w:color w:val="000000"/>
        </w:rPr>
        <w:t xml:space="preserve"> also could have a dedicated employee relations manager.  Effective human resource management will help to prevent and resolve the problems between the amazement and employees as conferred by </w:t>
      </w:r>
      <w:r w:rsidR="00F51077" w:rsidRPr="00902B44">
        <w:t>Ford, Piccolo and Ford, (2017)</w:t>
      </w:r>
      <w:r w:rsidR="00F51077" w:rsidRPr="00902B44">
        <w:rPr>
          <w:color w:val="000000"/>
        </w:rPr>
        <w:t xml:space="preserve">. To maintain positive relations with the employees, the </w:t>
      </w:r>
      <w:r w:rsidRPr="00902B44">
        <w:rPr>
          <w:color w:val="000000"/>
        </w:rPr>
        <w:t>organization</w:t>
      </w:r>
      <w:r w:rsidR="00F51077" w:rsidRPr="00902B44">
        <w:rPr>
          <w:color w:val="000000"/>
        </w:rPr>
        <w:t xml:space="preserve"> </w:t>
      </w:r>
      <w:r w:rsidR="00F51077" w:rsidRPr="00902B44">
        <w:t>needs</w:t>
      </w:r>
      <w:r w:rsidR="00F51077" w:rsidRPr="00902B44">
        <w:rPr>
          <w:color w:val="000000"/>
        </w:rPr>
        <w:t xml:space="preserve"> to view the human resources as the contributors or stakeholder in the company rather than only paid laborers. The present human resource management has been more than the administrative task like firing, staffing, or management of sick leaves, etc as stated by </w:t>
      </w:r>
      <w:r w:rsidR="00F51077" w:rsidRPr="00902B44">
        <w:t>Ursell, (2017)</w:t>
      </w:r>
      <w:r w:rsidR="00F51077" w:rsidRPr="00902B44">
        <w:rPr>
          <w:color w:val="000000"/>
        </w:rPr>
        <w:t xml:space="preserve">.  Now the HR management is required to align their strategies with larger businesses by creating relevant metrics for their strategic values to achieve their </w:t>
      </w:r>
      <w:r w:rsidRPr="00902B44">
        <w:rPr>
          <w:color w:val="000000"/>
        </w:rPr>
        <w:t>organizational</w:t>
      </w:r>
      <w:r w:rsidR="00F51077" w:rsidRPr="00902B44">
        <w:rPr>
          <w:color w:val="000000"/>
        </w:rPr>
        <w:t xml:space="preserve"> goals. </w:t>
      </w:r>
      <w:r w:rsidRPr="00902B44">
        <w:rPr>
          <w:color w:val="000000"/>
        </w:rPr>
        <w:t>Therefore,</w:t>
      </w:r>
      <w:r w:rsidR="00F51077" w:rsidRPr="00902B44">
        <w:rPr>
          <w:color w:val="000000"/>
        </w:rPr>
        <w:t xml:space="preserve"> proper human resource management is helpful to have effective work within the </w:t>
      </w:r>
      <w:r w:rsidRPr="00902B44">
        <w:rPr>
          <w:color w:val="000000"/>
        </w:rPr>
        <w:t>organizational</w:t>
      </w:r>
      <w:r w:rsidR="00F51077" w:rsidRPr="00902B44">
        <w:rPr>
          <w:color w:val="000000"/>
        </w:rPr>
        <w:t xml:space="preserve"> context. In the present situation, fulfilling the mission is defined as the major contribution to have </w:t>
      </w:r>
      <w:r w:rsidRPr="00902B44">
        <w:rPr>
          <w:color w:val="000000"/>
        </w:rPr>
        <w:t>organizational</w:t>
      </w:r>
      <w:r w:rsidR="00F51077" w:rsidRPr="00902B44">
        <w:rPr>
          <w:color w:val="000000"/>
        </w:rPr>
        <w:t xml:space="preserve"> success in the business context. </w:t>
      </w:r>
    </w:p>
    <w:p w14:paraId="00000066" w14:textId="52E50DD2" w:rsidR="00851555" w:rsidRPr="00902B44" w:rsidRDefault="00F51077">
      <w:pPr>
        <w:jc w:val="both"/>
        <w:rPr>
          <w:color w:val="000000"/>
        </w:rPr>
      </w:pPr>
      <w:r w:rsidRPr="00902B44">
        <w:rPr>
          <w:color w:val="000000"/>
        </w:rPr>
        <w:lastRenderedPageBreak/>
        <w:t xml:space="preserve">British Gas always tries to provide the best training by helping their employees to develop their skills so that they can provide better service for their customers. In this way, the customers can be attracted towards them. In 2002 this </w:t>
      </w:r>
      <w:r w:rsidR="00537080" w:rsidRPr="00902B44">
        <w:rPr>
          <w:color w:val="000000"/>
        </w:rPr>
        <w:t>organization</w:t>
      </w:r>
      <w:r w:rsidRPr="00902B44">
        <w:rPr>
          <w:color w:val="000000"/>
        </w:rPr>
        <w:t xml:space="preserve"> also established a </w:t>
      </w:r>
      <w:r w:rsidRPr="00902B44">
        <w:rPr>
          <w:i/>
          <w:color w:val="000000"/>
        </w:rPr>
        <w:t>British Gas Academy</w:t>
      </w:r>
      <w:r w:rsidRPr="00902B44">
        <w:rPr>
          <w:color w:val="000000"/>
        </w:rPr>
        <w:t xml:space="preserve"> which was made to train and develop the skill of the employees. Effective performance management will also help to make sure that all the employees of the </w:t>
      </w:r>
      <w:r w:rsidR="00537080" w:rsidRPr="00902B44">
        <w:rPr>
          <w:color w:val="000000"/>
        </w:rPr>
        <w:t>organization</w:t>
      </w:r>
      <w:r w:rsidRPr="00902B44">
        <w:rPr>
          <w:color w:val="000000"/>
        </w:rPr>
        <w:t xml:space="preserve"> are performing </w:t>
      </w:r>
      <w:r w:rsidR="00537080" w:rsidRPr="00902B44">
        <w:rPr>
          <w:color w:val="000000"/>
        </w:rPr>
        <w:t>well,</w:t>
      </w:r>
      <w:r w:rsidRPr="00902B44">
        <w:rPr>
          <w:color w:val="000000"/>
        </w:rPr>
        <w:t xml:space="preserve"> and it could be based on group or individual as mentioned by </w:t>
      </w:r>
      <w:r w:rsidRPr="00902B44">
        <w:t>Aguinis and Burgi-Tian, (2021)</w:t>
      </w:r>
      <w:r w:rsidRPr="00902B44">
        <w:rPr>
          <w:color w:val="000000"/>
        </w:rPr>
        <w:t xml:space="preserve">. </w:t>
      </w:r>
      <w:r w:rsidR="00537080" w:rsidRPr="00902B44">
        <w:rPr>
          <w:color w:val="000000"/>
        </w:rPr>
        <w:t>Therefore,</w:t>
      </w:r>
      <w:r w:rsidRPr="00902B44">
        <w:rPr>
          <w:color w:val="000000"/>
        </w:rPr>
        <w:t xml:space="preserve"> the appraisal also helps the employees to have better performance by providing the best services to their customers. After these issues of Gas strike, this company has now </w:t>
      </w:r>
      <w:r w:rsidRPr="00902B44">
        <w:t>focused more</w:t>
      </w:r>
      <w:r w:rsidRPr="00902B44">
        <w:rPr>
          <w:color w:val="000000"/>
        </w:rPr>
        <w:t xml:space="preserve"> on their human resource management. The GMB Union has accused the energy firm and their parent companies named Centrica by threatening them to fire and rehire all the engineers of British Engineers who will not support the terms and conditions as stated by </w:t>
      </w:r>
      <w:r w:rsidRPr="00902B44">
        <w:t>Freedland and Dhorajiwala, (2019)</w:t>
      </w:r>
      <w:r w:rsidRPr="00902B44">
        <w:rPr>
          <w:color w:val="000000"/>
        </w:rPr>
        <w:t xml:space="preserve">.  The reports said that almost 20,000 engineers were asked to accept their terms and Centrica claims that more than 83% of the employees went </w:t>
      </w:r>
      <w:r w:rsidRPr="00902B44">
        <w:t>so far</w:t>
      </w:r>
      <w:r w:rsidRPr="00902B44">
        <w:rPr>
          <w:color w:val="000000"/>
        </w:rPr>
        <w:t xml:space="preserve"> by agreeing with the changes. The changes include working three hours per week with their colleagues. The reports of Centrica told that the union had a very weak mandate for the strike and therefore only 52% of the membership of GMB participated in the vote as opined by </w:t>
      </w:r>
      <w:r w:rsidRPr="00902B44">
        <w:t>Knies and Leisink, (2018)</w:t>
      </w:r>
      <w:r w:rsidRPr="00902B44">
        <w:rPr>
          <w:color w:val="000000"/>
        </w:rPr>
        <w:t xml:space="preserve">. 89% of the employees participated in balloting and they also voted for the strike. Most of the members of the GMB union voted for different industrial action against the British gas of Centrica Plc after the issues of the utility of "fire and rehire" threat to their workforce. </w:t>
      </w:r>
    </w:p>
    <w:p w14:paraId="00000067" w14:textId="719CA499" w:rsidR="00851555" w:rsidRPr="00902B44" w:rsidRDefault="00F51077">
      <w:pPr>
        <w:jc w:val="both"/>
        <w:rPr>
          <w:color w:val="000000"/>
        </w:rPr>
      </w:pPr>
      <w:r w:rsidRPr="00902B44">
        <w:rPr>
          <w:color w:val="000000"/>
        </w:rPr>
        <w:t xml:space="preserve">Now a proper human resources and employee management are necessary to overcome this type of critical issue as mentioned by </w:t>
      </w:r>
      <w:r w:rsidRPr="00902B44">
        <w:t>Ozorhon and Karahan, (2017)</w:t>
      </w:r>
      <w:r w:rsidRPr="00902B44">
        <w:rPr>
          <w:color w:val="000000"/>
        </w:rPr>
        <w:t xml:space="preserve">. Within any </w:t>
      </w:r>
      <w:r w:rsidR="00537080" w:rsidRPr="00902B44">
        <w:rPr>
          <w:color w:val="000000"/>
        </w:rPr>
        <w:t>organizational</w:t>
      </w:r>
      <w:r w:rsidRPr="00902B44">
        <w:rPr>
          <w:color w:val="000000"/>
        </w:rPr>
        <w:t xml:space="preserve"> recruitment and selection will help to identify the candidates who will work with proper attitude and motive towards their work by placing them in the right position within the work. Generally, the human resource department of British Gas Company is quite effective as they always try to hire the employees with proper knowledge and skills. The candidates need to exhibit customer service skills to get selected and there also should be some dexterity of the candidates who are gas engineers. After the strike, </w:t>
      </w:r>
      <w:r w:rsidRPr="00902B44">
        <w:t>human</w:t>
      </w:r>
      <w:r w:rsidRPr="00902B44">
        <w:rPr>
          <w:color w:val="000000"/>
        </w:rPr>
        <w:t xml:space="preserve"> resource development </w:t>
      </w:r>
      <w:r w:rsidRPr="00902B44">
        <w:t>needs to</w:t>
      </w:r>
      <w:r w:rsidRPr="00902B44">
        <w:rPr>
          <w:color w:val="000000"/>
        </w:rPr>
        <w:t xml:space="preserve"> be more effective as they have </w:t>
      </w:r>
      <w:r w:rsidRPr="00902B44">
        <w:t>undergone critical</w:t>
      </w:r>
      <w:r w:rsidRPr="00902B44">
        <w:rPr>
          <w:color w:val="000000"/>
        </w:rPr>
        <w:t xml:space="preserve"> situations.   </w:t>
      </w:r>
    </w:p>
    <w:p w14:paraId="00000068" w14:textId="77777777" w:rsidR="00851555" w:rsidRPr="00902B44" w:rsidRDefault="00851555">
      <w:pPr>
        <w:jc w:val="both"/>
      </w:pPr>
    </w:p>
    <w:p w14:paraId="00000069" w14:textId="77777777" w:rsidR="00851555" w:rsidRPr="00902B44" w:rsidRDefault="00F51077">
      <w:pPr>
        <w:pStyle w:val="Heading1"/>
        <w:jc w:val="both"/>
        <w:rPr>
          <w:rFonts w:cs="Times New Roman"/>
          <w:szCs w:val="24"/>
        </w:rPr>
      </w:pPr>
      <w:bookmarkStart w:id="5" w:name="_heading=h.tyjcwt" w:colFirst="0" w:colLast="0"/>
      <w:bookmarkEnd w:id="5"/>
      <w:r w:rsidRPr="00902B44">
        <w:rPr>
          <w:rFonts w:cs="Times New Roman"/>
          <w:szCs w:val="24"/>
        </w:rPr>
        <w:lastRenderedPageBreak/>
        <w:t xml:space="preserve">6.0 Conclusion </w:t>
      </w:r>
    </w:p>
    <w:p w14:paraId="0000006A" w14:textId="57EC42D2" w:rsidR="00851555" w:rsidRPr="00902B44" w:rsidRDefault="00F51077">
      <w:pPr>
        <w:jc w:val="both"/>
      </w:pPr>
      <w:r w:rsidRPr="00902B44">
        <w:t xml:space="preserve">Effective human resource management will help to provide the </w:t>
      </w:r>
      <w:r w:rsidR="00537080" w:rsidRPr="00902B44">
        <w:t>organizations</w:t>
      </w:r>
      <w:r w:rsidRPr="00902B44">
        <w:t xml:space="preserve"> with the best talent. The potential of people needs to be unlocked as it is the key to have success in </w:t>
      </w:r>
      <w:r w:rsidR="00537080" w:rsidRPr="00902B44">
        <w:t>organizations</w:t>
      </w:r>
      <w:r w:rsidRPr="00902B44">
        <w:t xml:space="preserve">.  If the talent of the employee is not properly channeled, then the behavior needs to compromise with the success of the </w:t>
      </w:r>
      <w:r w:rsidR="00537080" w:rsidRPr="00902B44">
        <w:t>organization</w:t>
      </w:r>
      <w:r w:rsidRPr="00902B44">
        <w:t xml:space="preserve">. After the issues of the gas strike of British Gas service, this company needs to be more effective in their people and human resource management department. Human resource management is necessary to manage the people within the </w:t>
      </w:r>
      <w:r w:rsidR="00537080" w:rsidRPr="00902B44">
        <w:t>organization</w:t>
      </w:r>
      <w:r w:rsidRPr="00902B44">
        <w:t xml:space="preserve">. An effective people management and human resource management are also helpful, to have a good culture within the </w:t>
      </w:r>
      <w:r w:rsidR="00537080" w:rsidRPr="00902B44">
        <w:t>organizations</w:t>
      </w:r>
      <w:r w:rsidRPr="00902B44">
        <w:t xml:space="preserve">. If more employees are </w:t>
      </w:r>
      <w:r w:rsidR="00537080" w:rsidRPr="00902B44">
        <w:t>engaged,</w:t>
      </w:r>
      <w:r w:rsidRPr="00902B44">
        <w:t xml:space="preserve"> then it could lead them to more productivity by delivering high-quality work and it will make the customer happier. Some recommendation of effective employee engagement and people management is given below:</w:t>
      </w:r>
    </w:p>
    <w:p w14:paraId="0000006B" w14:textId="77777777" w:rsidR="00851555" w:rsidRPr="00902B44" w:rsidRDefault="00F51077">
      <w:pPr>
        <w:numPr>
          <w:ilvl w:val="0"/>
          <w:numId w:val="1"/>
        </w:numPr>
        <w:pBdr>
          <w:top w:val="nil"/>
          <w:left w:val="nil"/>
          <w:bottom w:val="nil"/>
          <w:right w:val="nil"/>
          <w:between w:val="nil"/>
        </w:pBdr>
        <w:spacing w:after="0"/>
        <w:jc w:val="both"/>
      </w:pPr>
      <w:r w:rsidRPr="00902B44">
        <w:rPr>
          <w:color w:val="000000"/>
        </w:rPr>
        <w:t>The business strategies of British Gas service need to be aligned with the strategies of business by accepting the internal and external factors</w:t>
      </w:r>
    </w:p>
    <w:p w14:paraId="0000006C" w14:textId="41915FA9" w:rsidR="00851555" w:rsidRPr="00902B44" w:rsidRDefault="00F51077">
      <w:pPr>
        <w:numPr>
          <w:ilvl w:val="0"/>
          <w:numId w:val="1"/>
        </w:numPr>
        <w:pBdr>
          <w:top w:val="nil"/>
          <w:left w:val="nil"/>
          <w:bottom w:val="nil"/>
          <w:right w:val="nil"/>
          <w:between w:val="nil"/>
        </w:pBdr>
        <w:spacing w:after="0"/>
        <w:jc w:val="both"/>
      </w:pPr>
      <w:r w:rsidRPr="00902B44">
        <w:rPr>
          <w:color w:val="000000"/>
        </w:rPr>
        <w:t xml:space="preserve">The Talent strategies of the employee need to be ensured to make a proper alignment with the plan of the </w:t>
      </w:r>
      <w:r w:rsidR="00537080" w:rsidRPr="00902B44">
        <w:rPr>
          <w:color w:val="000000"/>
        </w:rPr>
        <w:t>organizations</w:t>
      </w:r>
    </w:p>
    <w:p w14:paraId="0000006D" w14:textId="77777777" w:rsidR="00851555" w:rsidRPr="00902B44" w:rsidRDefault="00F51077">
      <w:pPr>
        <w:numPr>
          <w:ilvl w:val="0"/>
          <w:numId w:val="1"/>
        </w:numPr>
        <w:pBdr>
          <w:top w:val="nil"/>
          <w:left w:val="nil"/>
          <w:bottom w:val="nil"/>
          <w:right w:val="nil"/>
          <w:between w:val="nil"/>
        </w:pBdr>
        <w:spacing w:after="0"/>
        <w:jc w:val="both"/>
      </w:pPr>
      <w:r w:rsidRPr="00902B44">
        <w:rPr>
          <w:color w:val="000000"/>
        </w:rPr>
        <w:t xml:space="preserve">Proper training could be provided for the employees. </w:t>
      </w:r>
    </w:p>
    <w:p w14:paraId="0000006E" w14:textId="77777777" w:rsidR="00851555" w:rsidRPr="00902B44" w:rsidRDefault="00F51077">
      <w:pPr>
        <w:numPr>
          <w:ilvl w:val="0"/>
          <w:numId w:val="1"/>
        </w:numPr>
        <w:pBdr>
          <w:top w:val="nil"/>
          <w:left w:val="nil"/>
          <w:bottom w:val="nil"/>
          <w:right w:val="nil"/>
          <w:between w:val="nil"/>
        </w:pBdr>
        <w:jc w:val="both"/>
      </w:pPr>
      <w:r w:rsidRPr="00902B44">
        <w:rPr>
          <w:color w:val="000000"/>
        </w:rPr>
        <w:t xml:space="preserve">The business management of British Gas required to be changed to survive 20,000 jobs in the UK. They need to plan accordingly to manage their industrial action within the industry. </w:t>
      </w:r>
    </w:p>
    <w:p w14:paraId="0000006F" w14:textId="77777777" w:rsidR="00851555" w:rsidRPr="00902B44" w:rsidRDefault="00851555">
      <w:pPr>
        <w:jc w:val="both"/>
      </w:pPr>
    </w:p>
    <w:p w14:paraId="00000070" w14:textId="77777777" w:rsidR="00851555" w:rsidRPr="00902B44" w:rsidRDefault="00F51077">
      <w:pPr>
        <w:pStyle w:val="Heading1"/>
        <w:jc w:val="both"/>
        <w:rPr>
          <w:rFonts w:cs="Times New Roman"/>
          <w:szCs w:val="24"/>
        </w:rPr>
      </w:pPr>
      <w:bookmarkStart w:id="6" w:name="_heading=h.3dy6vkm" w:colFirst="0" w:colLast="0"/>
      <w:bookmarkEnd w:id="6"/>
      <w:r w:rsidRPr="00902B44">
        <w:rPr>
          <w:rFonts w:cs="Times New Roman"/>
          <w:szCs w:val="24"/>
        </w:rPr>
        <w:br w:type="page"/>
      </w:r>
    </w:p>
    <w:p w14:paraId="00000071" w14:textId="77777777" w:rsidR="00851555" w:rsidRPr="00902B44" w:rsidRDefault="00F51077" w:rsidP="00DA136C">
      <w:pPr>
        <w:pStyle w:val="Heading1"/>
        <w:spacing w:line="240" w:lineRule="auto"/>
        <w:jc w:val="both"/>
        <w:rPr>
          <w:rFonts w:cs="Times New Roman"/>
          <w:szCs w:val="24"/>
        </w:rPr>
      </w:pPr>
      <w:bookmarkStart w:id="7" w:name="_heading=h.jau3jpxwbgey" w:colFirst="0" w:colLast="0"/>
      <w:bookmarkEnd w:id="7"/>
      <w:r w:rsidRPr="00902B44">
        <w:rPr>
          <w:rFonts w:cs="Times New Roman"/>
          <w:szCs w:val="24"/>
        </w:rPr>
        <w:lastRenderedPageBreak/>
        <w:t>Reference</w:t>
      </w:r>
    </w:p>
    <w:p w14:paraId="00000072" w14:textId="77777777" w:rsidR="00851555" w:rsidRPr="00902B44" w:rsidRDefault="00F51077" w:rsidP="00DA136C">
      <w:pPr>
        <w:spacing w:line="240" w:lineRule="auto"/>
        <w:jc w:val="both"/>
      </w:pPr>
      <w:r w:rsidRPr="00902B44">
        <w:t>Aguinis, H. and Burgi-Tian, J., 2021. Measuring performance during crises and beyond: The Performance Promoter Score. </w:t>
      </w:r>
      <w:r w:rsidRPr="00902B44">
        <w:rPr>
          <w:i/>
        </w:rPr>
        <w:t>Business Horizons</w:t>
      </w:r>
      <w:r w:rsidRPr="00902B44">
        <w:t>, </w:t>
      </w:r>
      <w:r w:rsidRPr="00902B44">
        <w:rPr>
          <w:i/>
        </w:rPr>
        <w:t>64</w:t>
      </w:r>
      <w:r w:rsidRPr="00902B44">
        <w:t>(1), pp.149-160.</w:t>
      </w:r>
    </w:p>
    <w:p w14:paraId="00000073" w14:textId="77777777" w:rsidR="00851555" w:rsidRPr="00902B44" w:rsidRDefault="00F51077" w:rsidP="00DA136C">
      <w:pPr>
        <w:spacing w:line="240" w:lineRule="auto"/>
        <w:jc w:val="both"/>
      </w:pPr>
      <w:r w:rsidRPr="00902B44">
        <w:t>Almond, P. and Esbester, M., 2018. </w:t>
      </w:r>
      <w:r w:rsidRPr="00902B44">
        <w:rPr>
          <w:i/>
        </w:rPr>
        <w:t>Health and safety in contemporary Britain: society, legitimacy, and change since 1960</w:t>
      </w:r>
      <w:r w:rsidRPr="00902B44">
        <w:t>. Springer.</w:t>
      </w:r>
    </w:p>
    <w:p w14:paraId="00000074" w14:textId="3A53E393" w:rsidR="00851555" w:rsidRDefault="00F51077" w:rsidP="00DA136C">
      <w:pPr>
        <w:spacing w:line="240" w:lineRule="auto"/>
        <w:jc w:val="both"/>
      </w:pPr>
      <w:r w:rsidRPr="00902B44">
        <w:t>Ambrose, J., 2021. </w:t>
      </w:r>
      <w:r w:rsidRPr="00902B44">
        <w:rPr>
          <w:i/>
        </w:rPr>
        <w:t>GMB calls to renew British Gas strike over 'fire and rehire' plan</w:t>
      </w:r>
      <w:r w:rsidRPr="00902B44">
        <w:t xml:space="preserve">. [online] the Guardian. Available at: </w:t>
      </w:r>
      <w:hyperlink r:id="rId9" w:history="1">
        <w:r w:rsidR="00A876BA" w:rsidRPr="007E3F47">
          <w:rPr>
            <w:rStyle w:val="Hyperlink"/>
          </w:rPr>
          <w:t>https://www.theguardian.com/business/2021/feb/01/gmb-calls-to-renew-british-gas-strike-over-fire-and-rehire-plan</w:t>
        </w:r>
      </w:hyperlink>
      <w:r w:rsidR="00A876BA">
        <w:t xml:space="preserve"> </w:t>
      </w:r>
    </w:p>
    <w:p w14:paraId="3F4E4330" w14:textId="5EB8F016" w:rsidR="00206BC4" w:rsidRPr="00902B44" w:rsidRDefault="00206BC4" w:rsidP="00DA136C">
      <w:pPr>
        <w:spacing w:line="240" w:lineRule="auto"/>
        <w:jc w:val="both"/>
      </w:pPr>
      <w:r>
        <w:t>The Guardian 18</w:t>
      </w:r>
      <w:r w:rsidRPr="00206BC4">
        <w:rPr>
          <w:vertAlign w:val="superscript"/>
        </w:rPr>
        <w:t>th</w:t>
      </w:r>
      <w:r>
        <w:t xml:space="preserve"> 2021 </w:t>
      </w:r>
      <w:hyperlink r:id="rId10" w:history="1">
        <w:r w:rsidRPr="007E3F47">
          <w:rPr>
            <w:rStyle w:val="Hyperlink"/>
          </w:rPr>
          <w:t>https://www.theguardian.com/business/2021/apr/18/fire-and-rehire-is-a-brutal-way-to-rebuild-a-company-it-must-be-banned</w:t>
        </w:r>
      </w:hyperlink>
      <w:r>
        <w:t xml:space="preserve"> </w:t>
      </w:r>
    </w:p>
    <w:p w14:paraId="00000075" w14:textId="77777777" w:rsidR="00851555" w:rsidRPr="00902B44" w:rsidRDefault="00F51077" w:rsidP="00DA136C">
      <w:pPr>
        <w:spacing w:line="240" w:lineRule="auto"/>
        <w:jc w:val="both"/>
      </w:pPr>
      <w:r w:rsidRPr="00902B44">
        <w:t>Andalib, T.W., Darun, M.R. and Azizan, N.A., 2019. East Asian trends of human resource management: theories and practices. </w:t>
      </w:r>
      <w:r w:rsidRPr="00902B44">
        <w:rPr>
          <w:i/>
        </w:rPr>
        <w:t>International Journal of Human Resources Development and Management</w:t>
      </w:r>
      <w:r w:rsidRPr="00902B44">
        <w:t>, </w:t>
      </w:r>
      <w:r w:rsidRPr="00902B44">
        <w:rPr>
          <w:i/>
        </w:rPr>
        <w:t>19</w:t>
      </w:r>
      <w:r w:rsidRPr="00902B44">
        <w:t>(2), pp.135-149.</w:t>
      </w:r>
    </w:p>
    <w:p w14:paraId="00000076" w14:textId="263EAD91" w:rsidR="00851555" w:rsidRPr="00902B44" w:rsidRDefault="00F51077" w:rsidP="00DA136C">
      <w:pPr>
        <w:spacing w:line="240" w:lineRule="auto"/>
        <w:jc w:val="both"/>
      </w:pPr>
      <w:r w:rsidRPr="00902B44">
        <w:t>Aspect.com, 2021. </w:t>
      </w:r>
      <w:r w:rsidRPr="00902B44">
        <w:rPr>
          <w:i/>
        </w:rPr>
        <w:t>British Gas Services</w:t>
      </w:r>
      <w:r w:rsidRPr="00902B44">
        <w:t xml:space="preserve">. [online] Aspect.com. Available at: </w:t>
      </w:r>
      <w:hyperlink r:id="rId11" w:history="1">
        <w:r w:rsidR="00A876BA" w:rsidRPr="007E3F47">
          <w:rPr>
            <w:rStyle w:val="Hyperlink"/>
          </w:rPr>
          <w:t>https://www.aspect.com/globalassets/britishgas-wfo-cs-a4.pdf</w:t>
        </w:r>
      </w:hyperlink>
      <w:r w:rsidR="00A876BA">
        <w:t xml:space="preserve"> </w:t>
      </w:r>
    </w:p>
    <w:p w14:paraId="00000077" w14:textId="77777777" w:rsidR="00851555" w:rsidRPr="00902B44" w:rsidRDefault="00F51077" w:rsidP="00DA136C">
      <w:pPr>
        <w:spacing w:line="240" w:lineRule="auto"/>
        <w:jc w:val="both"/>
      </w:pPr>
      <w:r w:rsidRPr="00902B44">
        <w:t>Bain, P. and Taylor, P., 2017. Consolidation,“Cowboys” and the developing employment relationship in British, Dutch and US call centres. </w:t>
      </w:r>
      <w:r w:rsidRPr="00902B44">
        <w:rPr>
          <w:i/>
        </w:rPr>
        <w:t>Re-Organising Service Work</w:t>
      </w:r>
      <w:r w:rsidRPr="00902B44">
        <w:t>, pp.42-62.</w:t>
      </w:r>
    </w:p>
    <w:p w14:paraId="00000078" w14:textId="77777777" w:rsidR="00851555" w:rsidRPr="00902B44" w:rsidRDefault="00F51077" w:rsidP="00DA136C">
      <w:pPr>
        <w:spacing w:line="240" w:lineRule="auto"/>
        <w:jc w:val="both"/>
      </w:pPr>
      <w:r w:rsidRPr="00902B44">
        <w:t>Barrena-Martinez, J., López-Fernández, M. and Romero-Fernández, P.M., 2019. Towards a configuration of socially responsible human resource management policies and practices: Findings from an academic consensus. </w:t>
      </w:r>
      <w:r w:rsidRPr="00902B44">
        <w:rPr>
          <w:i/>
        </w:rPr>
        <w:t>The International Journal of Human Resource Management</w:t>
      </w:r>
      <w:r w:rsidRPr="00902B44">
        <w:t>, </w:t>
      </w:r>
      <w:r w:rsidRPr="00902B44">
        <w:rPr>
          <w:i/>
        </w:rPr>
        <w:t>30</w:t>
      </w:r>
      <w:r w:rsidRPr="00902B44">
        <w:t>(17), pp.2544-2580.</w:t>
      </w:r>
    </w:p>
    <w:p w14:paraId="00000079" w14:textId="77777777" w:rsidR="00851555" w:rsidRPr="00902B44" w:rsidRDefault="00F51077" w:rsidP="00DA136C">
      <w:pPr>
        <w:spacing w:line="240" w:lineRule="auto"/>
        <w:jc w:val="both"/>
      </w:pPr>
      <w:r w:rsidRPr="00902B44">
        <w:t>Brady, A., 2019. </w:t>
      </w:r>
      <w:r w:rsidRPr="00902B44">
        <w:rPr>
          <w:i/>
        </w:rPr>
        <w:t>Unions and Employment in a Market Economy: Strategy, Influence and Power in Contemporary Britain</w:t>
      </w:r>
      <w:r w:rsidRPr="00902B44">
        <w:t>. Routledge.</w:t>
      </w:r>
    </w:p>
    <w:p w14:paraId="0000007A" w14:textId="2950E44D" w:rsidR="00851555" w:rsidRPr="00902B44" w:rsidRDefault="00F51077" w:rsidP="00DA136C">
      <w:pPr>
        <w:spacing w:line="240" w:lineRule="auto"/>
        <w:jc w:val="both"/>
      </w:pPr>
      <w:r w:rsidRPr="00902B44">
        <w:t>Caie, D., 2021. </w:t>
      </w:r>
      <w:r w:rsidRPr="00902B44">
        <w:rPr>
          <w:i/>
        </w:rPr>
        <w:t>25 Days of the British Gas Strike</w:t>
      </w:r>
      <w:r w:rsidRPr="00902B44">
        <w:t>. [online] Tribunemag.co.uk. Available at: &lt;https://tribunemag.co.uk/2021/03/25-days-of-the-british-gas-strike&gt;</w:t>
      </w:r>
    </w:p>
    <w:p w14:paraId="0000007B" w14:textId="67E12ABC" w:rsidR="00851555" w:rsidRPr="00902B44" w:rsidRDefault="00F51077" w:rsidP="00DA136C">
      <w:pPr>
        <w:spacing w:line="240" w:lineRule="auto"/>
        <w:jc w:val="both"/>
      </w:pPr>
      <w:r w:rsidRPr="00902B44">
        <w:t>Engageemployee.com, 2021. </w:t>
      </w:r>
      <w:r w:rsidRPr="00902B44">
        <w:rPr>
          <w:i/>
        </w:rPr>
        <w:t>British Gas staff start five-day strike in ‘fire and rehire’ row – Engage Employee</w:t>
      </w:r>
      <w:r w:rsidRPr="00902B44">
        <w:t xml:space="preserve">. [online] Engageemployee.com. Available at: </w:t>
      </w:r>
      <w:hyperlink r:id="rId12" w:history="1">
        <w:r w:rsidR="00A876BA" w:rsidRPr="007E3F47">
          <w:rPr>
            <w:rStyle w:val="Hyperlink"/>
          </w:rPr>
          <w:t>https://engageemployee.com/british-gas-staff-start-five-day-strike-in-fire-and-rehire-row/</w:t>
        </w:r>
      </w:hyperlink>
      <w:r w:rsidR="00A876BA">
        <w:t xml:space="preserve"> </w:t>
      </w:r>
    </w:p>
    <w:p w14:paraId="0000007C" w14:textId="77777777" w:rsidR="00851555" w:rsidRPr="00902B44" w:rsidRDefault="00F51077" w:rsidP="00DA136C">
      <w:pPr>
        <w:spacing w:line="240" w:lineRule="auto"/>
        <w:jc w:val="both"/>
      </w:pPr>
      <w:r w:rsidRPr="00902B44">
        <w:t>Flew, T., Martin, F. and Suzor, N., 2019. Internet regulation as media policy: Rethinking the question of digital communication platform governance. </w:t>
      </w:r>
      <w:r w:rsidRPr="00902B44">
        <w:rPr>
          <w:i/>
        </w:rPr>
        <w:t>Journal of Digital Media &amp; Policy</w:t>
      </w:r>
      <w:r w:rsidRPr="00902B44">
        <w:t>, </w:t>
      </w:r>
      <w:r w:rsidRPr="00902B44">
        <w:rPr>
          <w:i/>
        </w:rPr>
        <w:t>10</w:t>
      </w:r>
      <w:r w:rsidRPr="00902B44">
        <w:t>(1), pp.33-50.</w:t>
      </w:r>
    </w:p>
    <w:p w14:paraId="0000007D" w14:textId="77777777" w:rsidR="00851555" w:rsidRPr="00902B44" w:rsidRDefault="00F51077" w:rsidP="00DA136C">
      <w:pPr>
        <w:spacing w:line="240" w:lineRule="auto"/>
        <w:jc w:val="both"/>
      </w:pPr>
      <w:r w:rsidRPr="00902B44">
        <w:t>Ford, R.C., Piccolo, R.F. and Ford, L.R., 2017. Strategies for building effective virtual teams: Trust is key. </w:t>
      </w:r>
      <w:r w:rsidRPr="00902B44">
        <w:rPr>
          <w:i/>
        </w:rPr>
        <w:t>Business Horizons</w:t>
      </w:r>
      <w:r w:rsidRPr="00902B44">
        <w:t>, </w:t>
      </w:r>
      <w:r w:rsidRPr="00902B44">
        <w:rPr>
          <w:i/>
        </w:rPr>
        <w:t>60</w:t>
      </w:r>
      <w:r w:rsidRPr="00902B44">
        <w:t>(1), pp.25-34.</w:t>
      </w:r>
    </w:p>
    <w:p w14:paraId="0000007E" w14:textId="77777777" w:rsidR="00851555" w:rsidRPr="00902B44" w:rsidRDefault="00F51077" w:rsidP="00DA136C">
      <w:pPr>
        <w:spacing w:line="240" w:lineRule="auto"/>
        <w:jc w:val="both"/>
      </w:pPr>
      <w:r w:rsidRPr="00902B44">
        <w:t>Freedland, M. and Dhorajiwala, H., 2019. UK response to new trade Union strategies for new forms of employment. </w:t>
      </w:r>
      <w:r w:rsidRPr="00902B44">
        <w:rPr>
          <w:i/>
        </w:rPr>
        <w:t>European Labour Law Journal</w:t>
      </w:r>
      <w:r w:rsidRPr="00902B44">
        <w:t>, </w:t>
      </w:r>
      <w:r w:rsidRPr="00902B44">
        <w:rPr>
          <w:i/>
        </w:rPr>
        <w:t>10</w:t>
      </w:r>
      <w:r w:rsidRPr="00902B44">
        <w:t>(3), pp.281-290.</w:t>
      </w:r>
    </w:p>
    <w:p w14:paraId="0EBD3D0A" w14:textId="0CDB57C4" w:rsidR="00A876BA" w:rsidRPr="00902B44" w:rsidRDefault="00F51077" w:rsidP="00DA136C">
      <w:pPr>
        <w:spacing w:line="240" w:lineRule="auto"/>
        <w:jc w:val="both"/>
      </w:pPr>
      <w:r w:rsidRPr="00902B44">
        <w:lastRenderedPageBreak/>
        <w:t>GMB, 2021. </w:t>
      </w:r>
      <w:r w:rsidRPr="00902B44">
        <w:rPr>
          <w:i/>
        </w:rPr>
        <w:t>Contract changes will make British Gas 'less safe' say workers as strike continues</w:t>
      </w:r>
      <w:r w:rsidRPr="00902B44">
        <w:t xml:space="preserve">. [online] GMB. Available at: &lt;https://www.gmb.org.uk/news/contract-changes-will-make-british-gas-less-safe-say-workers-strike-continues&gt; </w:t>
      </w:r>
      <w:r w:rsidR="00A876BA">
        <w:t xml:space="preserve"> </w:t>
      </w:r>
    </w:p>
    <w:p w14:paraId="00000080" w14:textId="77777777" w:rsidR="00851555" w:rsidRPr="00902B44" w:rsidRDefault="00F51077" w:rsidP="00DA136C">
      <w:pPr>
        <w:spacing w:line="240" w:lineRule="auto"/>
        <w:jc w:val="both"/>
      </w:pPr>
      <w:r w:rsidRPr="00902B44">
        <w:t>Guendelsberger, E., 2019. </w:t>
      </w:r>
      <w:r w:rsidRPr="00902B44">
        <w:rPr>
          <w:i/>
        </w:rPr>
        <w:t>On the clock: What low-wage work did to me and how it drives America insane</w:t>
      </w:r>
      <w:r w:rsidRPr="00902B44">
        <w:t>. Hachette UK.</w:t>
      </w:r>
    </w:p>
    <w:p w14:paraId="00000081" w14:textId="77777777" w:rsidR="00851555" w:rsidRPr="00902B44" w:rsidRDefault="00F51077" w:rsidP="00DA136C">
      <w:pPr>
        <w:spacing w:line="240" w:lineRule="auto"/>
        <w:jc w:val="both"/>
      </w:pPr>
      <w:r w:rsidRPr="00902B44">
        <w:t>JAVADİ, S.M. and DAVARDOOST, H., 2019. The impact of internal communications on employee engagement in Iran’s petrochemical industry. </w:t>
      </w:r>
      <w:r w:rsidRPr="00902B44">
        <w:rPr>
          <w:i/>
        </w:rPr>
        <w:t>İş'te Davranış Dergisi</w:t>
      </w:r>
      <w:r w:rsidRPr="00902B44">
        <w:t>, </w:t>
      </w:r>
      <w:r w:rsidRPr="00902B44">
        <w:rPr>
          <w:i/>
        </w:rPr>
        <w:t>4</w:t>
      </w:r>
      <w:r w:rsidRPr="00902B44">
        <w:t>(1), pp.56-67.</w:t>
      </w:r>
    </w:p>
    <w:p w14:paraId="00000082" w14:textId="77777777" w:rsidR="00851555" w:rsidRPr="00902B44" w:rsidRDefault="00F51077" w:rsidP="00DA136C">
      <w:pPr>
        <w:spacing w:line="240" w:lineRule="auto"/>
        <w:jc w:val="both"/>
      </w:pPr>
      <w:r w:rsidRPr="00902B44">
        <w:t>Jiang, H. and Shen, H., 2020. Toward a Relational Theory of Employee Engagement: Understanding Authenticity, Transparency, and Employee Behaviors. </w:t>
      </w:r>
      <w:r w:rsidRPr="00902B44">
        <w:rPr>
          <w:i/>
        </w:rPr>
        <w:t>International Journal of Business Communication</w:t>
      </w:r>
      <w:r w:rsidRPr="00902B44">
        <w:t>, p.2329488420954236.</w:t>
      </w:r>
    </w:p>
    <w:p w14:paraId="00000083" w14:textId="77777777" w:rsidR="00851555" w:rsidRPr="00902B44" w:rsidRDefault="00F51077" w:rsidP="00DA136C">
      <w:pPr>
        <w:spacing w:line="240" w:lineRule="auto"/>
        <w:jc w:val="both"/>
      </w:pPr>
      <w:r w:rsidRPr="00902B44">
        <w:t>Knies, E. and Leisink, P., 2018. People management in the public sector. In </w:t>
      </w:r>
      <w:r w:rsidRPr="00902B44">
        <w:rPr>
          <w:i/>
        </w:rPr>
        <w:t>HRM in mission driven organizations</w:t>
      </w:r>
      <w:r w:rsidRPr="00902B44">
        <w:t> (pp. 15-46). Palgrave Macmillan, Cham.</w:t>
      </w:r>
    </w:p>
    <w:p w14:paraId="00000084" w14:textId="77777777" w:rsidR="00851555" w:rsidRPr="00902B44" w:rsidRDefault="00F51077" w:rsidP="00DA136C">
      <w:pPr>
        <w:spacing w:line="240" w:lineRule="auto"/>
        <w:jc w:val="both"/>
      </w:pPr>
      <w:r w:rsidRPr="00902B44">
        <w:t>Makholm, J.D., 2017. Brexit and Divestiture Provides New Hope for “British” Gas. </w:t>
      </w:r>
      <w:r w:rsidRPr="00902B44">
        <w:rPr>
          <w:i/>
        </w:rPr>
        <w:t>Natural Gas &amp; Electricity</w:t>
      </w:r>
      <w:r w:rsidRPr="00902B44">
        <w:t>, </w:t>
      </w:r>
      <w:r w:rsidRPr="00902B44">
        <w:rPr>
          <w:i/>
        </w:rPr>
        <w:t>33</w:t>
      </w:r>
      <w:r w:rsidRPr="00902B44">
        <w:t>(7), pp.28-32.</w:t>
      </w:r>
    </w:p>
    <w:p w14:paraId="00000085" w14:textId="77777777" w:rsidR="00851555" w:rsidRPr="00902B44" w:rsidRDefault="00F51077" w:rsidP="00DA136C">
      <w:pPr>
        <w:spacing w:line="240" w:lineRule="auto"/>
        <w:jc w:val="both"/>
      </w:pPr>
      <w:r w:rsidRPr="00902B44">
        <w:t>Mousa, S.K. and Othman, M., 2020. The impact of green human resource management practices on sustainable performance in healthcare organisations: A conceptual framework. </w:t>
      </w:r>
      <w:r w:rsidRPr="00902B44">
        <w:rPr>
          <w:i/>
        </w:rPr>
        <w:t>Journal of Cleaner Production</w:t>
      </w:r>
      <w:r w:rsidRPr="00902B44">
        <w:t>, </w:t>
      </w:r>
      <w:r w:rsidRPr="00902B44">
        <w:rPr>
          <w:i/>
        </w:rPr>
        <w:t>243</w:t>
      </w:r>
      <w:r w:rsidRPr="00902B44">
        <w:t>, p.118595.</w:t>
      </w:r>
    </w:p>
    <w:p w14:paraId="00000086" w14:textId="77777777" w:rsidR="00851555" w:rsidRPr="00902B44" w:rsidRDefault="00F51077" w:rsidP="00DA136C">
      <w:pPr>
        <w:spacing w:line="240" w:lineRule="auto"/>
        <w:jc w:val="both"/>
      </w:pPr>
      <w:r w:rsidRPr="00902B44">
        <w:t>Ozorhon, B. and Karahan, U., 2017. Critical success factors of building information modeling implementation. </w:t>
      </w:r>
      <w:r w:rsidRPr="00902B44">
        <w:rPr>
          <w:i/>
        </w:rPr>
        <w:t>Journal of management in engineering</w:t>
      </w:r>
      <w:r w:rsidRPr="00902B44">
        <w:t>, </w:t>
      </w:r>
      <w:r w:rsidRPr="00902B44">
        <w:rPr>
          <w:i/>
        </w:rPr>
        <w:t>33</w:t>
      </w:r>
      <w:r w:rsidRPr="00902B44">
        <w:t>(3), p.04016054.</w:t>
      </w:r>
    </w:p>
    <w:p w14:paraId="00000087" w14:textId="5A60A98D" w:rsidR="00851555" w:rsidRPr="00902B44" w:rsidRDefault="00F51077" w:rsidP="00DA136C">
      <w:pPr>
        <w:spacing w:line="240" w:lineRule="auto"/>
        <w:jc w:val="both"/>
      </w:pPr>
      <w:r w:rsidRPr="00902B44">
        <w:t>Peoplelab.co.uk, 2017. </w:t>
      </w:r>
      <w:r w:rsidRPr="00902B44">
        <w:rPr>
          <w:i/>
        </w:rPr>
        <w:t>People Lab – Employee Engagement Consultancy » Blog Archive » The British Gas ‘Story’ – A Case Study</w:t>
      </w:r>
      <w:r w:rsidRPr="00902B44">
        <w:t xml:space="preserve">. [online] Peoplelab.co.uk. Available at: &lt;https://peoplelab.co.uk/the-british-gas-story-a-case-study/&gt; </w:t>
      </w:r>
    </w:p>
    <w:p w14:paraId="00000088" w14:textId="77777777" w:rsidR="00851555" w:rsidRPr="00902B44" w:rsidRDefault="00F51077" w:rsidP="00DA136C">
      <w:pPr>
        <w:spacing w:line="240" w:lineRule="auto"/>
        <w:jc w:val="both"/>
      </w:pPr>
      <w:r w:rsidRPr="00902B44">
        <w:t>Qureshi, M.A., Thebo, J.A., ur Rehman, S., Shahbaz, M.S. and Sohu, S., 2020. The Role HR Analytics, Performance Pay and HR Involvement in influencing Job Satisfaction and Firm Performance.</w:t>
      </w:r>
    </w:p>
    <w:p w14:paraId="00000089" w14:textId="77777777" w:rsidR="00851555" w:rsidRPr="00902B44" w:rsidRDefault="00F51077" w:rsidP="00DA136C">
      <w:pPr>
        <w:spacing w:line="240" w:lineRule="auto"/>
        <w:jc w:val="both"/>
      </w:pPr>
      <w:r w:rsidRPr="00902B44">
        <w:t>Ren, S., Tang, G. and Jackson, S.E., 2018. Green human resource management research in emergence: A review and future directions. </w:t>
      </w:r>
      <w:r w:rsidRPr="00902B44">
        <w:rPr>
          <w:i/>
        </w:rPr>
        <w:t>Asia Pacific Journal of Management</w:t>
      </w:r>
      <w:r w:rsidRPr="00902B44">
        <w:t>, </w:t>
      </w:r>
      <w:r w:rsidRPr="00902B44">
        <w:rPr>
          <w:i/>
        </w:rPr>
        <w:t>35</w:t>
      </w:r>
      <w:r w:rsidRPr="00902B44">
        <w:t>(3), pp.769-803.</w:t>
      </w:r>
    </w:p>
    <w:p w14:paraId="0000008A" w14:textId="77777777" w:rsidR="00851555" w:rsidRPr="00902B44" w:rsidRDefault="00F51077" w:rsidP="00DA136C">
      <w:pPr>
        <w:spacing w:line="240" w:lineRule="auto"/>
        <w:jc w:val="both"/>
      </w:pPr>
      <w:r w:rsidRPr="00902B44">
        <w:t>Schoukens, P. and Barrio, A., 2017. The changing concept of work: When does typical work become atypical?. </w:t>
      </w:r>
      <w:r w:rsidRPr="00902B44">
        <w:rPr>
          <w:i/>
        </w:rPr>
        <w:t>European Labour Law Journal</w:t>
      </w:r>
      <w:r w:rsidRPr="00902B44">
        <w:t>, </w:t>
      </w:r>
      <w:r w:rsidRPr="00902B44">
        <w:rPr>
          <w:i/>
        </w:rPr>
        <w:t>8</w:t>
      </w:r>
      <w:r w:rsidRPr="00902B44">
        <w:t>(4), pp.306-332.</w:t>
      </w:r>
    </w:p>
    <w:p w14:paraId="0000008B" w14:textId="77777777" w:rsidR="00851555" w:rsidRPr="00902B44" w:rsidRDefault="00F51077" w:rsidP="00DA136C">
      <w:pPr>
        <w:spacing w:line="240" w:lineRule="auto"/>
        <w:jc w:val="both"/>
      </w:pPr>
      <w:r w:rsidRPr="00902B44">
        <w:t>Sellami, I., Manescau, B., Chetehouna, K., de Izarra, C., Nait-Said, R. and Zidani, F., 2018. BLEVE fireball modeling using Fire Dynamics Simulator (FDS) in an Algerian gas industry. </w:t>
      </w:r>
      <w:r w:rsidRPr="00902B44">
        <w:rPr>
          <w:i/>
        </w:rPr>
        <w:t>Journal of Loss Prevention in the Process Industries</w:t>
      </w:r>
      <w:r w:rsidRPr="00902B44">
        <w:t>, </w:t>
      </w:r>
      <w:r w:rsidRPr="00902B44">
        <w:rPr>
          <w:i/>
        </w:rPr>
        <w:t>54</w:t>
      </w:r>
      <w:r w:rsidRPr="00902B44">
        <w:t>, pp.69-84.</w:t>
      </w:r>
    </w:p>
    <w:p w14:paraId="0000008C" w14:textId="77777777" w:rsidR="00851555" w:rsidRPr="00902B44" w:rsidRDefault="00F51077" w:rsidP="00DA136C">
      <w:pPr>
        <w:spacing w:line="240" w:lineRule="auto"/>
        <w:jc w:val="both"/>
      </w:pPr>
      <w:r w:rsidRPr="00902B44">
        <w:t>Shoaib, F. and Kohli, N., 2017. Employee engagement and goal setting theory. </w:t>
      </w:r>
      <w:r w:rsidRPr="00902B44">
        <w:rPr>
          <w:i/>
        </w:rPr>
        <w:t>Indian journal of health &amp; wellbeing</w:t>
      </w:r>
      <w:r w:rsidRPr="00902B44">
        <w:t>, </w:t>
      </w:r>
      <w:r w:rsidRPr="00902B44">
        <w:rPr>
          <w:i/>
        </w:rPr>
        <w:t>8</w:t>
      </w:r>
      <w:r w:rsidRPr="00902B44">
        <w:t>(8).</w:t>
      </w:r>
    </w:p>
    <w:p w14:paraId="0000008D" w14:textId="77777777" w:rsidR="00851555" w:rsidRPr="00902B44" w:rsidRDefault="00F51077" w:rsidP="00DA136C">
      <w:pPr>
        <w:spacing w:line="240" w:lineRule="auto"/>
        <w:jc w:val="both"/>
      </w:pPr>
      <w:r w:rsidRPr="00902B44">
        <w:lastRenderedPageBreak/>
        <w:t>Shortland, S., 2021. Managing employee engagement during the pandemic. </w:t>
      </w:r>
      <w:r w:rsidRPr="00902B44">
        <w:rPr>
          <w:i/>
        </w:rPr>
        <w:t>Think Global People</w:t>
      </w:r>
      <w:r w:rsidRPr="00902B44">
        <w:t>, pp.20-22.</w:t>
      </w:r>
    </w:p>
    <w:p w14:paraId="0000008E" w14:textId="77777777" w:rsidR="00851555" w:rsidRPr="00902B44" w:rsidRDefault="00F51077" w:rsidP="00DA136C">
      <w:pPr>
        <w:spacing w:line="240" w:lineRule="auto"/>
        <w:jc w:val="both"/>
      </w:pPr>
      <w:r w:rsidRPr="00902B44">
        <w:t>Shuck, B., Adelson, J.L. and Reio Jr, T.G., 2017. The employee engagement scale: Initial evidence for construct validity and implications for theory and practice. </w:t>
      </w:r>
      <w:r w:rsidRPr="00902B44">
        <w:rPr>
          <w:i/>
        </w:rPr>
        <w:t>Human Resource Management</w:t>
      </w:r>
      <w:r w:rsidRPr="00902B44">
        <w:t>, </w:t>
      </w:r>
      <w:r w:rsidRPr="00902B44">
        <w:rPr>
          <w:i/>
        </w:rPr>
        <w:t>56</w:t>
      </w:r>
      <w:r w:rsidRPr="00902B44">
        <w:t>(6), pp.953-977.</w:t>
      </w:r>
    </w:p>
    <w:p w14:paraId="0000008F" w14:textId="77777777" w:rsidR="00851555" w:rsidRPr="00902B44" w:rsidRDefault="00F51077" w:rsidP="00DA136C">
      <w:pPr>
        <w:spacing w:line="240" w:lineRule="auto"/>
        <w:jc w:val="both"/>
      </w:pPr>
      <w:r w:rsidRPr="00902B44">
        <w:t>Sun, L. and Bunchapattanasakda, C., 2019. Employee engagement: A literature review. </w:t>
      </w:r>
      <w:r w:rsidRPr="00902B44">
        <w:rPr>
          <w:i/>
        </w:rPr>
        <w:t>International Journal of Human Resource Studies</w:t>
      </w:r>
      <w:r w:rsidRPr="00902B44">
        <w:t>, </w:t>
      </w:r>
      <w:r w:rsidRPr="00902B44">
        <w:rPr>
          <w:i/>
        </w:rPr>
        <w:t>9</w:t>
      </w:r>
      <w:r w:rsidRPr="00902B44">
        <w:t>(1), pp.63-80.</w:t>
      </w:r>
    </w:p>
    <w:p w14:paraId="00000090" w14:textId="77777777" w:rsidR="00851555" w:rsidRPr="00902B44" w:rsidRDefault="00F51077" w:rsidP="00DA136C">
      <w:pPr>
        <w:spacing w:line="240" w:lineRule="auto"/>
        <w:jc w:val="both"/>
      </w:pPr>
      <w:r w:rsidRPr="00902B44">
        <w:t>Ursell, G.D., 2017. Human resource management and labour flexibility: Some reflections based on cross-national and sectoral studies in Canada and the UK. In </w:t>
      </w:r>
      <w:r w:rsidRPr="00902B44">
        <w:rPr>
          <w:i/>
        </w:rPr>
        <w:t>A Flexible Future?</w:t>
      </w:r>
      <w:r w:rsidRPr="00902B44">
        <w:t> (pp. 311-328). de Gruyter.</w:t>
      </w:r>
    </w:p>
    <w:p w14:paraId="00000091" w14:textId="77777777" w:rsidR="00851555" w:rsidRPr="00902B44" w:rsidRDefault="00F51077" w:rsidP="00DA136C">
      <w:pPr>
        <w:spacing w:line="240" w:lineRule="auto"/>
        <w:jc w:val="both"/>
      </w:pPr>
      <w:r w:rsidRPr="00902B44">
        <w:t>Voinea, C.L., Logger, M., Rauf, F. and Roijakkers, N., 2019. Drivers for sustainable business models in start-ups: Multiple case studies. </w:t>
      </w:r>
      <w:r w:rsidRPr="00902B44">
        <w:rPr>
          <w:i/>
        </w:rPr>
        <w:t>Sustainability</w:t>
      </w:r>
      <w:r w:rsidRPr="00902B44">
        <w:t>, </w:t>
      </w:r>
      <w:r w:rsidRPr="00902B44">
        <w:rPr>
          <w:i/>
        </w:rPr>
        <w:t>11</w:t>
      </w:r>
      <w:r w:rsidRPr="00902B44">
        <w:t>(24), p.6884.</w:t>
      </w:r>
    </w:p>
    <w:p w14:paraId="00000092" w14:textId="1AE3706C" w:rsidR="00851555" w:rsidRPr="00902B44" w:rsidRDefault="00F51077" w:rsidP="00DA136C">
      <w:pPr>
        <w:spacing w:line="240" w:lineRule="auto"/>
        <w:jc w:val="both"/>
      </w:pPr>
      <w:r w:rsidRPr="00902B44">
        <w:t>Webber, A., 2020. </w:t>
      </w:r>
      <w:r w:rsidRPr="00902B44">
        <w:rPr>
          <w:i/>
        </w:rPr>
        <w:t>British Gas staff may strike over changes to contracts - Personnel Today</w:t>
      </w:r>
      <w:r w:rsidRPr="00902B44">
        <w:t>. [online] Personnel Today. Available at: &lt;https://www.personneltoday.com/hr/british-gas-staff-may-strike-over-changes-to-contracts/&gt;</w:t>
      </w:r>
    </w:p>
    <w:p w14:paraId="00000093" w14:textId="77777777" w:rsidR="00851555" w:rsidRPr="00902B44" w:rsidRDefault="00F51077" w:rsidP="00DA136C">
      <w:pPr>
        <w:spacing w:line="240" w:lineRule="auto"/>
        <w:jc w:val="both"/>
      </w:pPr>
      <w:r w:rsidRPr="00902B44">
        <w:t>Wright, C.F., Wood, A.J., Trevor, J., McLaughlin, C., Huang, W., Harney, B., Geelan, T., Colfer, B., Chang, C. and Brown, W., 2019. Towards a new web of rules: An international review of institutional experimentation to strengthen employment protections. </w:t>
      </w:r>
      <w:r w:rsidRPr="00902B44">
        <w:rPr>
          <w:i/>
        </w:rPr>
        <w:t>Employee Relations</w:t>
      </w:r>
      <w:r w:rsidRPr="00902B44">
        <w:t>, </w:t>
      </w:r>
      <w:r w:rsidRPr="00902B44">
        <w:rPr>
          <w:i/>
        </w:rPr>
        <w:t>41</w:t>
      </w:r>
      <w:r w:rsidRPr="00902B44">
        <w:t>(2), pp.313-330.</w:t>
      </w:r>
    </w:p>
    <w:p w14:paraId="00000094" w14:textId="77777777" w:rsidR="00851555" w:rsidRPr="00902B44" w:rsidRDefault="00851555">
      <w:pPr>
        <w:jc w:val="both"/>
        <w:rPr>
          <w:color w:val="FF0000"/>
        </w:rPr>
      </w:pPr>
    </w:p>
    <w:sectPr w:rsidR="00851555" w:rsidRPr="00902B44" w:rsidSect="00902B44">
      <w:footerReference w:type="defaul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0DEA8" w14:textId="77777777" w:rsidR="000305F2" w:rsidRDefault="000305F2">
      <w:pPr>
        <w:spacing w:after="0" w:line="240" w:lineRule="auto"/>
      </w:pPr>
      <w:r>
        <w:separator/>
      </w:r>
    </w:p>
  </w:endnote>
  <w:endnote w:type="continuationSeparator" w:id="0">
    <w:p w14:paraId="33237764" w14:textId="77777777" w:rsidR="000305F2" w:rsidRDefault="0003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5" w14:textId="7E6D0735" w:rsidR="00851555" w:rsidRDefault="00F51077">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02B44">
      <w:rPr>
        <w:noProof/>
        <w:color w:val="000000"/>
      </w:rPr>
      <w:t>2</w:t>
    </w:r>
    <w:r>
      <w:rPr>
        <w:color w:val="000000"/>
      </w:rPr>
      <w:fldChar w:fldCharType="end"/>
    </w:r>
  </w:p>
  <w:p w14:paraId="00000096" w14:textId="77777777" w:rsidR="00851555" w:rsidRDefault="00851555">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0814213"/>
      <w:docPartObj>
        <w:docPartGallery w:val="Page Numbers (Bottom of Page)"/>
        <w:docPartUnique/>
      </w:docPartObj>
    </w:sdtPr>
    <w:sdtEndPr>
      <w:rPr>
        <w:noProof/>
      </w:rPr>
    </w:sdtEndPr>
    <w:sdtContent>
      <w:p w14:paraId="4C6137CE" w14:textId="054F721A" w:rsidR="00902B44" w:rsidRDefault="00902B4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156DCCC" w14:textId="77777777" w:rsidR="00902B44" w:rsidRDefault="00902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65D651" w14:textId="77777777" w:rsidR="000305F2" w:rsidRDefault="000305F2">
      <w:pPr>
        <w:spacing w:after="0" w:line="240" w:lineRule="auto"/>
      </w:pPr>
      <w:r>
        <w:separator/>
      </w:r>
    </w:p>
  </w:footnote>
  <w:footnote w:type="continuationSeparator" w:id="0">
    <w:p w14:paraId="136134BE" w14:textId="77777777" w:rsidR="000305F2" w:rsidRDefault="00030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D2EE3"/>
    <w:multiLevelType w:val="multilevel"/>
    <w:tmpl w:val="F280C6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555"/>
    <w:rsid w:val="000305F2"/>
    <w:rsid w:val="00080859"/>
    <w:rsid w:val="00134827"/>
    <w:rsid w:val="00206BC4"/>
    <w:rsid w:val="002318F5"/>
    <w:rsid w:val="00261730"/>
    <w:rsid w:val="00316FD0"/>
    <w:rsid w:val="003C4A6D"/>
    <w:rsid w:val="004158D5"/>
    <w:rsid w:val="00455383"/>
    <w:rsid w:val="00481409"/>
    <w:rsid w:val="00537080"/>
    <w:rsid w:val="005F5A3F"/>
    <w:rsid w:val="006428C7"/>
    <w:rsid w:val="006F0C83"/>
    <w:rsid w:val="00851555"/>
    <w:rsid w:val="008B1AD8"/>
    <w:rsid w:val="008B205D"/>
    <w:rsid w:val="00902B44"/>
    <w:rsid w:val="00A876BA"/>
    <w:rsid w:val="00B571F3"/>
    <w:rsid w:val="00C200F1"/>
    <w:rsid w:val="00C43228"/>
    <w:rsid w:val="00DA136C"/>
    <w:rsid w:val="00E46041"/>
    <w:rsid w:val="00F04B4C"/>
    <w:rsid w:val="00F51077"/>
    <w:rsid w:val="00F64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F42"/>
  </w:style>
  <w:style w:type="paragraph" w:styleId="Heading1">
    <w:name w:val="heading 1"/>
    <w:basedOn w:val="Normal"/>
    <w:next w:val="Normal"/>
    <w:link w:val="Heading1Char"/>
    <w:uiPriority w:val="9"/>
    <w:qFormat/>
    <w:rsid w:val="00AE2F42"/>
    <w:pPr>
      <w:keepNext/>
      <w:keepLines/>
      <w:spacing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AE2F42"/>
    <w:pPr>
      <w:keepNext/>
      <w:keepLines/>
      <w:spacing w:after="0"/>
      <w:outlineLvl w:val="1"/>
    </w:pPr>
    <w:rPr>
      <w:rFonts w:eastAsiaTheme="majorEastAsia" w:cstheme="majorBidi"/>
      <w:b/>
      <w:bCs/>
      <w:color w:val="000000" w:themeColor="text1"/>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AE2F42"/>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AE2F42"/>
    <w:rPr>
      <w:rFonts w:ascii="Times New Roman" w:eastAsiaTheme="majorEastAsia" w:hAnsi="Times New Roman" w:cstheme="majorBidi"/>
      <w:b/>
      <w:bCs/>
      <w:color w:val="000000" w:themeColor="text1"/>
      <w:sz w:val="24"/>
      <w:szCs w:val="26"/>
    </w:rPr>
  </w:style>
  <w:style w:type="character" w:styleId="Hyperlink">
    <w:name w:val="Hyperlink"/>
    <w:basedOn w:val="DefaultParagraphFont"/>
    <w:uiPriority w:val="99"/>
    <w:unhideWhenUsed/>
    <w:rsid w:val="00C65D28"/>
    <w:rPr>
      <w:color w:val="0000FF" w:themeColor="hyperlink"/>
      <w:u w:val="single"/>
    </w:rPr>
  </w:style>
  <w:style w:type="paragraph" w:styleId="Header">
    <w:name w:val="header"/>
    <w:basedOn w:val="Normal"/>
    <w:link w:val="HeaderChar"/>
    <w:uiPriority w:val="99"/>
    <w:unhideWhenUsed/>
    <w:rsid w:val="008B52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2F3"/>
    <w:rPr>
      <w:rFonts w:ascii="Times New Roman" w:hAnsi="Times New Roman"/>
      <w:sz w:val="24"/>
    </w:rPr>
  </w:style>
  <w:style w:type="paragraph" w:styleId="Footer">
    <w:name w:val="footer"/>
    <w:basedOn w:val="Normal"/>
    <w:link w:val="FooterChar"/>
    <w:uiPriority w:val="99"/>
    <w:unhideWhenUsed/>
    <w:rsid w:val="008B52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2F3"/>
    <w:rPr>
      <w:rFonts w:ascii="Times New Roman" w:hAnsi="Times New Roman"/>
      <w:sz w:val="24"/>
    </w:rPr>
  </w:style>
  <w:style w:type="paragraph" w:styleId="ListParagraph">
    <w:name w:val="List Paragraph"/>
    <w:basedOn w:val="Normal"/>
    <w:uiPriority w:val="34"/>
    <w:qFormat/>
    <w:rsid w:val="001B19C6"/>
    <w:pPr>
      <w:ind w:left="720"/>
      <w:contextualSpacing/>
    </w:pPr>
  </w:style>
  <w:style w:type="paragraph" w:styleId="TOCHeading">
    <w:name w:val="TOC Heading"/>
    <w:basedOn w:val="Heading1"/>
    <w:next w:val="Normal"/>
    <w:uiPriority w:val="39"/>
    <w:semiHidden/>
    <w:unhideWhenUsed/>
    <w:qFormat/>
    <w:rsid w:val="0053096A"/>
    <w:pPr>
      <w:spacing w:before="480"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3096A"/>
    <w:pPr>
      <w:spacing w:after="100"/>
    </w:pPr>
  </w:style>
  <w:style w:type="paragraph" w:styleId="BalloonText">
    <w:name w:val="Balloon Text"/>
    <w:basedOn w:val="Normal"/>
    <w:link w:val="BalloonTextChar"/>
    <w:uiPriority w:val="99"/>
    <w:semiHidden/>
    <w:unhideWhenUsed/>
    <w:rsid w:val="00530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96A"/>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A87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gageemployee.com/british-gas-staff-start-five-day-strike-in-fire-and-rehire-ro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ect.com/globalassets/britishgas-wfo-cs-a4.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guardian.com/business/2021/apr/18/fire-and-rehire-is-a-brutal-way-to-rebuild-a-company-it-must-be-banned" TargetMode="External"/><Relationship Id="rId4" Type="http://schemas.openxmlformats.org/officeDocument/2006/relationships/settings" Target="settings.xml"/><Relationship Id="rId9" Type="http://schemas.openxmlformats.org/officeDocument/2006/relationships/hyperlink" Target="https://www.theguardian.com/business/2021/feb/01/gmb-calls-to-renew-british-gas-strike-over-fire-and-rehire-pla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GIvTXfVeoHphRkhPvFpKwD4GwQ==">AMUW2mWXu/TAfMTxmFyGCWCz+MG4YPoW3MD8ucT7kbFCvUCcYTVbLaLpyP6qH2JYUXe3b+hyvHP7OgTvMFzSjKbhTCPKlXwfp6+GbJKRtEjzGd0blHvkfXhdqk7wSt1vBGSglPqdZS8zVusJUn73GkUlfzIt7B4tnMVx1D8U0iDCm/fvLjVRCpIu97bUrB3uXiVnz1Li5Z0evefrKnLgOVIKJ/O46MFUOla0ObvNbUAUC/ItiIMHb/c=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5863</Words>
  <Characters>33424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2021-04-09T08:28:00Z</dcterms:created>
  <dcterms:modified xsi:type="dcterms:W3CDTF">2021-04-28T20:32:00Z</dcterms:modified>
</cp:coreProperties>
</file>