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C0F02B" w14:textId="77777777" w:rsidR="00E44216" w:rsidRDefault="00E44216" w:rsidP="00FF1C43">
      <w:pPr>
        <w:spacing w:after="0" w:line="360" w:lineRule="auto"/>
        <w:jc w:val="both"/>
        <w:rPr>
          <w:rFonts w:ascii="Arial" w:eastAsia="Times New Roman" w:hAnsi="Arial" w:cs="Arial"/>
          <w:b/>
          <w:bCs/>
          <w:kern w:val="0"/>
          <w:sz w:val="22"/>
          <w:szCs w:val="22"/>
        </w:rPr>
      </w:pPr>
    </w:p>
    <w:p w14:paraId="59CA8413" w14:textId="07BB4FDE" w:rsidR="00E44216" w:rsidRPr="00685EFB" w:rsidRDefault="00BE1835" w:rsidP="00920075">
      <w:pPr>
        <w:rPr>
          <w:rFonts w:ascii="Arial" w:hAnsi="Arial" w:cs="Arial"/>
          <w:b/>
          <w:bCs/>
          <w:sz w:val="28"/>
          <w:szCs w:val="28"/>
        </w:rPr>
      </w:pPr>
      <w:r>
        <w:rPr>
          <w:rFonts w:ascii="Arial" w:hAnsi="Arial" w:cs="Arial"/>
          <w:b/>
          <w:bCs/>
          <w:sz w:val="28"/>
          <w:szCs w:val="28"/>
        </w:rPr>
        <w:t>Causes and Impacts of Workforce Shortage</w:t>
      </w:r>
      <w:r w:rsidR="00920075" w:rsidRPr="00685EFB">
        <w:rPr>
          <w:rFonts w:ascii="Arial" w:hAnsi="Arial" w:cs="Arial"/>
          <w:b/>
          <w:bCs/>
          <w:sz w:val="28"/>
          <w:szCs w:val="28"/>
        </w:rPr>
        <w:t xml:space="preserve"> in UK Health and Social Care Sector</w:t>
      </w:r>
    </w:p>
    <w:p w14:paraId="4939C0AB" w14:textId="77777777" w:rsidR="00E44216" w:rsidRDefault="00E44216" w:rsidP="00FF1C43">
      <w:pPr>
        <w:spacing w:after="0" w:line="360" w:lineRule="auto"/>
        <w:jc w:val="both"/>
        <w:rPr>
          <w:rFonts w:ascii="Arial" w:eastAsia="Times New Roman" w:hAnsi="Arial" w:cs="Arial"/>
          <w:b/>
          <w:bCs/>
          <w:kern w:val="0"/>
          <w:sz w:val="22"/>
          <w:szCs w:val="22"/>
        </w:rPr>
      </w:pPr>
    </w:p>
    <w:p w14:paraId="47A12BF3" w14:textId="77777777" w:rsidR="00E44216" w:rsidRDefault="00E44216" w:rsidP="00FF1C43">
      <w:pPr>
        <w:spacing w:after="0" w:line="360" w:lineRule="auto"/>
        <w:jc w:val="both"/>
        <w:rPr>
          <w:rFonts w:ascii="Arial" w:eastAsia="Times New Roman" w:hAnsi="Arial" w:cs="Arial"/>
          <w:b/>
          <w:bCs/>
          <w:kern w:val="0"/>
          <w:sz w:val="22"/>
          <w:szCs w:val="22"/>
        </w:rPr>
      </w:pPr>
    </w:p>
    <w:p w14:paraId="0D1FDC3A" w14:textId="77777777" w:rsidR="00E44216" w:rsidRDefault="00E44216" w:rsidP="00FF1C43">
      <w:pPr>
        <w:spacing w:after="0" w:line="360" w:lineRule="auto"/>
        <w:jc w:val="both"/>
        <w:rPr>
          <w:rFonts w:ascii="Arial" w:eastAsia="Times New Roman" w:hAnsi="Arial" w:cs="Arial"/>
          <w:b/>
          <w:bCs/>
          <w:kern w:val="0"/>
          <w:sz w:val="22"/>
          <w:szCs w:val="22"/>
        </w:rPr>
      </w:pPr>
    </w:p>
    <w:p w14:paraId="1A505379" w14:textId="4CE37548" w:rsidR="00FF1C43" w:rsidRDefault="005E6DFB" w:rsidP="00FF1C43">
      <w:pPr>
        <w:spacing w:after="0" w:line="360" w:lineRule="auto"/>
        <w:jc w:val="both"/>
        <w:rPr>
          <w:rFonts w:ascii="Arial" w:eastAsia="Times New Roman" w:hAnsi="Arial" w:cs="Arial"/>
          <w:b/>
          <w:bCs/>
          <w:kern w:val="0"/>
          <w:sz w:val="22"/>
          <w:szCs w:val="22"/>
        </w:rPr>
      </w:pPr>
      <w:r>
        <w:rPr>
          <w:rFonts w:ascii="Arial" w:eastAsia="Times New Roman" w:hAnsi="Arial" w:cs="Arial"/>
          <w:b/>
          <w:bCs/>
          <w:kern w:val="0"/>
          <w:sz w:val="22"/>
          <w:szCs w:val="22"/>
        </w:rPr>
        <w:t xml:space="preserve"> </w:t>
      </w:r>
      <w:r w:rsidR="00685EFB">
        <w:rPr>
          <w:rFonts w:ascii="Arial" w:eastAsia="Times New Roman" w:hAnsi="Arial" w:cs="Arial"/>
          <w:b/>
          <w:bCs/>
          <w:kern w:val="0"/>
          <w:sz w:val="22"/>
          <w:szCs w:val="22"/>
        </w:rPr>
        <w:t>NAME: ANDLEEB</w:t>
      </w:r>
      <w:r w:rsidR="00F514F2">
        <w:rPr>
          <w:rFonts w:ascii="Arial" w:eastAsia="Times New Roman" w:hAnsi="Arial" w:cs="Arial"/>
          <w:b/>
          <w:bCs/>
          <w:kern w:val="0"/>
          <w:sz w:val="22"/>
          <w:szCs w:val="22"/>
        </w:rPr>
        <w:t xml:space="preserve"> SAEED</w:t>
      </w:r>
    </w:p>
    <w:p w14:paraId="169EF77E" w14:textId="77777777" w:rsidR="00E44216" w:rsidRDefault="00E44216" w:rsidP="00FF1C43">
      <w:pPr>
        <w:spacing w:after="0" w:line="360" w:lineRule="auto"/>
        <w:jc w:val="both"/>
        <w:rPr>
          <w:rFonts w:ascii="Arial" w:eastAsia="Times New Roman" w:hAnsi="Arial" w:cs="Arial"/>
          <w:b/>
          <w:bCs/>
          <w:kern w:val="0"/>
          <w:sz w:val="22"/>
          <w:szCs w:val="22"/>
        </w:rPr>
      </w:pPr>
    </w:p>
    <w:p w14:paraId="6B894887" w14:textId="1F55D0B3" w:rsidR="00FF1C43" w:rsidRDefault="00FF1C43" w:rsidP="00FF1C43">
      <w:pPr>
        <w:spacing w:after="0" w:line="360" w:lineRule="auto"/>
        <w:jc w:val="both"/>
        <w:rPr>
          <w:rFonts w:ascii="Arial" w:eastAsia="Times New Roman" w:hAnsi="Arial" w:cs="Arial"/>
          <w:b/>
          <w:bCs/>
          <w:kern w:val="0"/>
          <w:sz w:val="22"/>
          <w:szCs w:val="22"/>
        </w:rPr>
      </w:pPr>
      <w:r>
        <w:rPr>
          <w:rFonts w:ascii="Arial" w:eastAsia="Times New Roman" w:hAnsi="Arial" w:cs="Arial"/>
          <w:b/>
          <w:bCs/>
          <w:kern w:val="0"/>
          <w:sz w:val="22"/>
          <w:szCs w:val="22"/>
        </w:rPr>
        <w:t>STUDENT NUMBER</w:t>
      </w:r>
      <w:r w:rsidR="00A73519">
        <w:rPr>
          <w:rFonts w:ascii="Arial" w:eastAsia="Times New Roman" w:hAnsi="Arial" w:cs="Arial"/>
          <w:b/>
          <w:bCs/>
          <w:kern w:val="0"/>
          <w:sz w:val="22"/>
          <w:szCs w:val="22"/>
        </w:rPr>
        <w:t>:</w:t>
      </w:r>
      <w:r w:rsidR="00F514F2">
        <w:rPr>
          <w:rFonts w:ascii="Arial" w:eastAsia="Times New Roman" w:hAnsi="Arial" w:cs="Arial"/>
          <w:b/>
          <w:bCs/>
          <w:kern w:val="0"/>
          <w:sz w:val="22"/>
          <w:szCs w:val="22"/>
        </w:rPr>
        <w:t>2506509</w:t>
      </w:r>
    </w:p>
    <w:p w14:paraId="0CB0663F" w14:textId="77777777" w:rsidR="00E44216" w:rsidRDefault="00E44216" w:rsidP="00FF1C43">
      <w:pPr>
        <w:spacing w:after="0" w:line="360" w:lineRule="auto"/>
        <w:jc w:val="both"/>
        <w:rPr>
          <w:rFonts w:ascii="Arial" w:eastAsia="Times New Roman" w:hAnsi="Arial" w:cs="Arial"/>
          <w:b/>
          <w:bCs/>
          <w:kern w:val="0"/>
          <w:sz w:val="22"/>
          <w:szCs w:val="22"/>
        </w:rPr>
      </w:pPr>
    </w:p>
    <w:p w14:paraId="664F3475" w14:textId="31A539F3" w:rsidR="00FF1C43" w:rsidRDefault="00FF1C43" w:rsidP="00FF1C43">
      <w:pPr>
        <w:spacing w:after="0" w:line="360" w:lineRule="auto"/>
        <w:jc w:val="both"/>
        <w:rPr>
          <w:rFonts w:ascii="Arial" w:eastAsia="Times New Roman" w:hAnsi="Arial" w:cs="Arial"/>
          <w:b/>
          <w:bCs/>
          <w:kern w:val="0"/>
          <w:sz w:val="22"/>
          <w:szCs w:val="22"/>
        </w:rPr>
      </w:pPr>
      <w:r>
        <w:rPr>
          <w:rFonts w:ascii="Arial" w:eastAsia="Times New Roman" w:hAnsi="Arial" w:cs="Arial"/>
          <w:b/>
          <w:bCs/>
          <w:kern w:val="0"/>
          <w:sz w:val="22"/>
          <w:szCs w:val="22"/>
        </w:rPr>
        <w:t>MODULE CODE</w:t>
      </w:r>
      <w:r w:rsidR="00A73519">
        <w:rPr>
          <w:rFonts w:ascii="Arial" w:eastAsia="Times New Roman" w:hAnsi="Arial" w:cs="Arial"/>
          <w:b/>
          <w:bCs/>
          <w:kern w:val="0"/>
          <w:sz w:val="22"/>
          <w:szCs w:val="22"/>
        </w:rPr>
        <w:t>:</w:t>
      </w:r>
      <w:r w:rsidR="00F514F2">
        <w:rPr>
          <w:rFonts w:ascii="Arial" w:eastAsia="Times New Roman" w:hAnsi="Arial" w:cs="Arial"/>
          <w:b/>
          <w:bCs/>
          <w:kern w:val="0"/>
          <w:sz w:val="22"/>
          <w:szCs w:val="22"/>
        </w:rPr>
        <w:t>4007</w:t>
      </w:r>
    </w:p>
    <w:p w14:paraId="0EE5C31E" w14:textId="77777777" w:rsidR="00A353E9" w:rsidRDefault="00A353E9" w:rsidP="00FF1C43">
      <w:pPr>
        <w:spacing w:after="0" w:line="360" w:lineRule="auto"/>
        <w:jc w:val="both"/>
        <w:rPr>
          <w:rFonts w:ascii="Arial" w:eastAsia="Times New Roman" w:hAnsi="Arial" w:cs="Arial"/>
          <w:b/>
          <w:bCs/>
          <w:kern w:val="0"/>
          <w:sz w:val="22"/>
          <w:szCs w:val="22"/>
        </w:rPr>
      </w:pPr>
    </w:p>
    <w:p w14:paraId="1E436E14" w14:textId="0139A100" w:rsidR="00A353E9" w:rsidRDefault="00A353E9" w:rsidP="00FF1C43">
      <w:pPr>
        <w:spacing w:after="0" w:line="360" w:lineRule="auto"/>
        <w:jc w:val="both"/>
        <w:rPr>
          <w:rFonts w:ascii="Arial" w:eastAsia="Times New Roman" w:hAnsi="Arial" w:cs="Arial"/>
          <w:b/>
          <w:bCs/>
          <w:kern w:val="0"/>
          <w:sz w:val="22"/>
          <w:szCs w:val="22"/>
        </w:rPr>
      </w:pPr>
      <w:r>
        <w:rPr>
          <w:rFonts w:ascii="Arial" w:eastAsia="Times New Roman" w:hAnsi="Arial" w:cs="Arial"/>
          <w:b/>
          <w:bCs/>
          <w:kern w:val="0"/>
          <w:sz w:val="22"/>
          <w:szCs w:val="22"/>
        </w:rPr>
        <w:t xml:space="preserve">MODULE </w:t>
      </w:r>
      <w:r w:rsidR="00920075">
        <w:rPr>
          <w:rFonts w:ascii="Arial" w:eastAsia="Times New Roman" w:hAnsi="Arial" w:cs="Arial"/>
          <w:b/>
          <w:bCs/>
          <w:kern w:val="0"/>
          <w:sz w:val="22"/>
          <w:szCs w:val="22"/>
        </w:rPr>
        <w:t>NAME: Digital Skills and Research Methods</w:t>
      </w:r>
    </w:p>
    <w:p w14:paraId="079C67D7" w14:textId="77777777" w:rsidR="00E44216" w:rsidRDefault="00E44216" w:rsidP="00FF1C43">
      <w:pPr>
        <w:spacing w:after="0" w:line="360" w:lineRule="auto"/>
        <w:jc w:val="both"/>
        <w:rPr>
          <w:rFonts w:ascii="Arial" w:eastAsia="Times New Roman" w:hAnsi="Arial" w:cs="Arial"/>
          <w:b/>
          <w:bCs/>
          <w:kern w:val="0"/>
          <w:sz w:val="22"/>
          <w:szCs w:val="22"/>
        </w:rPr>
      </w:pPr>
    </w:p>
    <w:p w14:paraId="164855D6" w14:textId="6D3B5C85" w:rsidR="007B6AE5" w:rsidRPr="00D778AF" w:rsidRDefault="00FF1C43" w:rsidP="00D778AF">
      <w:pPr>
        <w:spacing w:after="0" w:line="360" w:lineRule="auto"/>
        <w:jc w:val="both"/>
        <w:rPr>
          <w:rFonts w:ascii="Arial" w:eastAsia="Times New Roman" w:hAnsi="Arial" w:cs="Arial"/>
          <w:b/>
          <w:bCs/>
          <w:kern w:val="0"/>
          <w:sz w:val="22"/>
          <w:szCs w:val="22"/>
        </w:rPr>
      </w:pPr>
      <w:r>
        <w:rPr>
          <w:rFonts w:ascii="Arial" w:eastAsia="Times New Roman" w:hAnsi="Arial" w:cs="Arial"/>
          <w:b/>
          <w:bCs/>
          <w:kern w:val="0"/>
          <w:sz w:val="22"/>
          <w:szCs w:val="22"/>
        </w:rPr>
        <w:t xml:space="preserve">LECTURER </w:t>
      </w:r>
      <w:r w:rsidR="00685EFB">
        <w:rPr>
          <w:rFonts w:ascii="Arial" w:eastAsia="Times New Roman" w:hAnsi="Arial" w:cs="Arial"/>
          <w:b/>
          <w:bCs/>
          <w:kern w:val="0"/>
          <w:sz w:val="22"/>
          <w:szCs w:val="22"/>
        </w:rPr>
        <w:t>NAME: HAJRA</w:t>
      </w:r>
      <w:r w:rsidR="00F514F2">
        <w:rPr>
          <w:rFonts w:ascii="Arial" w:eastAsia="Times New Roman" w:hAnsi="Arial" w:cs="Arial"/>
          <w:b/>
          <w:bCs/>
          <w:kern w:val="0"/>
          <w:sz w:val="22"/>
          <w:szCs w:val="22"/>
        </w:rPr>
        <w:t xml:space="preserve"> MUSTASIM</w:t>
      </w:r>
    </w:p>
    <w:sdt>
      <w:sdtPr>
        <w:rPr>
          <w:rFonts w:asciiTheme="minorHAnsi" w:eastAsiaTheme="minorHAnsi" w:hAnsiTheme="minorHAnsi" w:cstheme="minorBidi"/>
          <w:color w:val="auto"/>
          <w:kern w:val="2"/>
          <w:sz w:val="24"/>
          <w:szCs w:val="24"/>
        </w:rPr>
        <w:id w:val="1626655174"/>
        <w:docPartObj>
          <w:docPartGallery w:val="Table of Contents"/>
          <w:docPartUnique/>
        </w:docPartObj>
      </w:sdtPr>
      <w:sdtEndPr>
        <w:rPr>
          <w:b/>
          <w:bCs/>
          <w:noProof/>
        </w:rPr>
      </w:sdtEndPr>
      <w:sdtContent>
        <w:p w14:paraId="7011A517" w14:textId="77777777" w:rsidR="005E6DFB" w:rsidRDefault="005E6DFB">
          <w:pPr>
            <w:pStyle w:val="TOCHeading"/>
          </w:pPr>
          <w:r>
            <w:br w:type="page"/>
          </w:r>
        </w:p>
        <w:p w14:paraId="6FF765F4" w14:textId="086607CB" w:rsidR="00E80C4D" w:rsidRDefault="00CC7C35">
          <w:pPr>
            <w:pStyle w:val="TOCHeading"/>
          </w:pPr>
          <w:r>
            <w:lastRenderedPageBreak/>
            <w:t>Table of Contents</w:t>
          </w:r>
        </w:p>
        <w:p w14:paraId="010F3290" w14:textId="77777777" w:rsidR="00E80C4D" w:rsidRDefault="007771A4">
          <w:pPr>
            <w:pStyle w:val="TOC1"/>
            <w:tabs>
              <w:tab w:val="right" w:leader="dot" w:pos="9350"/>
            </w:tabs>
            <w:rPr>
              <w:noProof/>
            </w:rPr>
          </w:pPr>
          <w:r>
            <w:fldChar w:fldCharType="begin"/>
          </w:r>
          <w:r w:rsidR="00E80C4D">
            <w:instrText xml:space="preserve"> TOC \o "1-3" \h \z \u </w:instrText>
          </w:r>
          <w:r>
            <w:fldChar w:fldCharType="separate"/>
          </w:r>
          <w:hyperlink w:anchor="_Toc209941587" w:history="1">
            <w:r w:rsidR="00E80C4D" w:rsidRPr="00586654">
              <w:rPr>
                <w:rStyle w:val="Hyperlink"/>
                <w:rFonts w:eastAsia="Times New Roman"/>
                <w:noProof/>
              </w:rPr>
              <w:t>Introduction</w:t>
            </w:r>
            <w:r w:rsidR="00E80C4D">
              <w:rPr>
                <w:noProof/>
                <w:webHidden/>
              </w:rPr>
              <w:tab/>
            </w:r>
            <w:r>
              <w:rPr>
                <w:noProof/>
                <w:webHidden/>
              </w:rPr>
              <w:fldChar w:fldCharType="begin"/>
            </w:r>
            <w:r w:rsidR="00E80C4D">
              <w:rPr>
                <w:noProof/>
                <w:webHidden/>
              </w:rPr>
              <w:instrText xml:space="preserve"> PAGEREF _Toc209941587 \h </w:instrText>
            </w:r>
            <w:r>
              <w:rPr>
                <w:noProof/>
                <w:webHidden/>
              </w:rPr>
            </w:r>
            <w:r>
              <w:rPr>
                <w:noProof/>
                <w:webHidden/>
              </w:rPr>
              <w:fldChar w:fldCharType="separate"/>
            </w:r>
            <w:r w:rsidR="00E80C4D">
              <w:rPr>
                <w:noProof/>
                <w:webHidden/>
              </w:rPr>
              <w:t>2</w:t>
            </w:r>
            <w:r>
              <w:rPr>
                <w:noProof/>
                <w:webHidden/>
              </w:rPr>
              <w:fldChar w:fldCharType="end"/>
            </w:r>
          </w:hyperlink>
        </w:p>
        <w:p w14:paraId="3F136799" w14:textId="77777777" w:rsidR="00E80C4D" w:rsidRDefault="00E80C4D">
          <w:pPr>
            <w:pStyle w:val="TOC1"/>
            <w:tabs>
              <w:tab w:val="right" w:leader="dot" w:pos="9350"/>
            </w:tabs>
            <w:rPr>
              <w:noProof/>
            </w:rPr>
          </w:pPr>
          <w:hyperlink w:anchor="_Toc209941588" w:history="1">
            <w:r w:rsidRPr="00586654">
              <w:rPr>
                <w:rStyle w:val="Hyperlink"/>
                <w:rFonts w:eastAsia="Times New Roman"/>
                <w:noProof/>
              </w:rPr>
              <w:t>Background</w:t>
            </w:r>
            <w:r>
              <w:rPr>
                <w:noProof/>
                <w:webHidden/>
              </w:rPr>
              <w:tab/>
            </w:r>
            <w:r w:rsidR="007771A4">
              <w:rPr>
                <w:noProof/>
                <w:webHidden/>
              </w:rPr>
              <w:fldChar w:fldCharType="begin"/>
            </w:r>
            <w:r>
              <w:rPr>
                <w:noProof/>
                <w:webHidden/>
              </w:rPr>
              <w:instrText xml:space="preserve"> PAGEREF _Toc209941588 \h </w:instrText>
            </w:r>
            <w:r w:rsidR="007771A4">
              <w:rPr>
                <w:noProof/>
                <w:webHidden/>
              </w:rPr>
            </w:r>
            <w:r w:rsidR="007771A4">
              <w:rPr>
                <w:noProof/>
                <w:webHidden/>
              </w:rPr>
              <w:fldChar w:fldCharType="separate"/>
            </w:r>
            <w:r>
              <w:rPr>
                <w:noProof/>
                <w:webHidden/>
              </w:rPr>
              <w:t>2</w:t>
            </w:r>
            <w:r w:rsidR="007771A4">
              <w:rPr>
                <w:noProof/>
                <w:webHidden/>
              </w:rPr>
              <w:fldChar w:fldCharType="end"/>
            </w:r>
          </w:hyperlink>
        </w:p>
        <w:p w14:paraId="667A35A4" w14:textId="77777777" w:rsidR="00E80C4D" w:rsidRDefault="00E80C4D">
          <w:pPr>
            <w:pStyle w:val="TOC1"/>
            <w:tabs>
              <w:tab w:val="right" w:leader="dot" w:pos="9350"/>
            </w:tabs>
            <w:rPr>
              <w:noProof/>
            </w:rPr>
          </w:pPr>
          <w:hyperlink w:anchor="_Toc209941589" w:history="1">
            <w:r w:rsidRPr="00586654">
              <w:rPr>
                <w:rStyle w:val="Hyperlink"/>
                <w:rFonts w:eastAsia="Times New Roman"/>
                <w:noProof/>
              </w:rPr>
              <w:t>Need For Research</w:t>
            </w:r>
            <w:r>
              <w:rPr>
                <w:noProof/>
                <w:webHidden/>
              </w:rPr>
              <w:tab/>
            </w:r>
            <w:r w:rsidR="007771A4">
              <w:rPr>
                <w:noProof/>
                <w:webHidden/>
              </w:rPr>
              <w:fldChar w:fldCharType="begin"/>
            </w:r>
            <w:r>
              <w:rPr>
                <w:noProof/>
                <w:webHidden/>
              </w:rPr>
              <w:instrText xml:space="preserve"> PAGEREF _Toc209941589 \h </w:instrText>
            </w:r>
            <w:r w:rsidR="007771A4">
              <w:rPr>
                <w:noProof/>
                <w:webHidden/>
              </w:rPr>
            </w:r>
            <w:r w:rsidR="007771A4">
              <w:rPr>
                <w:noProof/>
                <w:webHidden/>
              </w:rPr>
              <w:fldChar w:fldCharType="separate"/>
            </w:r>
            <w:r>
              <w:rPr>
                <w:noProof/>
                <w:webHidden/>
              </w:rPr>
              <w:t>3</w:t>
            </w:r>
            <w:r w:rsidR="007771A4">
              <w:rPr>
                <w:noProof/>
                <w:webHidden/>
              </w:rPr>
              <w:fldChar w:fldCharType="end"/>
            </w:r>
          </w:hyperlink>
        </w:p>
        <w:p w14:paraId="7968D0CE" w14:textId="77777777" w:rsidR="00E80C4D" w:rsidRDefault="00E80C4D">
          <w:pPr>
            <w:pStyle w:val="TOC1"/>
            <w:tabs>
              <w:tab w:val="right" w:leader="dot" w:pos="9350"/>
            </w:tabs>
            <w:rPr>
              <w:noProof/>
            </w:rPr>
          </w:pPr>
          <w:hyperlink w:anchor="_Toc209941590" w:history="1">
            <w:r w:rsidRPr="00586654">
              <w:rPr>
                <w:rStyle w:val="Hyperlink"/>
                <w:rFonts w:eastAsia="Times New Roman"/>
                <w:noProof/>
              </w:rPr>
              <w:t>Research Methodology</w:t>
            </w:r>
            <w:r>
              <w:rPr>
                <w:noProof/>
                <w:webHidden/>
              </w:rPr>
              <w:tab/>
            </w:r>
            <w:r w:rsidR="007771A4">
              <w:rPr>
                <w:noProof/>
                <w:webHidden/>
              </w:rPr>
              <w:fldChar w:fldCharType="begin"/>
            </w:r>
            <w:r>
              <w:rPr>
                <w:noProof/>
                <w:webHidden/>
              </w:rPr>
              <w:instrText xml:space="preserve"> PAGEREF _Toc209941590 \h </w:instrText>
            </w:r>
            <w:r w:rsidR="007771A4">
              <w:rPr>
                <w:noProof/>
                <w:webHidden/>
              </w:rPr>
            </w:r>
            <w:r w:rsidR="007771A4">
              <w:rPr>
                <w:noProof/>
                <w:webHidden/>
              </w:rPr>
              <w:fldChar w:fldCharType="separate"/>
            </w:r>
            <w:r>
              <w:rPr>
                <w:noProof/>
                <w:webHidden/>
              </w:rPr>
              <w:t>4</w:t>
            </w:r>
            <w:r w:rsidR="007771A4">
              <w:rPr>
                <w:noProof/>
                <w:webHidden/>
              </w:rPr>
              <w:fldChar w:fldCharType="end"/>
            </w:r>
          </w:hyperlink>
        </w:p>
        <w:p w14:paraId="451F752F" w14:textId="77777777" w:rsidR="00E80C4D" w:rsidRDefault="00E80C4D">
          <w:pPr>
            <w:pStyle w:val="TOC1"/>
            <w:tabs>
              <w:tab w:val="right" w:leader="dot" w:pos="9350"/>
            </w:tabs>
            <w:rPr>
              <w:noProof/>
            </w:rPr>
          </w:pPr>
          <w:hyperlink w:anchor="_Toc209941591" w:history="1">
            <w:r w:rsidRPr="00586654">
              <w:rPr>
                <w:rStyle w:val="Hyperlink"/>
                <w:rFonts w:eastAsia="Times New Roman"/>
                <w:noProof/>
              </w:rPr>
              <w:t>Quantitative Analysis</w:t>
            </w:r>
            <w:r>
              <w:rPr>
                <w:noProof/>
                <w:webHidden/>
              </w:rPr>
              <w:tab/>
            </w:r>
            <w:r w:rsidR="007771A4">
              <w:rPr>
                <w:noProof/>
                <w:webHidden/>
              </w:rPr>
              <w:fldChar w:fldCharType="begin"/>
            </w:r>
            <w:r>
              <w:rPr>
                <w:noProof/>
                <w:webHidden/>
              </w:rPr>
              <w:instrText xml:space="preserve"> PAGEREF _Toc209941591 \h </w:instrText>
            </w:r>
            <w:r w:rsidR="007771A4">
              <w:rPr>
                <w:noProof/>
                <w:webHidden/>
              </w:rPr>
            </w:r>
            <w:r w:rsidR="007771A4">
              <w:rPr>
                <w:noProof/>
                <w:webHidden/>
              </w:rPr>
              <w:fldChar w:fldCharType="separate"/>
            </w:r>
            <w:r>
              <w:rPr>
                <w:noProof/>
                <w:webHidden/>
              </w:rPr>
              <w:t>4</w:t>
            </w:r>
            <w:r w:rsidR="007771A4">
              <w:rPr>
                <w:noProof/>
                <w:webHidden/>
              </w:rPr>
              <w:fldChar w:fldCharType="end"/>
            </w:r>
          </w:hyperlink>
        </w:p>
        <w:p w14:paraId="62DF59C6" w14:textId="77777777" w:rsidR="00E80C4D" w:rsidRDefault="00E80C4D">
          <w:pPr>
            <w:pStyle w:val="TOC1"/>
            <w:tabs>
              <w:tab w:val="right" w:leader="dot" w:pos="9350"/>
            </w:tabs>
            <w:rPr>
              <w:noProof/>
            </w:rPr>
          </w:pPr>
          <w:hyperlink w:anchor="_Toc209941592" w:history="1">
            <w:r w:rsidRPr="00586654">
              <w:rPr>
                <w:rStyle w:val="Hyperlink"/>
                <w:rFonts w:eastAsia="Times New Roman"/>
                <w:noProof/>
              </w:rPr>
              <w:t>Qualitative</w:t>
            </w:r>
            <w:r>
              <w:rPr>
                <w:noProof/>
                <w:webHidden/>
              </w:rPr>
              <w:tab/>
            </w:r>
            <w:r w:rsidR="007771A4">
              <w:rPr>
                <w:noProof/>
                <w:webHidden/>
              </w:rPr>
              <w:fldChar w:fldCharType="begin"/>
            </w:r>
            <w:r>
              <w:rPr>
                <w:noProof/>
                <w:webHidden/>
              </w:rPr>
              <w:instrText xml:space="preserve"> PAGEREF _Toc209941592 \h </w:instrText>
            </w:r>
            <w:r w:rsidR="007771A4">
              <w:rPr>
                <w:noProof/>
                <w:webHidden/>
              </w:rPr>
            </w:r>
            <w:r w:rsidR="007771A4">
              <w:rPr>
                <w:noProof/>
                <w:webHidden/>
              </w:rPr>
              <w:fldChar w:fldCharType="separate"/>
            </w:r>
            <w:r>
              <w:rPr>
                <w:noProof/>
                <w:webHidden/>
              </w:rPr>
              <w:t>5</w:t>
            </w:r>
            <w:r w:rsidR="007771A4">
              <w:rPr>
                <w:noProof/>
                <w:webHidden/>
              </w:rPr>
              <w:fldChar w:fldCharType="end"/>
            </w:r>
          </w:hyperlink>
        </w:p>
        <w:p w14:paraId="2D83E8A2" w14:textId="77777777" w:rsidR="00E80C4D" w:rsidRDefault="00E80C4D">
          <w:pPr>
            <w:pStyle w:val="TOC1"/>
            <w:tabs>
              <w:tab w:val="right" w:leader="dot" w:pos="9350"/>
            </w:tabs>
            <w:rPr>
              <w:noProof/>
            </w:rPr>
          </w:pPr>
          <w:hyperlink w:anchor="_Toc209941593" w:history="1">
            <w:r w:rsidRPr="00586654">
              <w:rPr>
                <w:rStyle w:val="Hyperlink"/>
                <w:rFonts w:eastAsia="Times New Roman"/>
                <w:noProof/>
              </w:rPr>
              <w:t>Difference between Qualitative and Quantitative Analysis</w:t>
            </w:r>
            <w:r>
              <w:rPr>
                <w:noProof/>
                <w:webHidden/>
              </w:rPr>
              <w:tab/>
            </w:r>
            <w:r w:rsidR="007771A4">
              <w:rPr>
                <w:noProof/>
                <w:webHidden/>
              </w:rPr>
              <w:fldChar w:fldCharType="begin"/>
            </w:r>
            <w:r>
              <w:rPr>
                <w:noProof/>
                <w:webHidden/>
              </w:rPr>
              <w:instrText xml:space="preserve"> PAGEREF _Toc209941593 \h </w:instrText>
            </w:r>
            <w:r w:rsidR="007771A4">
              <w:rPr>
                <w:noProof/>
                <w:webHidden/>
              </w:rPr>
            </w:r>
            <w:r w:rsidR="007771A4">
              <w:rPr>
                <w:noProof/>
                <w:webHidden/>
              </w:rPr>
              <w:fldChar w:fldCharType="separate"/>
            </w:r>
            <w:r>
              <w:rPr>
                <w:noProof/>
                <w:webHidden/>
              </w:rPr>
              <w:t>6</w:t>
            </w:r>
            <w:r w:rsidR="007771A4">
              <w:rPr>
                <w:noProof/>
                <w:webHidden/>
              </w:rPr>
              <w:fldChar w:fldCharType="end"/>
            </w:r>
          </w:hyperlink>
        </w:p>
        <w:p w14:paraId="38805150" w14:textId="77777777" w:rsidR="00E80C4D" w:rsidRDefault="00E80C4D">
          <w:pPr>
            <w:pStyle w:val="TOC1"/>
            <w:tabs>
              <w:tab w:val="right" w:leader="dot" w:pos="9350"/>
            </w:tabs>
            <w:rPr>
              <w:noProof/>
            </w:rPr>
          </w:pPr>
          <w:hyperlink w:anchor="_Toc209941594" w:history="1">
            <w:r w:rsidRPr="00586654">
              <w:rPr>
                <w:rStyle w:val="Hyperlink"/>
                <w:rFonts w:eastAsia="Times New Roman"/>
                <w:noProof/>
              </w:rPr>
              <w:t>Chosen study approach</w:t>
            </w:r>
            <w:r>
              <w:rPr>
                <w:noProof/>
                <w:webHidden/>
              </w:rPr>
              <w:tab/>
            </w:r>
            <w:r w:rsidR="007771A4">
              <w:rPr>
                <w:noProof/>
                <w:webHidden/>
              </w:rPr>
              <w:fldChar w:fldCharType="begin"/>
            </w:r>
            <w:r>
              <w:rPr>
                <w:noProof/>
                <w:webHidden/>
              </w:rPr>
              <w:instrText xml:space="preserve"> PAGEREF _Toc209941594 \h </w:instrText>
            </w:r>
            <w:r w:rsidR="007771A4">
              <w:rPr>
                <w:noProof/>
                <w:webHidden/>
              </w:rPr>
            </w:r>
            <w:r w:rsidR="007771A4">
              <w:rPr>
                <w:noProof/>
                <w:webHidden/>
              </w:rPr>
              <w:fldChar w:fldCharType="separate"/>
            </w:r>
            <w:r>
              <w:rPr>
                <w:noProof/>
                <w:webHidden/>
              </w:rPr>
              <w:t>6</w:t>
            </w:r>
            <w:r w:rsidR="007771A4">
              <w:rPr>
                <w:noProof/>
                <w:webHidden/>
              </w:rPr>
              <w:fldChar w:fldCharType="end"/>
            </w:r>
          </w:hyperlink>
        </w:p>
        <w:p w14:paraId="2DBC4853" w14:textId="77777777" w:rsidR="00E80C4D" w:rsidRDefault="00E80C4D">
          <w:pPr>
            <w:pStyle w:val="TOC1"/>
            <w:tabs>
              <w:tab w:val="right" w:leader="dot" w:pos="9350"/>
            </w:tabs>
            <w:rPr>
              <w:noProof/>
            </w:rPr>
          </w:pPr>
          <w:hyperlink w:anchor="_Toc209941595" w:history="1">
            <w:r w:rsidRPr="00586654">
              <w:rPr>
                <w:rStyle w:val="Hyperlink"/>
                <w:rFonts w:eastAsia="Times New Roman"/>
                <w:noProof/>
              </w:rPr>
              <w:t>Data Collection</w:t>
            </w:r>
            <w:r>
              <w:rPr>
                <w:noProof/>
                <w:webHidden/>
              </w:rPr>
              <w:tab/>
            </w:r>
            <w:r w:rsidR="007771A4">
              <w:rPr>
                <w:noProof/>
                <w:webHidden/>
              </w:rPr>
              <w:fldChar w:fldCharType="begin"/>
            </w:r>
            <w:r>
              <w:rPr>
                <w:noProof/>
                <w:webHidden/>
              </w:rPr>
              <w:instrText xml:space="preserve"> PAGEREF _Toc209941595 \h </w:instrText>
            </w:r>
            <w:r w:rsidR="007771A4">
              <w:rPr>
                <w:noProof/>
                <w:webHidden/>
              </w:rPr>
            </w:r>
            <w:r w:rsidR="007771A4">
              <w:rPr>
                <w:noProof/>
                <w:webHidden/>
              </w:rPr>
              <w:fldChar w:fldCharType="separate"/>
            </w:r>
            <w:r>
              <w:rPr>
                <w:noProof/>
                <w:webHidden/>
              </w:rPr>
              <w:t>6</w:t>
            </w:r>
            <w:r w:rsidR="007771A4">
              <w:rPr>
                <w:noProof/>
                <w:webHidden/>
              </w:rPr>
              <w:fldChar w:fldCharType="end"/>
            </w:r>
          </w:hyperlink>
        </w:p>
        <w:p w14:paraId="2B2F5EF6" w14:textId="77777777" w:rsidR="00E80C4D" w:rsidRDefault="00E80C4D">
          <w:pPr>
            <w:pStyle w:val="TOC1"/>
            <w:tabs>
              <w:tab w:val="right" w:leader="dot" w:pos="9350"/>
            </w:tabs>
            <w:rPr>
              <w:noProof/>
            </w:rPr>
          </w:pPr>
          <w:hyperlink w:anchor="_Toc209941596" w:history="1">
            <w:r w:rsidRPr="00586654">
              <w:rPr>
                <w:rStyle w:val="Hyperlink"/>
                <w:rFonts w:eastAsia="Times New Roman"/>
                <w:noProof/>
              </w:rPr>
              <w:t>Primary data collection</w:t>
            </w:r>
            <w:r>
              <w:rPr>
                <w:noProof/>
                <w:webHidden/>
              </w:rPr>
              <w:tab/>
            </w:r>
            <w:r w:rsidR="007771A4">
              <w:rPr>
                <w:noProof/>
                <w:webHidden/>
              </w:rPr>
              <w:fldChar w:fldCharType="begin"/>
            </w:r>
            <w:r>
              <w:rPr>
                <w:noProof/>
                <w:webHidden/>
              </w:rPr>
              <w:instrText xml:space="preserve"> PAGEREF _Toc209941596 \h </w:instrText>
            </w:r>
            <w:r w:rsidR="007771A4">
              <w:rPr>
                <w:noProof/>
                <w:webHidden/>
              </w:rPr>
            </w:r>
            <w:r w:rsidR="007771A4">
              <w:rPr>
                <w:noProof/>
                <w:webHidden/>
              </w:rPr>
              <w:fldChar w:fldCharType="separate"/>
            </w:r>
            <w:r>
              <w:rPr>
                <w:noProof/>
                <w:webHidden/>
              </w:rPr>
              <w:t>6</w:t>
            </w:r>
            <w:r w:rsidR="007771A4">
              <w:rPr>
                <w:noProof/>
                <w:webHidden/>
              </w:rPr>
              <w:fldChar w:fldCharType="end"/>
            </w:r>
          </w:hyperlink>
        </w:p>
        <w:p w14:paraId="535ACFCB" w14:textId="77777777" w:rsidR="00E80C4D" w:rsidRDefault="00E80C4D">
          <w:pPr>
            <w:pStyle w:val="TOC1"/>
            <w:tabs>
              <w:tab w:val="right" w:leader="dot" w:pos="9350"/>
            </w:tabs>
            <w:rPr>
              <w:noProof/>
            </w:rPr>
          </w:pPr>
          <w:hyperlink w:anchor="_Toc209941597" w:history="1">
            <w:r w:rsidRPr="00586654">
              <w:rPr>
                <w:rStyle w:val="Hyperlink"/>
                <w:rFonts w:eastAsia="Times New Roman"/>
                <w:noProof/>
              </w:rPr>
              <w:t>Secondary data collection</w:t>
            </w:r>
            <w:r>
              <w:rPr>
                <w:noProof/>
                <w:webHidden/>
              </w:rPr>
              <w:tab/>
            </w:r>
            <w:r w:rsidR="007771A4">
              <w:rPr>
                <w:noProof/>
                <w:webHidden/>
              </w:rPr>
              <w:fldChar w:fldCharType="begin"/>
            </w:r>
            <w:r>
              <w:rPr>
                <w:noProof/>
                <w:webHidden/>
              </w:rPr>
              <w:instrText xml:space="preserve"> PAGEREF _Toc209941597 \h </w:instrText>
            </w:r>
            <w:r w:rsidR="007771A4">
              <w:rPr>
                <w:noProof/>
                <w:webHidden/>
              </w:rPr>
            </w:r>
            <w:r w:rsidR="007771A4">
              <w:rPr>
                <w:noProof/>
                <w:webHidden/>
              </w:rPr>
              <w:fldChar w:fldCharType="separate"/>
            </w:r>
            <w:r>
              <w:rPr>
                <w:noProof/>
                <w:webHidden/>
              </w:rPr>
              <w:t>7</w:t>
            </w:r>
            <w:r w:rsidR="007771A4">
              <w:rPr>
                <w:noProof/>
                <w:webHidden/>
              </w:rPr>
              <w:fldChar w:fldCharType="end"/>
            </w:r>
          </w:hyperlink>
        </w:p>
        <w:p w14:paraId="5DE28313" w14:textId="77777777" w:rsidR="00E80C4D" w:rsidRDefault="00E80C4D">
          <w:pPr>
            <w:pStyle w:val="TOC1"/>
            <w:tabs>
              <w:tab w:val="right" w:leader="dot" w:pos="9350"/>
            </w:tabs>
            <w:rPr>
              <w:noProof/>
            </w:rPr>
          </w:pPr>
          <w:hyperlink w:anchor="_Toc209941598" w:history="1">
            <w:r w:rsidRPr="00586654">
              <w:rPr>
                <w:rStyle w:val="Hyperlink"/>
                <w:rFonts w:eastAsia="Times New Roman"/>
                <w:noProof/>
              </w:rPr>
              <w:t>Conclusion.</w:t>
            </w:r>
            <w:r>
              <w:rPr>
                <w:noProof/>
                <w:webHidden/>
              </w:rPr>
              <w:tab/>
            </w:r>
            <w:r w:rsidR="007771A4">
              <w:rPr>
                <w:noProof/>
                <w:webHidden/>
              </w:rPr>
              <w:fldChar w:fldCharType="begin"/>
            </w:r>
            <w:r>
              <w:rPr>
                <w:noProof/>
                <w:webHidden/>
              </w:rPr>
              <w:instrText xml:space="preserve"> PAGEREF _Toc209941598 \h </w:instrText>
            </w:r>
            <w:r w:rsidR="007771A4">
              <w:rPr>
                <w:noProof/>
                <w:webHidden/>
              </w:rPr>
            </w:r>
            <w:r w:rsidR="007771A4">
              <w:rPr>
                <w:noProof/>
                <w:webHidden/>
              </w:rPr>
              <w:fldChar w:fldCharType="separate"/>
            </w:r>
            <w:r>
              <w:rPr>
                <w:noProof/>
                <w:webHidden/>
              </w:rPr>
              <w:t>7</w:t>
            </w:r>
            <w:r w:rsidR="007771A4">
              <w:rPr>
                <w:noProof/>
                <w:webHidden/>
              </w:rPr>
              <w:fldChar w:fldCharType="end"/>
            </w:r>
          </w:hyperlink>
        </w:p>
        <w:p w14:paraId="55CB520F" w14:textId="77777777" w:rsidR="00E80C4D" w:rsidRDefault="00E80C4D">
          <w:pPr>
            <w:pStyle w:val="TOC1"/>
            <w:tabs>
              <w:tab w:val="right" w:leader="dot" w:pos="9350"/>
            </w:tabs>
            <w:rPr>
              <w:noProof/>
            </w:rPr>
          </w:pPr>
          <w:hyperlink w:anchor="_Toc209941599" w:history="1">
            <w:r w:rsidRPr="00586654">
              <w:rPr>
                <w:rStyle w:val="Hyperlink"/>
                <w:rFonts w:eastAsia="Times New Roman"/>
                <w:noProof/>
              </w:rPr>
              <w:t>Reference List</w:t>
            </w:r>
            <w:r>
              <w:rPr>
                <w:noProof/>
                <w:webHidden/>
              </w:rPr>
              <w:tab/>
            </w:r>
            <w:r w:rsidR="007771A4">
              <w:rPr>
                <w:noProof/>
                <w:webHidden/>
              </w:rPr>
              <w:fldChar w:fldCharType="begin"/>
            </w:r>
            <w:r>
              <w:rPr>
                <w:noProof/>
                <w:webHidden/>
              </w:rPr>
              <w:instrText xml:space="preserve"> PAGEREF _Toc209941599 \h </w:instrText>
            </w:r>
            <w:r w:rsidR="007771A4">
              <w:rPr>
                <w:noProof/>
                <w:webHidden/>
              </w:rPr>
            </w:r>
            <w:r w:rsidR="007771A4">
              <w:rPr>
                <w:noProof/>
                <w:webHidden/>
              </w:rPr>
              <w:fldChar w:fldCharType="separate"/>
            </w:r>
            <w:r>
              <w:rPr>
                <w:noProof/>
                <w:webHidden/>
              </w:rPr>
              <w:t>8</w:t>
            </w:r>
            <w:r w:rsidR="007771A4">
              <w:rPr>
                <w:noProof/>
                <w:webHidden/>
              </w:rPr>
              <w:fldChar w:fldCharType="end"/>
            </w:r>
          </w:hyperlink>
        </w:p>
        <w:p w14:paraId="7417E156" w14:textId="77777777" w:rsidR="00E80C4D" w:rsidRDefault="007771A4">
          <w:r>
            <w:rPr>
              <w:b/>
              <w:bCs/>
              <w:noProof/>
            </w:rPr>
            <w:fldChar w:fldCharType="end"/>
          </w:r>
        </w:p>
      </w:sdtContent>
    </w:sdt>
    <w:p w14:paraId="532CA2EB" w14:textId="77777777" w:rsidR="00FF1C43" w:rsidRDefault="00915F1C" w:rsidP="00FF1C43">
      <w:pPr>
        <w:spacing w:after="0" w:line="360" w:lineRule="auto"/>
        <w:jc w:val="both"/>
        <w:rPr>
          <w:rFonts w:ascii="Arial" w:eastAsia="Times New Roman" w:hAnsi="Arial" w:cs="Arial"/>
          <w:b/>
          <w:bCs/>
          <w:kern w:val="0"/>
          <w:sz w:val="22"/>
          <w:szCs w:val="22"/>
        </w:rPr>
      </w:pPr>
      <w:r>
        <w:rPr>
          <w:rFonts w:ascii="Arial" w:eastAsia="Times New Roman" w:hAnsi="Arial" w:cs="Arial"/>
          <w:b/>
          <w:bCs/>
          <w:kern w:val="0"/>
          <w:sz w:val="22"/>
          <w:szCs w:val="22"/>
        </w:rPr>
        <w:br w:type="page"/>
      </w:r>
      <w:bookmarkStart w:id="0" w:name="_Hlk209909132"/>
    </w:p>
    <w:p w14:paraId="7272E2D1" w14:textId="77777777" w:rsidR="00093DC5" w:rsidRDefault="00093DC5" w:rsidP="00FF1C43">
      <w:pPr>
        <w:spacing w:after="0" w:line="360" w:lineRule="auto"/>
        <w:jc w:val="both"/>
        <w:rPr>
          <w:rFonts w:ascii="Arial" w:eastAsia="Times New Roman" w:hAnsi="Arial" w:cs="Arial"/>
          <w:b/>
          <w:bCs/>
          <w:kern w:val="0"/>
          <w:sz w:val="22"/>
          <w:szCs w:val="22"/>
        </w:rPr>
      </w:pPr>
    </w:p>
    <w:p w14:paraId="3C7456C6" w14:textId="77777777" w:rsidR="00812E82" w:rsidRPr="00E80C4D" w:rsidRDefault="00812E82" w:rsidP="00A90EAD">
      <w:pPr>
        <w:pStyle w:val="Heading1"/>
        <w:rPr>
          <w:rFonts w:ascii="Arial" w:eastAsia="Times New Roman" w:hAnsi="Arial" w:cs="Arial"/>
          <w:b/>
          <w:bCs/>
          <w:color w:val="auto"/>
          <w:sz w:val="22"/>
          <w:szCs w:val="22"/>
        </w:rPr>
      </w:pPr>
      <w:bookmarkStart w:id="1" w:name="_Toc209941587"/>
      <w:bookmarkEnd w:id="0"/>
      <w:r w:rsidRPr="00E80C4D">
        <w:rPr>
          <w:rFonts w:ascii="Arial" w:eastAsia="Times New Roman" w:hAnsi="Arial" w:cs="Arial"/>
          <w:b/>
          <w:bCs/>
          <w:color w:val="auto"/>
          <w:sz w:val="22"/>
          <w:szCs w:val="22"/>
        </w:rPr>
        <w:t>Introduction</w:t>
      </w:r>
      <w:bookmarkEnd w:id="1"/>
    </w:p>
    <w:p w14:paraId="4E4CECF2" w14:textId="74F3D812" w:rsidR="00AA4BDF" w:rsidRPr="007E70E2" w:rsidRDefault="007E70E2" w:rsidP="00AA4BDF">
      <w:pPr>
        <w:spacing w:after="0" w:line="360" w:lineRule="auto"/>
        <w:rPr>
          <w:rFonts w:ascii="Arial" w:eastAsia="Times New Roman" w:hAnsi="Arial" w:cs="Arial"/>
          <w:kern w:val="0"/>
          <w:sz w:val="22"/>
          <w:szCs w:val="22"/>
        </w:rPr>
      </w:pPr>
      <w:bookmarkStart w:id="2" w:name="_Toc209941588"/>
      <w:r w:rsidRPr="007E70E2">
        <w:rPr>
          <w:rFonts w:ascii="Arial" w:hAnsi="Arial" w:cs="Arial"/>
          <w:sz w:val="22"/>
          <w:szCs w:val="22"/>
        </w:rPr>
        <w:t>The UK healthcare sector, one of the nation’s most vital industries, is facing a severe human resource crisis caused by high staff turnover, an ageing workforce, and limited entry of new professionals (Palmer et al., 2021; House of Commons Library, 2022). This shortage affects project management and care delivery, threatening fair and accessible healthcare services. Despite these challenges, the sector retains long-term potential if supported by sustainable workforce strategies. Ensuring a well-resourced system is essential to maintain patient care quality, protect staff wellbeing, and strengthen overall service delivery (The Health Foundation, 2021; British Medical Association, 2012).</w:t>
      </w:r>
    </w:p>
    <w:p w14:paraId="24E72CFA" w14:textId="77777777" w:rsidR="00154C52" w:rsidRDefault="00376454" w:rsidP="00154C52">
      <w:pPr>
        <w:pStyle w:val="NormalWeb"/>
        <w:rPr>
          <w:rFonts w:ascii="Arial" w:hAnsi="Arial" w:cs="Arial"/>
          <w:b/>
          <w:bCs/>
          <w:sz w:val="22"/>
          <w:szCs w:val="22"/>
        </w:rPr>
      </w:pPr>
      <w:r w:rsidRPr="00E80C4D">
        <w:rPr>
          <w:rFonts w:ascii="Arial" w:hAnsi="Arial" w:cs="Arial"/>
          <w:b/>
          <w:bCs/>
          <w:sz w:val="22"/>
          <w:szCs w:val="22"/>
        </w:rPr>
        <w:t>Background</w:t>
      </w:r>
      <w:bookmarkEnd w:id="2"/>
    </w:p>
    <w:p w14:paraId="248EEA86" w14:textId="01F48EE2" w:rsidR="00154C52" w:rsidRPr="00154C52" w:rsidRDefault="00154C52" w:rsidP="00154C52">
      <w:pPr>
        <w:pStyle w:val="NormalWeb"/>
        <w:spacing w:line="360" w:lineRule="auto"/>
        <w:rPr>
          <w:rFonts w:ascii="Arial" w:hAnsi="Arial" w:cs="Arial"/>
          <w:sz w:val="22"/>
          <w:szCs w:val="22"/>
        </w:rPr>
      </w:pPr>
      <w:r w:rsidRPr="00154C52">
        <w:rPr>
          <w:rFonts w:ascii="Arial" w:hAnsi="Arial" w:cs="Arial"/>
          <w:sz w:val="22"/>
          <w:szCs w:val="22"/>
        </w:rPr>
        <w:t>The social care system in the United Kingdom is nearing collapse as providers struggle to sustain quality services amid staff shortages, inadequate funding, and a lack of long-term planning (Department of Health</w:t>
      </w:r>
      <w:r w:rsidR="00C71B18">
        <w:rPr>
          <w:rFonts w:ascii="Arial" w:hAnsi="Arial" w:cs="Arial"/>
          <w:sz w:val="22"/>
          <w:szCs w:val="22"/>
        </w:rPr>
        <w:t>,</w:t>
      </w:r>
      <w:r w:rsidRPr="00154C52">
        <w:rPr>
          <w:rFonts w:ascii="Arial" w:hAnsi="Arial" w:cs="Arial"/>
          <w:sz w:val="22"/>
          <w:szCs w:val="22"/>
        </w:rPr>
        <w:t xml:space="preserve"> 2024). In April 2022, hospital treatment waiting lists reached around 6.5 million, and the 18-week target has not been achieved since 2016. A critical and ongoing issue is the workforce shortage, with over 150,000 vacancies and a 30% annual turnover rate (Henderson et al., 2021). Restrictive immigration policies have worsened this, limiting recruitment efforts essential for industry stability.</w:t>
      </w:r>
    </w:p>
    <w:p w14:paraId="19C7E1C3" w14:textId="3906AA8B" w:rsidR="00154C52" w:rsidRPr="00154C52" w:rsidRDefault="00154C52" w:rsidP="00154C52">
      <w:pPr>
        <w:pStyle w:val="NormalWeb"/>
        <w:spacing w:line="360" w:lineRule="auto"/>
        <w:rPr>
          <w:rFonts w:ascii="Arial" w:hAnsi="Arial" w:cs="Arial"/>
          <w:sz w:val="22"/>
          <w:szCs w:val="22"/>
        </w:rPr>
      </w:pPr>
      <w:r w:rsidRPr="00154C52">
        <w:rPr>
          <w:rFonts w:ascii="Arial" w:hAnsi="Arial" w:cs="Arial"/>
          <w:sz w:val="22"/>
          <w:szCs w:val="22"/>
        </w:rPr>
        <w:t>International hiring, once a vital support, has become increasingly difficult under post-Brexit immigration laws (Farrah, 2022). Although the 2022 Health and Care Worker visa was welcomed initially, bureaucracy, high fees, and strict eligibility led to an 82% decline in foreign care worker visa applications by July 2024 (Das et al., 2022). Smaller providers, operating on narrow margins, are particularly affected, unable to manage the financial and administrative burden (Johnson et al., 2023).</w:t>
      </w:r>
    </w:p>
    <w:p w14:paraId="0B9D647A" w14:textId="1CE016A8" w:rsidR="00154C52" w:rsidRDefault="00154C52" w:rsidP="00154C52">
      <w:pPr>
        <w:pStyle w:val="NormalWeb"/>
        <w:spacing w:line="360" w:lineRule="auto"/>
        <w:rPr>
          <w:rFonts w:ascii="Arial" w:hAnsi="Arial" w:cs="Arial"/>
          <w:sz w:val="22"/>
          <w:szCs w:val="22"/>
        </w:rPr>
      </w:pPr>
      <w:r w:rsidRPr="00154C52">
        <w:rPr>
          <w:rFonts w:ascii="Arial" w:hAnsi="Arial" w:cs="Arial"/>
          <w:sz w:val="22"/>
          <w:szCs w:val="22"/>
        </w:rPr>
        <w:t>The workforce gender imbalance further intensifies the crisis—only 18% of care workers are men. Persistent cultural views that caregiving is “women’s work” deter broader participation (Birthrights</w:t>
      </w:r>
      <w:r w:rsidR="00C71B18">
        <w:rPr>
          <w:rFonts w:ascii="Arial" w:hAnsi="Arial" w:cs="Arial"/>
          <w:sz w:val="22"/>
          <w:szCs w:val="22"/>
        </w:rPr>
        <w:t>,</w:t>
      </w:r>
      <w:r w:rsidRPr="00154C52">
        <w:rPr>
          <w:rFonts w:ascii="Arial" w:hAnsi="Arial" w:cs="Arial"/>
          <w:sz w:val="22"/>
          <w:szCs w:val="22"/>
        </w:rPr>
        <w:t xml:space="preserve"> 2022). Despite initiatives by groups like Skills for Care, more must be done to normalize caregiving across genders. Early school engagement, mentorships, and targeted recruitment could shift attitudes and attract a more diverse workforce (The Royal College of </w:t>
      </w:r>
      <w:r w:rsidRPr="00154C52">
        <w:rPr>
          <w:rFonts w:ascii="Arial" w:hAnsi="Arial" w:cs="Arial"/>
          <w:sz w:val="22"/>
          <w:szCs w:val="22"/>
        </w:rPr>
        <w:lastRenderedPageBreak/>
        <w:t>Midwives,2021</w:t>
      </w:r>
      <w:r w:rsidR="00DE0D18" w:rsidRPr="00154C52">
        <w:rPr>
          <w:rFonts w:ascii="Arial" w:hAnsi="Arial" w:cs="Arial"/>
          <w:sz w:val="22"/>
          <w:szCs w:val="22"/>
        </w:rPr>
        <w:t>).</w:t>
      </w:r>
      <w:r w:rsidR="00DE0D18">
        <w:rPr>
          <w:rFonts w:ascii="Arial" w:hAnsi="Arial" w:cs="Arial"/>
          <w:sz w:val="22"/>
          <w:szCs w:val="22"/>
        </w:rPr>
        <w:t xml:space="preserve"> These ongoing challenges highlight the need to understand both the causes and impacts of workforce shortages across the UK health and social care </w:t>
      </w:r>
      <w:r w:rsidR="00AD4736">
        <w:rPr>
          <w:rFonts w:ascii="Arial" w:hAnsi="Arial" w:cs="Arial"/>
          <w:sz w:val="22"/>
          <w:szCs w:val="22"/>
        </w:rPr>
        <w:t>sectors</w:t>
      </w:r>
      <w:r w:rsidR="00DE0D18">
        <w:rPr>
          <w:rFonts w:ascii="Arial" w:hAnsi="Arial" w:cs="Arial"/>
          <w:sz w:val="22"/>
          <w:szCs w:val="22"/>
        </w:rPr>
        <w:t>.</w:t>
      </w:r>
    </w:p>
    <w:p w14:paraId="7EA3154B" w14:textId="5204577E" w:rsidR="00135BA5" w:rsidRPr="00154C52" w:rsidRDefault="00135BA5" w:rsidP="00154C52">
      <w:pPr>
        <w:pStyle w:val="NormalWeb"/>
        <w:spacing w:line="360" w:lineRule="auto"/>
        <w:rPr>
          <w:rFonts w:ascii="Arial" w:hAnsi="Arial" w:cs="Arial"/>
          <w:sz w:val="22"/>
          <w:szCs w:val="22"/>
        </w:rPr>
      </w:pPr>
      <w:r w:rsidRPr="00E2223A">
        <w:rPr>
          <w:rFonts w:ascii="Arial" w:hAnsi="Arial" w:cs="Arial"/>
          <w:b/>
          <w:bCs/>
          <w:sz w:val="22"/>
          <w:szCs w:val="22"/>
        </w:rPr>
        <w:t xml:space="preserve">Figure 1: </w:t>
      </w:r>
      <w:r w:rsidRPr="00E2223A">
        <w:rPr>
          <w:rFonts w:ascii="Arial" w:hAnsi="Arial" w:cs="Arial"/>
          <w:b/>
          <w:bCs/>
          <w:i/>
          <w:iCs/>
          <w:sz w:val="22"/>
          <w:szCs w:val="22"/>
        </w:rPr>
        <w:t xml:space="preserve">A </w:t>
      </w:r>
      <w:r w:rsidR="00E2223A" w:rsidRPr="00E2223A">
        <w:rPr>
          <w:rFonts w:ascii="Arial" w:hAnsi="Arial" w:cs="Arial"/>
          <w:b/>
          <w:bCs/>
          <w:i/>
          <w:iCs/>
          <w:sz w:val="22"/>
          <w:szCs w:val="22"/>
        </w:rPr>
        <w:t>line graph</w:t>
      </w:r>
      <w:r w:rsidRPr="00E2223A">
        <w:rPr>
          <w:rFonts w:ascii="Arial" w:hAnsi="Arial" w:cs="Arial"/>
          <w:b/>
          <w:bCs/>
          <w:i/>
          <w:iCs/>
          <w:sz w:val="22"/>
          <w:szCs w:val="22"/>
        </w:rPr>
        <w:t xml:space="preserve"> showing gender disparity in social care workforce</w:t>
      </w:r>
    </w:p>
    <w:p w14:paraId="5174E09F" w14:textId="77777777" w:rsidR="00E2223A" w:rsidRDefault="00135BA5" w:rsidP="00E2223A">
      <w:pPr>
        <w:spacing w:after="0" w:line="360" w:lineRule="auto"/>
        <w:jc w:val="both"/>
        <w:rPr>
          <w:rFonts w:ascii="Arial" w:eastAsia="Times New Roman" w:hAnsi="Arial" w:cs="Arial"/>
          <w:kern w:val="0"/>
          <w:sz w:val="22"/>
          <w:szCs w:val="22"/>
        </w:rPr>
      </w:pPr>
      <w:r>
        <w:rPr>
          <w:rFonts w:ascii="Arial" w:eastAsia="Times New Roman" w:hAnsi="Arial" w:cs="Arial"/>
          <w:kern w:val="0"/>
          <w:sz w:val="22"/>
          <w:szCs w:val="22"/>
        </w:rPr>
        <w:t xml:space="preserve"> </w:t>
      </w:r>
      <w:r w:rsidR="00DE67C9">
        <w:rPr>
          <w:rFonts w:ascii="Arial" w:eastAsia="Times New Roman" w:hAnsi="Arial" w:cs="Arial"/>
          <w:noProof/>
          <w:kern w:val="0"/>
          <w:sz w:val="22"/>
          <w:szCs w:val="22"/>
        </w:rPr>
        <w:drawing>
          <wp:inline distT="0" distB="0" distL="0" distR="0" wp14:anchorId="05BFE12D" wp14:editId="2D2E1C18">
            <wp:extent cx="5416550" cy="2419350"/>
            <wp:effectExtent l="0" t="0" r="0" b="0"/>
            <wp:docPr id="2045109092"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bookmarkStart w:id="3" w:name="_Toc209941589"/>
    </w:p>
    <w:p w14:paraId="0BDA0FB4" w14:textId="77777777" w:rsidR="00E2223A" w:rsidRDefault="00E2223A" w:rsidP="00E2223A">
      <w:pPr>
        <w:spacing w:after="0" w:line="360" w:lineRule="auto"/>
        <w:jc w:val="both"/>
        <w:rPr>
          <w:rFonts w:ascii="Arial" w:eastAsia="Times New Roman" w:hAnsi="Arial" w:cs="Arial"/>
          <w:kern w:val="0"/>
          <w:sz w:val="22"/>
          <w:szCs w:val="22"/>
        </w:rPr>
      </w:pPr>
      <w:r>
        <w:rPr>
          <w:rFonts w:ascii="Arial" w:eastAsia="Times New Roman" w:hAnsi="Arial" w:cs="Arial"/>
          <w:kern w:val="0"/>
          <w:sz w:val="22"/>
          <w:szCs w:val="22"/>
        </w:rPr>
        <w:t>(Smith et al., 2023)</w:t>
      </w:r>
    </w:p>
    <w:p w14:paraId="47991AFF" w14:textId="77777777" w:rsidR="00E2223A" w:rsidRDefault="00E2223A" w:rsidP="00E2223A">
      <w:pPr>
        <w:spacing w:after="0" w:line="360" w:lineRule="auto"/>
        <w:jc w:val="both"/>
        <w:rPr>
          <w:rFonts w:ascii="Arial" w:eastAsia="Times New Roman" w:hAnsi="Arial" w:cs="Arial"/>
          <w:kern w:val="0"/>
          <w:sz w:val="22"/>
          <w:szCs w:val="22"/>
        </w:rPr>
      </w:pPr>
    </w:p>
    <w:p w14:paraId="2DEFDF0A" w14:textId="77777777" w:rsidR="00154C52" w:rsidRDefault="00461984" w:rsidP="00154C52">
      <w:pPr>
        <w:pStyle w:val="NormalWeb"/>
        <w:rPr>
          <w:rFonts w:ascii="Arial" w:hAnsi="Arial" w:cs="Arial"/>
          <w:b/>
          <w:bCs/>
          <w:color w:val="000000" w:themeColor="text1"/>
          <w:sz w:val="22"/>
          <w:szCs w:val="22"/>
        </w:rPr>
      </w:pPr>
      <w:r w:rsidRPr="00E80C4D">
        <w:rPr>
          <w:rFonts w:ascii="Arial" w:hAnsi="Arial" w:cs="Arial"/>
          <w:b/>
          <w:bCs/>
          <w:color w:val="000000" w:themeColor="text1"/>
          <w:sz w:val="22"/>
          <w:szCs w:val="22"/>
        </w:rPr>
        <w:t xml:space="preserve">Need </w:t>
      </w:r>
      <w:r w:rsidR="004D4909" w:rsidRPr="00E80C4D">
        <w:rPr>
          <w:rFonts w:ascii="Arial" w:hAnsi="Arial" w:cs="Arial"/>
          <w:b/>
          <w:bCs/>
          <w:color w:val="000000" w:themeColor="text1"/>
          <w:sz w:val="22"/>
          <w:szCs w:val="22"/>
        </w:rPr>
        <w:t>for</w:t>
      </w:r>
      <w:r w:rsidRPr="00E80C4D">
        <w:rPr>
          <w:rFonts w:ascii="Arial" w:hAnsi="Arial" w:cs="Arial"/>
          <w:b/>
          <w:bCs/>
          <w:color w:val="000000" w:themeColor="text1"/>
          <w:sz w:val="22"/>
          <w:szCs w:val="22"/>
        </w:rPr>
        <w:t xml:space="preserve"> Research</w:t>
      </w:r>
      <w:bookmarkEnd w:id="3"/>
    </w:p>
    <w:p w14:paraId="4AC82803" w14:textId="0D7B74BE" w:rsidR="00154C52" w:rsidRPr="00154C52" w:rsidRDefault="00154C52" w:rsidP="00154C52">
      <w:pPr>
        <w:pStyle w:val="NormalWeb"/>
        <w:spacing w:line="360" w:lineRule="auto"/>
        <w:rPr>
          <w:rFonts w:ascii="Arial" w:hAnsi="Arial" w:cs="Arial"/>
          <w:sz w:val="22"/>
          <w:szCs w:val="22"/>
        </w:rPr>
      </w:pPr>
      <w:r w:rsidRPr="00154C52">
        <w:rPr>
          <w:rFonts w:ascii="Arial" w:hAnsi="Arial" w:cs="Arial"/>
          <w:sz w:val="22"/>
          <w:szCs w:val="22"/>
        </w:rPr>
        <w:t xml:space="preserve"> It is urgently necessary to investigate the </w:t>
      </w:r>
      <w:r w:rsidR="002A5D67">
        <w:rPr>
          <w:rFonts w:ascii="Arial" w:hAnsi="Arial" w:cs="Arial"/>
          <w:sz w:val="22"/>
          <w:szCs w:val="22"/>
        </w:rPr>
        <w:t>causes and impacts of workforce shortages</w:t>
      </w:r>
      <w:r w:rsidRPr="00154C52">
        <w:rPr>
          <w:rFonts w:ascii="Arial" w:hAnsi="Arial" w:cs="Arial"/>
          <w:sz w:val="22"/>
          <w:szCs w:val="22"/>
        </w:rPr>
        <w:t xml:space="preserve"> in the UK’s health and social care system. Effective healthcare delivery relies on human resources, and reforms cannot succeed without sufficient qualified personnel (The Royal College of Surgeons of Edinburgh,</w:t>
      </w:r>
      <w:r w:rsidR="00AB303D">
        <w:rPr>
          <w:rFonts w:ascii="Arial" w:hAnsi="Arial" w:cs="Arial"/>
          <w:sz w:val="22"/>
          <w:szCs w:val="22"/>
        </w:rPr>
        <w:t xml:space="preserve"> </w:t>
      </w:r>
      <w:r w:rsidRPr="00154C52">
        <w:rPr>
          <w:rFonts w:ascii="Arial" w:hAnsi="Arial" w:cs="Arial"/>
          <w:sz w:val="22"/>
          <w:szCs w:val="22"/>
        </w:rPr>
        <w:t>2021). Current data show that the NHS and social care</w:t>
      </w:r>
      <w:r w:rsidR="002A5D67">
        <w:rPr>
          <w:rFonts w:ascii="Arial" w:hAnsi="Arial" w:cs="Arial"/>
          <w:sz w:val="22"/>
          <w:szCs w:val="22"/>
        </w:rPr>
        <w:t xml:space="preserve"> sectors</w:t>
      </w:r>
      <w:r w:rsidRPr="00154C52">
        <w:rPr>
          <w:rFonts w:ascii="Arial" w:hAnsi="Arial" w:cs="Arial"/>
          <w:sz w:val="22"/>
          <w:szCs w:val="22"/>
        </w:rPr>
        <w:t xml:space="preserve"> are collectively understaffed by over 150,000 workers, a figure projected to rise significantly without immediate </w:t>
      </w:r>
      <w:r w:rsidR="002A5D67">
        <w:rPr>
          <w:rFonts w:ascii="Arial" w:hAnsi="Arial" w:cs="Arial"/>
          <w:sz w:val="22"/>
          <w:szCs w:val="22"/>
        </w:rPr>
        <w:t>intervention</w:t>
      </w:r>
      <w:r w:rsidRPr="00154C52">
        <w:rPr>
          <w:rFonts w:ascii="Arial" w:hAnsi="Arial" w:cs="Arial"/>
          <w:sz w:val="22"/>
          <w:szCs w:val="22"/>
        </w:rPr>
        <w:t xml:space="preserve"> (NHS Digital, 2022). This shortage </w:t>
      </w:r>
      <w:r w:rsidR="002A5D67">
        <w:rPr>
          <w:rFonts w:ascii="Arial" w:hAnsi="Arial" w:cs="Arial"/>
          <w:sz w:val="22"/>
          <w:szCs w:val="22"/>
        </w:rPr>
        <w:t>limits</w:t>
      </w:r>
      <w:r w:rsidRPr="00154C52">
        <w:rPr>
          <w:rFonts w:ascii="Arial" w:hAnsi="Arial" w:cs="Arial"/>
          <w:sz w:val="22"/>
          <w:szCs w:val="22"/>
        </w:rPr>
        <w:t xml:space="preserve"> the capacity of health systems to meet </w:t>
      </w:r>
      <w:r w:rsidR="002A5D67">
        <w:rPr>
          <w:rFonts w:ascii="Arial" w:hAnsi="Arial" w:cs="Arial"/>
          <w:sz w:val="22"/>
          <w:szCs w:val="22"/>
        </w:rPr>
        <w:t>growing</w:t>
      </w:r>
      <w:r w:rsidRPr="00154C52">
        <w:rPr>
          <w:rFonts w:ascii="Arial" w:hAnsi="Arial" w:cs="Arial"/>
          <w:sz w:val="22"/>
          <w:szCs w:val="22"/>
        </w:rPr>
        <w:t xml:space="preserve"> patient demand, especially in primary care, urgent services, and elderly support.</w:t>
      </w:r>
    </w:p>
    <w:p w14:paraId="7BB3DE11" w14:textId="70D8BCCF" w:rsidR="00154C52" w:rsidRPr="00154C52" w:rsidRDefault="00154C52" w:rsidP="00154C52">
      <w:pPr>
        <w:pStyle w:val="NormalWeb"/>
        <w:spacing w:line="360" w:lineRule="auto"/>
        <w:rPr>
          <w:rFonts w:ascii="Arial" w:hAnsi="Arial" w:cs="Arial"/>
          <w:sz w:val="22"/>
          <w:szCs w:val="22"/>
        </w:rPr>
      </w:pPr>
      <w:r w:rsidRPr="00154C52">
        <w:rPr>
          <w:rFonts w:ascii="Arial" w:hAnsi="Arial" w:cs="Arial"/>
          <w:sz w:val="22"/>
          <w:szCs w:val="22"/>
        </w:rPr>
        <w:t xml:space="preserve">The working environment also </w:t>
      </w:r>
      <w:r w:rsidR="002A5D67">
        <w:rPr>
          <w:rFonts w:ascii="Arial" w:hAnsi="Arial" w:cs="Arial"/>
          <w:sz w:val="22"/>
          <w:szCs w:val="22"/>
        </w:rPr>
        <w:t>contributes to</w:t>
      </w:r>
      <w:r w:rsidRPr="00154C52">
        <w:rPr>
          <w:rFonts w:ascii="Arial" w:hAnsi="Arial" w:cs="Arial"/>
          <w:sz w:val="22"/>
          <w:szCs w:val="22"/>
        </w:rPr>
        <w:t xml:space="preserve"> high attrition rates (The Health Foundation,</w:t>
      </w:r>
      <w:r w:rsidR="00AB303D">
        <w:rPr>
          <w:rFonts w:ascii="Arial" w:hAnsi="Arial" w:cs="Arial"/>
          <w:sz w:val="22"/>
          <w:szCs w:val="22"/>
        </w:rPr>
        <w:t xml:space="preserve"> </w:t>
      </w:r>
      <w:r w:rsidRPr="00154C52">
        <w:rPr>
          <w:rFonts w:ascii="Arial" w:hAnsi="Arial" w:cs="Arial"/>
          <w:sz w:val="22"/>
          <w:szCs w:val="22"/>
        </w:rPr>
        <w:t>2021). Care workers face long hours, heavy workloads, and emotional exhaustion, with limited mental health or wellbeing support. The absence of defined career paths further discourages long-term commitment. Expanding training opportunities, establishing clear progression routes, and recognizing the sector’s essential societal role could help shift perceptions of social care from a temporary job to a valued profession (Birthrights,</w:t>
      </w:r>
      <w:r w:rsidR="00AB303D">
        <w:rPr>
          <w:rFonts w:ascii="Arial" w:hAnsi="Arial" w:cs="Arial"/>
          <w:sz w:val="22"/>
          <w:szCs w:val="22"/>
        </w:rPr>
        <w:t xml:space="preserve"> </w:t>
      </w:r>
      <w:r w:rsidRPr="00154C52">
        <w:rPr>
          <w:rFonts w:ascii="Arial" w:hAnsi="Arial" w:cs="Arial"/>
          <w:sz w:val="22"/>
          <w:szCs w:val="22"/>
        </w:rPr>
        <w:t>2022).</w:t>
      </w:r>
    </w:p>
    <w:p w14:paraId="24B1BBFD" w14:textId="543A63D4" w:rsidR="009C2509" w:rsidRDefault="00154C52" w:rsidP="009C2509">
      <w:pPr>
        <w:pStyle w:val="NormalWeb"/>
        <w:spacing w:line="360" w:lineRule="auto"/>
        <w:rPr>
          <w:rFonts w:ascii="Arial" w:hAnsi="Arial" w:cs="Arial"/>
          <w:sz w:val="22"/>
          <w:szCs w:val="22"/>
        </w:rPr>
      </w:pPr>
      <w:r w:rsidRPr="00154C52">
        <w:rPr>
          <w:rFonts w:ascii="Arial" w:hAnsi="Arial" w:cs="Arial"/>
          <w:sz w:val="22"/>
          <w:szCs w:val="22"/>
        </w:rPr>
        <w:lastRenderedPageBreak/>
        <w:t xml:space="preserve">This research is crucial </w:t>
      </w:r>
      <w:r w:rsidR="002A5D67">
        <w:rPr>
          <w:rFonts w:ascii="Arial" w:hAnsi="Arial" w:cs="Arial"/>
          <w:sz w:val="22"/>
          <w:szCs w:val="22"/>
        </w:rPr>
        <w:t>because ongoing</w:t>
      </w:r>
      <w:r w:rsidRPr="00154C52">
        <w:rPr>
          <w:rFonts w:ascii="Arial" w:hAnsi="Arial" w:cs="Arial"/>
          <w:sz w:val="22"/>
          <w:szCs w:val="22"/>
        </w:rPr>
        <w:t xml:space="preserve"> workforce shortages </w:t>
      </w:r>
      <w:r w:rsidR="005F2611">
        <w:rPr>
          <w:rFonts w:ascii="Arial" w:hAnsi="Arial" w:cs="Arial"/>
          <w:sz w:val="22"/>
          <w:szCs w:val="22"/>
        </w:rPr>
        <w:t>result</w:t>
      </w:r>
      <w:r w:rsidRPr="00154C52">
        <w:rPr>
          <w:rFonts w:ascii="Arial" w:hAnsi="Arial" w:cs="Arial"/>
          <w:sz w:val="22"/>
          <w:szCs w:val="22"/>
        </w:rPr>
        <w:t xml:space="preserve"> from deep-rooted issues of funding, regulation, and recruitment rather than operational inefficiencies (James et al., 2024). Without </w:t>
      </w:r>
      <w:r w:rsidR="005F2611">
        <w:rPr>
          <w:rFonts w:ascii="Arial" w:hAnsi="Arial" w:cs="Arial"/>
          <w:sz w:val="22"/>
          <w:szCs w:val="22"/>
        </w:rPr>
        <w:t>detailed</w:t>
      </w:r>
      <w:r w:rsidRPr="00154C52">
        <w:rPr>
          <w:rFonts w:ascii="Arial" w:hAnsi="Arial" w:cs="Arial"/>
          <w:sz w:val="22"/>
          <w:szCs w:val="22"/>
        </w:rPr>
        <w:t xml:space="preserve"> analysis</w:t>
      </w:r>
      <w:r w:rsidR="005F2611">
        <w:rPr>
          <w:rFonts w:ascii="Arial" w:hAnsi="Arial" w:cs="Arial"/>
          <w:sz w:val="22"/>
          <w:szCs w:val="22"/>
        </w:rPr>
        <w:t xml:space="preserve"> of these causes and their consequences,</w:t>
      </w:r>
      <w:r w:rsidRPr="00154C52">
        <w:rPr>
          <w:rFonts w:ascii="Arial" w:hAnsi="Arial" w:cs="Arial"/>
          <w:sz w:val="22"/>
          <w:szCs w:val="22"/>
        </w:rPr>
        <w:t xml:space="preserve"> the sector risks relying on short-term </w:t>
      </w:r>
      <w:r w:rsidR="005F2611">
        <w:rPr>
          <w:rFonts w:ascii="Arial" w:hAnsi="Arial" w:cs="Arial"/>
          <w:sz w:val="22"/>
          <w:szCs w:val="22"/>
        </w:rPr>
        <w:t>measures</w:t>
      </w:r>
      <w:r w:rsidRPr="00154C52">
        <w:rPr>
          <w:rFonts w:ascii="Arial" w:hAnsi="Arial" w:cs="Arial"/>
          <w:sz w:val="22"/>
          <w:szCs w:val="22"/>
        </w:rPr>
        <w:t xml:space="preserve"> </w:t>
      </w:r>
      <w:r w:rsidR="005F2611">
        <w:rPr>
          <w:rFonts w:ascii="Arial" w:hAnsi="Arial" w:cs="Arial"/>
          <w:sz w:val="22"/>
          <w:szCs w:val="22"/>
        </w:rPr>
        <w:t>such as</w:t>
      </w:r>
      <w:r w:rsidRPr="00154C52">
        <w:rPr>
          <w:rFonts w:ascii="Arial" w:hAnsi="Arial" w:cs="Arial"/>
          <w:sz w:val="22"/>
          <w:szCs w:val="22"/>
        </w:rPr>
        <w:t xml:space="preserve"> temporary staffing or overseas recruitment. This study </w:t>
      </w:r>
      <w:r w:rsidR="005F2611">
        <w:rPr>
          <w:rFonts w:ascii="Arial" w:hAnsi="Arial" w:cs="Arial"/>
          <w:sz w:val="22"/>
          <w:szCs w:val="22"/>
        </w:rPr>
        <w:t xml:space="preserve">aims to </w:t>
      </w:r>
      <w:r w:rsidRPr="00154C52">
        <w:rPr>
          <w:rFonts w:ascii="Arial" w:hAnsi="Arial" w:cs="Arial"/>
          <w:sz w:val="22"/>
          <w:szCs w:val="22"/>
        </w:rPr>
        <w:t xml:space="preserve">identify </w:t>
      </w:r>
      <w:r w:rsidR="005F2611">
        <w:rPr>
          <w:rFonts w:ascii="Arial" w:hAnsi="Arial" w:cs="Arial"/>
          <w:sz w:val="22"/>
          <w:szCs w:val="22"/>
        </w:rPr>
        <w:t>the underlying factors behind the shortage, examines its financial and social impact on patients and workers,</w:t>
      </w:r>
      <w:r w:rsidRPr="009C2509">
        <w:rPr>
          <w:rFonts w:ascii="Arial" w:hAnsi="Arial" w:cs="Arial"/>
          <w:sz w:val="22"/>
          <w:szCs w:val="22"/>
        </w:rPr>
        <w:t xml:space="preserve"> and </w:t>
      </w:r>
      <w:r w:rsidR="00DE0D18" w:rsidRPr="009C2509">
        <w:rPr>
          <w:rFonts w:ascii="Arial" w:hAnsi="Arial" w:cs="Arial"/>
          <w:sz w:val="22"/>
          <w:szCs w:val="22"/>
        </w:rPr>
        <w:t>supports</w:t>
      </w:r>
      <w:r w:rsidRPr="009C2509">
        <w:rPr>
          <w:rFonts w:ascii="Arial" w:hAnsi="Arial" w:cs="Arial"/>
          <w:sz w:val="22"/>
          <w:szCs w:val="22"/>
        </w:rPr>
        <w:t xml:space="preserve"> the development of sustainable recruitment strategies (MBRRACE-UK et al., 2021).</w:t>
      </w:r>
    </w:p>
    <w:p w14:paraId="685A649D" w14:textId="4D648792" w:rsidR="00E53E30" w:rsidRPr="009C2509" w:rsidRDefault="00AD1B90" w:rsidP="009C2509">
      <w:pPr>
        <w:pStyle w:val="NormalWeb"/>
        <w:spacing w:line="360" w:lineRule="auto"/>
        <w:rPr>
          <w:rFonts w:ascii="Arial" w:hAnsi="Arial" w:cs="Arial"/>
          <w:sz w:val="22"/>
          <w:szCs w:val="22"/>
        </w:rPr>
      </w:pPr>
      <w:r w:rsidRPr="00AA4BDF">
        <w:rPr>
          <w:rFonts w:ascii="Arial" w:hAnsi="Arial" w:cs="Arial"/>
          <w:b/>
          <w:sz w:val="22"/>
          <w:szCs w:val="22"/>
        </w:rPr>
        <w:t>Data Sources.</w:t>
      </w:r>
    </w:p>
    <w:p w14:paraId="6ED2C62E" w14:textId="6157863A" w:rsidR="00AD1B90" w:rsidRPr="00AD1B90" w:rsidRDefault="006F3212" w:rsidP="00AD1B90">
      <w:pPr>
        <w:spacing w:after="0" w:line="240" w:lineRule="auto"/>
        <w:rPr>
          <w:rFonts w:ascii="Arial" w:eastAsia="Times New Roman" w:hAnsi="Arial" w:cs="Arial"/>
          <w:b/>
          <w:kern w:val="0"/>
        </w:rPr>
      </w:pPr>
      <w:r>
        <w:rPr>
          <w:rFonts w:ascii="Arial" w:eastAsia="Times New Roman" w:hAnsi="Arial" w:cs="Arial"/>
          <w:b/>
          <w:kern w:val="0"/>
        </w:rPr>
        <w:t xml:space="preserve">The Complete HR </w:t>
      </w:r>
      <w:r w:rsidR="009C2509">
        <w:rPr>
          <w:rFonts w:ascii="Arial" w:eastAsia="Times New Roman" w:hAnsi="Arial" w:cs="Arial"/>
          <w:b/>
          <w:kern w:val="0"/>
        </w:rPr>
        <w:t>statistics on</w:t>
      </w:r>
      <w:r>
        <w:rPr>
          <w:rFonts w:ascii="Arial" w:eastAsia="Times New Roman" w:hAnsi="Arial" w:cs="Arial"/>
          <w:b/>
          <w:kern w:val="0"/>
        </w:rPr>
        <w:t xml:space="preserve"> healthcare in England.</w:t>
      </w:r>
    </w:p>
    <w:p w14:paraId="2709C92D" w14:textId="77777777" w:rsidR="001F57C8" w:rsidRPr="001F57C8" w:rsidRDefault="001F57C8" w:rsidP="0067270C">
      <w:pPr>
        <w:spacing w:after="0" w:line="360" w:lineRule="auto"/>
        <w:jc w:val="both"/>
        <w:rPr>
          <w:rFonts w:ascii="Arial" w:eastAsia="Times New Roman" w:hAnsi="Arial" w:cs="Arial"/>
          <w:kern w:val="0"/>
          <w:sz w:val="22"/>
          <w:szCs w:val="22"/>
        </w:rPr>
      </w:pPr>
    </w:p>
    <w:p w14:paraId="3D777D91" w14:textId="5E3BED1E" w:rsidR="005B00E7" w:rsidRDefault="001F57C8" w:rsidP="0067270C">
      <w:pPr>
        <w:spacing w:line="360" w:lineRule="auto"/>
        <w:jc w:val="both"/>
        <w:rPr>
          <w:rFonts w:ascii="Arial" w:eastAsia="Times New Roman" w:hAnsi="Arial" w:cs="Arial"/>
          <w:kern w:val="0"/>
          <w:sz w:val="22"/>
          <w:szCs w:val="22"/>
        </w:rPr>
      </w:pPr>
      <w:r w:rsidRPr="0067270C">
        <w:rPr>
          <w:rFonts w:ascii="Arial" w:eastAsia="Times New Roman" w:hAnsi="Arial" w:cs="Arial"/>
          <w:kern w:val="0"/>
          <w:sz w:val="22"/>
          <w:szCs w:val="22"/>
        </w:rPr>
        <w:t xml:space="preserve"> </w:t>
      </w:r>
      <w:r w:rsidR="00834EF0" w:rsidRPr="00834EF0">
        <w:rPr>
          <w:rFonts w:ascii="Arial" w:eastAsia="Times New Roman" w:hAnsi="Arial" w:cs="Arial"/>
          <w:kern w:val="0"/>
          <w:sz w:val="22"/>
          <w:szCs w:val="22"/>
        </w:rPr>
        <w:t xml:space="preserve">One of the most sought-after industries in the UK, the healthcare sector, is presently experiencing a human resource crisis. </w:t>
      </w:r>
      <w:r w:rsidR="00920075" w:rsidRPr="00834EF0">
        <w:rPr>
          <w:rFonts w:ascii="Arial" w:eastAsia="Times New Roman" w:hAnsi="Arial" w:cs="Arial"/>
          <w:kern w:val="0"/>
          <w:sz w:val="22"/>
          <w:szCs w:val="22"/>
        </w:rPr>
        <w:t>Several</w:t>
      </w:r>
      <w:r w:rsidR="00834EF0" w:rsidRPr="00834EF0">
        <w:rPr>
          <w:rFonts w:ascii="Arial" w:eastAsia="Times New Roman" w:hAnsi="Arial" w:cs="Arial"/>
          <w:kern w:val="0"/>
          <w:sz w:val="22"/>
          <w:szCs w:val="22"/>
        </w:rPr>
        <w:t xml:space="preserve"> variables contribute to this shortfall, such as a high incidence of employee turnover, an aging workforce, and a dearth of new workers joining the industry. With a focus on Achieve Care Solutions Agency, this study investigates the effects of a lack of human resources on project management in the UK healthcare </w:t>
      </w:r>
      <w:r w:rsidR="008D6DE2" w:rsidRPr="00834EF0">
        <w:rPr>
          <w:rFonts w:ascii="Arial" w:eastAsia="Times New Roman" w:hAnsi="Arial" w:cs="Arial"/>
          <w:kern w:val="0"/>
          <w:sz w:val="22"/>
          <w:szCs w:val="22"/>
        </w:rPr>
        <w:t>industry</w:t>
      </w:r>
      <w:r w:rsidR="008D6DE2">
        <w:rPr>
          <w:rFonts w:ascii="Arial" w:eastAsia="Times New Roman" w:hAnsi="Arial" w:cs="Arial"/>
          <w:kern w:val="0"/>
          <w:sz w:val="22"/>
          <w:szCs w:val="22"/>
        </w:rPr>
        <w:t xml:space="preserve"> (</w:t>
      </w:r>
      <w:r w:rsidR="00AB303D">
        <w:rPr>
          <w:rFonts w:ascii="Arial" w:eastAsia="Times New Roman" w:hAnsi="Arial" w:cs="Arial"/>
          <w:kern w:val="0"/>
          <w:sz w:val="22"/>
          <w:szCs w:val="22"/>
        </w:rPr>
        <w:t>International Journal of Scientific Healthcare</w:t>
      </w:r>
      <w:r w:rsidR="0065089A">
        <w:rPr>
          <w:rFonts w:ascii="Arial" w:eastAsia="Times New Roman" w:hAnsi="Arial" w:cs="Arial"/>
          <w:kern w:val="0"/>
          <w:sz w:val="22"/>
          <w:szCs w:val="22"/>
        </w:rPr>
        <w:t xml:space="preserve"> Research in England </w:t>
      </w:r>
      <w:r w:rsidR="00752F12">
        <w:rPr>
          <w:rFonts w:ascii="Arial" w:eastAsia="Times New Roman" w:hAnsi="Arial" w:cs="Arial"/>
          <w:kern w:val="0"/>
          <w:sz w:val="22"/>
          <w:szCs w:val="22"/>
        </w:rPr>
        <w:t>,</w:t>
      </w:r>
      <w:r w:rsidR="0065089A">
        <w:rPr>
          <w:rFonts w:ascii="Arial" w:eastAsia="Times New Roman" w:hAnsi="Arial" w:cs="Arial"/>
          <w:kern w:val="0"/>
          <w:sz w:val="22"/>
          <w:szCs w:val="22"/>
        </w:rPr>
        <w:t>2023).</w:t>
      </w:r>
    </w:p>
    <w:p w14:paraId="753DB315" w14:textId="79B6E070" w:rsidR="0087592F" w:rsidRDefault="006F3212" w:rsidP="0087592F">
      <w:pPr>
        <w:pStyle w:val="NormalWeb"/>
        <w:rPr>
          <w:rFonts w:ascii="Arial" w:hAnsi="Arial" w:cs="Arial"/>
          <w:b/>
          <w:sz w:val="22"/>
          <w:szCs w:val="22"/>
        </w:rPr>
      </w:pPr>
      <w:r w:rsidRPr="006F3212">
        <w:rPr>
          <w:rFonts w:ascii="Arial" w:hAnsi="Arial" w:cs="Arial"/>
          <w:b/>
          <w:sz w:val="22"/>
          <w:szCs w:val="22"/>
        </w:rPr>
        <w:t>Inte</w:t>
      </w:r>
      <w:r w:rsidR="0087592F">
        <w:rPr>
          <w:rFonts w:ascii="Arial" w:hAnsi="Arial" w:cs="Arial"/>
          <w:b/>
          <w:sz w:val="22"/>
          <w:szCs w:val="22"/>
        </w:rPr>
        <w:t>rnational Journal of scientific healthcare research in England</w:t>
      </w:r>
    </w:p>
    <w:p w14:paraId="63EEFB79" w14:textId="741D8F24" w:rsidR="0087592F" w:rsidRPr="0087592F" w:rsidRDefault="0087592F" w:rsidP="0087592F">
      <w:pPr>
        <w:pStyle w:val="NormalWeb"/>
        <w:spacing w:line="360" w:lineRule="auto"/>
        <w:rPr>
          <w:rFonts w:ascii="Arial" w:hAnsi="Arial" w:cs="Arial"/>
          <w:sz w:val="22"/>
          <w:szCs w:val="22"/>
        </w:rPr>
      </w:pPr>
      <w:r w:rsidRPr="0087592F">
        <w:rPr>
          <w:rFonts w:ascii="Arial" w:hAnsi="Arial" w:cs="Arial"/>
          <w:sz w:val="22"/>
          <w:szCs w:val="22"/>
        </w:rPr>
        <w:t xml:space="preserve"> Many people are missing out on the care they urgently need because the NHS is under immense pressure. In July 2023, nearly 7.7 million people in England were waiting for hospital treatment, with almost 390,000 waiting over a year. Pressures in general practice, community services, mental health, social care, and hospitals are taking a heavy toll on staff and causing real suffering for patients and their families. Public satisfaction with the NHS is at an all-time </w:t>
      </w:r>
      <w:r w:rsidR="00752F12" w:rsidRPr="0087592F">
        <w:rPr>
          <w:rFonts w:ascii="Arial" w:hAnsi="Arial" w:cs="Arial"/>
          <w:sz w:val="22"/>
          <w:szCs w:val="22"/>
        </w:rPr>
        <w:t>low</w:t>
      </w:r>
      <w:r w:rsidR="00752F12">
        <w:rPr>
          <w:rFonts w:ascii="Arial" w:hAnsi="Arial" w:cs="Arial"/>
          <w:sz w:val="22"/>
          <w:szCs w:val="22"/>
        </w:rPr>
        <w:t xml:space="preserve"> (</w:t>
      </w:r>
      <w:r w:rsidR="0065089A">
        <w:rPr>
          <w:rFonts w:ascii="Arial" w:hAnsi="Arial" w:cs="Arial"/>
          <w:sz w:val="22"/>
          <w:szCs w:val="22"/>
        </w:rPr>
        <w:t>NHS England,2023).</w:t>
      </w:r>
    </w:p>
    <w:p w14:paraId="2C1902B0" w14:textId="623244CB" w:rsidR="006F3212" w:rsidRPr="0087592F" w:rsidRDefault="006F3212" w:rsidP="0087592F">
      <w:pPr>
        <w:pStyle w:val="NormalWeb"/>
      </w:pPr>
    </w:p>
    <w:p w14:paraId="2AD3929D" w14:textId="77777777" w:rsidR="0087592F" w:rsidRDefault="0087592F" w:rsidP="0067270C">
      <w:pPr>
        <w:spacing w:line="360" w:lineRule="auto"/>
        <w:jc w:val="both"/>
        <w:rPr>
          <w:rFonts w:ascii="Arial" w:eastAsia="Times New Roman" w:hAnsi="Arial" w:cs="Arial"/>
          <w:b/>
          <w:kern w:val="0"/>
          <w:sz w:val="22"/>
          <w:szCs w:val="22"/>
        </w:rPr>
      </w:pPr>
    </w:p>
    <w:p w14:paraId="5B1497F8" w14:textId="77777777" w:rsidR="005F35AF" w:rsidRDefault="005F35AF" w:rsidP="006F3212">
      <w:pPr>
        <w:spacing w:after="0" w:line="360" w:lineRule="auto"/>
        <w:jc w:val="both"/>
        <w:rPr>
          <w:rFonts w:ascii="Arial" w:eastAsia="Times New Roman" w:hAnsi="Arial" w:cs="Arial"/>
          <w:b/>
          <w:kern w:val="0"/>
          <w:sz w:val="22"/>
          <w:szCs w:val="22"/>
        </w:rPr>
      </w:pPr>
      <w:r w:rsidRPr="005F35AF">
        <w:rPr>
          <w:rFonts w:ascii="Arial" w:eastAsia="Times New Roman" w:hAnsi="Arial" w:cs="Arial"/>
          <w:b/>
          <w:kern w:val="0"/>
          <w:sz w:val="22"/>
          <w:szCs w:val="22"/>
        </w:rPr>
        <w:t>Statistics on public health in England.</w:t>
      </w:r>
    </w:p>
    <w:p w14:paraId="4A956FEC" w14:textId="3DCC34E8" w:rsidR="00AA4BDF" w:rsidRPr="00752F12" w:rsidRDefault="00752F12" w:rsidP="00752F12">
      <w:pPr>
        <w:pStyle w:val="NormalWeb"/>
        <w:spacing w:line="360" w:lineRule="auto"/>
        <w:rPr>
          <w:rFonts w:ascii="Arial" w:hAnsi="Arial" w:cs="Arial"/>
          <w:sz w:val="22"/>
          <w:szCs w:val="22"/>
        </w:rPr>
      </w:pPr>
      <w:r w:rsidRPr="00752F12">
        <w:rPr>
          <w:rFonts w:ascii="Arial" w:hAnsi="Arial" w:cs="Arial"/>
          <w:sz w:val="22"/>
          <w:szCs w:val="22"/>
        </w:rPr>
        <w:t xml:space="preserve">Critics have identified several factors contributing to workforce shortages in the health and social care sectors. These include inadequate long-term workforce planning by the government </w:t>
      </w:r>
      <w:r w:rsidRPr="00752F12">
        <w:rPr>
          <w:rFonts w:ascii="Arial" w:hAnsi="Arial" w:cs="Arial"/>
          <w:sz w:val="22"/>
          <w:szCs w:val="22"/>
        </w:rPr>
        <w:lastRenderedPageBreak/>
        <w:t>and the NHS, a decline in EU workers following Brexit, concerns about pay, and increased work pressures caused by a growing staff shortage (Public Health England, 2023).</w:t>
      </w:r>
    </w:p>
    <w:p w14:paraId="2B548A83" w14:textId="77777777" w:rsidR="00752F12" w:rsidRDefault="005F35AF" w:rsidP="00752F12">
      <w:pPr>
        <w:pStyle w:val="NormalWeb"/>
        <w:rPr>
          <w:rFonts w:ascii="Arial" w:hAnsi="Arial" w:cs="Arial"/>
          <w:b/>
          <w:sz w:val="22"/>
          <w:szCs w:val="22"/>
        </w:rPr>
      </w:pPr>
      <w:r w:rsidRPr="00AA4BDF">
        <w:rPr>
          <w:rFonts w:ascii="Arial" w:hAnsi="Arial" w:cs="Arial"/>
          <w:b/>
          <w:sz w:val="22"/>
          <w:szCs w:val="22"/>
        </w:rPr>
        <w:t>Justification on sources of research</w:t>
      </w:r>
    </w:p>
    <w:p w14:paraId="4F7250ED" w14:textId="50DC37C6" w:rsidR="005F35AF" w:rsidRPr="00752F12" w:rsidRDefault="000A2C34" w:rsidP="00752F12">
      <w:pPr>
        <w:pStyle w:val="NormalWeb"/>
        <w:spacing w:line="360" w:lineRule="auto"/>
      </w:pPr>
      <w:r w:rsidRPr="000A2C34">
        <w:rPr>
          <w:rFonts w:ascii="Arial" w:hAnsi="Arial" w:cs="Arial"/>
          <w:sz w:val="22"/>
          <w:szCs w:val="22"/>
        </w:rPr>
        <w:t xml:space="preserve"> To provide a comprehensive picture of the health crisis in England, the study draws on data from the </w:t>
      </w:r>
      <w:r w:rsidRPr="000A2C34">
        <w:rPr>
          <w:rStyle w:val="Emphasis"/>
          <w:rFonts w:ascii="Arial" w:hAnsi="Arial" w:cs="Arial"/>
          <w:sz w:val="22"/>
          <w:szCs w:val="22"/>
        </w:rPr>
        <w:t>International Journal of Scientific Healthcare Research in England</w:t>
      </w:r>
      <w:r w:rsidRPr="000A2C34">
        <w:rPr>
          <w:rFonts w:ascii="Arial" w:hAnsi="Arial" w:cs="Arial"/>
          <w:sz w:val="22"/>
          <w:szCs w:val="22"/>
        </w:rPr>
        <w:t xml:space="preserve">, </w:t>
      </w:r>
      <w:r w:rsidRPr="000A2C34">
        <w:rPr>
          <w:rStyle w:val="Emphasis"/>
          <w:rFonts w:ascii="Arial" w:hAnsi="Arial" w:cs="Arial"/>
          <w:sz w:val="22"/>
          <w:szCs w:val="22"/>
        </w:rPr>
        <w:t>Statistics on Public Health in England</w:t>
      </w:r>
      <w:r w:rsidRPr="000A2C34">
        <w:rPr>
          <w:rFonts w:ascii="Arial" w:hAnsi="Arial" w:cs="Arial"/>
          <w:sz w:val="22"/>
          <w:szCs w:val="22"/>
        </w:rPr>
        <w:t xml:space="preserve">, and </w:t>
      </w:r>
      <w:r w:rsidRPr="000A2C34">
        <w:rPr>
          <w:rStyle w:val="Emphasis"/>
          <w:rFonts w:ascii="Arial" w:hAnsi="Arial" w:cs="Arial"/>
          <w:sz w:val="22"/>
          <w:szCs w:val="22"/>
        </w:rPr>
        <w:t>The Complete HR Statistics</w:t>
      </w:r>
      <w:r w:rsidR="0065089A">
        <w:rPr>
          <w:rStyle w:val="Emphasis"/>
          <w:rFonts w:ascii="Arial" w:hAnsi="Arial" w:cs="Arial"/>
          <w:sz w:val="22"/>
          <w:szCs w:val="22"/>
        </w:rPr>
        <w:t xml:space="preserve"> on</w:t>
      </w:r>
      <w:r w:rsidRPr="000A2C34">
        <w:rPr>
          <w:rStyle w:val="Emphasis"/>
          <w:rFonts w:ascii="Arial" w:hAnsi="Arial" w:cs="Arial"/>
          <w:sz w:val="22"/>
          <w:szCs w:val="22"/>
        </w:rPr>
        <w:t xml:space="preserve"> Healthcare in England</w:t>
      </w:r>
      <w:r w:rsidRPr="000A2C34">
        <w:rPr>
          <w:rFonts w:ascii="Arial" w:hAnsi="Arial" w:cs="Arial"/>
          <w:sz w:val="22"/>
          <w:szCs w:val="22"/>
        </w:rPr>
        <w:t>. HR statistics offer accurate and current insights into staffing levels, shortages, and distribution. Peer-reviewed findings from the journal add theoretical and empirical perspectives, while public health statistics present data on mortality, disease prevalence, and other key metrics. Together, these sources combine workforce data, scholarly analysis, and population health evidence to enhance the study’s validity and reliability.</w:t>
      </w:r>
    </w:p>
    <w:p w14:paraId="65950DA4" w14:textId="77777777" w:rsidR="000A2C34" w:rsidRPr="000A2C34" w:rsidRDefault="000A2C34" w:rsidP="000A2C34">
      <w:pPr>
        <w:pStyle w:val="NoSpacing"/>
        <w:spacing w:line="360" w:lineRule="auto"/>
        <w:rPr>
          <w:rFonts w:ascii="Arial" w:hAnsi="Arial" w:cs="Arial"/>
          <w:b/>
          <w:kern w:val="0"/>
          <w:sz w:val="22"/>
          <w:szCs w:val="22"/>
        </w:rPr>
      </w:pPr>
    </w:p>
    <w:p w14:paraId="0E80E24B" w14:textId="471E9CED" w:rsidR="009C2509" w:rsidRPr="00F4113B" w:rsidRDefault="00F4113B" w:rsidP="000A2C34">
      <w:pPr>
        <w:pStyle w:val="NoSpacing"/>
        <w:spacing w:line="360" w:lineRule="auto"/>
        <w:rPr>
          <w:rFonts w:ascii="Arial" w:hAnsi="Arial" w:cs="Arial"/>
          <w:b/>
          <w:kern w:val="0"/>
          <w:sz w:val="28"/>
          <w:szCs w:val="28"/>
        </w:rPr>
      </w:pPr>
      <w:r w:rsidRPr="00F4113B">
        <w:rPr>
          <w:rFonts w:ascii="Arial" w:hAnsi="Arial" w:cs="Arial"/>
          <w:b/>
          <w:kern w:val="0"/>
          <w:sz w:val="28"/>
          <w:szCs w:val="28"/>
        </w:rPr>
        <w:t>Research Methodology</w:t>
      </w:r>
    </w:p>
    <w:p w14:paraId="6F97847D" w14:textId="77777777" w:rsidR="005B00E7" w:rsidRPr="005F35AF" w:rsidRDefault="001F57C8" w:rsidP="005B00E7">
      <w:pPr>
        <w:pStyle w:val="Heading1"/>
        <w:rPr>
          <w:rFonts w:ascii="Arial" w:eastAsia="Times New Roman" w:hAnsi="Arial" w:cs="Arial"/>
          <w:b/>
          <w:bCs/>
          <w:color w:val="auto"/>
          <w:sz w:val="22"/>
          <w:szCs w:val="22"/>
        </w:rPr>
      </w:pPr>
      <w:bookmarkStart w:id="4" w:name="_Toc209941591"/>
      <w:r w:rsidRPr="005F35AF">
        <w:rPr>
          <w:rFonts w:ascii="Arial" w:eastAsia="Times New Roman" w:hAnsi="Arial" w:cs="Arial"/>
          <w:b/>
          <w:bCs/>
          <w:color w:val="auto"/>
          <w:sz w:val="22"/>
          <w:szCs w:val="22"/>
        </w:rPr>
        <w:t>Quantitative Analysis</w:t>
      </w:r>
      <w:bookmarkEnd w:id="4"/>
    </w:p>
    <w:p w14:paraId="36A68A8B" w14:textId="2B2290E4" w:rsidR="007C31C6" w:rsidRPr="0065089A" w:rsidRDefault="00E36987" w:rsidP="00E36987">
      <w:pPr>
        <w:spacing w:line="360" w:lineRule="auto"/>
        <w:jc w:val="both"/>
        <w:rPr>
          <w:rFonts w:ascii="Arial" w:hAnsi="Arial" w:cs="Arial"/>
          <w:sz w:val="22"/>
          <w:szCs w:val="22"/>
        </w:rPr>
      </w:pPr>
      <w:r w:rsidRPr="00E36987">
        <w:rPr>
          <w:rFonts w:ascii="Arial" w:hAnsi="Arial" w:cs="Arial"/>
          <w:sz w:val="22"/>
          <w:szCs w:val="22"/>
        </w:rPr>
        <w:t>Quantitative research seeks to measure variables and uncover patterns through numerical data and statistical analysis (Silverman et al., 2025). Using structured methods like surveys and questionnaires, it emphasizes accuracy, reproducibility, and the ability to generalize findings to large populations (Creswell et al., 2024). For instance, NHS Digital workforce statistics track vacancies, resignation rates, and regional differences. While these numbers highlight the scale of labour shortages, they don’t fully c</w:t>
      </w:r>
      <w:r w:rsidR="00F82CDB">
        <w:rPr>
          <w:rFonts w:ascii="Arial" w:hAnsi="Arial" w:cs="Arial"/>
          <w:sz w:val="22"/>
          <w:szCs w:val="22"/>
        </w:rPr>
        <w:t>apture the causes or the human impacts</w:t>
      </w:r>
      <w:r w:rsidRPr="00E36987">
        <w:rPr>
          <w:rFonts w:ascii="Arial" w:hAnsi="Arial" w:cs="Arial"/>
          <w:sz w:val="22"/>
          <w:szCs w:val="22"/>
        </w:rPr>
        <w:t xml:space="preserve"> behind them (Denzin</w:t>
      </w:r>
      <w:r w:rsidR="0065089A">
        <w:rPr>
          <w:rFonts w:ascii="Arial" w:hAnsi="Arial" w:cs="Arial"/>
          <w:sz w:val="22"/>
          <w:szCs w:val="22"/>
        </w:rPr>
        <w:t xml:space="preserve"> </w:t>
      </w:r>
      <w:r w:rsidR="00485152">
        <w:rPr>
          <w:rFonts w:ascii="Arial" w:hAnsi="Arial" w:cs="Arial"/>
          <w:sz w:val="22"/>
          <w:szCs w:val="22"/>
        </w:rPr>
        <w:t>and</w:t>
      </w:r>
      <w:r w:rsidR="0065089A">
        <w:rPr>
          <w:rFonts w:ascii="Arial" w:hAnsi="Arial" w:cs="Arial"/>
          <w:sz w:val="22"/>
          <w:szCs w:val="22"/>
        </w:rPr>
        <w:t xml:space="preserve"> </w:t>
      </w:r>
      <w:r w:rsidRPr="00E36987">
        <w:rPr>
          <w:rFonts w:ascii="Arial" w:hAnsi="Arial" w:cs="Arial"/>
          <w:sz w:val="22"/>
          <w:szCs w:val="22"/>
        </w:rPr>
        <w:t>Lincoln, 2024).</w:t>
      </w:r>
    </w:p>
    <w:p w14:paraId="2D049371" w14:textId="790DB987" w:rsidR="004360F0" w:rsidRDefault="004360F0" w:rsidP="004360F0">
      <w:pPr>
        <w:pStyle w:val="Heading1"/>
        <w:rPr>
          <w:rFonts w:ascii="Arial" w:eastAsia="Times New Roman" w:hAnsi="Arial" w:cs="Arial"/>
          <w:b/>
          <w:bCs/>
          <w:color w:val="auto"/>
          <w:sz w:val="22"/>
          <w:szCs w:val="22"/>
        </w:rPr>
      </w:pPr>
      <w:r w:rsidRPr="00E80C4D">
        <w:rPr>
          <w:rFonts w:ascii="Arial" w:eastAsia="Times New Roman" w:hAnsi="Arial" w:cs="Arial"/>
          <w:b/>
          <w:bCs/>
          <w:color w:val="auto"/>
          <w:sz w:val="22"/>
          <w:szCs w:val="22"/>
        </w:rPr>
        <w:t>Qua</w:t>
      </w:r>
      <w:r>
        <w:rPr>
          <w:rFonts w:ascii="Arial" w:eastAsia="Times New Roman" w:hAnsi="Arial" w:cs="Arial"/>
          <w:b/>
          <w:bCs/>
          <w:color w:val="auto"/>
          <w:sz w:val="22"/>
          <w:szCs w:val="22"/>
        </w:rPr>
        <w:t>litative analysis</w:t>
      </w:r>
    </w:p>
    <w:p w14:paraId="3D99875D" w14:textId="5E42327D" w:rsidR="004360F0" w:rsidRPr="004360F0" w:rsidRDefault="004360F0" w:rsidP="004360F0">
      <w:pPr>
        <w:pStyle w:val="NormalWeb"/>
        <w:spacing w:line="360" w:lineRule="auto"/>
        <w:jc w:val="both"/>
        <w:rPr>
          <w:rFonts w:ascii="Arial" w:hAnsi="Arial" w:cs="Arial"/>
          <w:sz w:val="22"/>
          <w:szCs w:val="22"/>
        </w:rPr>
      </w:pPr>
      <w:r w:rsidRPr="004360F0">
        <w:rPr>
          <w:rFonts w:ascii="Arial" w:hAnsi="Arial" w:cs="Arial"/>
          <w:sz w:val="22"/>
          <w:szCs w:val="22"/>
        </w:rPr>
        <w:t>Qualitative research explores viewpoints, experiences, and meanings to understand complex social issues. It relies on flexible methods such as interviews, focus groups, and analysis of legislative documents (Silverman, 2024). This approach provides deep</w:t>
      </w:r>
      <w:r w:rsidR="00F82CDB">
        <w:rPr>
          <w:rFonts w:ascii="Arial" w:hAnsi="Arial" w:cs="Arial"/>
          <w:sz w:val="22"/>
          <w:szCs w:val="22"/>
        </w:rPr>
        <w:t>er</w:t>
      </w:r>
      <w:r w:rsidRPr="004360F0">
        <w:rPr>
          <w:rFonts w:ascii="Arial" w:hAnsi="Arial" w:cs="Arial"/>
          <w:sz w:val="22"/>
          <w:szCs w:val="22"/>
        </w:rPr>
        <w:t xml:space="preserve"> insight into the causes of </w:t>
      </w:r>
      <w:r w:rsidR="00F82CDB">
        <w:rPr>
          <w:rFonts w:ascii="Arial" w:hAnsi="Arial" w:cs="Arial"/>
          <w:sz w:val="22"/>
          <w:szCs w:val="22"/>
        </w:rPr>
        <w:t>workforce shortages and their impact on employees and service delivery</w:t>
      </w:r>
      <w:r w:rsidRPr="004360F0">
        <w:rPr>
          <w:rFonts w:ascii="Arial" w:hAnsi="Arial" w:cs="Arial"/>
          <w:sz w:val="22"/>
          <w:szCs w:val="22"/>
        </w:rPr>
        <w:t xml:space="preserve"> (Flick et al., 2025). In the context </w:t>
      </w:r>
      <w:r w:rsidR="00B04F2D">
        <w:rPr>
          <w:rFonts w:ascii="Arial" w:hAnsi="Arial" w:cs="Arial"/>
          <w:sz w:val="22"/>
          <w:szCs w:val="22"/>
        </w:rPr>
        <w:t xml:space="preserve">qualitative methods </w:t>
      </w:r>
      <w:r w:rsidR="00306F7A">
        <w:rPr>
          <w:rFonts w:ascii="Arial" w:hAnsi="Arial" w:cs="Arial"/>
          <w:sz w:val="22"/>
          <w:szCs w:val="22"/>
        </w:rPr>
        <w:t>reveal</w:t>
      </w:r>
      <w:r w:rsidR="00B04F2D">
        <w:rPr>
          <w:rFonts w:ascii="Arial" w:hAnsi="Arial" w:cs="Arial"/>
          <w:sz w:val="22"/>
          <w:szCs w:val="22"/>
        </w:rPr>
        <w:t xml:space="preserve"> the psychological and operational effects of understaffing on </w:t>
      </w:r>
      <w:r w:rsidR="00CC7C35">
        <w:rPr>
          <w:rFonts w:ascii="Arial" w:hAnsi="Arial" w:cs="Arial"/>
          <w:sz w:val="22"/>
          <w:szCs w:val="22"/>
        </w:rPr>
        <w:t>carers,</w:t>
      </w:r>
      <w:r w:rsidR="0038502B">
        <w:rPr>
          <w:rFonts w:ascii="Arial" w:hAnsi="Arial" w:cs="Arial"/>
          <w:sz w:val="22"/>
          <w:szCs w:val="22"/>
        </w:rPr>
        <w:t xml:space="preserve"> </w:t>
      </w:r>
      <w:r w:rsidR="00B04F2D">
        <w:rPr>
          <w:rFonts w:ascii="Arial" w:hAnsi="Arial" w:cs="Arial"/>
          <w:sz w:val="22"/>
          <w:szCs w:val="22"/>
        </w:rPr>
        <w:t xml:space="preserve">the challenges in recruitment and retention, and the broader consequences for patient </w:t>
      </w:r>
      <w:r w:rsidR="0038502B">
        <w:rPr>
          <w:rFonts w:ascii="Arial" w:hAnsi="Arial" w:cs="Arial"/>
          <w:sz w:val="22"/>
          <w:szCs w:val="22"/>
        </w:rPr>
        <w:t xml:space="preserve">well-being </w:t>
      </w:r>
      <w:r w:rsidR="00B04F2D">
        <w:rPr>
          <w:rFonts w:ascii="Arial" w:hAnsi="Arial" w:cs="Arial"/>
          <w:sz w:val="22"/>
          <w:szCs w:val="22"/>
        </w:rPr>
        <w:t>elements not visible through statistical data alone</w:t>
      </w:r>
      <w:r w:rsidRPr="004360F0">
        <w:rPr>
          <w:rFonts w:ascii="Arial" w:hAnsi="Arial" w:cs="Arial"/>
          <w:sz w:val="22"/>
          <w:szCs w:val="22"/>
        </w:rPr>
        <w:t xml:space="preserve"> (Patton, 2024).</w:t>
      </w:r>
    </w:p>
    <w:p w14:paraId="1EEC4052" w14:textId="77777777" w:rsidR="004360F0" w:rsidRPr="004360F0" w:rsidRDefault="004360F0" w:rsidP="004360F0"/>
    <w:p w14:paraId="5E3DDF73" w14:textId="1E384BD4" w:rsidR="00EC229F" w:rsidRDefault="00627C0C" w:rsidP="00EC229F">
      <w:pPr>
        <w:spacing w:after="0" w:line="360" w:lineRule="auto"/>
        <w:jc w:val="both"/>
        <w:rPr>
          <w:rFonts w:ascii="Arial" w:eastAsia="Times New Roman" w:hAnsi="Arial" w:cs="Arial"/>
          <w:b/>
          <w:bCs/>
          <w:kern w:val="0"/>
          <w:sz w:val="22"/>
          <w:szCs w:val="22"/>
        </w:rPr>
      </w:pPr>
      <w:r w:rsidRPr="00EC229F">
        <w:rPr>
          <w:rFonts w:ascii="Arial" w:eastAsia="Times New Roman" w:hAnsi="Arial" w:cs="Arial"/>
          <w:b/>
          <w:bCs/>
          <w:kern w:val="0"/>
          <w:sz w:val="22"/>
          <w:szCs w:val="22"/>
        </w:rPr>
        <w:t xml:space="preserve"> </w:t>
      </w:r>
      <w:r w:rsidR="004360F0" w:rsidRPr="00EC229F">
        <w:rPr>
          <w:rFonts w:ascii="Arial" w:eastAsia="Times New Roman" w:hAnsi="Arial" w:cs="Arial"/>
          <w:b/>
          <w:bCs/>
          <w:kern w:val="0"/>
          <w:sz w:val="22"/>
          <w:szCs w:val="22"/>
        </w:rPr>
        <w:t xml:space="preserve">Difference between Qualitative and Quantitative </w:t>
      </w:r>
      <w:r w:rsidR="00906CBC">
        <w:rPr>
          <w:rFonts w:ascii="Arial" w:eastAsia="Times New Roman" w:hAnsi="Arial" w:cs="Arial"/>
          <w:b/>
          <w:bCs/>
          <w:kern w:val="0"/>
          <w:sz w:val="22"/>
          <w:szCs w:val="22"/>
        </w:rPr>
        <w:t>A</w:t>
      </w:r>
      <w:r w:rsidR="004360F0" w:rsidRPr="00EC229F">
        <w:rPr>
          <w:rFonts w:ascii="Arial" w:eastAsia="Times New Roman" w:hAnsi="Arial" w:cs="Arial"/>
          <w:b/>
          <w:bCs/>
          <w:kern w:val="0"/>
          <w:sz w:val="22"/>
          <w:szCs w:val="22"/>
        </w:rPr>
        <w:t>nalysis</w:t>
      </w:r>
    </w:p>
    <w:p w14:paraId="0D28D68A" w14:textId="642623A0" w:rsidR="00EC229F" w:rsidRPr="00EC229F" w:rsidRDefault="00EC229F" w:rsidP="00EC229F">
      <w:pPr>
        <w:spacing w:after="0" w:line="360" w:lineRule="auto"/>
        <w:jc w:val="both"/>
        <w:rPr>
          <w:rFonts w:ascii="Arial" w:eastAsia="Times New Roman" w:hAnsi="Arial" w:cs="Arial"/>
          <w:b/>
          <w:bCs/>
          <w:kern w:val="0"/>
          <w:sz w:val="22"/>
          <w:szCs w:val="22"/>
        </w:rPr>
      </w:pPr>
      <w:r w:rsidRPr="00EC229F">
        <w:rPr>
          <w:rFonts w:ascii="Arial" w:hAnsi="Arial" w:cs="Arial"/>
          <w:sz w:val="22"/>
          <w:szCs w:val="22"/>
        </w:rPr>
        <w:t>Quantitative research looks at numbers, measuring variables and testing hypotheses through surveys, experiments, and statistical analysis, often using large, randomized samples and structured designs analyzed with tools like cross-tabulation and descriptive statistics. In contrast, qualitative research dives into people’s experiences and perspectives, exploring meanings through interviews, focus groups, and observations (Robson and McCartan, 2024)</w:t>
      </w:r>
      <w:r w:rsidR="001F2A6C">
        <w:rPr>
          <w:rFonts w:ascii="Arial" w:hAnsi="Arial" w:cs="Arial"/>
          <w:sz w:val="22"/>
          <w:szCs w:val="22"/>
        </w:rPr>
        <w:t>.</w:t>
      </w:r>
      <w:r w:rsidRPr="00EC229F">
        <w:rPr>
          <w:rFonts w:ascii="Arial" w:hAnsi="Arial" w:cs="Arial"/>
          <w:sz w:val="22"/>
          <w:szCs w:val="22"/>
        </w:rPr>
        <w:t xml:space="preserve"> </w:t>
      </w:r>
      <w:r w:rsidR="001F2A6C">
        <w:rPr>
          <w:rFonts w:ascii="Arial" w:hAnsi="Arial" w:cs="Arial"/>
          <w:sz w:val="22"/>
          <w:szCs w:val="22"/>
        </w:rPr>
        <w:t>While quantitative research identifies the scale and measurable trend of workforce shortage</w:t>
      </w:r>
      <w:r w:rsidR="00906CBC">
        <w:rPr>
          <w:rFonts w:ascii="Arial" w:hAnsi="Arial" w:cs="Arial"/>
          <w:sz w:val="22"/>
          <w:szCs w:val="22"/>
        </w:rPr>
        <w:t>s</w:t>
      </w:r>
      <w:r w:rsidR="001F2A6C">
        <w:rPr>
          <w:rFonts w:ascii="Arial" w:hAnsi="Arial" w:cs="Arial"/>
          <w:sz w:val="22"/>
          <w:szCs w:val="22"/>
        </w:rPr>
        <w:t>, qualitative research provides deeper insight into why shortages occur and how they impact employees, patients, and service quality (Neuman et al.,2024).</w:t>
      </w:r>
    </w:p>
    <w:p w14:paraId="1FEF8F54" w14:textId="77777777" w:rsidR="00F0340F" w:rsidRDefault="00F0340F" w:rsidP="00F0340F">
      <w:pPr>
        <w:spacing w:after="0" w:line="360" w:lineRule="auto"/>
        <w:jc w:val="both"/>
        <w:rPr>
          <w:rFonts w:ascii="Arial" w:eastAsia="Times New Roman" w:hAnsi="Arial" w:cs="Arial"/>
          <w:kern w:val="0"/>
          <w:sz w:val="22"/>
          <w:szCs w:val="22"/>
        </w:rPr>
      </w:pPr>
      <w:bookmarkStart w:id="5" w:name="_Toc209941594"/>
    </w:p>
    <w:p w14:paraId="70477BE6" w14:textId="087231DD" w:rsidR="00627C0C" w:rsidRPr="00AD1B90" w:rsidRDefault="002B6698" w:rsidP="00F0340F">
      <w:pPr>
        <w:spacing w:after="0" w:line="360" w:lineRule="auto"/>
        <w:jc w:val="both"/>
        <w:rPr>
          <w:rFonts w:ascii="Arial" w:eastAsia="Times New Roman" w:hAnsi="Arial" w:cs="Arial"/>
          <w:kern w:val="0"/>
          <w:sz w:val="22"/>
          <w:szCs w:val="22"/>
        </w:rPr>
      </w:pPr>
      <w:r w:rsidRPr="00E80C4D">
        <w:rPr>
          <w:rFonts w:ascii="Arial" w:eastAsia="Times New Roman" w:hAnsi="Arial" w:cs="Arial"/>
          <w:b/>
          <w:bCs/>
          <w:color w:val="000000" w:themeColor="text1"/>
          <w:sz w:val="22"/>
          <w:szCs w:val="22"/>
        </w:rPr>
        <w:t>Chosen study approach</w:t>
      </w:r>
      <w:bookmarkEnd w:id="5"/>
    </w:p>
    <w:p w14:paraId="0C621BDE" w14:textId="77777777" w:rsidR="00F0340F" w:rsidRDefault="00F4113B" w:rsidP="00F0340F">
      <w:pPr>
        <w:spacing w:line="360" w:lineRule="auto"/>
        <w:textAlignment w:val="baseline"/>
        <w:rPr>
          <w:rFonts w:ascii="Arial" w:eastAsia="Times New Roman" w:hAnsi="Arial" w:cs="Arial"/>
          <w:kern w:val="0"/>
          <w:sz w:val="22"/>
          <w:szCs w:val="22"/>
          <w:lang w:val="en-GB" w:eastAsia="en-GB"/>
        </w:rPr>
      </w:pPr>
      <w:r>
        <w:rPr>
          <w:rFonts w:ascii="Arial" w:eastAsia="Times New Roman" w:hAnsi="Arial" w:cs="Arial"/>
          <w:kern w:val="0"/>
          <w:sz w:val="22"/>
          <w:szCs w:val="22"/>
          <w:lang w:val="en-GB" w:eastAsia="en-GB"/>
        </w:rPr>
        <w:t xml:space="preserve">This </w:t>
      </w:r>
      <w:r w:rsidRPr="00F4113B">
        <w:rPr>
          <w:rFonts w:ascii="Arial" w:eastAsia="Times New Roman" w:hAnsi="Arial" w:cs="Arial"/>
          <w:kern w:val="0"/>
          <w:sz w:val="22"/>
          <w:szCs w:val="22"/>
          <w:lang w:val="en-GB" w:eastAsia="en-GB"/>
        </w:rPr>
        <w:t xml:space="preserve">study uses a </w:t>
      </w:r>
      <w:r w:rsidRPr="00F4113B">
        <w:rPr>
          <w:rFonts w:ascii="Arial" w:eastAsia="Times New Roman" w:hAnsi="Arial" w:cs="Arial"/>
          <w:b/>
          <w:bCs/>
          <w:kern w:val="0"/>
          <w:sz w:val="22"/>
          <w:szCs w:val="22"/>
          <w:lang w:val="en-GB" w:eastAsia="en-GB"/>
        </w:rPr>
        <w:t>qualitative research methodology</w:t>
      </w:r>
      <w:r w:rsidRPr="00F4113B">
        <w:rPr>
          <w:rFonts w:ascii="Arial" w:eastAsia="Times New Roman" w:hAnsi="Arial" w:cs="Arial"/>
          <w:kern w:val="0"/>
          <w:sz w:val="22"/>
          <w:szCs w:val="22"/>
          <w:lang w:val="en-GB" w:eastAsia="en-GB"/>
        </w:rPr>
        <w:t xml:space="preserve"> to explore the </w:t>
      </w:r>
      <w:r w:rsidR="001F2A6C">
        <w:rPr>
          <w:rFonts w:ascii="Arial" w:eastAsia="Times New Roman" w:hAnsi="Arial" w:cs="Arial"/>
          <w:kern w:val="0"/>
          <w:sz w:val="22"/>
          <w:szCs w:val="22"/>
          <w:lang w:val="en-GB" w:eastAsia="en-GB"/>
        </w:rPr>
        <w:t xml:space="preserve">causes and impacts of workforce </w:t>
      </w:r>
      <w:r w:rsidRPr="00F4113B">
        <w:rPr>
          <w:rFonts w:ascii="Arial" w:eastAsia="Times New Roman" w:hAnsi="Arial" w:cs="Arial"/>
          <w:kern w:val="0"/>
          <w:sz w:val="22"/>
          <w:szCs w:val="22"/>
          <w:lang w:val="en-GB" w:eastAsia="en-GB"/>
        </w:rPr>
        <w:t xml:space="preserve">shortages in the UK health and social care sector. While quantitative data shows the scale of the </w:t>
      </w:r>
      <w:r w:rsidR="00306F7A">
        <w:rPr>
          <w:rFonts w:ascii="Arial" w:eastAsia="Times New Roman" w:hAnsi="Arial" w:cs="Arial"/>
          <w:kern w:val="0"/>
          <w:sz w:val="22"/>
          <w:szCs w:val="22"/>
          <w:lang w:val="en-GB" w:eastAsia="en-GB"/>
        </w:rPr>
        <w:t>shortage,</w:t>
      </w:r>
      <w:r w:rsidR="00306F7A" w:rsidRPr="00F4113B">
        <w:rPr>
          <w:rFonts w:ascii="Arial" w:eastAsia="Times New Roman" w:hAnsi="Arial" w:cs="Arial"/>
          <w:kern w:val="0"/>
          <w:sz w:val="22"/>
          <w:szCs w:val="22"/>
          <w:lang w:val="en-GB" w:eastAsia="en-GB"/>
        </w:rPr>
        <w:t xml:space="preserve"> qualitative</w:t>
      </w:r>
      <w:r w:rsidRPr="00F4113B">
        <w:rPr>
          <w:rFonts w:ascii="Arial" w:eastAsia="Times New Roman" w:hAnsi="Arial" w:cs="Arial"/>
          <w:kern w:val="0"/>
          <w:sz w:val="22"/>
          <w:szCs w:val="22"/>
          <w:lang w:val="en-GB" w:eastAsia="en-GB"/>
        </w:rPr>
        <w:t xml:space="preserve"> methods provide deeper insight</w:t>
      </w:r>
      <w:r w:rsidR="00906CBC">
        <w:rPr>
          <w:rFonts w:ascii="Arial" w:eastAsia="Times New Roman" w:hAnsi="Arial" w:cs="Arial"/>
          <w:kern w:val="0"/>
          <w:sz w:val="22"/>
          <w:szCs w:val="22"/>
          <w:lang w:val="en-GB" w:eastAsia="en-GB"/>
        </w:rPr>
        <w:t>s</w:t>
      </w:r>
      <w:r w:rsidRPr="00F4113B">
        <w:rPr>
          <w:rFonts w:ascii="Arial" w:eastAsia="Times New Roman" w:hAnsi="Arial" w:cs="Arial"/>
          <w:kern w:val="0"/>
          <w:sz w:val="22"/>
          <w:szCs w:val="22"/>
          <w:lang w:val="en-GB" w:eastAsia="en-GB"/>
        </w:rPr>
        <w:t xml:space="preserve"> into the human and organizational factors behind it. Through interviews, focus groups, and thematic analysis, this approach uncovers emotional and professional challenges, offering valuable understanding to support effective workforce planning and retention strategies.</w:t>
      </w:r>
      <w:bookmarkStart w:id="6" w:name="_Toc209941595"/>
    </w:p>
    <w:p w14:paraId="4DDE0884" w14:textId="77777777" w:rsidR="00F0340F" w:rsidRDefault="00F0340F" w:rsidP="00F0340F">
      <w:pPr>
        <w:spacing w:line="360" w:lineRule="auto"/>
        <w:textAlignment w:val="baseline"/>
        <w:rPr>
          <w:rFonts w:ascii="Arial" w:eastAsia="Times New Roman" w:hAnsi="Arial" w:cs="Arial"/>
          <w:kern w:val="0"/>
          <w:sz w:val="22"/>
          <w:szCs w:val="22"/>
          <w:lang w:val="en-GB" w:eastAsia="en-GB"/>
        </w:rPr>
      </w:pPr>
    </w:p>
    <w:p w14:paraId="7EB97630" w14:textId="77777777" w:rsidR="00F0340F" w:rsidRDefault="00E37BC7" w:rsidP="00F0340F">
      <w:pPr>
        <w:spacing w:line="360" w:lineRule="auto"/>
        <w:textAlignment w:val="baseline"/>
        <w:rPr>
          <w:bdr w:val="none" w:sz="0" w:space="0" w:color="auto" w:frame="1"/>
        </w:rPr>
      </w:pPr>
      <w:r w:rsidRPr="00E80C4D">
        <w:rPr>
          <w:rFonts w:ascii="Arial" w:hAnsi="Arial" w:cs="Arial"/>
          <w:b/>
          <w:bCs/>
          <w:color w:val="000000" w:themeColor="text1"/>
          <w:sz w:val="22"/>
          <w:szCs w:val="22"/>
        </w:rPr>
        <w:t>Data Collectio</w:t>
      </w:r>
      <w:bookmarkEnd w:id="6"/>
      <w:r w:rsidR="00F4113B">
        <w:rPr>
          <w:rFonts w:ascii="Arial" w:hAnsi="Arial" w:cs="Arial"/>
          <w:b/>
          <w:bCs/>
          <w:color w:val="000000" w:themeColor="text1"/>
          <w:sz w:val="22"/>
          <w:szCs w:val="22"/>
        </w:rPr>
        <w:t>n</w:t>
      </w:r>
      <w:r w:rsidR="00F4113B" w:rsidRPr="00F4113B">
        <w:rPr>
          <w:bdr w:val="none" w:sz="0" w:space="0" w:color="auto" w:frame="1"/>
        </w:rPr>
        <w:t xml:space="preserve"> </w:t>
      </w:r>
    </w:p>
    <w:p w14:paraId="2471ED76" w14:textId="10E6BBA5" w:rsidR="00F4113B" w:rsidRPr="00F0340F" w:rsidRDefault="00F4113B" w:rsidP="00F0340F">
      <w:pPr>
        <w:spacing w:line="360" w:lineRule="auto"/>
        <w:textAlignment w:val="baseline"/>
        <w:rPr>
          <w:rFonts w:ascii="Arial" w:eastAsia="Times New Roman" w:hAnsi="Arial" w:cs="Arial"/>
          <w:kern w:val="0"/>
          <w:sz w:val="22"/>
          <w:szCs w:val="22"/>
          <w:lang w:val="en-GB" w:eastAsia="en-GB"/>
        </w:rPr>
      </w:pPr>
      <w:r w:rsidRPr="00F4113B">
        <w:rPr>
          <w:b/>
          <w:bCs/>
          <w:bdr w:val="none" w:sz="0" w:space="0" w:color="auto" w:frame="1"/>
        </w:rPr>
        <w:t>Primary Data</w:t>
      </w:r>
    </w:p>
    <w:p w14:paraId="62B2F84C" w14:textId="4E7C1F1C" w:rsidR="003E4F5D" w:rsidRPr="003E4F5D" w:rsidRDefault="00B67B54" w:rsidP="003E4F5D">
      <w:pPr>
        <w:pStyle w:val="NormalWeb"/>
        <w:spacing w:line="360" w:lineRule="auto"/>
        <w:rPr>
          <w:rFonts w:ascii="Arial" w:hAnsi="Arial" w:cs="Arial"/>
          <w:sz w:val="22"/>
          <w:szCs w:val="22"/>
        </w:rPr>
      </w:pPr>
      <w:r w:rsidRPr="00B67B54">
        <w:rPr>
          <w:rStyle w:val="Strong"/>
          <w:rFonts w:ascii="Arial" w:eastAsiaTheme="majorEastAsia" w:hAnsi="Arial" w:cs="Arial"/>
          <w:sz w:val="22"/>
          <w:szCs w:val="22"/>
        </w:rPr>
        <w:t>Primary data</w:t>
      </w:r>
      <w:r w:rsidRPr="00B67B54">
        <w:rPr>
          <w:rFonts w:ascii="Arial" w:hAnsi="Arial" w:cs="Arial"/>
          <w:sz w:val="22"/>
          <w:szCs w:val="22"/>
        </w:rPr>
        <w:t xml:space="preserve"> is information collected by a researcher to address a specific problem or issue. It is original, first-hand, and obtained directly from the source, as it has not been previously gathered or may not be otherwise available (Saunders, Lewis, &amp; Thornhill, 2022). Researchers use a variety of methods, including questionnaires, interviews, focus groups, and observations, to collect this </w:t>
      </w:r>
      <w:r w:rsidR="005323E6" w:rsidRPr="00B67B54">
        <w:rPr>
          <w:rFonts w:ascii="Arial" w:hAnsi="Arial" w:cs="Arial"/>
          <w:sz w:val="22"/>
          <w:szCs w:val="22"/>
        </w:rPr>
        <w:t>data.</w:t>
      </w:r>
      <w:r w:rsidR="005323E6">
        <w:rPr>
          <w:rFonts w:ascii="Arial" w:hAnsi="Arial" w:cs="Arial"/>
          <w:sz w:val="22"/>
          <w:szCs w:val="22"/>
        </w:rPr>
        <w:t xml:space="preserve"> For</w:t>
      </w:r>
      <w:r w:rsidR="00306F7A">
        <w:rPr>
          <w:rFonts w:ascii="Arial" w:hAnsi="Arial" w:cs="Arial"/>
          <w:sz w:val="22"/>
          <w:szCs w:val="22"/>
        </w:rPr>
        <w:t xml:space="preserve"> this study</w:t>
      </w:r>
      <w:r w:rsidR="00906CBC">
        <w:rPr>
          <w:rFonts w:ascii="Arial" w:hAnsi="Arial" w:cs="Arial"/>
          <w:sz w:val="22"/>
          <w:szCs w:val="22"/>
        </w:rPr>
        <w:t>,</w:t>
      </w:r>
      <w:r w:rsidR="00306F7A">
        <w:rPr>
          <w:rFonts w:ascii="Arial" w:hAnsi="Arial" w:cs="Arial"/>
          <w:sz w:val="22"/>
          <w:szCs w:val="22"/>
        </w:rPr>
        <w:t xml:space="preserve"> primary data could explore the causes and impacts of workforce shortages using insight from healthcare</w:t>
      </w:r>
      <w:r w:rsidR="005323E6">
        <w:rPr>
          <w:rFonts w:ascii="Arial" w:hAnsi="Arial" w:cs="Arial"/>
          <w:sz w:val="22"/>
          <w:szCs w:val="22"/>
        </w:rPr>
        <w:t xml:space="preserve"> professionals and managers in</w:t>
      </w:r>
      <w:r w:rsidR="00906CBC">
        <w:rPr>
          <w:rFonts w:ascii="Arial" w:hAnsi="Arial" w:cs="Arial"/>
          <w:sz w:val="22"/>
          <w:szCs w:val="22"/>
        </w:rPr>
        <w:t xml:space="preserve"> the </w:t>
      </w:r>
      <w:r w:rsidR="005323E6">
        <w:rPr>
          <w:rFonts w:ascii="Arial" w:hAnsi="Arial" w:cs="Arial"/>
          <w:sz w:val="22"/>
          <w:szCs w:val="22"/>
        </w:rPr>
        <w:t>sector.</w:t>
      </w:r>
    </w:p>
    <w:p w14:paraId="4211676E" w14:textId="77777777" w:rsidR="003E4F5D" w:rsidRDefault="00C46E8F" w:rsidP="003E4F5D">
      <w:pPr>
        <w:pStyle w:val="Heading1"/>
        <w:spacing w:line="360" w:lineRule="auto"/>
      </w:pPr>
      <w:bookmarkStart w:id="7" w:name="_Toc209941597"/>
      <w:r w:rsidRPr="00E80C4D">
        <w:rPr>
          <w:rFonts w:ascii="Arial" w:eastAsia="Times New Roman" w:hAnsi="Arial" w:cs="Arial"/>
          <w:b/>
          <w:bCs/>
          <w:color w:val="000000" w:themeColor="text1"/>
          <w:sz w:val="22"/>
          <w:szCs w:val="22"/>
        </w:rPr>
        <w:lastRenderedPageBreak/>
        <w:t>Secondary data collection</w:t>
      </w:r>
      <w:bookmarkEnd w:id="7"/>
      <w:r w:rsidR="003E4F5D" w:rsidRPr="003E4F5D">
        <w:t xml:space="preserve"> </w:t>
      </w:r>
    </w:p>
    <w:p w14:paraId="756CD3A9" w14:textId="72C0B362" w:rsidR="00C46E8F" w:rsidRPr="003E4F5D" w:rsidRDefault="003E4F5D" w:rsidP="003E4F5D">
      <w:pPr>
        <w:pStyle w:val="Heading1"/>
        <w:spacing w:line="360" w:lineRule="auto"/>
        <w:rPr>
          <w:rFonts w:ascii="Arial" w:eastAsia="Times New Roman" w:hAnsi="Arial" w:cs="Arial"/>
          <w:b/>
          <w:bCs/>
          <w:color w:val="auto"/>
          <w:sz w:val="22"/>
          <w:szCs w:val="22"/>
          <w:u w:val="single"/>
        </w:rPr>
      </w:pPr>
      <w:r w:rsidRPr="003E4F5D">
        <w:rPr>
          <w:rFonts w:ascii="Arial" w:hAnsi="Arial" w:cs="Arial"/>
          <w:color w:val="auto"/>
          <w:sz w:val="22"/>
          <w:szCs w:val="22"/>
        </w:rPr>
        <w:t>A secondary data source is simply data that already exists and is being used in a new way—either for a different purpose than originally intended or by someone other than the person who first collected it (Mertens, 2020).</w:t>
      </w:r>
    </w:p>
    <w:p w14:paraId="409B1D71" w14:textId="77777777" w:rsidR="003E4F5D" w:rsidRDefault="003E4F5D" w:rsidP="0067270C">
      <w:pPr>
        <w:spacing w:after="0" w:line="360" w:lineRule="auto"/>
        <w:jc w:val="both"/>
      </w:pPr>
    </w:p>
    <w:p w14:paraId="20F381D0" w14:textId="7F036733" w:rsidR="00313D41" w:rsidRPr="0067270C" w:rsidRDefault="00313D41" w:rsidP="0067270C">
      <w:pPr>
        <w:spacing w:after="0" w:line="360" w:lineRule="auto"/>
        <w:jc w:val="both"/>
        <w:rPr>
          <w:rFonts w:ascii="Arial" w:eastAsia="Times New Roman" w:hAnsi="Arial" w:cs="Arial"/>
          <w:kern w:val="0"/>
          <w:sz w:val="22"/>
          <w:szCs w:val="22"/>
        </w:rPr>
      </w:pPr>
      <w:r w:rsidRPr="00313D41">
        <w:rPr>
          <w:rFonts w:ascii="Arial" w:eastAsia="Times New Roman" w:hAnsi="Arial" w:cs="Arial"/>
          <w:kern w:val="0"/>
          <w:sz w:val="22"/>
          <w:szCs w:val="22"/>
        </w:rPr>
        <w:t>Secondary data will serve as the main source of evidence for this study. This decision is warranted for multiple reasons:</w:t>
      </w:r>
    </w:p>
    <w:p w14:paraId="38C7C6D4" w14:textId="77777777" w:rsidR="00913A11" w:rsidRPr="0067270C" w:rsidRDefault="00913A11" w:rsidP="0067270C">
      <w:pPr>
        <w:spacing w:after="0" w:line="360" w:lineRule="auto"/>
        <w:jc w:val="both"/>
        <w:rPr>
          <w:rFonts w:ascii="Arial" w:eastAsia="Times New Roman" w:hAnsi="Arial" w:cs="Arial"/>
          <w:kern w:val="0"/>
          <w:sz w:val="22"/>
          <w:szCs w:val="22"/>
        </w:rPr>
      </w:pPr>
    </w:p>
    <w:p w14:paraId="63238AAE" w14:textId="5EBAA364" w:rsidR="00BA48F6" w:rsidRPr="00BA48F6" w:rsidRDefault="00BA48F6" w:rsidP="0067270C">
      <w:pPr>
        <w:spacing w:after="0" w:line="360" w:lineRule="auto"/>
        <w:jc w:val="both"/>
        <w:rPr>
          <w:rFonts w:ascii="Arial" w:eastAsia="Times New Roman" w:hAnsi="Arial" w:cs="Arial"/>
          <w:kern w:val="0"/>
          <w:sz w:val="22"/>
          <w:szCs w:val="22"/>
        </w:rPr>
      </w:pPr>
      <w:r w:rsidRPr="00BA48F6">
        <w:rPr>
          <w:rFonts w:ascii="Arial" w:eastAsia="Times New Roman" w:hAnsi="Arial" w:cs="Arial"/>
          <w:kern w:val="0"/>
          <w:sz w:val="22"/>
          <w:szCs w:val="22"/>
        </w:rPr>
        <w:t xml:space="preserve">Connection with the Study Subject Matter: The research's primary focus is on the </w:t>
      </w:r>
      <w:r w:rsidR="00291FA2">
        <w:rPr>
          <w:rFonts w:ascii="Arial" w:eastAsia="Times New Roman" w:hAnsi="Arial" w:cs="Arial"/>
          <w:kern w:val="0"/>
          <w:sz w:val="22"/>
          <w:szCs w:val="22"/>
        </w:rPr>
        <w:t>causes and impact of workforce shortages</w:t>
      </w:r>
      <w:r w:rsidRPr="00BA48F6">
        <w:rPr>
          <w:rFonts w:ascii="Arial" w:eastAsia="Times New Roman" w:hAnsi="Arial" w:cs="Arial"/>
          <w:kern w:val="0"/>
          <w:sz w:val="22"/>
          <w:szCs w:val="22"/>
        </w:rPr>
        <w:t xml:space="preserve"> in the UK health and social care sector, and analyses that have already been published (such as articles in peer-reviewed journals, Health Foundation studies, and NHS employment statistics) offer rich, trustworthy, and thorough findings</w:t>
      </w:r>
      <w:r w:rsidR="003001A3">
        <w:rPr>
          <w:rFonts w:ascii="Arial" w:eastAsia="Times New Roman" w:hAnsi="Arial" w:cs="Arial"/>
          <w:kern w:val="0"/>
          <w:sz w:val="22"/>
          <w:szCs w:val="22"/>
        </w:rPr>
        <w:t xml:space="preserve"> </w:t>
      </w:r>
      <w:r w:rsidR="00DF134B">
        <w:rPr>
          <w:rFonts w:ascii="Arial" w:eastAsia="Times New Roman" w:hAnsi="Arial" w:cs="Arial"/>
          <w:kern w:val="0"/>
          <w:sz w:val="22"/>
          <w:szCs w:val="22"/>
        </w:rPr>
        <w:t>(</w:t>
      </w:r>
      <w:r w:rsidR="004D4909">
        <w:t>Mertens, 2020</w:t>
      </w:r>
      <w:r w:rsidR="00DF134B">
        <w:t>)</w:t>
      </w:r>
      <w:r w:rsidRPr="00BA48F6">
        <w:rPr>
          <w:rFonts w:ascii="Arial" w:eastAsia="Times New Roman" w:hAnsi="Arial" w:cs="Arial"/>
          <w:kern w:val="0"/>
          <w:sz w:val="22"/>
          <w:szCs w:val="22"/>
        </w:rPr>
        <w:t>.</w:t>
      </w:r>
    </w:p>
    <w:p w14:paraId="658C22FB" w14:textId="77777777" w:rsidR="00913A11" w:rsidRPr="0067270C" w:rsidRDefault="00913A11" w:rsidP="0067270C">
      <w:pPr>
        <w:spacing w:after="0" w:line="360" w:lineRule="auto"/>
        <w:jc w:val="both"/>
        <w:rPr>
          <w:rFonts w:ascii="Arial" w:eastAsia="Times New Roman" w:hAnsi="Arial" w:cs="Arial"/>
          <w:kern w:val="0"/>
          <w:sz w:val="22"/>
          <w:szCs w:val="22"/>
        </w:rPr>
      </w:pPr>
    </w:p>
    <w:p w14:paraId="4C26D4FE" w14:textId="7148692F" w:rsidR="009514A7" w:rsidRPr="0067270C" w:rsidRDefault="009514A7" w:rsidP="0067270C">
      <w:pPr>
        <w:spacing w:after="0" w:line="360" w:lineRule="auto"/>
        <w:jc w:val="both"/>
        <w:rPr>
          <w:rFonts w:ascii="Arial" w:eastAsia="Times New Roman" w:hAnsi="Arial" w:cs="Arial"/>
          <w:kern w:val="0"/>
          <w:sz w:val="22"/>
          <w:szCs w:val="22"/>
        </w:rPr>
      </w:pPr>
      <w:r w:rsidRPr="009514A7">
        <w:rPr>
          <w:rFonts w:ascii="Arial" w:eastAsia="Times New Roman" w:hAnsi="Arial" w:cs="Arial"/>
          <w:kern w:val="0"/>
          <w:sz w:val="22"/>
          <w:szCs w:val="22"/>
        </w:rPr>
        <w:t>Pertinence to Qualitative Approaches</w:t>
      </w:r>
      <w:r w:rsidR="00291FA2">
        <w:rPr>
          <w:rFonts w:ascii="Arial" w:eastAsia="Times New Roman" w:hAnsi="Arial" w:cs="Arial"/>
          <w:kern w:val="0"/>
          <w:sz w:val="22"/>
          <w:szCs w:val="22"/>
        </w:rPr>
        <w:t>:</w:t>
      </w:r>
      <w:r w:rsidRPr="009514A7">
        <w:rPr>
          <w:rFonts w:ascii="Arial" w:eastAsia="Times New Roman" w:hAnsi="Arial" w:cs="Arial"/>
          <w:kern w:val="0"/>
          <w:sz w:val="22"/>
          <w:szCs w:val="22"/>
        </w:rPr>
        <w:t xml:space="preserve"> Narratives, examinations of cases, and general evaluations of employee experiences are already captured in </w:t>
      </w:r>
      <w:r w:rsidR="00F4113B" w:rsidRPr="009514A7">
        <w:rPr>
          <w:rFonts w:ascii="Arial" w:eastAsia="Times New Roman" w:hAnsi="Arial" w:cs="Arial"/>
          <w:kern w:val="0"/>
          <w:sz w:val="22"/>
          <w:szCs w:val="22"/>
        </w:rPr>
        <w:t>many</w:t>
      </w:r>
      <w:r w:rsidRPr="009514A7">
        <w:rPr>
          <w:rFonts w:ascii="Arial" w:eastAsia="Times New Roman" w:hAnsi="Arial" w:cs="Arial"/>
          <w:kern w:val="0"/>
          <w:sz w:val="22"/>
          <w:szCs w:val="22"/>
        </w:rPr>
        <w:t xml:space="preserve"> secondary sources (such as reports on policy and qualitative research). To </w:t>
      </w:r>
      <w:r w:rsidR="00291FA2">
        <w:rPr>
          <w:rFonts w:ascii="Arial" w:eastAsia="Times New Roman" w:hAnsi="Arial" w:cs="Arial"/>
          <w:kern w:val="0"/>
          <w:sz w:val="22"/>
          <w:szCs w:val="22"/>
        </w:rPr>
        <w:t>better understand</w:t>
      </w:r>
      <w:r w:rsidR="00306F7A">
        <w:rPr>
          <w:rFonts w:ascii="Arial" w:eastAsia="Times New Roman" w:hAnsi="Arial" w:cs="Arial"/>
          <w:kern w:val="0"/>
          <w:sz w:val="22"/>
          <w:szCs w:val="22"/>
        </w:rPr>
        <w:t xml:space="preserve"> the human impact and contributing factors of workforce shortages</w:t>
      </w:r>
      <w:r w:rsidR="00D37EDC">
        <w:rPr>
          <w:rFonts w:ascii="Arial" w:eastAsia="Times New Roman" w:hAnsi="Arial" w:cs="Arial"/>
          <w:kern w:val="0"/>
          <w:sz w:val="22"/>
          <w:szCs w:val="22"/>
        </w:rPr>
        <w:t>,</w:t>
      </w:r>
      <w:r w:rsidR="00306F7A">
        <w:rPr>
          <w:rFonts w:ascii="Arial" w:eastAsia="Times New Roman" w:hAnsi="Arial" w:cs="Arial"/>
          <w:kern w:val="0"/>
          <w:sz w:val="22"/>
          <w:szCs w:val="22"/>
        </w:rPr>
        <w:t xml:space="preserve"> the study will analy</w:t>
      </w:r>
      <w:r w:rsidR="00906CBC">
        <w:rPr>
          <w:rFonts w:ascii="Arial" w:eastAsia="Times New Roman" w:hAnsi="Arial" w:cs="Arial"/>
          <w:kern w:val="0"/>
          <w:sz w:val="22"/>
          <w:szCs w:val="22"/>
        </w:rPr>
        <w:t>s</w:t>
      </w:r>
      <w:r w:rsidR="00306F7A">
        <w:rPr>
          <w:rFonts w:ascii="Arial" w:eastAsia="Times New Roman" w:hAnsi="Arial" w:cs="Arial"/>
          <w:kern w:val="0"/>
          <w:sz w:val="22"/>
          <w:szCs w:val="22"/>
        </w:rPr>
        <w:t>e</w:t>
      </w:r>
      <w:r w:rsidR="00906CBC">
        <w:rPr>
          <w:rFonts w:ascii="Arial" w:eastAsia="Times New Roman" w:hAnsi="Arial" w:cs="Arial"/>
          <w:kern w:val="0"/>
          <w:sz w:val="22"/>
          <w:szCs w:val="22"/>
        </w:rPr>
        <w:t>,</w:t>
      </w:r>
      <w:r w:rsidR="00306F7A">
        <w:rPr>
          <w:rFonts w:ascii="Arial" w:eastAsia="Times New Roman" w:hAnsi="Arial" w:cs="Arial"/>
          <w:kern w:val="0"/>
          <w:sz w:val="22"/>
          <w:szCs w:val="22"/>
        </w:rPr>
        <w:t>evaluate</w:t>
      </w:r>
      <w:r w:rsidRPr="009514A7">
        <w:rPr>
          <w:rFonts w:ascii="Arial" w:eastAsia="Times New Roman" w:hAnsi="Arial" w:cs="Arial"/>
          <w:kern w:val="0"/>
          <w:sz w:val="22"/>
          <w:szCs w:val="22"/>
        </w:rPr>
        <w:t xml:space="preserve"> and </w:t>
      </w:r>
      <w:r w:rsidR="003E4F5D" w:rsidRPr="0067270C">
        <w:rPr>
          <w:rFonts w:ascii="Arial" w:eastAsia="Times New Roman" w:hAnsi="Arial" w:cs="Arial"/>
          <w:kern w:val="0"/>
          <w:sz w:val="22"/>
          <w:szCs w:val="22"/>
        </w:rPr>
        <w:t>summari</w:t>
      </w:r>
      <w:r w:rsidR="00D37EDC">
        <w:rPr>
          <w:rFonts w:ascii="Arial" w:eastAsia="Times New Roman" w:hAnsi="Arial" w:cs="Arial"/>
          <w:kern w:val="0"/>
          <w:sz w:val="22"/>
          <w:szCs w:val="22"/>
        </w:rPr>
        <w:t>s</w:t>
      </w:r>
      <w:r w:rsidR="003E4F5D" w:rsidRPr="0067270C">
        <w:rPr>
          <w:rFonts w:ascii="Arial" w:eastAsia="Times New Roman" w:hAnsi="Arial" w:cs="Arial"/>
          <w:kern w:val="0"/>
          <w:sz w:val="22"/>
          <w:szCs w:val="22"/>
        </w:rPr>
        <w:t>e</w:t>
      </w:r>
      <w:r w:rsidRPr="009514A7">
        <w:rPr>
          <w:rFonts w:ascii="Arial" w:eastAsia="Times New Roman" w:hAnsi="Arial" w:cs="Arial"/>
          <w:kern w:val="0"/>
          <w:sz w:val="22"/>
          <w:szCs w:val="22"/>
        </w:rPr>
        <w:t xml:space="preserve"> this information, which directly supports a qualitative approach</w:t>
      </w:r>
      <w:r w:rsidR="004C34E4">
        <w:rPr>
          <w:rFonts w:ascii="Arial" w:eastAsia="Times New Roman" w:hAnsi="Arial" w:cs="Arial"/>
          <w:kern w:val="0"/>
          <w:sz w:val="22"/>
          <w:szCs w:val="22"/>
        </w:rPr>
        <w:t xml:space="preserve"> </w:t>
      </w:r>
      <w:r w:rsidR="0012174F">
        <w:rPr>
          <w:rFonts w:ascii="Arial" w:eastAsia="Times New Roman" w:hAnsi="Arial" w:cs="Arial"/>
          <w:kern w:val="0"/>
          <w:sz w:val="22"/>
          <w:szCs w:val="22"/>
        </w:rPr>
        <w:t>(</w:t>
      </w:r>
      <w:r w:rsidR="004C34E4">
        <w:t>Saunders, Lewis and Thornhill, 20</w:t>
      </w:r>
      <w:r w:rsidR="0012174F">
        <w:t>24)</w:t>
      </w:r>
      <w:r w:rsidR="004C34E4">
        <w:t>.</w:t>
      </w:r>
    </w:p>
    <w:p w14:paraId="08C5FE00" w14:textId="77777777" w:rsidR="009514A7" w:rsidRPr="0067270C" w:rsidRDefault="009514A7" w:rsidP="0067270C">
      <w:pPr>
        <w:spacing w:after="0" w:line="360" w:lineRule="auto"/>
        <w:jc w:val="both"/>
        <w:rPr>
          <w:rFonts w:ascii="Arial" w:eastAsia="Times New Roman" w:hAnsi="Arial" w:cs="Arial"/>
          <w:kern w:val="0"/>
          <w:sz w:val="22"/>
          <w:szCs w:val="22"/>
        </w:rPr>
      </w:pPr>
    </w:p>
    <w:p w14:paraId="2EAE04CB" w14:textId="6B99E25F" w:rsidR="009514A7" w:rsidRDefault="004D4909" w:rsidP="00D778AF">
      <w:pPr>
        <w:pStyle w:val="Heading1"/>
        <w:rPr>
          <w:rFonts w:ascii="Arial" w:eastAsia="Times New Roman" w:hAnsi="Arial" w:cs="Arial"/>
          <w:b/>
          <w:bCs/>
          <w:color w:val="auto"/>
          <w:sz w:val="22"/>
          <w:szCs w:val="22"/>
        </w:rPr>
      </w:pPr>
      <w:bookmarkStart w:id="8" w:name="_Toc209941598"/>
      <w:r>
        <w:rPr>
          <w:rFonts w:ascii="Arial" w:eastAsia="Times New Roman" w:hAnsi="Arial" w:cs="Arial"/>
          <w:b/>
          <w:bCs/>
          <w:color w:val="auto"/>
          <w:sz w:val="22"/>
          <w:szCs w:val="22"/>
        </w:rPr>
        <w:t>Conclusion</w:t>
      </w:r>
      <w:bookmarkEnd w:id="8"/>
    </w:p>
    <w:p w14:paraId="0863CED0" w14:textId="1195CB92" w:rsidR="00953403" w:rsidRPr="00953403" w:rsidRDefault="00953403" w:rsidP="00953403">
      <w:pPr>
        <w:spacing w:line="360" w:lineRule="auto"/>
        <w:rPr>
          <w:rFonts w:ascii="Arial" w:hAnsi="Arial" w:cs="Arial"/>
          <w:sz w:val="22"/>
          <w:szCs w:val="22"/>
        </w:rPr>
      </w:pPr>
      <w:r w:rsidRPr="00953403">
        <w:rPr>
          <w:rFonts w:ascii="Arial" w:hAnsi="Arial" w:cs="Arial"/>
          <w:sz w:val="22"/>
          <w:szCs w:val="22"/>
        </w:rPr>
        <w:t>The UK health and social care sector is experiencing a severe workforce shortage driven by high turnover, limited recruitment, restrictive immigration policies, and rising service demands. These shortages increase waiting times, reduce care quality, and place significant pressure on existing staff. This report shows that resolving the crisis requires more than temporary solutions. Long-term investment in training, improved working conditions, clearer career pathways, and targeted recruitment strategies are essential. Ethical international hiring can provide short-term support, but sustainable workforce planning is crucial. Addressing these issues is vital to ensure safe, effective, and equitable care for the UK population.</w:t>
      </w:r>
    </w:p>
    <w:p w14:paraId="37B52F8B" w14:textId="77777777" w:rsidR="00953403" w:rsidRPr="00953403" w:rsidRDefault="00953403" w:rsidP="00953403"/>
    <w:p w14:paraId="7FCF894D" w14:textId="098E420A" w:rsidR="004211D7" w:rsidRPr="009D4312" w:rsidRDefault="00877FB1" w:rsidP="00870A52">
      <w:pPr>
        <w:pStyle w:val="Heading1"/>
        <w:rPr>
          <w:rFonts w:ascii="Arial" w:eastAsia="Times New Roman" w:hAnsi="Arial" w:cs="Arial"/>
          <w:b/>
          <w:bCs/>
          <w:color w:val="000000" w:themeColor="text1"/>
          <w:sz w:val="22"/>
          <w:szCs w:val="22"/>
        </w:rPr>
      </w:pPr>
      <w:bookmarkStart w:id="9" w:name="_Toc209941599"/>
      <w:r w:rsidRPr="009D4312">
        <w:rPr>
          <w:rFonts w:ascii="Arial" w:eastAsia="Times New Roman" w:hAnsi="Arial" w:cs="Arial"/>
          <w:b/>
          <w:bCs/>
          <w:color w:val="000000" w:themeColor="text1"/>
          <w:sz w:val="22"/>
          <w:szCs w:val="22"/>
        </w:rPr>
        <w:lastRenderedPageBreak/>
        <w:t>Reference List</w:t>
      </w:r>
      <w:bookmarkEnd w:id="9"/>
    </w:p>
    <w:p w14:paraId="5E05B48C"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Birthrights (2022)</w:t>
      </w:r>
      <w:r w:rsidRPr="009728F7">
        <w:rPr>
          <w:rFonts w:ascii="Arial" w:eastAsia="Times New Roman" w:hAnsi="Arial" w:cs="Arial"/>
          <w:kern w:val="0"/>
          <w:sz w:val="22"/>
          <w:szCs w:val="22"/>
          <w:lang w:val="en-GB" w:eastAsia="en-GB"/>
        </w:rPr>
        <w:t xml:space="preserve"> </w:t>
      </w:r>
      <w:r w:rsidRPr="009728F7">
        <w:rPr>
          <w:rFonts w:ascii="Arial" w:eastAsia="Times New Roman" w:hAnsi="Arial" w:cs="Arial"/>
          <w:i/>
          <w:iCs/>
          <w:kern w:val="0"/>
          <w:sz w:val="22"/>
          <w:szCs w:val="22"/>
          <w:lang w:val="en-GB" w:eastAsia="en-GB"/>
        </w:rPr>
        <w:t>Systematic racism, not broken bodies: An inquiry into racial injustice and human rights in UK maternity care – Executive summary.</w:t>
      </w:r>
      <w:r w:rsidRPr="009728F7">
        <w:rPr>
          <w:rFonts w:ascii="Arial" w:eastAsia="Times New Roman" w:hAnsi="Arial" w:cs="Arial"/>
          <w:kern w:val="0"/>
          <w:sz w:val="22"/>
          <w:szCs w:val="22"/>
          <w:lang w:val="en-GB" w:eastAsia="en-GB"/>
        </w:rPr>
        <w:t xml:space="preserve"> Available at: </w:t>
      </w:r>
      <w:hyperlink r:id="rId9" w:tgtFrame="_new" w:history="1">
        <w:r w:rsidRPr="009728F7">
          <w:rPr>
            <w:rFonts w:ascii="Arial" w:eastAsia="Times New Roman" w:hAnsi="Arial" w:cs="Arial"/>
            <w:color w:val="0000FF"/>
            <w:kern w:val="0"/>
            <w:sz w:val="22"/>
            <w:szCs w:val="22"/>
            <w:u w:val="single"/>
            <w:lang w:val="en-GB" w:eastAsia="en-GB"/>
          </w:rPr>
          <w:t>https://www.birthrights.org.uk</w:t>
        </w:r>
      </w:hyperlink>
      <w:r w:rsidRPr="009728F7">
        <w:rPr>
          <w:rFonts w:ascii="Arial" w:eastAsia="Times New Roman" w:hAnsi="Arial" w:cs="Arial"/>
          <w:kern w:val="0"/>
          <w:sz w:val="22"/>
          <w:szCs w:val="22"/>
          <w:lang w:val="en-GB" w:eastAsia="en-GB"/>
        </w:rPr>
        <w:t xml:space="preserve"> (Accessed: 25 October 2025).</w:t>
      </w:r>
    </w:p>
    <w:p w14:paraId="1BEC594B"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British Medical Association (2012)</w:t>
      </w:r>
      <w:r w:rsidRPr="009728F7">
        <w:rPr>
          <w:rFonts w:ascii="Arial" w:eastAsia="Times New Roman" w:hAnsi="Arial" w:cs="Arial"/>
          <w:kern w:val="0"/>
          <w:sz w:val="22"/>
          <w:szCs w:val="22"/>
          <w:lang w:val="en-GB" w:eastAsia="en-GB"/>
        </w:rPr>
        <w:t xml:space="preserve"> </w:t>
      </w:r>
      <w:r w:rsidRPr="009728F7">
        <w:rPr>
          <w:rFonts w:ascii="Arial" w:eastAsia="Times New Roman" w:hAnsi="Arial" w:cs="Arial"/>
          <w:i/>
          <w:iCs/>
          <w:kern w:val="0"/>
          <w:sz w:val="22"/>
          <w:szCs w:val="22"/>
          <w:lang w:val="en-GB" w:eastAsia="en-GB"/>
        </w:rPr>
        <w:t>NHS workforce: Written evidence submitted to the Health and Social Care Committee.</w:t>
      </w:r>
      <w:r w:rsidRPr="009728F7">
        <w:rPr>
          <w:rFonts w:ascii="Arial" w:eastAsia="Times New Roman" w:hAnsi="Arial" w:cs="Arial"/>
          <w:kern w:val="0"/>
          <w:sz w:val="22"/>
          <w:szCs w:val="22"/>
          <w:lang w:val="en-GB" w:eastAsia="en-GB"/>
        </w:rPr>
        <w:t xml:space="preserve"> London: BMA.</w:t>
      </w:r>
    </w:p>
    <w:p w14:paraId="284B774D"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Creswell, J. W., Creswell, J. D. and Poth, C. N. (2024)</w:t>
      </w:r>
      <w:r w:rsidRPr="009728F7">
        <w:rPr>
          <w:rFonts w:ascii="Arial" w:eastAsia="Times New Roman" w:hAnsi="Arial" w:cs="Arial"/>
          <w:kern w:val="0"/>
          <w:sz w:val="22"/>
          <w:szCs w:val="22"/>
          <w:lang w:val="en-GB" w:eastAsia="en-GB"/>
        </w:rPr>
        <w:t xml:space="preserve"> </w:t>
      </w:r>
      <w:r w:rsidRPr="009728F7">
        <w:rPr>
          <w:rFonts w:ascii="Arial" w:eastAsia="Times New Roman" w:hAnsi="Arial" w:cs="Arial"/>
          <w:i/>
          <w:iCs/>
          <w:kern w:val="0"/>
          <w:sz w:val="22"/>
          <w:szCs w:val="22"/>
          <w:lang w:val="en-GB" w:eastAsia="en-GB"/>
        </w:rPr>
        <w:t>Research design: Qualitative, quantitative, and mixed methods approaches.</w:t>
      </w:r>
      <w:r w:rsidRPr="009728F7">
        <w:rPr>
          <w:rFonts w:ascii="Arial" w:eastAsia="Times New Roman" w:hAnsi="Arial" w:cs="Arial"/>
          <w:kern w:val="0"/>
          <w:sz w:val="22"/>
          <w:szCs w:val="22"/>
          <w:lang w:val="en-GB" w:eastAsia="en-GB"/>
        </w:rPr>
        <w:t xml:space="preserve"> 6th edn. Thousand Oaks: SAGE Publications.</w:t>
      </w:r>
    </w:p>
    <w:p w14:paraId="722C9358"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Das, S. (2022)</w:t>
      </w:r>
      <w:r w:rsidRPr="009728F7">
        <w:rPr>
          <w:rFonts w:ascii="Arial" w:eastAsia="Times New Roman" w:hAnsi="Arial" w:cs="Arial"/>
          <w:kern w:val="0"/>
          <w:sz w:val="22"/>
          <w:szCs w:val="22"/>
          <w:lang w:val="en-GB" w:eastAsia="en-GB"/>
        </w:rPr>
        <w:t xml:space="preserve"> ‘Migrant care workers came to help the UK. Now they’re trapped in debt bondage’, </w:t>
      </w:r>
      <w:r w:rsidRPr="009728F7">
        <w:rPr>
          <w:rFonts w:ascii="Arial" w:eastAsia="Times New Roman" w:hAnsi="Arial" w:cs="Arial"/>
          <w:i/>
          <w:iCs/>
          <w:kern w:val="0"/>
          <w:sz w:val="22"/>
          <w:szCs w:val="22"/>
          <w:lang w:val="en-GB" w:eastAsia="en-GB"/>
        </w:rPr>
        <w:t>The Guardian,</w:t>
      </w:r>
      <w:r w:rsidRPr="009728F7">
        <w:rPr>
          <w:rFonts w:ascii="Arial" w:eastAsia="Times New Roman" w:hAnsi="Arial" w:cs="Arial"/>
          <w:kern w:val="0"/>
          <w:sz w:val="22"/>
          <w:szCs w:val="22"/>
          <w:lang w:val="en-GB" w:eastAsia="en-GB"/>
        </w:rPr>
        <w:t xml:space="preserve"> 18 June. Available at: </w:t>
      </w:r>
      <w:hyperlink r:id="rId10" w:tgtFrame="_new" w:history="1">
        <w:r w:rsidRPr="009728F7">
          <w:rPr>
            <w:rFonts w:ascii="Arial" w:eastAsia="Times New Roman" w:hAnsi="Arial" w:cs="Arial"/>
            <w:color w:val="0000FF"/>
            <w:kern w:val="0"/>
            <w:sz w:val="22"/>
            <w:szCs w:val="22"/>
            <w:u w:val="single"/>
            <w:lang w:val="en-GB" w:eastAsia="en-GB"/>
          </w:rPr>
          <w:t>https://www.theguardian.com</w:t>
        </w:r>
      </w:hyperlink>
      <w:r w:rsidRPr="009728F7">
        <w:rPr>
          <w:rFonts w:ascii="Arial" w:eastAsia="Times New Roman" w:hAnsi="Arial" w:cs="Arial"/>
          <w:kern w:val="0"/>
          <w:sz w:val="22"/>
          <w:szCs w:val="22"/>
          <w:lang w:val="en-GB" w:eastAsia="en-GB"/>
        </w:rPr>
        <w:t xml:space="preserve"> (Accessed: 27 October 2025).</w:t>
      </w:r>
    </w:p>
    <w:p w14:paraId="331D9706"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Denzin, N. K. and Lincoln, Y. S. (2024)</w:t>
      </w:r>
      <w:r w:rsidRPr="009728F7">
        <w:rPr>
          <w:rFonts w:ascii="Arial" w:eastAsia="Times New Roman" w:hAnsi="Arial" w:cs="Arial"/>
          <w:kern w:val="0"/>
          <w:sz w:val="22"/>
          <w:szCs w:val="22"/>
          <w:lang w:val="en-GB" w:eastAsia="en-GB"/>
        </w:rPr>
        <w:t xml:space="preserve"> </w:t>
      </w:r>
      <w:r w:rsidRPr="009728F7">
        <w:rPr>
          <w:rFonts w:ascii="Arial" w:eastAsia="Times New Roman" w:hAnsi="Arial" w:cs="Arial"/>
          <w:i/>
          <w:iCs/>
          <w:kern w:val="0"/>
          <w:sz w:val="22"/>
          <w:szCs w:val="22"/>
          <w:lang w:val="en-GB" w:eastAsia="en-GB"/>
        </w:rPr>
        <w:t>The SAGE handbook of qualitative research.</w:t>
      </w:r>
      <w:r w:rsidRPr="009728F7">
        <w:rPr>
          <w:rFonts w:ascii="Arial" w:eastAsia="Times New Roman" w:hAnsi="Arial" w:cs="Arial"/>
          <w:kern w:val="0"/>
          <w:sz w:val="22"/>
          <w:szCs w:val="22"/>
          <w:lang w:val="en-GB" w:eastAsia="en-GB"/>
        </w:rPr>
        <w:t xml:space="preserve"> 6th edn. Thousand Oaks: SAGE Publications.</w:t>
      </w:r>
    </w:p>
    <w:p w14:paraId="19F5C683"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Department of Health (2024)</w:t>
      </w:r>
      <w:r w:rsidRPr="009728F7">
        <w:rPr>
          <w:rFonts w:ascii="Arial" w:eastAsia="Times New Roman" w:hAnsi="Arial" w:cs="Arial"/>
          <w:kern w:val="0"/>
          <w:sz w:val="22"/>
          <w:szCs w:val="22"/>
          <w:lang w:val="en-GB" w:eastAsia="en-GB"/>
        </w:rPr>
        <w:t xml:space="preserve"> </w:t>
      </w:r>
      <w:r w:rsidRPr="009728F7">
        <w:rPr>
          <w:rFonts w:ascii="Arial" w:eastAsia="Times New Roman" w:hAnsi="Arial" w:cs="Arial"/>
          <w:i/>
          <w:iCs/>
          <w:kern w:val="0"/>
          <w:sz w:val="22"/>
          <w:szCs w:val="22"/>
          <w:lang w:val="en-GB" w:eastAsia="en-GB"/>
        </w:rPr>
        <w:t>Workforce strategy and sustainability in UK social care.</w:t>
      </w:r>
      <w:r w:rsidRPr="009728F7">
        <w:rPr>
          <w:rFonts w:ascii="Arial" w:eastAsia="Times New Roman" w:hAnsi="Arial" w:cs="Arial"/>
          <w:kern w:val="0"/>
          <w:sz w:val="22"/>
          <w:szCs w:val="22"/>
          <w:lang w:val="en-GB" w:eastAsia="en-GB"/>
        </w:rPr>
        <w:t xml:space="preserve"> London: Department of Health and Social Care.</w:t>
      </w:r>
    </w:p>
    <w:p w14:paraId="04CD58F3"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Farrah, M. (2022)</w:t>
      </w:r>
      <w:r w:rsidRPr="009728F7">
        <w:rPr>
          <w:rFonts w:ascii="Arial" w:eastAsia="Times New Roman" w:hAnsi="Arial" w:cs="Arial"/>
          <w:kern w:val="0"/>
          <w:sz w:val="22"/>
          <w:szCs w:val="22"/>
          <w:lang w:val="en-GB" w:eastAsia="en-GB"/>
        </w:rPr>
        <w:t xml:space="preserve"> ‘Are repayment clauses causing retention issues for international nurses?’, </w:t>
      </w:r>
      <w:r w:rsidRPr="009728F7">
        <w:rPr>
          <w:rFonts w:ascii="Arial" w:eastAsia="Times New Roman" w:hAnsi="Arial" w:cs="Arial"/>
          <w:i/>
          <w:iCs/>
          <w:kern w:val="0"/>
          <w:sz w:val="22"/>
          <w:szCs w:val="22"/>
          <w:lang w:val="en-GB" w:eastAsia="en-GB"/>
        </w:rPr>
        <w:t>Nursing in Practice,</w:t>
      </w:r>
      <w:r w:rsidRPr="009728F7">
        <w:rPr>
          <w:rFonts w:ascii="Arial" w:eastAsia="Times New Roman" w:hAnsi="Arial" w:cs="Arial"/>
          <w:kern w:val="0"/>
          <w:sz w:val="22"/>
          <w:szCs w:val="22"/>
          <w:lang w:val="en-GB" w:eastAsia="en-GB"/>
        </w:rPr>
        <w:t xml:space="preserve"> 11 April. Available at: </w:t>
      </w:r>
      <w:hyperlink r:id="rId11" w:tgtFrame="_new" w:history="1">
        <w:r w:rsidRPr="009728F7">
          <w:rPr>
            <w:rFonts w:ascii="Arial" w:eastAsia="Times New Roman" w:hAnsi="Arial" w:cs="Arial"/>
            <w:color w:val="0000FF"/>
            <w:kern w:val="0"/>
            <w:sz w:val="22"/>
            <w:szCs w:val="22"/>
            <w:u w:val="single"/>
            <w:lang w:val="en-GB" w:eastAsia="en-GB"/>
          </w:rPr>
          <w:t>https://www.nursinginpractice.com</w:t>
        </w:r>
      </w:hyperlink>
      <w:r w:rsidRPr="009728F7">
        <w:rPr>
          <w:rFonts w:ascii="Arial" w:eastAsia="Times New Roman" w:hAnsi="Arial" w:cs="Arial"/>
          <w:kern w:val="0"/>
          <w:sz w:val="22"/>
          <w:szCs w:val="22"/>
          <w:lang w:val="en-GB" w:eastAsia="en-GB"/>
        </w:rPr>
        <w:t xml:space="preserve"> (Accessed: 27 October 2025).</w:t>
      </w:r>
    </w:p>
    <w:p w14:paraId="54DA0F15"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Flick, U., Kardoff, E. and Steinke, I. (2025)</w:t>
      </w:r>
      <w:r w:rsidRPr="009728F7">
        <w:rPr>
          <w:rFonts w:ascii="Arial" w:eastAsia="Times New Roman" w:hAnsi="Arial" w:cs="Arial"/>
          <w:kern w:val="0"/>
          <w:sz w:val="22"/>
          <w:szCs w:val="22"/>
          <w:lang w:val="en-GB" w:eastAsia="en-GB"/>
        </w:rPr>
        <w:t xml:space="preserve"> </w:t>
      </w:r>
      <w:r w:rsidRPr="009728F7">
        <w:rPr>
          <w:rFonts w:ascii="Arial" w:eastAsia="Times New Roman" w:hAnsi="Arial" w:cs="Arial"/>
          <w:i/>
          <w:iCs/>
          <w:kern w:val="0"/>
          <w:sz w:val="22"/>
          <w:szCs w:val="22"/>
          <w:lang w:val="en-GB" w:eastAsia="en-GB"/>
        </w:rPr>
        <w:t>A companion to qualitative research.</w:t>
      </w:r>
      <w:r w:rsidRPr="009728F7">
        <w:rPr>
          <w:rFonts w:ascii="Arial" w:eastAsia="Times New Roman" w:hAnsi="Arial" w:cs="Arial"/>
          <w:kern w:val="0"/>
          <w:sz w:val="22"/>
          <w:szCs w:val="22"/>
          <w:lang w:val="en-GB" w:eastAsia="en-GB"/>
        </w:rPr>
        <w:t xml:space="preserve"> 3rd edn. London: SAGE Publications.</w:t>
      </w:r>
    </w:p>
    <w:p w14:paraId="4C818A4B"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Henderson, J., Taylor, S. and Mills, A. (2021)</w:t>
      </w:r>
      <w:r w:rsidRPr="009728F7">
        <w:rPr>
          <w:rFonts w:ascii="Arial" w:eastAsia="Times New Roman" w:hAnsi="Arial" w:cs="Arial"/>
          <w:kern w:val="0"/>
          <w:sz w:val="22"/>
          <w:szCs w:val="22"/>
          <w:lang w:val="en-GB" w:eastAsia="en-GB"/>
        </w:rPr>
        <w:t xml:space="preserve"> ‘Staff turnover and retention in the UK health and social care sector’, </w:t>
      </w:r>
      <w:r w:rsidRPr="009728F7">
        <w:rPr>
          <w:rFonts w:ascii="Arial" w:eastAsia="Times New Roman" w:hAnsi="Arial" w:cs="Arial"/>
          <w:i/>
          <w:iCs/>
          <w:kern w:val="0"/>
          <w:sz w:val="22"/>
          <w:szCs w:val="22"/>
          <w:lang w:val="en-GB" w:eastAsia="en-GB"/>
        </w:rPr>
        <w:t>Health Services Management Research,</w:t>
      </w:r>
      <w:r w:rsidRPr="009728F7">
        <w:rPr>
          <w:rFonts w:ascii="Arial" w:eastAsia="Times New Roman" w:hAnsi="Arial" w:cs="Arial"/>
          <w:kern w:val="0"/>
          <w:sz w:val="22"/>
          <w:szCs w:val="22"/>
          <w:lang w:val="en-GB" w:eastAsia="en-GB"/>
        </w:rPr>
        <w:t xml:space="preserve"> 34(4), pp. 245–259.</w:t>
      </w:r>
    </w:p>
    <w:p w14:paraId="33F98E53"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House of Commons Library (2022)</w:t>
      </w:r>
      <w:r w:rsidRPr="009728F7">
        <w:rPr>
          <w:rFonts w:ascii="Arial" w:eastAsia="Times New Roman" w:hAnsi="Arial" w:cs="Arial"/>
          <w:kern w:val="0"/>
          <w:sz w:val="22"/>
          <w:szCs w:val="22"/>
          <w:lang w:val="en-GB" w:eastAsia="en-GB"/>
        </w:rPr>
        <w:t xml:space="preserve"> </w:t>
      </w:r>
      <w:r w:rsidRPr="009728F7">
        <w:rPr>
          <w:rFonts w:ascii="Arial" w:eastAsia="Times New Roman" w:hAnsi="Arial" w:cs="Arial"/>
          <w:i/>
          <w:iCs/>
          <w:kern w:val="0"/>
          <w:sz w:val="22"/>
          <w:szCs w:val="22"/>
          <w:lang w:val="en-GB" w:eastAsia="en-GB"/>
        </w:rPr>
        <w:t>NHS key statistics: England, November 2022.</w:t>
      </w:r>
      <w:r w:rsidRPr="009728F7">
        <w:rPr>
          <w:rFonts w:ascii="Arial" w:eastAsia="Times New Roman" w:hAnsi="Arial" w:cs="Arial"/>
          <w:kern w:val="0"/>
          <w:sz w:val="22"/>
          <w:szCs w:val="22"/>
          <w:lang w:val="en-GB" w:eastAsia="en-GB"/>
        </w:rPr>
        <w:t xml:space="preserve"> London: House of Commons Library.</w:t>
      </w:r>
    </w:p>
    <w:p w14:paraId="07D5D86D"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International Journal of Scientific Healthcare Research in England (2023)</w:t>
      </w:r>
      <w:r w:rsidRPr="009728F7">
        <w:rPr>
          <w:rFonts w:ascii="Arial" w:eastAsia="Times New Roman" w:hAnsi="Arial" w:cs="Arial"/>
          <w:kern w:val="0"/>
          <w:sz w:val="22"/>
          <w:szCs w:val="22"/>
          <w:lang w:val="en-GB" w:eastAsia="en-GB"/>
        </w:rPr>
        <w:t xml:space="preserve"> ‘The impact of human resource shortages on healthcare project management in the UK.’ </w:t>
      </w:r>
      <w:r w:rsidRPr="009728F7">
        <w:rPr>
          <w:rFonts w:ascii="Arial" w:eastAsia="Times New Roman" w:hAnsi="Arial" w:cs="Arial"/>
          <w:i/>
          <w:iCs/>
          <w:kern w:val="0"/>
          <w:sz w:val="22"/>
          <w:szCs w:val="22"/>
          <w:lang w:val="en-GB" w:eastAsia="en-GB"/>
        </w:rPr>
        <w:t>International Journal of Scientific Healthcare Research,</w:t>
      </w:r>
      <w:r w:rsidRPr="009728F7">
        <w:rPr>
          <w:rFonts w:ascii="Arial" w:eastAsia="Times New Roman" w:hAnsi="Arial" w:cs="Arial"/>
          <w:kern w:val="0"/>
          <w:sz w:val="22"/>
          <w:szCs w:val="22"/>
          <w:lang w:val="en-GB" w:eastAsia="en-GB"/>
        </w:rPr>
        <w:t xml:space="preserve"> 7(2), pp. 55–68.</w:t>
      </w:r>
    </w:p>
    <w:p w14:paraId="31DC9202"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James, A., Patel, R. and Williams, K. (2024)</w:t>
      </w:r>
      <w:r w:rsidRPr="009728F7">
        <w:rPr>
          <w:rFonts w:ascii="Arial" w:eastAsia="Times New Roman" w:hAnsi="Arial" w:cs="Arial"/>
          <w:kern w:val="0"/>
          <w:sz w:val="22"/>
          <w:szCs w:val="22"/>
          <w:lang w:val="en-GB" w:eastAsia="en-GB"/>
        </w:rPr>
        <w:t xml:space="preserve"> ‘Funding, regulation, and recruitment: The structural roots of the UK healthcare workforce crisis’, </w:t>
      </w:r>
      <w:r w:rsidRPr="009728F7">
        <w:rPr>
          <w:rFonts w:ascii="Arial" w:eastAsia="Times New Roman" w:hAnsi="Arial" w:cs="Arial"/>
          <w:i/>
          <w:iCs/>
          <w:kern w:val="0"/>
          <w:sz w:val="22"/>
          <w:szCs w:val="22"/>
          <w:lang w:val="en-GB" w:eastAsia="en-GB"/>
        </w:rPr>
        <w:t>British Journal of Healthcare Management,</w:t>
      </w:r>
      <w:r w:rsidRPr="009728F7">
        <w:rPr>
          <w:rFonts w:ascii="Arial" w:eastAsia="Times New Roman" w:hAnsi="Arial" w:cs="Arial"/>
          <w:kern w:val="0"/>
          <w:sz w:val="22"/>
          <w:szCs w:val="22"/>
          <w:lang w:val="en-GB" w:eastAsia="en-GB"/>
        </w:rPr>
        <w:t xml:space="preserve"> 30(1), pp. 12–21.</w:t>
      </w:r>
    </w:p>
    <w:p w14:paraId="75DA2A58"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lastRenderedPageBreak/>
        <w:t>Johnson, L., Harper, M. and Singh, T. (2023)</w:t>
      </w:r>
      <w:r w:rsidRPr="009728F7">
        <w:rPr>
          <w:rFonts w:ascii="Arial" w:eastAsia="Times New Roman" w:hAnsi="Arial" w:cs="Arial"/>
          <w:kern w:val="0"/>
          <w:sz w:val="22"/>
          <w:szCs w:val="22"/>
          <w:lang w:val="en-GB" w:eastAsia="en-GB"/>
        </w:rPr>
        <w:t xml:space="preserve"> ‘Challenges faced by small care providers post-Brexit’, </w:t>
      </w:r>
      <w:r w:rsidRPr="009728F7">
        <w:rPr>
          <w:rFonts w:ascii="Arial" w:eastAsia="Times New Roman" w:hAnsi="Arial" w:cs="Arial"/>
          <w:i/>
          <w:iCs/>
          <w:kern w:val="0"/>
          <w:sz w:val="22"/>
          <w:szCs w:val="22"/>
          <w:lang w:val="en-GB" w:eastAsia="en-GB"/>
        </w:rPr>
        <w:t>Social Policy and Administration,</w:t>
      </w:r>
      <w:r w:rsidRPr="009728F7">
        <w:rPr>
          <w:rFonts w:ascii="Arial" w:eastAsia="Times New Roman" w:hAnsi="Arial" w:cs="Arial"/>
          <w:kern w:val="0"/>
          <w:sz w:val="22"/>
          <w:szCs w:val="22"/>
          <w:lang w:val="en-GB" w:eastAsia="en-GB"/>
        </w:rPr>
        <w:t xml:space="preserve"> 57(2), pp. 189–204.</w:t>
      </w:r>
    </w:p>
    <w:p w14:paraId="4D976715"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MBRRACE-UK (2021)</w:t>
      </w:r>
      <w:r w:rsidRPr="009728F7">
        <w:rPr>
          <w:rFonts w:ascii="Arial" w:eastAsia="Times New Roman" w:hAnsi="Arial" w:cs="Arial"/>
          <w:kern w:val="0"/>
          <w:sz w:val="22"/>
          <w:szCs w:val="22"/>
          <w:lang w:val="en-GB" w:eastAsia="en-GB"/>
        </w:rPr>
        <w:t xml:space="preserve"> </w:t>
      </w:r>
      <w:r w:rsidRPr="009728F7">
        <w:rPr>
          <w:rFonts w:ascii="Arial" w:eastAsia="Times New Roman" w:hAnsi="Arial" w:cs="Arial"/>
          <w:i/>
          <w:iCs/>
          <w:kern w:val="0"/>
          <w:sz w:val="22"/>
          <w:szCs w:val="22"/>
          <w:lang w:val="en-GB" w:eastAsia="en-GB"/>
        </w:rPr>
        <w:t>Saving lives, improving mothers’ care: Lessons learned to inform maternity care from the UK and Ireland confidential enquiries into maternal deaths and morbidity 2017–19.</w:t>
      </w:r>
      <w:r w:rsidRPr="009728F7">
        <w:rPr>
          <w:rFonts w:ascii="Arial" w:eastAsia="Times New Roman" w:hAnsi="Arial" w:cs="Arial"/>
          <w:kern w:val="0"/>
          <w:sz w:val="22"/>
          <w:szCs w:val="22"/>
          <w:lang w:val="en-GB" w:eastAsia="en-GB"/>
        </w:rPr>
        <w:t xml:space="preserve"> November. Available at: </w:t>
      </w:r>
      <w:hyperlink r:id="rId12" w:tgtFrame="_new" w:history="1">
        <w:r w:rsidRPr="009728F7">
          <w:rPr>
            <w:rFonts w:ascii="Arial" w:eastAsia="Times New Roman" w:hAnsi="Arial" w:cs="Arial"/>
            <w:color w:val="0000FF"/>
            <w:kern w:val="0"/>
            <w:sz w:val="22"/>
            <w:szCs w:val="22"/>
            <w:u w:val="single"/>
            <w:lang w:val="en-GB" w:eastAsia="en-GB"/>
          </w:rPr>
          <w:t>https://www.npeu.ox.ac.uk/mbrrace-uk</w:t>
        </w:r>
      </w:hyperlink>
      <w:r w:rsidRPr="009728F7">
        <w:rPr>
          <w:rFonts w:ascii="Arial" w:eastAsia="Times New Roman" w:hAnsi="Arial" w:cs="Arial"/>
          <w:kern w:val="0"/>
          <w:sz w:val="22"/>
          <w:szCs w:val="22"/>
          <w:lang w:val="en-GB" w:eastAsia="en-GB"/>
        </w:rPr>
        <w:t xml:space="preserve"> (Accessed: 25 October 2025).</w:t>
      </w:r>
    </w:p>
    <w:p w14:paraId="445A66DF"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Mertens, D. M. (2020)</w:t>
      </w:r>
      <w:r w:rsidRPr="009728F7">
        <w:rPr>
          <w:rFonts w:ascii="Arial" w:eastAsia="Times New Roman" w:hAnsi="Arial" w:cs="Arial"/>
          <w:kern w:val="0"/>
          <w:sz w:val="22"/>
          <w:szCs w:val="22"/>
          <w:lang w:val="en-GB" w:eastAsia="en-GB"/>
        </w:rPr>
        <w:t xml:space="preserve"> </w:t>
      </w:r>
      <w:r w:rsidRPr="009728F7">
        <w:rPr>
          <w:rFonts w:ascii="Arial" w:eastAsia="Times New Roman" w:hAnsi="Arial" w:cs="Arial"/>
          <w:i/>
          <w:iCs/>
          <w:kern w:val="0"/>
          <w:sz w:val="22"/>
          <w:szCs w:val="22"/>
          <w:lang w:val="en-GB" w:eastAsia="en-GB"/>
        </w:rPr>
        <w:t>Research and evaluation in education and psychology: Integrating diversity with quantitative, qualitative, and mixed methods.</w:t>
      </w:r>
      <w:r w:rsidRPr="009728F7">
        <w:rPr>
          <w:rFonts w:ascii="Arial" w:eastAsia="Times New Roman" w:hAnsi="Arial" w:cs="Arial"/>
          <w:kern w:val="0"/>
          <w:sz w:val="22"/>
          <w:szCs w:val="22"/>
          <w:lang w:val="en-GB" w:eastAsia="en-GB"/>
        </w:rPr>
        <w:t xml:space="preserve"> 5th edn. Thousand Oaks: SAGE Publications.</w:t>
      </w:r>
    </w:p>
    <w:p w14:paraId="5B295579"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Neuman, W. L., Robson, K. and McCartan, K. (2024)</w:t>
      </w:r>
      <w:r w:rsidRPr="009728F7">
        <w:rPr>
          <w:rFonts w:ascii="Arial" w:eastAsia="Times New Roman" w:hAnsi="Arial" w:cs="Arial"/>
          <w:kern w:val="0"/>
          <w:sz w:val="22"/>
          <w:szCs w:val="22"/>
          <w:lang w:val="en-GB" w:eastAsia="en-GB"/>
        </w:rPr>
        <w:t xml:space="preserve"> </w:t>
      </w:r>
      <w:r w:rsidRPr="009728F7">
        <w:rPr>
          <w:rFonts w:ascii="Arial" w:eastAsia="Times New Roman" w:hAnsi="Arial" w:cs="Arial"/>
          <w:i/>
          <w:iCs/>
          <w:kern w:val="0"/>
          <w:sz w:val="22"/>
          <w:szCs w:val="22"/>
          <w:lang w:val="en-GB" w:eastAsia="en-GB"/>
        </w:rPr>
        <w:t>Social research methods: Qualitative and quantitative approaches.</w:t>
      </w:r>
      <w:r w:rsidRPr="009728F7">
        <w:rPr>
          <w:rFonts w:ascii="Arial" w:eastAsia="Times New Roman" w:hAnsi="Arial" w:cs="Arial"/>
          <w:kern w:val="0"/>
          <w:sz w:val="22"/>
          <w:szCs w:val="22"/>
          <w:lang w:val="en-GB" w:eastAsia="en-GB"/>
        </w:rPr>
        <w:t xml:space="preserve"> 9th edn. Harlow: Pearson Education.</w:t>
      </w:r>
    </w:p>
    <w:p w14:paraId="5BC0E257" w14:textId="77777777" w:rsidR="00910464"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NHS Digital (2022)</w:t>
      </w:r>
      <w:r w:rsidRPr="009728F7">
        <w:rPr>
          <w:rFonts w:ascii="Arial" w:eastAsia="Times New Roman" w:hAnsi="Arial" w:cs="Arial"/>
          <w:kern w:val="0"/>
          <w:sz w:val="22"/>
          <w:szCs w:val="22"/>
          <w:lang w:val="en-GB" w:eastAsia="en-GB"/>
        </w:rPr>
        <w:t xml:space="preserve"> </w:t>
      </w:r>
      <w:r w:rsidRPr="009728F7">
        <w:rPr>
          <w:rFonts w:ascii="Arial" w:eastAsia="Times New Roman" w:hAnsi="Arial" w:cs="Arial"/>
          <w:i/>
          <w:iCs/>
          <w:kern w:val="0"/>
          <w:sz w:val="22"/>
          <w:szCs w:val="22"/>
          <w:lang w:val="en-GB" w:eastAsia="en-GB"/>
        </w:rPr>
        <w:t>NHS workforce statistics, England, 2022.</w:t>
      </w:r>
      <w:r w:rsidRPr="009728F7">
        <w:rPr>
          <w:rFonts w:ascii="Arial" w:eastAsia="Times New Roman" w:hAnsi="Arial" w:cs="Arial"/>
          <w:kern w:val="0"/>
          <w:sz w:val="22"/>
          <w:szCs w:val="22"/>
          <w:lang w:val="en-GB" w:eastAsia="en-GB"/>
        </w:rPr>
        <w:t xml:space="preserve"> London: NHS Digital. Available at: </w:t>
      </w:r>
      <w:hyperlink r:id="rId13" w:tgtFrame="_new" w:history="1">
        <w:r w:rsidRPr="009728F7">
          <w:rPr>
            <w:rFonts w:ascii="Arial" w:eastAsia="Times New Roman" w:hAnsi="Arial" w:cs="Arial"/>
            <w:color w:val="0000FF"/>
            <w:kern w:val="0"/>
            <w:sz w:val="22"/>
            <w:szCs w:val="22"/>
            <w:u w:val="single"/>
            <w:lang w:val="en-GB" w:eastAsia="en-GB"/>
          </w:rPr>
          <w:t>https://digital.nhs.uk</w:t>
        </w:r>
      </w:hyperlink>
      <w:r w:rsidRPr="009728F7">
        <w:rPr>
          <w:rFonts w:ascii="Arial" w:eastAsia="Times New Roman" w:hAnsi="Arial" w:cs="Arial"/>
          <w:kern w:val="0"/>
          <w:sz w:val="22"/>
          <w:szCs w:val="22"/>
          <w:lang w:val="en-GB" w:eastAsia="en-GB"/>
        </w:rPr>
        <w:t xml:space="preserve"> (Accessed: 25 October 2025).</w:t>
      </w:r>
    </w:p>
    <w:p w14:paraId="003BD740" w14:textId="708B43B1" w:rsidR="00CC7C35" w:rsidRPr="009728F7" w:rsidRDefault="00CC7C35" w:rsidP="00870A52">
      <w:pPr>
        <w:numPr>
          <w:ilvl w:val="0"/>
          <w:numId w:val="2"/>
        </w:numPr>
        <w:spacing w:after="120" w:line="360" w:lineRule="auto"/>
        <w:ind w:left="0"/>
        <w:rPr>
          <w:rFonts w:ascii="Arial" w:eastAsia="Times New Roman" w:hAnsi="Arial" w:cs="Arial"/>
          <w:kern w:val="0"/>
          <w:sz w:val="22"/>
          <w:szCs w:val="22"/>
          <w:lang w:val="en-GB" w:eastAsia="en-GB"/>
        </w:rPr>
      </w:pPr>
      <w:r>
        <w:rPr>
          <w:rStyle w:val="Strong"/>
        </w:rPr>
        <w:t>NHS Digital (2023)</w:t>
      </w:r>
      <w:r>
        <w:t xml:space="preserve"> </w:t>
      </w:r>
      <w:r>
        <w:rPr>
          <w:rStyle w:val="Emphasis"/>
        </w:rPr>
        <w:t>Complete HR statistics on healthcare in England</w:t>
      </w:r>
      <w:r>
        <w:t>. London: NHS Digital.</w:t>
      </w:r>
    </w:p>
    <w:p w14:paraId="11B80637"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NHS England (2023)</w:t>
      </w:r>
      <w:r w:rsidRPr="009728F7">
        <w:rPr>
          <w:rFonts w:ascii="Arial" w:eastAsia="Times New Roman" w:hAnsi="Arial" w:cs="Arial"/>
          <w:kern w:val="0"/>
          <w:sz w:val="22"/>
          <w:szCs w:val="22"/>
          <w:lang w:val="en-GB" w:eastAsia="en-GB"/>
        </w:rPr>
        <w:t xml:space="preserve"> </w:t>
      </w:r>
      <w:r w:rsidRPr="009728F7">
        <w:rPr>
          <w:rFonts w:ascii="Arial" w:eastAsia="Times New Roman" w:hAnsi="Arial" w:cs="Arial"/>
          <w:i/>
          <w:iCs/>
          <w:kern w:val="0"/>
          <w:sz w:val="22"/>
          <w:szCs w:val="22"/>
          <w:lang w:val="en-GB" w:eastAsia="en-GB"/>
        </w:rPr>
        <w:t>NHS performance summary, July 2023.</w:t>
      </w:r>
      <w:r w:rsidRPr="009728F7">
        <w:rPr>
          <w:rFonts w:ascii="Arial" w:eastAsia="Times New Roman" w:hAnsi="Arial" w:cs="Arial"/>
          <w:kern w:val="0"/>
          <w:sz w:val="22"/>
          <w:szCs w:val="22"/>
          <w:lang w:val="en-GB" w:eastAsia="en-GB"/>
        </w:rPr>
        <w:t xml:space="preserve"> London: NHS England.</w:t>
      </w:r>
    </w:p>
    <w:p w14:paraId="5BD320F4"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Palmer, B., Appleby, J. and Murray, R. (2021)</w:t>
      </w:r>
      <w:r w:rsidRPr="009728F7">
        <w:rPr>
          <w:rFonts w:ascii="Arial" w:eastAsia="Times New Roman" w:hAnsi="Arial" w:cs="Arial"/>
          <w:kern w:val="0"/>
          <w:sz w:val="22"/>
          <w:szCs w:val="22"/>
          <w:lang w:val="en-GB" w:eastAsia="en-GB"/>
        </w:rPr>
        <w:t xml:space="preserve"> </w:t>
      </w:r>
      <w:r w:rsidRPr="009728F7">
        <w:rPr>
          <w:rFonts w:ascii="Arial" w:eastAsia="Times New Roman" w:hAnsi="Arial" w:cs="Arial"/>
          <w:i/>
          <w:iCs/>
          <w:kern w:val="0"/>
          <w:sz w:val="22"/>
          <w:szCs w:val="22"/>
          <w:lang w:val="en-GB" w:eastAsia="en-GB"/>
        </w:rPr>
        <w:t>Building the NHS workforce of the future.</w:t>
      </w:r>
      <w:r w:rsidRPr="009728F7">
        <w:rPr>
          <w:rFonts w:ascii="Arial" w:eastAsia="Times New Roman" w:hAnsi="Arial" w:cs="Arial"/>
          <w:kern w:val="0"/>
          <w:sz w:val="22"/>
          <w:szCs w:val="22"/>
          <w:lang w:val="en-GB" w:eastAsia="en-GB"/>
        </w:rPr>
        <w:t xml:space="preserve"> London: The King’s Fund.</w:t>
      </w:r>
    </w:p>
    <w:p w14:paraId="4DA41A97"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Patton, M. Q. (2024)</w:t>
      </w:r>
      <w:r w:rsidRPr="009728F7">
        <w:rPr>
          <w:rFonts w:ascii="Arial" w:eastAsia="Times New Roman" w:hAnsi="Arial" w:cs="Arial"/>
          <w:kern w:val="0"/>
          <w:sz w:val="22"/>
          <w:szCs w:val="22"/>
          <w:lang w:val="en-GB" w:eastAsia="en-GB"/>
        </w:rPr>
        <w:t xml:space="preserve"> </w:t>
      </w:r>
      <w:r w:rsidRPr="009728F7">
        <w:rPr>
          <w:rFonts w:ascii="Arial" w:eastAsia="Times New Roman" w:hAnsi="Arial" w:cs="Arial"/>
          <w:i/>
          <w:iCs/>
          <w:kern w:val="0"/>
          <w:sz w:val="22"/>
          <w:szCs w:val="22"/>
          <w:lang w:val="en-GB" w:eastAsia="en-GB"/>
        </w:rPr>
        <w:t>Qualitative research and evaluation methods.</w:t>
      </w:r>
      <w:r w:rsidRPr="009728F7">
        <w:rPr>
          <w:rFonts w:ascii="Arial" w:eastAsia="Times New Roman" w:hAnsi="Arial" w:cs="Arial"/>
          <w:kern w:val="0"/>
          <w:sz w:val="22"/>
          <w:szCs w:val="22"/>
          <w:lang w:val="en-GB" w:eastAsia="en-GB"/>
        </w:rPr>
        <w:t xml:space="preserve"> 5th edn. Thousand Oaks: SAGE Publications.</w:t>
      </w:r>
    </w:p>
    <w:p w14:paraId="2B9CE68D"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Public Health England (2023)</w:t>
      </w:r>
      <w:r w:rsidRPr="009728F7">
        <w:rPr>
          <w:rFonts w:ascii="Arial" w:eastAsia="Times New Roman" w:hAnsi="Arial" w:cs="Arial"/>
          <w:kern w:val="0"/>
          <w:sz w:val="22"/>
          <w:szCs w:val="22"/>
          <w:lang w:val="en-GB" w:eastAsia="en-GB"/>
        </w:rPr>
        <w:t xml:space="preserve"> </w:t>
      </w:r>
      <w:r w:rsidRPr="009728F7">
        <w:rPr>
          <w:rFonts w:ascii="Arial" w:eastAsia="Times New Roman" w:hAnsi="Arial" w:cs="Arial"/>
          <w:i/>
          <w:iCs/>
          <w:kern w:val="0"/>
          <w:sz w:val="22"/>
          <w:szCs w:val="22"/>
          <w:lang w:val="en-GB" w:eastAsia="en-GB"/>
        </w:rPr>
        <w:t>Public health workforce statistics for England, 2023.</w:t>
      </w:r>
      <w:r w:rsidRPr="009728F7">
        <w:rPr>
          <w:rFonts w:ascii="Arial" w:eastAsia="Times New Roman" w:hAnsi="Arial" w:cs="Arial"/>
          <w:kern w:val="0"/>
          <w:sz w:val="22"/>
          <w:szCs w:val="22"/>
          <w:lang w:val="en-GB" w:eastAsia="en-GB"/>
        </w:rPr>
        <w:t xml:space="preserve"> London: PHE.</w:t>
      </w:r>
    </w:p>
    <w:p w14:paraId="3D4584F1"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Robson, C. and McCartan, K. (2024)</w:t>
      </w:r>
      <w:r w:rsidRPr="009728F7">
        <w:rPr>
          <w:rFonts w:ascii="Arial" w:eastAsia="Times New Roman" w:hAnsi="Arial" w:cs="Arial"/>
          <w:kern w:val="0"/>
          <w:sz w:val="22"/>
          <w:szCs w:val="22"/>
          <w:lang w:val="en-GB" w:eastAsia="en-GB"/>
        </w:rPr>
        <w:t xml:space="preserve"> </w:t>
      </w:r>
      <w:r w:rsidRPr="009728F7">
        <w:rPr>
          <w:rFonts w:ascii="Arial" w:eastAsia="Times New Roman" w:hAnsi="Arial" w:cs="Arial"/>
          <w:i/>
          <w:iCs/>
          <w:kern w:val="0"/>
          <w:sz w:val="22"/>
          <w:szCs w:val="22"/>
          <w:lang w:val="en-GB" w:eastAsia="en-GB"/>
        </w:rPr>
        <w:t>Real world research.</w:t>
      </w:r>
      <w:r w:rsidRPr="009728F7">
        <w:rPr>
          <w:rFonts w:ascii="Arial" w:eastAsia="Times New Roman" w:hAnsi="Arial" w:cs="Arial"/>
          <w:kern w:val="0"/>
          <w:sz w:val="22"/>
          <w:szCs w:val="22"/>
          <w:lang w:val="en-GB" w:eastAsia="en-GB"/>
        </w:rPr>
        <w:t xml:space="preserve"> 5th edn. London: Wiley.</w:t>
      </w:r>
    </w:p>
    <w:p w14:paraId="2F09E399"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Saunders, M., Lewis, P. and Thornhill, A. (2024)</w:t>
      </w:r>
      <w:r w:rsidRPr="009728F7">
        <w:rPr>
          <w:rFonts w:ascii="Arial" w:eastAsia="Times New Roman" w:hAnsi="Arial" w:cs="Arial"/>
          <w:kern w:val="0"/>
          <w:sz w:val="22"/>
          <w:szCs w:val="22"/>
          <w:lang w:val="en-GB" w:eastAsia="en-GB"/>
        </w:rPr>
        <w:t xml:space="preserve"> </w:t>
      </w:r>
      <w:r w:rsidRPr="009728F7">
        <w:rPr>
          <w:rFonts w:ascii="Arial" w:eastAsia="Times New Roman" w:hAnsi="Arial" w:cs="Arial"/>
          <w:i/>
          <w:iCs/>
          <w:kern w:val="0"/>
          <w:sz w:val="22"/>
          <w:szCs w:val="22"/>
          <w:lang w:val="en-GB" w:eastAsia="en-GB"/>
        </w:rPr>
        <w:t>Research methods for business students.</w:t>
      </w:r>
      <w:r w:rsidRPr="009728F7">
        <w:rPr>
          <w:rFonts w:ascii="Arial" w:eastAsia="Times New Roman" w:hAnsi="Arial" w:cs="Arial"/>
          <w:kern w:val="0"/>
          <w:sz w:val="22"/>
          <w:szCs w:val="22"/>
          <w:lang w:val="en-GB" w:eastAsia="en-GB"/>
        </w:rPr>
        <w:t xml:space="preserve"> 10th edn. Harlow: Pearson Education.</w:t>
      </w:r>
    </w:p>
    <w:p w14:paraId="296D3A74"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Silverman, D. (2024)</w:t>
      </w:r>
      <w:r w:rsidRPr="009728F7">
        <w:rPr>
          <w:rFonts w:ascii="Arial" w:eastAsia="Times New Roman" w:hAnsi="Arial" w:cs="Arial"/>
          <w:kern w:val="0"/>
          <w:sz w:val="22"/>
          <w:szCs w:val="22"/>
          <w:lang w:val="en-GB" w:eastAsia="en-GB"/>
        </w:rPr>
        <w:t xml:space="preserve"> </w:t>
      </w:r>
      <w:r w:rsidRPr="009728F7">
        <w:rPr>
          <w:rFonts w:ascii="Arial" w:eastAsia="Times New Roman" w:hAnsi="Arial" w:cs="Arial"/>
          <w:i/>
          <w:iCs/>
          <w:kern w:val="0"/>
          <w:sz w:val="22"/>
          <w:szCs w:val="22"/>
          <w:lang w:val="en-GB" w:eastAsia="en-GB"/>
        </w:rPr>
        <w:t>Interpreting qualitative data.</w:t>
      </w:r>
      <w:r w:rsidRPr="009728F7">
        <w:rPr>
          <w:rFonts w:ascii="Arial" w:eastAsia="Times New Roman" w:hAnsi="Arial" w:cs="Arial"/>
          <w:kern w:val="0"/>
          <w:sz w:val="22"/>
          <w:szCs w:val="22"/>
          <w:lang w:val="en-GB" w:eastAsia="en-GB"/>
        </w:rPr>
        <w:t xml:space="preserve"> 6th edn. London: SAGE Publications.</w:t>
      </w:r>
    </w:p>
    <w:p w14:paraId="5E682DC2"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Silverman, D., Marvasti, A. and Fielding, N. (2025)</w:t>
      </w:r>
      <w:r w:rsidRPr="009728F7">
        <w:rPr>
          <w:rFonts w:ascii="Arial" w:eastAsia="Times New Roman" w:hAnsi="Arial" w:cs="Arial"/>
          <w:kern w:val="0"/>
          <w:sz w:val="22"/>
          <w:szCs w:val="22"/>
          <w:lang w:val="en-GB" w:eastAsia="en-GB"/>
        </w:rPr>
        <w:t xml:space="preserve"> </w:t>
      </w:r>
      <w:r w:rsidRPr="009728F7">
        <w:rPr>
          <w:rFonts w:ascii="Arial" w:eastAsia="Times New Roman" w:hAnsi="Arial" w:cs="Arial"/>
          <w:i/>
          <w:iCs/>
          <w:kern w:val="0"/>
          <w:sz w:val="22"/>
          <w:szCs w:val="22"/>
          <w:lang w:val="en-GB" w:eastAsia="en-GB"/>
        </w:rPr>
        <w:t>Doing qualitative research.</w:t>
      </w:r>
      <w:r w:rsidRPr="009728F7">
        <w:rPr>
          <w:rFonts w:ascii="Arial" w:eastAsia="Times New Roman" w:hAnsi="Arial" w:cs="Arial"/>
          <w:kern w:val="0"/>
          <w:sz w:val="22"/>
          <w:szCs w:val="22"/>
          <w:lang w:val="en-GB" w:eastAsia="en-GB"/>
        </w:rPr>
        <w:t xml:space="preserve"> 6th edn. London: SAGE Publications.</w:t>
      </w:r>
    </w:p>
    <w:p w14:paraId="5DB05F77"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Smith, J., Ahmed, L. and Rowe, C. (2023)</w:t>
      </w:r>
      <w:r w:rsidRPr="009728F7">
        <w:rPr>
          <w:rFonts w:ascii="Arial" w:eastAsia="Times New Roman" w:hAnsi="Arial" w:cs="Arial"/>
          <w:kern w:val="0"/>
          <w:sz w:val="22"/>
          <w:szCs w:val="22"/>
          <w:lang w:val="en-GB" w:eastAsia="en-GB"/>
        </w:rPr>
        <w:t xml:space="preserve"> ‘Gender disparity in the UK social care workforce: Statistical analysis and implications’, </w:t>
      </w:r>
      <w:r w:rsidRPr="009728F7">
        <w:rPr>
          <w:rFonts w:ascii="Arial" w:eastAsia="Times New Roman" w:hAnsi="Arial" w:cs="Arial"/>
          <w:i/>
          <w:iCs/>
          <w:kern w:val="0"/>
          <w:sz w:val="22"/>
          <w:szCs w:val="22"/>
          <w:lang w:val="en-GB" w:eastAsia="en-GB"/>
        </w:rPr>
        <w:t>British Journal of Social Work,</w:t>
      </w:r>
      <w:r w:rsidRPr="009728F7">
        <w:rPr>
          <w:rFonts w:ascii="Arial" w:eastAsia="Times New Roman" w:hAnsi="Arial" w:cs="Arial"/>
          <w:kern w:val="0"/>
          <w:sz w:val="22"/>
          <w:szCs w:val="22"/>
          <w:lang w:val="en-GB" w:eastAsia="en-GB"/>
        </w:rPr>
        <w:t xml:space="preserve"> 53(3), pp. 401–418.</w:t>
      </w:r>
    </w:p>
    <w:p w14:paraId="524B38F6"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lastRenderedPageBreak/>
        <w:t>The Health Foundation (2021)</w:t>
      </w:r>
      <w:r w:rsidRPr="009728F7">
        <w:rPr>
          <w:rFonts w:ascii="Arial" w:eastAsia="Times New Roman" w:hAnsi="Arial" w:cs="Arial"/>
          <w:kern w:val="0"/>
          <w:sz w:val="22"/>
          <w:szCs w:val="22"/>
          <w:lang w:val="en-GB" w:eastAsia="en-GB"/>
        </w:rPr>
        <w:t xml:space="preserve"> </w:t>
      </w:r>
      <w:r w:rsidRPr="009728F7">
        <w:rPr>
          <w:rFonts w:ascii="Arial" w:eastAsia="Times New Roman" w:hAnsi="Arial" w:cs="Arial"/>
          <w:i/>
          <w:iCs/>
          <w:kern w:val="0"/>
          <w:sz w:val="22"/>
          <w:szCs w:val="22"/>
          <w:lang w:val="en-GB" w:eastAsia="en-GB"/>
        </w:rPr>
        <w:t>Building the health and social care workforce of the future.</w:t>
      </w:r>
      <w:r w:rsidRPr="009728F7">
        <w:rPr>
          <w:rFonts w:ascii="Arial" w:eastAsia="Times New Roman" w:hAnsi="Arial" w:cs="Arial"/>
          <w:kern w:val="0"/>
          <w:sz w:val="22"/>
          <w:szCs w:val="22"/>
          <w:lang w:val="en-GB" w:eastAsia="en-GB"/>
        </w:rPr>
        <w:t xml:space="preserve"> London: The Health Foundation.</w:t>
      </w:r>
    </w:p>
    <w:p w14:paraId="2AD52251"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The Royal College of Midwives (2021)</w:t>
      </w:r>
      <w:r w:rsidRPr="009728F7">
        <w:rPr>
          <w:rFonts w:ascii="Arial" w:eastAsia="Times New Roman" w:hAnsi="Arial" w:cs="Arial"/>
          <w:kern w:val="0"/>
          <w:sz w:val="22"/>
          <w:szCs w:val="22"/>
          <w:lang w:val="en-GB" w:eastAsia="en-GB"/>
        </w:rPr>
        <w:t xml:space="preserve"> </w:t>
      </w:r>
      <w:r w:rsidRPr="009728F7">
        <w:rPr>
          <w:rFonts w:ascii="Arial" w:eastAsia="Times New Roman" w:hAnsi="Arial" w:cs="Arial"/>
          <w:i/>
          <w:iCs/>
          <w:kern w:val="0"/>
          <w:sz w:val="22"/>
          <w:szCs w:val="22"/>
          <w:lang w:val="en-GB" w:eastAsia="en-GB"/>
        </w:rPr>
        <w:t>Caring for the carers: Addressing gender imbalance in the health and social care workforce.</w:t>
      </w:r>
      <w:r w:rsidRPr="009728F7">
        <w:rPr>
          <w:rFonts w:ascii="Arial" w:eastAsia="Times New Roman" w:hAnsi="Arial" w:cs="Arial"/>
          <w:kern w:val="0"/>
          <w:sz w:val="22"/>
          <w:szCs w:val="22"/>
          <w:lang w:val="en-GB" w:eastAsia="en-GB"/>
        </w:rPr>
        <w:t xml:space="preserve"> London: RCM.</w:t>
      </w:r>
    </w:p>
    <w:p w14:paraId="4D9234F2"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The Royal College of Surgeons of Edinburgh (2021)</w:t>
      </w:r>
      <w:r w:rsidRPr="009728F7">
        <w:rPr>
          <w:rFonts w:ascii="Arial" w:eastAsia="Times New Roman" w:hAnsi="Arial" w:cs="Arial"/>
          <w:kern w:val="0"/>
          <w:sz w:val="22"/>
          <w:szCs w:val="22"/>
          <w:lang w:val="en-GB" w:eastAsia="en-GB"/>
        </w:rPr>
        <w:t xml:space="preserve"> </w:t>
      </w:r>
      <w:r w:rsidRPr="009728F7">
        <w:rPr>
          <w:rFonts w:ascii="Arial" w:eastAsia="Times New Roman" w:hAnsi="Arial" w:cs="Arial"/>
          <w:i/>
          <w:iCs/>
          <w:kern w:val="0"/>
          <w:sz w:val="22"/>
          <w:szCs w:val="22"/>
          <w:lang w:val="en-GB" w:eastAsia="en-GB"/>
        </w:rPr>
        <w:t>Workforce pressures and patient safety: Evidence to the Health and Social Care Committee.</w:t>
      </w:r>
      <w:r w:rsidRPr="009728F7">
        <w:rPr>
          <w:rFonts w:ascii="Arial" w:eastAsia="Times New Roman" w:hAnsi="Arial" w:cs="Arial"/>
          <w:kern w:val="0"/>
          <w:sz w:val="22"/>
          <w:szCs w:val="22"/>
          <w:lang w:val="en-GB" w:eastAsia="en-GB"/>
        </w:rPr>
        <w:t xml:space="preserve"> Edinburgh: RCSEd.</w:t>
      </w:r>
    </w:p>
    <w:p w14:paraId="128AB2F5" w14:textId="77777777" w:rsidR="008843A6" w:rsidRPr="009728F7" w:rsidRDefault="008843A6" w:rsidP="00870A52">
      <w:pPr>
        <w:spacing w:after="120" w:line="360" w:lineRule="auto"/>
        <w:rPr>
          <w:rFonts w:ascii="Arial" w:eastAsia="Times New Roman" w:hAnsi="Arial" w:cs="Arial"/>
          <w:kern w:val="0"/>
          <w:sz w:val="22"/>
          <w:szCs w:val="22"/>
        </w:rPr>
      </w:pPr>
    </w:p>
    <w:p w14:paraId="6E0025DC" w14:textId="77777777" w:rsidR="007F180A" w:rsidRPr="00910464" w:rsidRDefault="007F180A" w:rsidP="00870A52">
      <w:pPr>
        <w:spacing w:after="120" w:line="360" w:lineRule="auto"/>
        <w:rPr>
          <w:rFonts w:ascii="Arial" w:eastAsia="Times New Roman" w:hAnsi="Arial" w:cs="Arial"/>
          <w:kern w:val="0"/>
          <w:sz w:val="22"/>
          <w:szCs w:val="22"/>
        </w:rPr>
      </w:pPr>
    </w:p>
    <w:p w14:paraId="16B9665B" w14:textId="77777777" w:rsidR="007F180A" w:rsidRPr="00910464" w:rsidRDefault="007F180A" w:rsidP="00870A52">
      <w:pPr>
        <w:spacing w:after="120" w:line="360" w:lineRule="auto"/>
        <w:rPr>
          <w:rFonts w:ascii="Arial" w:eastAsia="Times New Roman" w:hAnsi="Arial" w:cs="Arial"/>
          <w:kern w:val="0"/>
          <w:sz w:val="22"/>
          <w:szCs w:val="22"/>
        </w:rPr>
      </w:pPr>
    </w:p>
    <w:p w14:paraId="61986715" w14:textId="77777777" w:rsidR="00665120" w:rsidRPr="00910464" w:rsidRDefault="00665120" w:rsidP="00870A52">
      <w:pPr>
        <w:spacing w:after="120" w:line="360" w:lineRule="auto"/>
        <w:rPr>
          <w:rFonts w:ascii="Arial" w:eastAsia="Times New Roman" w:hAnsi="Arial" w:cs="Arial"/>
          <w:kern w:val="0"/>
          <w:sz w:val="22"/>
          <w:szCs w:val="22"/>
        </w:rPr>
      </w:pPr>
    </w:p>
    <w:p w14:paraId="2EB7690C" w14:textId="77777777" w:rsidR="00665120" w:rsidRPr="00910464" w:rsidRDefault="00665120" w:rsidP="00870A52">
      <w:pPr>
        <w:spacing w:after="120" w:line="360" w:lineRule="auto"/>
        <w:rPr>
          <w:rFonts w:ascii="Arial" w:eastAsia="Times New Roman" w:hAnsi="Arial" w:cs="Arial"/>
          <w:kern w:val="0"/>
          <w:sz w:val="22"/>
          <w:szCs w:val="22"/>
        </w:rPr>
      </w:pPr>
    </w:p>
    <w:p w14:paraId="4D45B1B9" w14:textId="77777777" w:rsidR="00665120" w:rsidRDefault="00665120" w:rsidP="00870A52">
      <w:pPr>
        <w:spacing w:after="120" w:line="360" w:lineRule="auto"/>
      </w:pPr>
    </w:p>
    <w:sectPr w:rsidR="00665120" w:rsidSect="00F4113B">
      <w:footerReference w:type="default" r:id="rId14"/>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7DCCC3" w14:textId="77777777" w:rsidR="00231008" w:rsidRDefault="00231008" w:rsidP="00770755">
      <w:pPr>
        <w:spacing w:after="0" w:line="240" w:lineRule="auto"/>
      </w:pPr>
      <w:r>
        <w:separator/>
      </w:r>
    </w:p>
  </w:endnote>
  <w:endnote w:type="continuationSeparator" w:id="0">
    <w:p w14:paraId="45515150" w14:textId="77777777" w:rsidR="00231008" w:rsidRDefault="00231008" w:rsidP="007707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15508880"/>
      <w:docPartObj>
        <w:docPartGallery w:val="Page Numbers (Bottom of Page)"/>
        <w:docPartUnique/>
      </w:docPartObj>
    </w:sdtPr>
    <w:sdtEndPr>
      <w:rPr>
        <w:color w:val="7F7F7F" w:themeColor="background1" w:themeShade="7F"/>
        <w:spacing w:val="60"/>
      </w:rPr>
    </w:sdtEndPr>
    <w:sdtContent>
      <w:p w14:paraId="707B951F" w14:textId="1587B883" w:rsidR="00920075" w:rsidRDefault="0092007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AD6C54E" w14:textId="77777777" w:rsidR="00F4113B" w:rsidRDefault="00F411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4043B6" w14:textId="77777777" w:rsidR="00231008" w:rsidRDefault="00231008" w:rsidP="00770755">
      <w:pPr>
        <w:spacing w:after="0" w:line="240" w:lineRule="auto"/>
      </w:pPr>
      <w:r>
        <w:separator/>
      </w:r>
    </w:p>
  </w:footnote>
  <w:footnote w:type="continuationSeparator" w:id="0">
    <w:p w14:paraId="2A00010F" w14:textId="77777777" w:rsidR="00231008" w:rsidRDefault="00231008" w:rsidP="007707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695E62"/>
    <w:multiLevelType w:val="hybridMultilevel"/>
    <w:tmpl w:val="47FE6854"/>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3348" w:hanging="360"/>
      </w:pPr>
    </w:lvl>
    <w:lvl w:ilvl="2" w:tplc="0409001B" w:tentative="1">
      <w:start w:val="1"/>
      <w:numFmt w:val="lowerRoman"/>
      <w:lvlText w:val="%3."/>
      <w:lvlJc w:val="right"/>
      <w:pPr>
        <w:ind w:left="4068" w:hanging="180"/>
      </w:pPr>
    </w:lvl>
    <w:lvl w:ilvl="3" w:tplc="0409000F" w:tentative="1">
      <w:start w:val="1"/>
      <w:numFmt w:val="decimal"/>
      <w:lvlText w:val="%4."/>
      <w:lvlJc w:val="left"/>
      <w:pPr>
        <w:ind w:left="4788" w:hanging="360"/>
      </w:pPr>
    </w:lvl>
    <w:lvl w:ilvl="4" w:tplc="04090019" w:tentative="1">
      <w:start w:val="1"/>
      <w:numFmt w:val="lowerLetter"/>
      <w:lvlText w:val="%5."/>
      <w:lvlJc w:val="left"/>
      <w:pPr>
        <w:ind w:left="5508" w:hanging="360"/>
      </w:pPr>
    </w:lvl>
    <w:lvl w:ilvl="5" w:tplc="0409001B" w:tentative="1">
      <w:start w:val="1"/>
      <w:numFmt w:val="lowerRoman"/>
      <w:lvlText w:val="%6."/>
      <w:lvlJc w:val="right"/>
      <w:pPr>
        <w:ind w:left="6228" w:hanging="180"/>
      </w:pPr>
    </w:lvl>
    <w:lvl w:ilvl="6" w:tplc="0409000F" w:tentative="1">
      <w:start w:val="1"/>
      <w:numFmt w:val="decimal"/>
      <w:lvlText w:val="%7."/>
      <w:lvlJc w:val="left"/>
      <w:pPr>
        <w:ind w:left="6948" w:hanging="360"/>
      </w:pPr>
    </w:lvl>
    <w:lvl w:ilvl="7" w:tplc="04090019" w:tentative="1">
      <w:start w:val="1"/>
      <w:numFmt w:val="lowerLetter"/>
      <w:lvlText w:val="%8."/>
      <w:lvlJc w:val="left"/>
      <w:pPr>
        <w:ind w:left="7668" w:hanging="360"/>
      </w:pPr>
    </w:lvl>
    <w:lvl w:ilvl="8" w:tplc="0409001B" w:tentative="1">
      <w:start w:val="1"/>
      <w:numFmt w:val="lowerRoman"/>
      <w:lvlText w:val="%9."/>
      <w:lvlJc w:val="right"/>
      <w:pPr>
        <w:ind w:left="8388" w:hanging="180"/>
      </w:pPr>
    </w:lvl>
  </w:abstractNum>
  <w:abstractNum w:abstractNumId="1" w15:restartNumberingAfterBreak="0">
    <w:nsid w:val="7E641F79"/>
    <w:multiLevelType w:val="multilevel"/>
    <w:tmpl w:val="54663C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03313557">
    <w:abstractNumId w:val="0"/>
  </w:num>
  <w:num w:numId="2" w16cid:durableId="7288416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5120"/>
    <w:rsid w:val="00006A9A"/>
    <w:rsid w:val="00012A46"/>
    <w:rsid w:val="0002033F"/>
    <w:rsid w:val="00022F4F"/>
    <w:rsid w:val="00030A67"/>
    <w:rsid w:val="000603B9"/>
    <w:rsid w:val="0008187F"/>
    <w:rsid w:val="00092888"/>
    <w:rsid w:val="00093DC5"/>
    <w:rsid w:val="000A2C34"/>
    <w:rsid w:val="000A7A12"/>
    <w:rsid w:val="000D5A91"/>
    <w:rsid w:val="000F26C9"/>
    <w:rsid w:val="00101967"/>
    <w:rsid w:val="001021E2"/>
    <w:rsid w:val="001127F8"/>
    <w:rsid w:val="0012174F"/>
    <w:rsid w:val="0012469A"/>
    <w:rsid w:val="001257CF"/>
    <w:rsid w:val="00135BA5"/>
    <w:rsid w:val="00137C41"/>
    <w:rsid w:val="00140D75"/>
    <w:rsid w:val="00151C25"/>
    <w:rsid w:val="00154C52"/>
    <w:rsid w:val="00181757"/>
    <w:rsid w:val="001D4A6C"/>
    <w:rsid w:val="001F2A6C"/>
    <w:rsid w:val="001F57C8"/>
    <w:rsid w:val="0020008A"/>
    <w:rsid w:val="00210CA2"/>
    <w:rsid w:val="00210D20"/>
    <w:rsid w:val="0022341A"/>
    <w:rsid w:val="00231008"/>
    <w:rsid w:val="0023332F"/>
    <w:rsid w:val="002422AF"/>
    <w:rsid w:val="002440E9"/>
    <w:rsid w:val="00270522"/>
    <w:rsid w:val="00290E61"/>
    <w:rsid w:val="00291FA2"/>
    <w:rsid w:val="002A5D67"/>
    <w:rsid w:val="002B6698"/>
    <w:rsid w:val="002C580F"/>
    <w:rsid w:val="003001A3"/>
    <w:rsid w:val="00306F7A"/>
    <w:rsid w:val="00313D41"/>
    <w:rsid w:val="003757D8"/>
    <w:rsid w:val="003759E7"/>
    <w:rsid w:val="00375C5D"/>
    <w:rsid w:val="00376454"/>
    <w:rsid w:val="0038502B"/>
    <w:rsid w:val="003E4F5D"/>
    <w:rsid w:val="003E5EAD"/>
    <w:rsid w:val="003F01CD"/>
    <w:rsid w:val="004061D4"/>
    <w:rsid w:val="00410C1F"/>
    <w:rsid w:val="00414336"/>
    <w:rsid w:val="004211D7"/>
    <w:rsid w:val="0043021B"/>
    <w:rsid w:val="004360F0"/>
    <w:rsid w:val="0045775D"/>
    <w:rsid w:val="00461984"/>
    <w:rsid w:val="004714D5"/>
    <w:rsid w:val="00485152"/>
    <w:rsid w:val="0049244C"/>
    <w:rsid w:val="00492E1B"/>
    <w:rsid w:val="004A2D85"/>
    <w:rsid w:val="004B1A26"/>
    <w:rsid w:val="004C34E4"/>
    <w:rsid w:val="004D3058"/>
    <w:rsid w:val="004D4909"/>
    <w:rsid w:val="004E71E1"/>
    <w:rsid w:val="005132CC"/>
    <w:rsid w:val="00514DC7"/>
    <w:rsid w:val="00524ED7"/>
    <w:rsid w:val="00525CE7"/>
    <w:rsid w:val="005323E6"/>
    <w:rsid w:val="005529D4"/>
    <w:rsid w:val="00581363"/>
    <w:rsid w:val="00593337"/>
    <w:rsid w:val="005B00E7"/>
    <w:rsid w:val="005E39BA"/>
    <w:rsid w:val="005E4138"/>
    <w:rsid w:val="005E5E32"/>
    <w:rsid w:val="005E6DFB"/>
    <w:rsid w:val="005E7B37"/>
    <w:rsid w:val="005F2611"/>
    <w:rsid w:val="005F35AF"/>
    <w:rsid w:val="005F5F84"/>
    <w:rsid w:val="005F7024"/>
    <w:rsid w:val="00600F27"/>
    <w:rsid w:val="00611D20"/>
    <w:rsid w:val="00612711"/>
    <w:rsid w:val="00627C0C"/>
    <w:rsid w:val="00641D92"/>
    <w:rsid w:val="00643B63"/>
    <w:rsid w:val="0065089A"/>
    <w:rsid w:val="00661F6B"/>
    <w:rsid w:val="00665120"/>
    <w:rsid w:val="0067270C"/>
    <w:rsid w:val="00674D05"/>
    <w:rsid w:val="00685EFB"/>
    <w:rsid w:val="006B3F98"/>
    <w:rsid w:val="006C7098"/>
    <w:rsid w:val="006D207C"/>
    <w:rsid w:val="006E27CF"/>
    <w:rsid w:val="006F02A7"/>
    <w:rsid w:val="006F3212"/>
    <w:rsid w:val="007017E7"/>
    <w:rsid w:val="00747E06"/>
    <w:rsid w:val="00752F12"/>
    <w:rsid w:val="00770755"/>
    <w:rsid w:val="007771A4"/>
    <w:rsid w:val="00777A2E"/>
    <w:rsid w:val="00797CA4"/>
    <w:rsid w:val="007B6AE5"/>
    <w:rsid w:val="007C31C6"/>
    <w:rsid w:val="007E70E2"/>
    <w:rsid w:val="007F14A7"/>
    <w:rsid w:val="007F180A"/>
    <w:rsid w:val="008019FD"/>
    <w:rsid w:val="00802779"/>
    <w:rsid w:val="00812E82"/>
    <w:rsid w:val="00826330"/>
    <w:rsid w:val="00834EF0"/>
    <w:rsid w:val="00851E7D"/>
    <w:rsid w:val="00855C05"/>
    <w:rsid w:val="00870A52"/>
    <w:rsid w:val="0087592F"/>
    <w:rsid w:val="00877FB1"/>
    <w:rsid w:val="008843A6"/>
    <w:rsid w:val="008C6D89"/>
    <w:rsid w:val="008D6DE2"/>
    <w:rsid w:val="008D7ADA"/>
    <w:rsid w:val="008F77D0"/>
    <w:rsid w:val="00906CBC"/>
    <w:rsid w:val="00910464"/>
    <w:rsid w:val="00913A11"/>
    <w:rsid w:val="00915F1C"/>
    <w:rsid w:val="00920075"/>
    <w:rsid w:val="0094635A"/>
    <w:rsid w:val="009514A7"/>
    <w:rsid w:val="00953403"/>
    <w:rsid w:val="00953787"/>
    <w:rsid w:val="00955991"/>
    <w:rsid w:val="009643D7"/>
    <w:rsid w:val="009728F7"/>
    <w:rsid w:val="009A1FE7"/>
    <w:rsid w:val="009B3A1E"/>
    <w:rsid w:val="009B6F56"/>
    <w:rsid w:val="009C2509"/>
    <w:rsid w:val="009D4312"/>
    <w:rsid w:val="009E5D61"/>
    <w:rsid w:val="00A16DD3"/>
    <w:rsid w:val="00A228B2"/>
    <w:rsid w:val="00A3455E"/>
    <w:rsid w:val="00A353E9"/>
    <w:rsid w:val="00A44414"/>
    <w:rsid w:val="00A5451C"/>
    <w:rsid w:val="00A6457D"/>
    <w:rsid w:val="00A73519"/>
    <w:rsid w:val="00A865FD"/>
    <w:rsid w:val="00A90EAD"/>
    <w:rsid w:val="00AA4BDF"/>
    <w:rsid w:val="00AB303D"/>
    <w:rsid w:val="00AC4C5C"/>
    <w:rsid w:val="00AD1B90"/>
    <w:rsid w:val="00AD4736"/>
    <w:rsid w:val="00AE1AD4"/>
    <w:rsid w:val="00B04F2D"/>
    <w:rsid w:val="00B06F91"/>
    <w:rsid w:val="00B17BC8"/>
    <w:rsid w:val="00B532A6"/>
    <w:rsid w:val="00B533B6"/>
    <w:rsid w:val="00B53772"/>
    <w:rsid w:val="00B66DB5"/>
    <w:rsid w:val="00B67B54"/>
    <w:rsid w:val="00BA48F6"/>
    <w:rsid w:val="00BB15CA"/>
    <w:rsid w:val="00BB3B6A"/>
    <w:rsid w:val="00BE1835"/>
    <w:rsid w:val="00BE42A7"/>
    <w:rsid w:val="00BF5A68"/>
    <w:rsid w:val="00C050AC"/>
    <w:rsid w:val="00C237BC"/>
    <w:rsid w:val="00C353D0"/>
    <w:rsid w:val="00C430BA"/>
    <w:rsid w:val="00C46E8F"/>
    <w:rsid w:val="00C5415B"/>
    <w:rsid w:val="00C54E9D"/>
    <w:rsid w:val="00C61129"/>
    <w:rsid w:val="00C6185D"/>
    <w:rsid w:val="00C71B18"/>
    <w:rsid w:val="00C77793"/>
    <w:rsid w:val="00CA07A8"/>
    <w:rsid w:val="00CA3AC0"/>
    <w:rsid w:val="00CB268B"/>
    <w:rsid w:val="00CC25A2"/>
    <w:rsid w:val="00CC7C35"/>
    <w:rsid w:val="00CD0D9B"/>
    <w:rsid w:val="00CD12A5"/>
    <w:rsid w:val="00CF13E2"/>
    <w:rsid w:val="00D048C1"/>
    <w:rsid w:val="00D1761C"/>
    <w:rsid w:val="00D37EDC"/>
    <w:rsid w:val="00D61264"/>
    <w:rsid w:val="00D778AF"/>
    <w:rsid w:val="00D77A11"/>
    <w:rsid w:val="00D82C17"/>
    <w:rsid w:val="00D84181"/>
    <w:rsid w:val="00D84FCC"/>
    <w:rsid w:val="00D960F1"/>
    <w:rsid w:val="00DB4051"/>
    <w:rsid w:val="00DE0D18"/>
    <w:rsid w:val="00DE67C9"/>
    <w:rsid w:val="00DF134B"/>
    <w:rsid w:val="00E2223A"/>
    <w:rsid w:val="00E303AE"/>
    <w:rsid w:val="00E36987"/>
    <w:rsid w:val="00E37BC7"/>
    <w:rsid w:val="00E43267"/>
    <w:rsid w:val="00E44216"/>
    <w:rsid w:val="00E50369"/>
    <w:rsid w:val="00E53E30"/>
    <w:rsid w:val="00E80C4D"/>
    <w:rsid w:val="00E8748D"/>
    <w:rsid w:val="00E90EC8"/>
    <w:rsid w:val="00EA3B2D"/>
    <w:rsid w:val="00EC229F"/>
    <w:rsid w:val="00ED035F"/>
    <w:rsid w:val="00EE3BCA"/>
    <w:rsid w:val="00EF5F53"/>
    <w:rsid w:val="00F0340F"/>
    <w:rsid w:val="00F14190"/>
    <w:rsid w:val="00F257E7"/>
    <w:rsid w:val="00F32EA7"/>
    <w:rsid w:val="00F4113B"/>
    <w:rsid w:val="00F50239"/>
    <w:rsid w:val="00F514F2"/>
    <w:rsid w:val="00F82CDB"/>
    <w:rsid w:val="00F96F99"/>
    <w:rsid w:val="00FB7E3B"/>
    <w:rsid w:val="00FC623C"/>
    <w:rsid w:val="00FC7733"/>
    <w:rsid w:val="00FE3FA1"/>
    <w:rsid w:val="00FF1C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5F18BA"/>
  <w15:docId w15:val="{890ACC67-9C12-1242-92BC-13BE3952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4DC7"/>
  </w:style>
  <w:style w:type="paragraph" w:styleId="Heading1">
    <w:name w:val="heading 1"/>
    <w:basedOn w:val="Normal"/>
    <w:next w:val="Normal"/>
    <w:link w:val="Heading1Char"/>
    <w:uiPriority w:val="9"/>
    <w:qFormat/>
    <w:rsid w:val="0066512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6512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6512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6512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6512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651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51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51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51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512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6512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6512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6512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6512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651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51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51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5120"/>
    <w:rPr>
      <w:rFonts w:eastAsiaTheme="majorEastAsia" w:cstheme="majorBidi"/>
      <w:color w:val="272727" w:themeColor="text1" w:themeTint="D8"/>
    </w:rPr>
  </w:style>
  <w:style w:type="paragraph" w:styleId="Title">
    <w:name w:val="Title"/>
    <w:basedOn w:val="Normal"/>
    <w:next w:val="Normal"/>
    <w:link w:val="TitleChar"/>
    <w:uiPriority w:val="10"/>
    <w:qFormat/>
    <w:rsid w:val="006651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51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51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51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5120"/>
    <w:pPr>
      <w:spacing w:before="160"/>
      <w:jc w:val="center"/>
    </w:pPr>
    <w:rPr>
      <w:i/>
      <w:iCs/>
      <w:color w:val="404040" w:themeColor="text1" w:themeTint="BF"/>
    </w:rPr>
  </w:style>
  <w:style w:type="character" w:customStyle="1" w:styleId="QuoteChar">
    <w:name w:val="Quote Char"/>
    <w:basedOn w:val="DefaultParagraphFont"/>
    <w:link w:val="Quote"/>
    <w:uiPriority w:val="29"/>
    <w:rsid w:val="00665120"/>
    <w:rPr>
      <w:i/>
      <w:iCs/>
      <w:color w:val="404040" w:themeColor="text1" w:themeTint="BF"/>
    </w:rPr>
  </w:style>
  <w:style w:type="paragraph" w:styleId="ListParagraph">
    <w:name w:val="List Paragraph"/>
    <w:basedOn w:val="Normal"/>
    <w:uiPriority w:val="34"/>
    <w:qFormat/>
    <w:rsid w:val="00665120"/>
    <w:pPr>
      <w:ind w:left="720"/>
      <w:contextualSpacing/>
    </w:pPr>
  </w:style>
  <w:style w:type="character" w:styleId="IntenseEmphasis">
    <w:name w:val="Intense Emphasis"/>
    <w:basedOn w:val="DefaultParagraphFont"/>
    <w:uiPriority w:val="21"/>
    <w:qFormat/>
    <w:rsid w:val="00665120"/>
    <w:rPr>
      <w:i/>
      <w:iCs/>
      <w:color w:val="2F5496" w:themeColor="accent1" w:themeShade="BF"/>
    </w:rPr>
  </w:style>
  <w:style w:type="paragraph" w:styleId="IntenseQuote">
    <w:name w:val="Intense Quote"/>
    <w:basedOn w:val="Normal"/>
    <w:next w:val="Normal"/>
    <w:link w:val="IntenseQuoteChar"/>
    <w:uiPriority w:val="30"/>
    <w:qFormat/>
    <w:rsid w:val="0066512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65120"/>
    <w:rPr>
      <w:i/>
      <w:iCs/>
      <w:color w:val="2F5496" w:themeColor="accent1" w:themeShade="BF"/>
    </w:rPr>
  </w:style>
  <w:style w:type="character" w:styleId="IntenseReference">
    <w:name w:val="Intense Reference"/>
    <w:basedOn w:val="DefaultParagraphFont"/>
    <w:uiPriority w:val="32"/>
    <w:qFormat/>
    <w:rsid w:val="00665120"/>
    <w:rPr>
      <w:b/>
      <w:bCs/>
      <w:smallCaps/>
      <w:color w:val="2F5496" w:themeColor="accent1" w:themeShade="BF"/>
      <w:spacing w:val="5"/>
    </w:rPr>
  </w:style>
  <w:style w:type="paragraph" w:styleId="NormalWeb">
    <w:name w:val="Normal (Web)"/>
    <w:basedOn w:val="Normal"/>
    <w:uiPriority w:val="99"/>
    <w:unhideWhenUsed/>
    <w:rsid w:val="00B533B6"/>
    <w:pPr>
      <w:spacing w:before="100" w:beforeAutospacing="1" w:after="100" w:afterAutospacing="1" w:line="240" w:lineRule="auto"/>
    </w:pPr>
    <w:rPr>
      <w:rFonts w:ascii="Times New Roman" w:eastAsia="Times New Roman" w:hAnsi="Times New Roman" w:cs="Times New Roman"/>
      <w:kern w:val="0"/>
    </w:rPr>
  </w:style>
  <w:style w:type="character" w:styleId="Emphasis">
    <w:name w:val="Emphasis"/>
    <w:basedOn w:val="DefaultParagraphFont"/>
    <w:uiPriority w:val="20"/>
    <w:qFormat/>
    <w:rsid w:val="00B533B6"/>
    <w:rPr>
      <w:i/>
      <w:iCs/>
    </w:rPr>
  </w:style>
  <w:style w:type="character" w:styleId="Hyperlink">
    <w:name w:val="Hyperlink"/>
    <w:basedOn w:val="DefaultParagraphFont"/>
    <w:uiPriority w:val="99"/>
    <w:unhideWhenUsed/>
    <w:rsid w:val="005E5E32"/>
    <w:rPr>
      <w:color w:val="0000FF"/>
      <w:u w:val="single"/>
    </w:rPr>
  </w:style>
  <w:style w:type="paragraph" w:styleId="TOCHeading">
    <w:name w:val="TOC Heading"/>
    <w:basedOn w:val="Heading1"/>
    <w:next w:val="Normal"/>
    <w:uiPriority w:val="39"/>
    <w:unhideWhenUsed/>
    <w:qFormat/>
    <w:rsid w:val="007B6AE5"/>
    <w:pPr>
      <w:spacing w:before="240" w:after="0" w:line="259" w:lineRule="auto"/>
      <w:outlineLvl w:val="9"/>
    </w:pPr>
    <w:rPr>
      <w:kern w:val="0"/>
      <w:sz w:val="32"/>
      <w:szCs w:val="32"/>
    </w:rPr>
  </w:style>
  <w:style w:type="paragraph" w:styleId="TOC1">
    <w:name w:val="toc 1"/>
    <w:basedOn w:val="Normal"/>
    <w:next w:val="Normal"/>
    <w:autoRedefine/>
    <w:uiPriority w:val="39"/>
    <w:unhideWhenUsed/>
    <w:rsid w:val="00E80C4D"/>
    <w:pPr>
      <w:spacing w:after="100"/>
    </w:pPr>
  </w:style>
  <w:style w:type="paragraph" w:styleId="BalloonText">
    <w:name w:val="Balloon Text"/>
    <w:basedOn w:val="Normal"/>
    <w:link w:val="BalloonTextChar"/>
    <w:uiPriority w:val="99"/>
    <w:semiHidden/>
    <w:unhideWhenUsed/>
    <w:rsid w:val="004D490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D4909"/>
    <w:rPr>
      <w:rFonts w:ascii="Tahoma" w:hAnsi="Tahoma" w:cs="Tahoma"/>
      <w:sz w:val="16"/>
      <w:szCs w:val="16"/>
    </w:rPr>
  </w:style>
  <w:style w:type="paragraph" w:styleId="Header">
    <w:name w:val="header"/>
    <w:basedOn w:val="Normal"/>
    <w:link w:val="HeaderChar"/>
    <w:uiPriority w:val="99"/>
    <w:unhideWhenUsed/>
    <w:rsid w:val="00770755"/>
    <w:pPr>
      <w:tabs>
        <w:tab w:val="center" w:pos="4680"/>
        <w:tab w:val="right" w:pos="9360"/>
      </w:tabs>
      <w:spacing w:after="0" w:line="240" w:lineRule="auto"/>
    </w:pPr>
  </w:style>
  <w:style w:type="character" w:customStyle="1" w:styleId="HeaderChar">
    <w:name w:val="Header Char"/>
    <w:basedOn w:val="DefaultParagraphFont"/>
    <w:link w:val="Header"/>
    <w:uiPriority w:val="99"/>
    <w:rsid w:val="00770755"/>
  </w:style>
  <w:style w:type="paragraph" w:styleId="Footer">
    <w:name w:val="footer"/>
    <w:basedOn w:val="Normal"/>
    <w:link w:val="FooterChar"/>
    <w:uiPriority w:val="99"/>
    <w:unhideWhenUsed/>
    <w:rsid w:val="007707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770755"/>
  </w:style>
  <w:style w:type="paragraph" w:styleId="NoSpacing">
    <w:name w:val="No Spacing"/>
    <w:uiPriority w:val="1"/>
    <w:qFormat/>
    <w:rsid w:val="00AA4BDF"/>
    <w:pPr>
      <w:spacing w:after="0" w:line="240" w:lineRule="auto"/>
    </w:pPr>
  </w:style>
  <w:style w:type="paragraph" w:customStyle="1" w:styleId="xmsonormal">
    <w:name w:val="x_msonormal"/>
    <w:basedOn w:val="Normal"/>
    <w:rsid w:val="00F4113B"/>
    <w:pPr>
      <w:spacing w:before="100" w:beforeAutospacing="1" w:after="100" w:afterAutospacing="1" w:line="240" w:lineRule="auto"/>
    </w:pPr>
    <w:rPr>
      <w:rFonts w:ascii="Times New Roman" w:eastAsia="Times New Roman" w:hAnsi="Times New Roman" w:cs="Times New Roman"/>
      <w:kern w:val="0"/>
      <w:lang w:val="en-GB" w:eastAsia="en-GB"/>
    </w:rPr>
  </w:style>
  <w:style w:type="character" w:styleId="Strong">
    <w:name w:val="Strong"/>
    <w:basedOn w:val="DefaultParagraphFont"/>
    <w:uiPriority w:val="22"/>
    <w:qFormat/>
    <w:rsid w:val="00B67B5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444939">
      <w:bodyDiv w:val="1"/>
      <w:marLeft w:val="0"/>
      <w:marRight w:val="0"/>
      <w:marTop w:val="0"/>
      <w:marBottom w:val="0"/>
      <w:divBdr>
        <w:top w:val="none" w:sz="0" w:space="0" w:color="auto"/>
        <w:left w:val="none" w:sz="0" w:space="0" w:color="auto"/>
        <w:bottom w:val="none" w:sz="0" w:space="0" w:color="auto"/>
        <w:right w:val="none" w:sz="0" w:space="0" w:color="auto"/>
      </w:divBdr>
    </w:div>
    <w:div w:id="482896116">
      <w:bodyDiv w:val="1"/>
      <w:marLeft w:val="0"/>
      <w:marRight w:val="0"/>
      <w:marTop w:val="0"/>
      <w:marBottom w:val="0"/>
      <w:divBdr>
        <w:top w:val="none" w:sz="0" w:space="0" w:color="auto"/>
        <w:left w:val="none" w:sz="0" w:space="0" w:color="auto"/>
        <w:bottom w:val="none" w:sz="0" w:space="0" w:color="auto"/>
        <w:right w:val="none" w:sz="0" w:space="0" w:color="auto"/>
      </w:divBdr>
    </w:div>
    <w:div w:id="551038372">
      <w:bodyDiv w:val="1"/>
      <w:marLeft w:val="0"/>
      <w:marRight w:val="0"/>
      <w:marTop w:val="0"/>
      <w:marBottom w:val="0"/>
      <w:divBdr>
        <w:top w:val="none" w:sz="0" w:space="0" w:color="auto"/>
        <w:left w:val="none" w:sz="0" w:space="0" w:color="auto"/>
        <w:bottom w:val="none" w:sz="0" w:space="0" w:color="auto"/>
        <w:right w:val="none" w:sz="0" w:space="0" w:color="auto"/>
      </w:divBdr>
    </w:div>
    <w:div w:id="1022900239">
      <w:bodyDiv w:val="1"/>
      <w:marLeft w:val="0"/>
      <w:marRight w:val="0"/>
      <w:marTop w:val="0"/>
      <w:marBottom w:val="0"/>
      <w:divBdr>
        <w:top w:val="none" w:sz="0" w:space="0" w:color="auto"/>
        <w:left w:val="none" w:sz="0" w:space="0" w:color="auto"/>
        <w:bottom w:val="none" w:sz="0" w:space="0" w:color="auto"/>
        <w:right w:val="none" w:sz="0" w:space="0" w:color="auto"/>
      </w:divBdr>
    </w:div>
    <w:div w:id="1148279532">
      <w:bodyDiv w:val="1"/>
      <w:marLeft w:val="0"/>
      <w:marRight w:val="0"/>
      <w:marTop w:val="0"/>
      <w:marBottom w:val="0"/>
      <w:divBdr>
        <w:top w:val="none" w:sz="0" w:space="0" w:color="auto"/>
        <w:left w:val="none" w:sz="0" w:space="0" w:color="auto"/>
        <w:bottom w:val="none" w:sz="0" w:space="0" w:color="auto"/>
        <w:right w:val="none" w:sz="0" w:space="0" w:color="auto"/>
      </w:divBdr>
    </w:div>
    <w:div w:id="1237664058">
      <w:bodyDiv w:val="1"/>
      <w:marLeft w:val="0"/>
      <w:marRight w:val="0"/>
      <w:marTop w:val="0"/>
      <w:marBottom w:val="0"/>
      <w:divBdr>
        <w:top w:val="none" w:sz="0" w:space="0" w:color="auto"/>
        <w:left w:val="none" w:sz="0" w:space="0" w:color="auto"/>
        <w:bottom w:val="none" w:sz="0" w:space="0" w:color="auto"/>
        <w:right w:val="none" w:sz="0" w:space="0" w:color="auto"/>
      </w:divBdr>
    </w:div>
    <w:div w:id="1908150342">
      <w:bodyDiv w:val="1"/>
      <w:marLeft w:val="0"/>
      <w:marRight w:val="0"/>
      <w:marTop w:val="0"/>
      <w:marBottom w:val="0"/>
      <w:divBdr>
        <w:top w:val="none" w:sz="0" w:space="0" w:color="auto"/>
        <w:left w:val="none" w:sz="0" w:space="0" w:color="auto"/>
        <w:bottom w:val="none" w:sz="0" w:space="0" w:color="auto"/>
        <w:right w:val="none" w:sz="0" w:space="0" w:color="auto"/>
      </w:divBdr>
    </w:div>
    <w:div w:id="21415293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digital.nhs.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peu.ox.ac.uk/mbrrace-uk"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ursinginpractice.com"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theguardian.com" TargetMode="External"/><Relationship Id="rId4" Type="http://schemas.openxmlformats.org/officeDocument/2006/relationships/settings" Target="settings.xml"/><Relationship Id="rId9" Type="http://schemas.openxmlformats.org/officeDocument/2006/relationships/hyperlink" Target="https://www.birthrights.org.uk" TargetMode="Externa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Series 1</c:v>
                </c:pt>
              </c:strCache>
            </c:strRef>
          </c:tx>
          <c:spPr>
            <a:ln w="28575" cap="rnd">
              <a:solidFill>
                <a:schemeClr val="accent1"/>
              </a:solidFill>
              <a:round/>
            </a:ln>
            <a:effectLst/>
          </c:spPr>
          <c:marker>
            <c:symbol val="none"/>
          </c:marker>
          <c:cat>
            <c:strRef>
              <c:f>Sheet1!$A$2:$A$5</c:f>
              <c:strCache>
                <c:ptCount val="4"/>
                <c:pt idx="0">
                  <c:v>Male</c:v>
                </c:pt>
                <c:pt idx="1">
                  <c:v>Female</c:v>
                </c:pt>
                <c:pt idx="3">
                  <c:v>Category 4</c:v>
                </c:pt>
              </c:strCache>
            </c:strRef>
          </c:cat>
          <c:val>
            <c:numRef>
              <c:f>Sheet1!$B$2:$B$5</c:f>
              <c:numCache>
                <c:formatCode>#,##0</c:formatCode>
                <c:ptCount val="4"/>
                <c:pt idx="0">
                  <c:v>5000</c:v>
                </c:pt>
                <c:pt idx="1">
                  <c:v>20000</c:v>
                </c:pt>
                <c:pt idx="3" formatCode="General">
                  <c:v>4.5</c:v>
                </c:pt>
              </c:numCache>
            </c:numRef>
          </c:val>
          <c:smooth val="0"/>
          <c:extLst>
            <c:ext xmlns:c16="http://schemas.microsoft.com/office/drawing/2014/chart" uri="{C3380CC4-5D6E-409C-BE32-E72D297353CC}">
              <c16:uniqueId val="{00000000-344C-46B9-A9D4-8EEE96B0DAD4}"/>
            </c:ext>
          </c:extLst>
        </c:ser>
        <c:ser>
          <c:idx val="1"/>
          <c:order val="1"/>
          <c:tx>
            <c:strRef>
              <c:f>Sheet1!$C$1</c:f>
              <c:strCache>
                <c:ptCount val="1"/>
                <c:pt idx="0">
                  <c:v>Series 2</c:v>
                </c:pt>
              </c:strCache>
            </c:strRef>
          </c:tx>
          <c:spPr>
            <a:ln w="28575" cap="rnd">
              <a:solidFill>
                <a:schemeClr val="accent2"/>
              </a:solidFill>
              <a:round/>
            </a:ln>
            <a:effectLst/>
          </c:spPr>
          <c:marker>
            <c:symbol val="none"/>
          </c:marker>
          <c:cat>
            <c:strRef>
              <c:f>Sheet1!$A$2:$A$5</c:f>
              <c:strCache>
                <c:ptCount val="4"/>
                <c:pt idx="0">
                  <c:v>Male</c:v>
                </c:pt>
                <c:pt idx="1">
                  <c:v>Female</c:v>
                </c:pt>
                <c:pt idx="3">
                  <c:v>Category 4</c:v>
                </c:pt>
              </c:strCache>
            </c:strRef>
          </c:cat>
          <c:val>
            <c:numRef>
              <c:f>Sheet1!$C$2:$C$5</c:f>
              <c:numCache>
                <c:formatCode>General</c:formatCode>
                <c:ptCount val="4"/>
                <c:pt idx="0">
                  <c:v>3000</c:v>
                </c:pt>
                <c:pt idx="1">
                  <c:v>40000</c:v>
                </c:pt>
                <c:pt idx="3">
                  <c:v>2.8</c:v>
                </c:pt>
              </c:numCache>
            </c:numRef>
          </c:val>
          <c:smooth val="0"/>
          <c:extLst>
            <c:ext xmlns:c16="http://schemas.microsoft.com/office/drawing/2014/chart" uri="{C3380CC4-5D6E-409C-BE32-E72D297353CC}">
              <c16:uniqueId val="{00000001-344C-46B9-A9D4-8EEE96B0DAD4}"/>
            </c:ext>
          </c:extLst>
        </c:ser>
        <c:ser>
          <c:idx val="2"/>
          <c:order val="2"/>
          <c:tx>
            <c:strRef>
              <c:f>Sheet1!$D$1</c:f>
              <c:strCache>
                <c:ptCount val="1"/>
                <c:pt idx="0">
                  <c:v>Series 3</c:v>
                </c:pt>
              </c:strCache>
            </c:strRef>
          </c:tx>
          <c:spPr>
            <a:ln w="28575" cap="rnd">
              <a:solidFill>
                <a:schemeClr val="accent3"/>
              </a:solidFill>
              <a:round/>
            </a:ln>
            <a:effectLst/>
          </c:spPr>
          <c:marker>
            <c:symbol val="none"/>
          </c:marker>
          <c:cat>
            <c:strRef>
              <c:f>Sheet1!$A$2:$A$5</c:f>
              <c:strCache>
                <c:ptCount val="4"/>
                <c:pt idx="0">
                  <c:v>Male</c:v>
                </c:pt>
                <c:pt idx="1">
                  <c:v>Female</c:v>
                </c:pt>
                <c:pt idx="3">
                  <c:v>Category 4</c:v>
                </c:pt>
              </c:strCache>
            </c:strRef>
          </c:cat>
          <c:val>
            <c:numRef>
              <c:f>Sheet1!$D$2:$D$5</c:f>
              <c:numCache>
                <c:formatCode>General</c:formatCode>
                <c:ptCount val="4"/>
                <c:pt idx="0">
                  <c:v>1000</c:v>
                </c:pt>
                <c:pt idx="1">
                  <c:v>50000</c:v>
                </c:pt>
                <c:pt idx="2">
                  <c:v>3</c:v>
                </c:pt>
                <c:pt idx="3">
                  <c:v>5</c:v>
                </c:pt>
              </c:numCache>
            </c:numRef>
          </c:val>
          <c:smooth val="0"/>
          <c:extLst>
            <c:ext xmlns:c16="http://schemas.microsoft.com/office/drawing/2014/chart" uri="{C3380CC4-5D6E-409C-BE32-E72D297353CC}">
              <c16:uniqueId val="{00000002-344C-46B9-A9D4-8EEE96B0DAD4}"/>
            </c:ext>
          </c:extLst>
        </c:ser>
        <c:dLbls>
          <c:showLegendKey val="0"/>
          <c:showVal val="0"/>
          <c:showCatName val="0"/>
          <c:showSerName val="0"/>
          <c:showPercent val="0"/>
          <c:showBubbleSize val="0"/>
        </c:dLbls>
        <c:smooth val="0"/>
        <c:axId val="67445120"/>
        <c:axId val="67447040"/>
      </c:lineChart>
      <c:catAx>
        <c:axId val="674451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447040"/>
        <c:crosses val="autoZero"/>
        <c:auto val="1"/>
        <c:lblAlgn val="ctr"/>
        <c:lblOffset val="100"/>
        <c:noMultiLvlLbl val="0"/>
      </c:catAx>
      <c:valAx>
        <c:axId val="6744704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4451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912706-115B-4944-A3EB-39B6928DFA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417</TotalTime>
  <Pages>1</Pages>
  <Words>2550</Words>
  <Characters>15381</Characters>
  <Application>Microsoft Office Word</Application>
  <DocSecurity>0</DocSecurity>
  <Lines>284</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L.O Masinde Omuse</dc:creator>
  <cp:lastModifiedBy>Andleeb Saeed</cp:lastModifiedBy>
  <cp:revision>45</cp:revision>
  <dcterms:created xsi:type="dcterms:W3CDTF">2025-11-08T22:26:00Z</dcterms:created>
  <dcterms:modified xsi:type="dcterms:W3CDTF">2025-11-14T12:37:00Z</dcterms:modified>
</cp:coreProperties>
</file>