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F4E0A" w14:textId="77777777" w:rsidR="00A16976" w:rsidRDefault="00A16976" w:rsidP="00A16976">
      <w:pPr>
        <w:pStyle w:val="Heading1"/>
      </w:pPr>
    </w:p>
    <w:p w14:paraId="4AB6FF6A" w14:textId="77777777" w:rsidR="005251B0" w:rsidRDefault="005251B0" w:rsidP="005251B0">
      <w:pPr>
        <w:pStyle w:val="Title"/>
        <w:jc w:val="center"/>
      </w:pPr>
    </w:p>
    <w:p w14:paraId="400A0C7C" w14:textId="77777777" w:rsidR="005251B0" w:rsidRDefault="005251B0" w:rsidP="005251B0">
      <w:pPr>
        <w:pStyle w:val="Title"/>
        <w:jc w:val="center"/>
      </w:pPr>
    </w:p>
    <w:p w14:paraId="6F34264B" w14:textId="69717107" w:rsidR="00A16976" w:rsidRDefault="005251B0" w:rsidP="005251B0">
      <w:pPr>
        <w:pStyle w:val="Title"/>
        <w:jc w:val="center"/>
        <w:rPr>
          <w:sz w:val="48"/>
          <w:szCs w:val="48"/>
        </w:rPr>
      </w:pPr>
      <w:r>
        <w:t>Vodafone Report</w:t>
      </w:r>
      <w:r>
        <w:br/>
      </w:r>
      <w:r w:rsidRPr="005251B0">
        <w:rPr>
          <w:sz w:val="48"/>
          <w:szCs w:val="48"/>
        </w:rPr>
        <w:t xml:space="preserve">International Business </w:t>
      </w:r>
      <w:r>
        <w:rPr>
          <w:sz w:val="48"/>
          <w:szCs w:val="48"/>
        </w:rPr>
        <w:t>Communications</w:t>
      </w:r>
    </w:p>
    <w:p w14:paraId="16DD11BC" w14:textId="77777777" w:rsidR="00E31E6F" w:rsidRDefault="00E31E6F" w:rsidP="00E31E6F"/>
    <w:p w14:paraId="65D1D058" w14:textId="3A970262" w:rsidR="00E31E6F" w:rsidRPr="0052190C" w:rsidRDefault="0052190C" w:rsidP="00E31E6F">
      <w:pPr>
        <w:rPr>
          <w:sz w:val="32"/>
          <w:szCs w:val="32"/>
        </w:rPr>
      </w:pPr>
      <w:r>
        <w:rPr>
          <w:sz w:val="32"/>
          <w:szCs w:val="32"/>
        </w:rPr>
        <w:t>Lecturer</w:t>
      </w:r>
      <w:r w:rsidR="006C401A">
        <w:rPr>
          <w:sz w:val="32"/>
          <w:szCs w:val="32"/>
        </w:rPr>
        <w:t>:</w:t>
      </w:r>
      <w:r w:rsidR="000C416F">
        <w:rPr>
          <w:sz w:val="32"/>
          <w:szCs w:val="32"/>
        </w:rPr>
        <w:t xml:space="preserve"> </w:t>
      </w:r>
      <w:r w:rsidR="006C401A">
        <w:rPr>
          <w:sz w:val="32"/>
          <w:szCs w:val="32"/>
        </w:rPr>
        <w:t>Charles Nwaog</w:t>
      </w:r>
      <w:r w:rsidR="000C416F">
        <w:rPr>
          <w:sz w:val="32"/>
          <w:szCs w:val="32"/>
        </w:rPr>
        <w:t>wugwu</w:t>
      </w:r>
    </w:p>
    <w:p w14:paraId="5D681C26" w14:textId="20F3EC2E" w:rsidR="00E31E6F" w:rsidRDefault="000C416F" w:rsidP="00E31E6F">
      <w:pPr>
        <w:rPr>
          <w:sz w:val="32"/>
          <w:szCs w:val="32"/>
        </w:rPr>
      </w:pPr>
      <w:r>
        <w:rPr>
          <w:sz w:val="32"/>
          <w:szCs w:val="32"/>
        </w:rPr>
        <w:t>Student name:</w:t>
      </w:r>
      <w:r w:rsidR="003F03E9">
        <w:rPr>
          <w:sz w:val="32"/>
          <w:szCs w:val="32"/>
        </w:rPr>
        <w:t xml:space="preserve"> Mihail Roussev</w:t>
      </w:r>
    </w:p>
    <w:p w14:paraId="672B7170" w14:textId="7B2FE1C4" w:rsidR="003F03E9" w:rsidRPr="000C416F" w:rsidRDefault="003F03E9" w:rsidP="00E31E6F">
      <w:pPr>
        <w:rPr>
          <w:sz w:val="32"/>
          <w:szCs w:val="32"/>
        </w:rPr>
      </w:pPr>
      <w:r>
        <w:rPr>
          <w:sz w:val="32"/>
          <w:szCs w:val="32"/>
        </w:rPr>
        <w:t>Studen</w:t>
      </w:r>
      <w:r w:rsidR="003C2BDA">
        <w:rPr>
          <w:sz w:val="32"/>
          <w:szCs w:val="32"/>
        </w:rPr>
        <w:t>t</w:t>
      </w:r>
      <w:r>
        <w:rPr>
          <w:sz w:val="32"/>
          <w:szCs w:val="32"/>
        </w:rPr>
        <w:t xml:space="preserve"> number: 2115133</w:t>
      </w:r>
    </w:p>
    <w:p w14:paraId="16C8A9CC" w14:textId="77777777" w:rsidR="00A16976" w:rsidRDefault="00A16976" w:rsidP="00A16976"/>
    <w:p w14:paraId="049C177B" w14:textId="77777777" w:rsidR="00A16976" w:rsidRDefault="00A16976" w:rsidP="00A16976"/>
    <w:p w14:paraId="175F31EF" w14:textId="77777777" w:rsidR="00A16976" w:rsidRDefault="00A16976" w:rsidP="00A16976"/>
    <w:p w14:paraId="609F389B" w14:textId="77777777" w:rsidR="00A16976" w:rsidRDefault="00A16976" w:rsidP="00A16976"/>
    <w:p w14:paraId="0757D340" w14:textId="77777777" w:rsidR="00A16976" w:rsidRDefault="00A16976" w:rsidP="00A16976"/>
    <w:p w14:paraId="4A692DB0" w14:textId="77777777" w:rsidR="00A16976" w:rsidRDefault="00A16976" w:rsidP="00A16976"/>
    <w:p w14:paraId="720C5E2F" w14:textId="77777777" w:rsidR="00A16976" w:rsidRDefault="00A16976" w:rsidP="00A16976"/>
    <w:p w14:paraId="3970CA4D" w14:textId="77777777" w:rsidR="00A16976" w:rsidRDefault="00A16976" w:rsidP="00A16976"/>
    <w:p w14:paraId="243447B7" w14:textId="77777777" w:rsidR="00A16976" w:rsidRDefault="00A16976" w:rsidP="00A16976"/>
    <w:p w14:paraId="6CB2E0B7" w14:textId="77777777" w:rsidR="00A16976" w:rsidRDefault="00A16976" w:rsidP="00A16976"/>
    <w:p w14:paraId="7F0F5A25" w14:textId="77777777" w:rsidR="00A16976" w:rsidRDefault="00A16976" w:rsidP="00A16976"/>
    <w:p w14:paraId="6F99598C" w14:textId="77777777" w:rsidR="00A16976" w:rsidRDefault="00A16976" w:rsidP="00A16976"/>
    <w:p w14:paraId="3AE59441" w14:textId="77777777" w:rsidR="00A16976" w:rsidRDefault="00A16976" w:rsidP="00A16976"/>
    <w:p w14:paraId="71E109BD" w14:textId="77777777" w:rsidR="00A16976" w:rsidRDefault="00A16976" w:rsidP="00A16976"/>
    <w:p w14:paraId="5BCC57D5" w14:textId="77777777" w:rsidR="00A16976" w:rsidRDefault="00A16976" w:rsidP="00A16976"/>
    <w:p w14:paraId="79C6248E" w14:textId="77777777" w:rsidR="00A16976" w:rsidRDefault="00A16976" w:rsidP="00A16976"/>
    <w:p w14:paraId="4B5B2811" w14:textId="77777777" w:rsidR="00A16976" w:rsidRDefault="00A16976" w:rsidP="00A16976"/>
    <w:p w14:paraId="09457139" w14:textId="77777777" w:rsidR="00A16976" w:rsidRDefault="00A16976" w:rsidP="00A16976"/>
    <w:p w14:paraId="72A7A19C" w14:textId="77777777" w:rsidR="00A16976" w:rsidRDefault="00A16976" w:rsidP="00A16976"/>
    <w:p w14:paraId="42707F85" w14:textId="77777777" w:rsidR="00A16976" w:rsidRDefault="00A16976" w:rsidP="00A16976"/>
    <w:p w14:paraId="4E62FC73" w14:textId="2D268D44" w:rsidR="00A16976" w:rsidRDefault="00A16976" w:rsidP="00A16976"/>
    <w:p w14:paraId="125560A8" w14:textId="77777777" w:rsidR="00A16976" w:rsidRDefault="00A16976" w:rsidP="00A16976"/>
    <w:p w14:paraId="25473EAD" w14:textId="77777777" w:rsidR="00A16976" w:rsidRDefault="00A16976" w:rsidP="00A16976"/>
    <w:p w14:paraId="54940471" w14:textId="77777777" w:rsidR="00A16976" w:rsidRDefault="00A16976" w:rsidP="00A16976"/>
    <w:p w14:paraId="1D850A03" w14:textId="77777777" w:rsidR="00A16976" w:rsidRPr="00A16976" w:rsidRDefault="00A16976" w:rsidP="00A16976"/>
    <w:p w14:paraId="0F0E68F5" w14:textId="77777777" w:rsidR="00A16976" w:rsidRDefault="00A16976" w:rsidP="00A16976"/>
    <w:sdt>
      <w:sdtPr>
        <w:rPr>
          <w:rFonts w:asciiTheme="minorHAnsi" w:eastAsiaTheme="minorHAnsi" w:hAnsiTheme="minorHAnsi" w:cstheme="minorBidi"/>
          <w:color w:val="auto"/>
          <w:sz w:val="22"/>
          <w:szCs w:val="22"/>
          <w:lang w:val="ro-RO"/>
        </w:rPr>
        <w:id w:val="-967276963"/>
        <w:docPartObj>
          <w:docPartGallery w:val="Table of Contents"/>
          <w:docPartUnique/>
        </w:docPartObj>
      </w:sdtPr>
      <w:sdtEndPr>
        <w:rPr>
          <w:b/>
          <w:bCs/>
          <w:noProof/>
        </w:rPr>
      </w:sdtEndPr>
      <w:sdtContent>
        <w:p w14:paraId="119B2127" w14:textId="0B194304" w:rsidR="00A16976" w:rsidRDefault="00A16976">
          <w:pPr>
            <w:pStyle w:val="TOCHeading"/>
          </w:pPr>
          <w:r>
            <w:t>Table of Contents</w:t>
          </w:r>
        </w:p>
        <w:p w14:paraId="4204889B" w14:textId="6C0E6DAB" w:rsidR="005E619B" w:rsidRDefault="00A16976">
          <w:pPr>
            <w:pStyle w:val="TOC1"/>
            <w:tabs>
              <w:tab w:val="right" w:leader="dot" w:pos="9062"/>
            </w:tabs>
            <w:rPr>
              <w:rFonts w:eastAsiaTheme="minorEastAsia"/>
              <w:noProof/>
              <w:kern w:val="2"/>
              <w:lang w:eastAsia="ro-RO"/>
              <w14:ligatures w14:val="standardContextual"/>
            </w:rPr>
          </w:pPr>
          <w:r>
            <w:fldChar w:fldCharType="begin"/>
          </w:r>
          <w:r>
            <w:instrText xml:space="preserve"> TOC \o "1-3" \h \z \u </w:instrText>
          </w:r>
          <w:r>
            <w:fldChar w:fldCharType="separate"/>
          </w:r>
          <w:hyperlink w:anchor="_Toc153894566" w:history="1">
            <w:r w:rsidR="005E619B" w:rsidRPr="00F7471E">
              <w:rPr>
                <w:rStyle w:val="Hyperlink"/>
                <w:noProof/>
              </w:rPr>
              <w:t>A Comprehensive Introduction to British Business Communications</w:t>
            </w:r>
            <w:r w:rsidR="005E619B">
              <w:rPr>
                <w:noProof/>
                <w:webHidden/>
              </w:rPr>
              <w:tab/>
            </w:r>
            <w:r w:rsidR="005E619B">
              <w:rPr>
                <w:noProof/>
                <w:webHidden/>
              </w:rPr>
              <w:fldChar w:fldCharType="begin"/>
            </w:r>
            <w:r w:rsidR="005E619B">
              <w:rPr>
                <w:noProof/>
                <w:webHidden/>
              </w:rPr>
              <w:instrText xml:space="preserve"> PAGEREF _Toc153894566 \h </w:instrText>
            </w:r>
            <w:r w:rsidR="005E619B">
              <w:rPr>
                <w:noProof/>
                <w:webHidden/>
              </w:rPr>
            </w:r>
            <w:r w:rsidR="005E619B">
              <w:rPr>
                <w:noProof/>
                <w:webHidden/>
              </w:rPr>
              <w:fldChar w:fldCharType="separate"/>
            </w:r>
            <w:r w:rsidR="005E619B">
              <w:rPr>
                <w:noProof/>
                <w:webHidden/>
              </w:rPr>
              <w:t>3</w:t>
            </w:r>
            <w:r w:rsidR="005E619B">
              <w:rPr>
                <w:noProof/>
                <w:webHidden/>
              </w:rPr>
              <w:fldChar w:fldCharType="end"/>
            </w:r>
          </w:hyperlink>
        </w:p>
        <w:p w14:paraId="42F9843D" w14:textId="7FB9A4F2" w:rsidR="005E619B" w:rsidRDefault="00A81630">
          <w:pPr>
            <w:pStyle w:val="TOC1"/>
            <w:tabs>
              <w:tab w:val="right" w:leader="dot" w:pos="9062"/>
            </w:tabs>
            <w:rPr>
              <w:rFonts w:eastAsiaTheme="minorEastAsia"/>
              <w:noProof/>
              <w:kern w:val="2"/>
              <w:lang w:eastAsia="ro-RO"/>
              <w14:ligatures w14:val="standardContextual"/>
            </w:rPr>
          </w:pPr>
          <w:hyperlink w:anchor="_Toc153894567" w:history="1">
            <w:r w:rsidR="005E619B" w:rsidRPr="00F7471E">
              <w:rPr>
                <w:rStyle w:val="Hyperlink"/>
                <w:noProof/>
              </w:rPr>
              <w:t>Short Introduction to Vodafone</w:t>
            </w:r>
            <w:r w:rsidR="005E619B">
              <w:rPr>
                <w:noProof/>
                <w:webHidden/>
              </w:rPr>
              <w:tab/>
            </w:r>
            <w:r w:rsidR="005E619B">
              <w:rPr>
                <w:noProof/>
                <w:webHidden/>
              </w:rPr>
              <w:fldChar w:fldCharType="begin"/>
            </w:r>
            <w:r w:rsidR="005E619B">
              <w:rPr>
                <w:noProof/>
                <w:webHidden/>
              </w:rPr>
              <w:instrText xml:space="preserve"> PAGEREF _Toc153894567 \h </w:instrText>
            </w:r>
            <w:r w:rsidR="005E619B">
              <w:rPr>
                <w:noProof/>
                <w:webHidden/>
              </w:rPr>
            </w:r>
            <w:r w:rsidR="005E619B">
              <w:rPr>
                <w:noProof/>
                <w:webHidden/>
              </w:rPr>
              <w:fldChar w:fldCharType="separate"/>
            </w:r>
            <w:r w:rsidR="005E619B">
              <w:rPr>
                <w:noProof/>
                <w:webHidden/>
              </w:rPr>
              <w:t>3</w:t>
            </w:r>
            <w:r w:rsidR="005E619B">
              <w:rPr>
                <w:noProof/>
                <w:webHidden/>
              </w:rPr>
              <w:fldChar w:fldCharType="end"/>
            </w:r>
          </w:hyperlink>
        </w:p>
        <w:p w14:paraId="79530182" w14:textId="12901721" w:rsidR="005E619B" w:rsidRDefault="00A81630">
          <w:pPr>
            <w:pStyle w:val="TOC1"/>
            <w:tabs>
              <w:tab w:val="right" w:leader="dot" w:pos="9062"/>
            </w:tabs>
            <w:rPr>
              <w:rFonts w:eastAsiaTheme="minorEastAsia"/>
              <w:noProof/>
              <w:kern w:val="2"/>
              <w:lang w:eastAsia="ro-RO"/>
              <w14:ligatures w14:val="standardContextual"/>
            </w:rPr>
          </w:pPr>
          <w:hyperlink w:anchor="_Toc153894568" w:history="1">
            <w:r w:rsidR="005E619B" w:rsidRPr="00F7471E">
              <w:rPr>
                <w:rStyle w:val="Hyperlink"/>
                <w:noProof/>
              </w:rPr>
              <w:t>Country Analysis</w:t>
            </w:r>
            <w:r w:rsidR="005E619B">
              <w:rPr>
                <w:noProof/>
                <w:webHidden/>
              </w:rPr>
              <w:tab/>
            </w:r>
            <w:r w:rsidR="005E619B">
              <w:rPr>
                <w:noProof/>
                <w:webHidden/>
              </w:rPr>
              <w:fldChar w:fldCharType="begin"/>
            </w:r>
            <w:r w:rsidR="005E619B">
              <w:rPr>
                <w:noProof/>
                <w:webHidden/>
              </w:rPr>
              <w:instrText xml:space="preserve"> PAGEREF _Toc153894568 \h </w:instrText>
            </w:r>
            <w:r w:rsidR="005E619B">
              <w:rPr>
                <w:noProof/>
                <w:webHidden/>
              </w:rPr>
            </w:r>
            <w:r w:rsidR="005E619B">
              <w:rPr>
                <w:noProof/>
                <w:webHidden/>
              </w:rPr>
              <w:fldChar w:fldCharType="separate"/>
            </w:r>
            <w:r w:rsidR="005E619B">
              <w:rPr>
                <w:noProof/>
                <w:webHidden/>
              </w:rPr>
              <w:t>4</w:t>
            </w:r>
            <w:r w:rsidR="005E619B">
              <w:rPr>
                <w:noProof/>
                <w:webHidden/>
              </w:rPr>
              <w:fldChar w:fldCharType="end"/>
            </w:r>
          </w:hyperlink>
        </w:p>
        <w:p w14:paraId="006DC0E8" w14:textId="4646B7F9" w:rsidR="005E619B" w:rsidRDefault="00A81630">
          <w:pPr>
            <w:pStyle w:val="TOC1"/>
            <w:tabs>
              <w:tab w:val="right" w:leader="dot" w:pos="9062"/>
            </w:tabs>
            <w:rPr>
              <w:rFonts w:eastAsiaTheme="minorEastAsia"/>
              <w:noProof/>
              <w:kern w:val="2"/>
              <w:lang w:eastAsia="ro-RO"/>
              <w14:ligatures w14:val="standardContextual"/>
            </w:rPr>
          </w:pPr>
          <w:hyperlink w:anchor="_Toc153894569" w:history="1">
            <w:r w:rsidR="005E619B" w:rsidRPr="00F7471E">
              <w:rPr>
                <w:rStyle w:val="Hyperlink"/>
                <w:noProof/>
              </w:rPr>
              <w:t>Communication Barriers</w:t>
            </w:r>
            <w:r w:rsidR="005E619B">
              <w:rPr>
                <w:noProof/>
                <w:webHidden/>
              </w:rPr>
              <w:tab/>
            </w:r>
            <w:r w:rsidR="005E619B">
              <w:rPr>
                <w:noProof/>
                <w:webHidden/>
              </w:rPr>
              <w:fldChar w:fldCharType="begin"/>
            </w:r>
            <w:r w:rsidR="005E619B">
              <w:rPr>
                <w:noProof/>
                <w:webHidden/>
              </w:rPr>
              <w:instrText xml:space="preserve"> PAGEREF _Toc153894569 \h </w:instrText>
            </w:r>
            <w:r w:rsidR="005E619B">
              <w:rPr>
                <w:noProof/>
                <w:webHidden/>
              </w:rPr>
            </w:r>
            <w:r w:rsidR="005E619B">
              <w:rPr>
                <w:noProof/>
                <w:webHidden/>
              </w:rPr>
              <w:fldChar w:fldCharType="separate"/>
            </w:r>
            <w:r w:rsidR="005E619B">
              <w:rPr>
                <w:noProof/>
                <w:webHidden/>
              </w:rPr>
              <w:t>6</w:t>
            </w:r>
            <w:r w:rsidR="005E619B">
              <w:rPr>
                <w:noProof/>
                <w:webHidden/>
              </w:rPr>
              <w:fldChar w:fldCharType="end"/>
            </w:r>
          </w:hyperlink>
        </w:p>
        <w:p w14:paraId="0D8E2E52" w14:textId="68BF4EA3" w:rsidR="005E619B" w:rsidRDefault="00A81630">
          <w:pPr>
            <w:pStyle w:val="TOC1"/>
            <w:tabs>
              <w:tab w:val="right" w:leader="dot" w:pos="9062"/>
            </w:tabs>
            <w:rPr>
              <w:rFonts w:eastAsiaTheme="minorEastAsia"/>
              <w:noProof/>
              <w:kern w:val="2"/>
              <w:lang w:eastAsia="ro-RO"/>
              <w14:ligatures w14:val="standardContextual"/>
            </w:rPr>
          </w:pPr>
          <w:hyperlink w:anchor="_Toc153894570" w:history="1">
            <w:r w:rsidR="005E619B" w:rsidRPr="00F7471E">
              <w:rPr>
                <w:rStyle w:val="Hyperlink"/>
                <w:noProof/>
              </w:rPr>
              <w:t>Recommendations</w:t>
            </w:r>
            <w:r w:rsidR="005E619B">
              <w:rPr>
                <w:noProof/>
                <w:webHidden/>
              </w:rPr>
              <w:tab/>
            </w:r>
            <w:r w:rsidR="005E619B">
              <w:rPr>
                <w:noProof/>
                <w:webHidden/>
              </w:rPr>
              <w:fldChar w:fldCharType="begin"/>
            </w:r>
            <w:r w:rsidR="005E619B">
              <w:rPr>
                <w:noProof/>
                <w:webHidden/>
              </w:rPr>
              <w:instrText xml:space="preserve"> PAGEREF _Toc153894570 \h </w:instrText>
            </w:r>
            <w:r w:rsidR="005E619B">
              <w:rPr>
                <w:noProof/>
                <w:webHidden/>
              </w:rPr>
            </w:r>
            <w:r w:rsidR="005E619B">
              <w:rPr>
                <w:noProof/>
                <w:webHidden/>
              </w:rPr>
              <w:fldChar w:fldCharType="separate"/>
            </w:r>
            <w:r w:rsidR="005E619B">
              <w:rPr>
                <w:noProof/>
                <w:webHidden/>
              </w:rPr>
              <w:t>7</w:t>
            </w:r>
            <w:r w:rsidR="005E619B">
              <w:rPr>
                <w:noProof/>
                <w:webHidden/>
              </w:rPr>
              <w:fldChar w:fldCharType="end"/>
            </w:r>
          </w:hyperlink>
        </w:p>
        <w:p w14:paraId="2293AF72" w14:textId="7E1E2F4C" w:rsidR="005E619B" w:rsidRDefault="00A81630">
          <w:pPr>
            <w:pStyle w:val="TOC1"/>
            <w:tabs>
              <w:tab w:val="right" w:leader="dot" w:pos="9062"/>
            </w:tabs>
            <w:rPr>
              <w:rFonts w:eastAsiaTheme="minorEastAsia"/>
              <w:noProof/>
              <w:kern w:val="2"/>
              <w:lang w:eastAsia="ro-RO"/>
              <w14:ligatures w14:val="standardContextual"/>
            </w:rPr>
          </w:pPr>
          <w:hyperlink w:anchor="_Toc153894571" w:history="1">
            <w:r w:rsidR="005E619B" w:rsidRPr="00F7471E">
              <w:rPr>
                <w:rStyle w:val="Hyperlink"/>
                <w:noProof/>
              </w:rPr>
              <w:t>Summary</w:t>
            </w:r>
            <w:r w:rsidR="005E619B">
              <w:rPr>
                <w:noProof/>
                <w:webHidden/>
              </w:rPr>
              <w:tab/>
            </w:r>
            <w:r w:rsidR="005E619B">
              <w:rPr>
                <w:noProof/>
                <w:webHidden/>
              </w:rPr>
              <w:fldChar w:fldCharType="begin"/>
            </w:r>
            <w:r w:rsidR="005E619B">
              <w:rPr>
                <w:noProof/>
                <w:webHidden/>
              </w:rPr>
              <w:instrText xml:space="preserve"> PAGEREF _Toc153894571 \h </w:instrText>
            </w:r>
            <w:r w:rsidR="005E619B">
              <w:rPr>
                <w:noProof/>
                <w:webHidden/>
              </w:rPr>
            </w:r>
            <w:r w:rsidR="005E619B">
              <w:rPr>
                <w:noProof/>
                <w:webHidden/>
              </w:rPr>
              <w:fldChar w:fldCharType="separate"/>
            </w:r>
            <w:r w:rsidR="005E619B">
              <w:rPr>
                <w:noProof/>
                <w:webHidden/>
              </w:rPr>
              <w:t>9</w:t>
            </w:r>
            <w:r w:rsidR="005E619B">
              <w:rPr>
                <w:noProof/>
                <w:webHidden/>
              </w:rPr>
              <w:fldChar w:fldCharType="end"/>
            </w:r>
          </w:hyperlink>
        </w:p>
        <w:p w14:paraId="16BE7B7A" w14:textId="3B44BF1D" w:rsidR="005E619B" w:rsidRDefault="00A81630">
          <w:pPr>
            <w:pStyle w:val="TOC1"/>
            <w:tabs>
              <w:tab w:val="right" w:leader="dot" w:pos="9062"/>
            </w:tabs>
            <w:rPr>
              <w:rFonts w:eastAsiaTheme="minorEastAsia"/>
              <w:noProof/>
              <w:kern w:val="2"/>
              <w:lang w:eastAsia="ro-RO"/>
              <w14:ligatures w14:val="standardContextual"/>
            </w:rPr>
          </w:pPr>
          <w:hyperlink w:anchor="_Toc153894572" w:history="1">
            <w:r w:rsidR="005E619B" w:rsidRPr="00F7471E">
              <w:rPr>
                <w:rStyle w:val="Hyperlink"/>
                <w:noProof/>
              </w:rPr>
              <w:t>References</w:t>
            </w:r>
            <w:r w:rsidR="005E619B">
              <w:rPr>
                <w:noProof/>
                <w:webHidden/>
              </w:rPr>
              <w:tab/>
            </w:r>
            <w:r w:rsidR="005E619B">
              <w:rPr>
                <w:noProof/>
                <w:webHidden/>
              </w:rPr>
              <w:fldChar w:fldCharType="begin"/>
            </w:r>
            <w:r w:rsidR="005E619B">
              <w:rPr>
                <w:noProof/>
                <w:webHidden/>
              </w:rPr>
              <w:instrText xml:space="preserve"> PAGEREF _Toc153894572 \h </w:instrText>
            </w:r>
            <w:r w:rsidR="005E619B">
              <w:rPr>
                <w:noProof/>
                <w:webHidden/>
              </w:rPr>
            </w:r>
            <w:r w:rsidR="005E619B">
              <w:rPr>
                <w:noProof/>
                <w:webHidden/>
              </w:rPr>
              <w:fldChar w:fldCharType="separate"/>
            </w:r>
            <w:r w:rsidR="005E619B">
              <w:rPr>
                <w:noProof/>
                <w:webHidden/>
              </w:rPr>
              <w:t>9</w:t>
            </w:r>
            <w:r w:rsidR="005E619B">
              <w:rPr>
                <w:noProof/>
                <w:webHidden/>
              </w:rPr>
              <w:fldChar w:fldCharType="end"/>
            </w:r>
          </w:hyperlink>
        </w:p>
        <w:p w14:paraId="075381FB" w14:textId="2493A4FE" w:rsidR="00A16976" w:rsidRDefault="00A16976">
          <w:r>
            <w:rPr>
              <w:b/>
              <w:bCs/>
              <w:noProof/>
            </w:rPr>
            <w:fldChar w:fldCharType="end"/>
          </w:r>
        </w:p>
      </w:sdtContent>
    </w:sdt>
    <w:p w14:paraId="5F0608EE" w14:textId="77777777" w:rsidR="00A16976" w:rsidRPr="00A16976" w:rsidRDefault="00A16976" w:rsidP="00A16976"/>
    <w:p w14:paraId="36BD83BB" w14:textId="77777777" w:rsidR="00A16976" w:rsidRDefault="00A16976" w:rsidP="00A16976">
      <w:pPr>
        <w:pStyle w:val="Heading1"/>
      </w:pPr>
    </w:p>
    <w:p w14:paraId="2ADA0487" w14:textId="77777777" w:rsidR="00A16976" w:rsidRDefault="00A16976" w:rsidP="00A16976">
      <w:pPr>
        <w:pStyle w:val="Heading1"/>
      </w:pPr>
    </w:p>
    <w:p w14:paraId="71D99F79" w14:textId="77777777" w:rsidR="00A16976" w:rsidRDefault="00A16976" w:rsidP="00A16976">
      <w:pPr>
        <w:pStyle w:val="Heading1"/>
      </w:pPr>
    </w:p>
    <w:p w14:paraId="08D5E747" w14:textId="77777777" w:rsidR="00A16976" w:rsidRDefault="00A16976" w:rsidP="00A16976">
      <w:pPr>
        <w:pStyle w:val="Heading1"/>
      </w:pPr>
    </w:p>
    <w:p w14:paraId="1FC22E2D" w14:textId="77777777" w:rsidR="00A16976" w:rsidRDefault="00A16976" w:rsidP="00A16976">
      <w:pPr>
        <w:pStyle w:val="Heading1"/>
      </w:pPr>
    </w:p>
    <w:p w14:paraId="76A73F2F" w14:textId="77777777" w:rsidR="00A16976" w:rsidRDefault="00A16976" w:rsidP="00A16976">
      <w:pPr>
        <w:pStyle w:val="Heading1"/>
      </w:pPr>
    </w:p>
    <w:p w14:paraId="469A747A" w14:textId="77777777" w:rsidR="004018A2" w:rsidRDefault="004018A2" w:rsidP="004018A2"/>
    <w:p w14:paraId="14D94148" w14:textId="77777777" w:rsidR="004018A2" w:rsidRDefault="004018A2" w:rsidP="004018A2"/>
    <w:p w14:paraId="1DF163BE" w14:textId="77777777" w:rsidR="004018A2" w:rsidRDefault="004018A2" w:rsidP="004018A2"/>
    <w:p w14:paraId="3C73C7B1" w14:textId="77777777" w:rsidR="004018A2" w:rsidRDefault="004018A2" w:rsidP="004018A2"/>
    <w:p w14:paraId="79FBC2E9" w14:textId="77777777" w:rsidR="004018A2" w:rsidRDefault="004018A2" w:rsidP="004018A2"/>
    <w:p w14:paraId="604B5C0A" w14:textId="77777777" w:rsidR="004018A2" w:rsidRDefault="004018A2" w:rsidP="004018A2"/>
    <w:p w14:paraId="18A1BDAC" w14:textId="77777777" w:rsidR="004018A2" w:rsidRDefault="004018A2" w:rsidP="004018A2"/>
    <w:p w14:paraId="44CE7A8A" w14:textId="77777777" w:rsidR="004018A2" w:rsidRDefault="004018A2" w:rsidP="004018A2"/>
    <w:p w14:paraId="0A939BA2" w14:textId="77777777" w:rsidR="004018A2" w:rsidRDefault="004018A2" w:rsidP="004018A2"/>
    <w:p w14:paraId="6C56C06D" w14:textId="77777777" w:rsidR="004018A2" w:rsidRPr="004018A2" w:rsidRDefault="004018A2" w:rsidP="004018A2"/>
    <w:p w14:paraId="1658DF9E" w14:textId="77724AA9" w:rsidR="00A16976" w:rsidRPr="00A16976" w:rsidRDefault="00A16976" w:rsidP="00A16976">
      <w:pPr>
        <w:pStyle w:val="Heading1"/>
      </w:pPr>
      <w:bookmarkStart w:id="0" w:name="_Toc153894566"/>
      <w:r w:rsidRPr="00A16976">
        <w:t>A Comprehensive Introduction to British Business Communications</w:t>
      </w:r>
      <w:bookmarkEnd w:id="0"/>
    </w:p>
    <w:p w14:paraId="6A876DEA" w14:textId="3854A069"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 xml:space="preserve">Effective business communication is essential for British companies that want to compete in the global market. The inherent differences in languages, cultural norms and values, business practices, and </w:t>
      </w:r>
      <w:r>
        <w:rPr>
          <w:rFonts w:asciiTheme="majorHAnsi" w:hAnsiTheme="majorHAnsi" w:cstheme="majorHAnsi"/>
          <w:sz w:val="24"/>
          <w:szCs w:val="24"/>
        </w:rPr>
        <w:t>behaviors</w:t>
      </w:r>
      <w:r w:rsidRPr="00A16976">
        <w:rPr>
          <w:rFonts w:asciiTheme="majorHAnsi" w:hAnsiTheme="majorHAnsi" w:cstheme="majorHAnsi"/>
          <w:sz w:val="24"/>
          <w:szCs w:val="24"/>
        </w:rPr>
        <w:t xml:space="preserve"> across regions can create communication challenges. British communicators need to adapt their approaches </w:t>
      </w:r>
      <w:r>
        <w:rPr>
          <w:rFonts w:asciiTheme="majorHAnsi" w:hAnsiTheme="majorHAnsi" w:cstheme="majorHAnsi"/>
          <w:sz w:val="24"/>
          <w:szCs w:val="24"/>
        </w:rPr>
        <w:t>to</w:t>
      </w:r>
      <w:r w:rsidRPr="00A16976">
        <w:rPr>
          <w:rFonts w:asciiTheme="majorHAnsi" w:hAnsiTheme="majorHAnsi" w:cstheme="majorHAnsi"/>
          <w:sz w:val="24"/>
          <w:szCs w:val="24"/>
        </w:rPr>
        <w:t xml:space="preserve"> reach international audiences. They must also avoid misunderstandings that could pose legal, ethical</w:t>
      </w:r>
      <w:r w:rsidR="00A00C97">
        <w:rPr>
          <w:rFonts w:asciiTheme="majorHAnsi" w:hAnsiTheme="majorHAnsi" w:cstheme="majorHAnsi"/>
          <w:sz w:val="24"/>
          <w:szCs w:val="24"/>
        </w:rPr>
        <w:t>,</w:t>
      </w:r>
      <w:r w:rsidRPr="00A16976">
        <w:rPr>
          <w:rFonts w:asciiTheme="majorHAnsi" w:hAnsiTheme="majorHAnsi" w:cstheme="majorHAnsi"/>
          <w:sz w:val="24"/>
          <w:szCs w:val="24"/>
        </w:rPr>
        <w:t xml:space="preserve"> or operational risks, as well as relationship or relationship risks.</w:t>
      </w:r>
    </w:p>
    <w:p w14:paraId="689088B7" w14:textId="219AA534"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 xml:space="preserve">Communication is influenced by </w:t>
      </w:r>
      <w:r>
        <w:rPr>
          <w:rFonts w:asciiTheme="majorHAnsi" w:hAnsiTheme="majorHAnsi" w:cstheme="majorHAnsi"/>
          <w:sz w:val="24"/>
          <w:szCs w:val="24"/>
        </w:rPr>
        <w:t>several</w:t>
      </w:r>
      <w:r w:rsidRPr="00A16976">
        <w:rPr>
          <w:rFonts w:asciiTheme="majorHAnsi" w:hAnsiTheme="majorHAnsi" w:cstheme="majorHAnsi"/>
          <w:sz w:val="24"/>
          <w:szCs w:val="24"/>
        </w:rPr>
        <w:t xml:space="preserve"> factors, including formality and directness. Scandinavians and Germans, for example, tend to prefer a direct approach. The British are more inclined towards an indirect one. British companies can adapt their messaging, correspondence, meetings and presentations, signage, website, and more by understanding these dynamics when expanding overseas. </w:t>
      </w:r>
      <w:r>
        <w:rPr>
          <w:rFonts w:asciiTheme="majorHAnsi" w:hAnsiTheme="majorHAnsi" w:cstheme="majorHAnsi"/>
          <w:sz w:val="24"/>
          <w:szCs w:val="24"/>
        </w:rPr>
        <w:t>Localization</w:t>
      </w:r>
      <w:r w:rsidRPr="00A16976">
        <w:rPr>
          <w:rFonts w:asciiTheme="majorHAnsi" w:hAnsiTheme="majorHAnsi" w:cstheme="majorHAnsi"/>
          <w:sz w:val="24"/>
          <w:szCs w:val="24"/>
        </w:rPr>
        <w:t xml:space="preserve"> should take into account verbal, written</w:t>
      </w:r>
      <w:r w:rsidR="00A00C97">
        <w:rPr>
          <w:rFonts w:asciiTheme="majorHAnsi" w:hAnsiTheme="majorHAnsi" w:cstheme="majorHAnsi"/>
          <w:sz w:val="24"/>
          <w:szCs w:val="24"/>
        </w:rPr>
        <w:t>,</w:t>
      </w:r>
      <w:r w:rsidRPr="00A16976">
        <w:rPr>
          <w:rFonts w:asciiTheme="majorHAnsi" w:hAnsiTheme="majorHAnsi" w:cstheme="majorHAnsi"/>
          <w:sz w:val="24"/>
          <w:szCs w:val="24"/>
        </w:rPr>
        <w:t xml:space="preserve"> and nonverbal aspects.</w:t>
      </w:r>
    </w:p>
    <w:p w14:paraId="0BD9C51A" w14:textId="16979B40"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The UK has an advantage in international business because English is the language used by most businesses around the world. But, it is important to avoid making assumptions, since fluency levels differ across languages and countries in terms of emotional sensitivity, positive/negative phrases, and idioms. Cross-cultural communication should be inclusive and respectful and must bridge cultural gaps on both sides. The ability to foster connections on a human level is crucial for strategic business success.</w:t>
      </w:r>
    </w:p>
    <w:p w14:paraId="3C6B2A25" w14:textId="77777777" w:rsidR="00A16976" w:rsidRPr="00A16976" w:rsidRDefault="00A16976" w:rsidP="00A16976">
      <w:pPr>
        <w:pStyle w:val="Heading1"/>
      </w:pPr>
      <w:bookmarkStart w:id="1" w:name="_Toc153894567"/>
      <w:r w:rsidRPr="00A16976">
        <w:t>Short Introduction to Vodafone</w:t>
      </w:r>
      <w:bookmarkEnd w:id="1"/>
    </w:p>
    <w:p w14:paraId="763CB404" w14:textId="44C07330"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 xml:space="preserve">Vodafone Group Plc is a British multinational telecoms company that ranks fourth in the world for revenue and subscribers. It was founded in 1991 by Racal Electronics </w:t>
      </w:r>
      <w:r>
        <w:rPr>
          <w:rFonts w:asciiTheme="majorHAnsi" w:hAnsiTheme="majorHAnsi" w:cstheme="majorHAnsi"/>
          <w:sz w:val="24"/>
          <w:szCs w:val="24"/>
        </w:rPr>
        <w:t xml:space="preserve">and </w:t>
      </w:r>
      <w:r w:rsidRPr="00A16976">
        <w:rPr>
          <w:rFonts w:asciiTheme="majorHAnsi" w:hAnsiTheme="majorHAnsi" w:cstheme="majorHAnsi"/>
          <w:sz w:val="24"/>
          <w:szCs w:val="24"/>
        </w:rPr>
        <w:t xml:space="preserve">Millicom and as a </w:t>
      </w:r>
      <w:r>
        <w:rPr>
          <w:rFonts w:asciiTheme="majorHAnsi" w:hAnsiTheme="majorHAnsi" w:cstheme="majorHAnsi"/>
          <w:sz w:val="24"/>
          <w:szCs w:val="24"/>
        </w:rPr>
        <w:t>joint venture</w:t>
      </w:r>
      <w:r w:rsidRPr="00A16976">
        <w:rPr>
          <w:rFonts w:asciiTheme="majorHAnsi" w:hAnsiTheme="majorHAnsi" w:cstheme="majorHAnsi"/>
          <w:sz w:val="24"/>
          <w:szCs w:val="24"/>
        </w:rPr>
        <w:t xml:space="preserve"> between the two companies. Since then, it has grown organically, and also through acquisitions, to serve 300 million+ customers in 21 countries with mobile, fixed, broadband, and TV services (Vodafone</w:t>
      </w:r>
      <w:r>
        <w:rPr>
          <w:rFonts w:asciiTheme="majorHAnsi" w:hAnsiTheme="majorHAnsi" w:cstheme="majorHAnsi"/>
          <w:sz w:val="24"/>
          <w:szCs w:val="24"/>
        </w:rPr>
        <w:t>,</w:t>
      </w:r>
      <w:r w:rsidRPr="00A16976">
        <w:rPr>
          <w:rFonts w:asciiTheme="majorHAnsi" w:hAnsiTheme="majorHAnsi" w:cstheme="majorHAnsi"/>
          <w:sz w:val="24"/>
          <w:szCs w:val="24"/>
        </w:rPr>
        <w:t xml:space="preserve"> 2019).</w:t>
      </w:r>
    </w:p>
    <w:p w14:paraId="11D2F0D9" w14:textId="6E21827B"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lastRenderedPageBreak/>
        <w:t>Vodafone has subsidiaries with different brands in many European countries, including Germany, Italy</w:t>
      </w:r>
      <w:r>
        <w:rPr>
          <w:rFonts w:asciiTheme="majorHAnsi" w:hAnsiTheme="majorHAnsi" w:cstheme="majorHAnsi"/>
          <w:sz w:val="24"/>
          <w:szCs w:val="24"/>
        </w:rPr>
        <w:t>,</w:t>
      </w:r>
      <w:r w:rsidRPr="00A16976">
        <w:rPr>
          <w:rFonts w:asciiTheme="majorHAnsi" w:hAnsiTheme="majorHAnsi" w:cstheme="majorHAnsi"/>
          <w:sz w:val="24"/>
          <w:szCs w:val="24"/>
        </w:rPr>
        <w:t xml:space="preserve"> and Spain. Also, it owns a 40% stake </w:t>
      </w:r>
      <w:r>
        <w:rPr>
          <w:rFonts w:asciiTheme="majorHAnsi" w:hAnsiTheme="majorHAnsi" w:cstheme="majorHAnsi"/>
          <w:sz w:val="24"/>
          <w:szCs w:val="24"/>
        </w:rPr>
        <w:t>in</w:t>
      </w:r>
      <w:r w:rsidRPr="00A16976">
        <w:rPr>
          <w:rFonts w:asciiTheme="majorHAnsi" w:hAnsiTheme="majorHAnsi" w:cstheme="majorHAnsi"/>
          <w:sz w:val="24"/>
          <w:szCs w:val="24"/>
        </w:rPr>
        <w:t xml:space="preserve"> Verizon Wireless in the United States. Vodafone also provides carrier services to other brands, such as Sky Mobile, Talkmobile, and Tesco Mobile in Britain. The company's services include cloud computing, IoT</w:t>
      </w:r>
      <w:r>
        <w:rPr>
          <w:rFonts w:asciiTheme="majorHAnsi" w:hAnsiTheme="majorHAnsi" w:cstheme="majorHAnsi"/>
          <w:sz w:val="24"/>
          <w:szCs w:val="24"/>
        </w:rPr>
        <w:t>,</w:t>
      </w:r>
      <w:r w:rsidRPr="00A16976">
        <w:rPr>
          <w:rFonts w:asciiTheme="majorHAnsi" w:hAnsiTheme="majorHAnsi" w:cstheme="majorHAnsi"/>
          <w:sz w:val="24"/>
          <w:szCs w:val="24"/>
        </w:rPr>
        <w:t xml:space="preserve"> and enterprise communications.</w:t>
      </w:r>
    </w:p>
    <w:p w14:paraId="646E5DD1" w14:textId="77777777"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Vodafone is upgrading its networks in order to improve connectivity, speed, coverage, and capacity. It supports the growth of consumer mobile applications, and new technologies such as smart homes, autonomous cars, virtual reality and artificial intelligence. They have stated that their goal is to enable customers to benefit from digital innovation and progress. To build the platforms that will enable this, it is important to expand networks and enterprise solutions overseas.</w:t>
      </w:r>
    </w:p>
    <w:p w14:paraId="79120279" w14:textId="77777777" w:rsidR="00A16976" w:rsidRPr="00A16976" w:rsidRDefault="00A16976" w:rsidP="00A16976">
      <w:pPr>
        <w:pStyle w:val="Heading1"/>
      </w:pPr>
      <w:bookmarkStart w:id="2" w:name="_Toc153894568"/>
      <w:r w:rsidRPr="00A16976">
        <w:t>Country Analysis</w:t>
      </w:r>
      <w:bookmarkEnd w:id="2"/>
    </w:p>
    <w:p w14:paraId="42F5DD35" w14:textId="6B7E501E"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 xml:space="preserve">Sweden Sweden is a small, but prosperous market with 10 million inhabitants and the </w:t>
      </w:r>
      <w:r>
        <w:rPr>
          <w:rFonts w:asciiTheme="majorHAnsi" w:hAnsiTheme="majorHAnsi" w:cstheme="majorHAnsi"/>
          <w:sz w:val="24"/>
          <w:szCs w:val="24"/>
        </w:rPr>
        <w:t>fourth-highest</w:t>
      </w:r>
      <w:r w:rsidRPr="00A16976">
        <w:rPr>
          <w:rFonts w:asciiTheme="majorHAnsi" w:hAnsiTheme="majorHAnsi" w:cstheme="majorHAnsi"/>
          <w:sz w:val="24"/>
          <w:szCs w:val="24"/>
        </w:rPr>
        <w:t xml:space="preserve"> GDP per capita in Europe (Santander 2019). DataReportal reports that 90% of Swedish households have mobile internet access. Consumers readily adopt new technology</w:t>
      </w:r>
      <w:r w:rsidR="00A00C97">
        <w:rPr>
          <w:rFonts w:asciiTheme="majorHAnsi" w:hAnsiTheme="majorHAnsi" w:cstheme="majorHAnsi"/>
          <w:sz w:val="24"/>
          <w:szCs w:val="24"/>
        </w:rPr>
        <w:t xml:space="preserve">. </w:t>
      </w:r>
      <w:r w:rsidRPr="00A16976">
        <w:rPr>
          <w:rFonts w:asciiTheme="majorHAnsi" w:hAnsiTheme="majorHAnsi" w:cstheme="majorHAnsi"/>
          <w:sz w:val="24"/>
          <w:szCs w:val="24"/>
        </w:rPr>
        <w:t>Telia, Tele2, Telenor</w:t>
      </w:r>
      <w:r>
        <w:rPr>
          <w:rFonts w:asciiTheme="majorHAnsi" w:hAnsiTheme="majorHAnsi" w:cstheme="majorHAnsi"/>
          <w:sz w:val="24"/>
          <w:szCs w:val="24"/>
        </w:rPr>
        <w:t>,</w:t>
      </w:r>
      <w:r w:rsidRPr="00A16976">
        <w:rPr>
          <w:rFonts w:asciiTheme="majorHAnsi" w:hAnsiTheme="majorHAnsi" w:cstheme="majorHAnsi"/>
          <w:sz w:val="24"/>
          <w:szCs w:val="24"/>
        </w:rPr>
        <w:t xml:space="preserve"> and 3 are the three major players that collectively service over 115% (BuddeComm</w:t>
      </w:r>
      <w:r>
        <w:rPr>
          <w:rFonts w:asciiTheme="majorHAnsi" w:hAnsiTheme="majorHAnsi" w:cstheme="majorHAnsi"/>
          <w:sz w:val="24"/>
          <w:szCs w:val="24"/>
        </w:rPr>
        <w:t>,</w:t>
      </w:r>
      <w:r w:rsidRPr="00A16976">
        <w:rPr>
          <w:rFonts w:asciiTheme="majorHAnsi" w:hAnsiTheme="majorHAnsi" w:cstheme="majorHAnsi"/>
          <w:sz w:val="24"/>
          <w:szCs w:val="24"/>
        </w:rPr>
        <w:t xml:space="preserve"> 2019). There are many growth opportunities as 5G networks are implemented over the next five to ten years. These include consumer mobile services, new technologies such as IoT, and connected cars.</w:t>
      </w:r>
    </w:p>
    <w:p w14:paraId="6D3420D4" w14:textId="2AFCA4D5"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Sweden is a culturally progressive country. It scores highly on pragmatism and focuses on gender equality, quality of life, environmental awareness, work-life balance, and gender equality (Hofstede Insights</w:t>
      </w:r>
      <w:r>
        <w:rPr>
          <w:rFonts w:asciiTheme="majorHAnsi" w:hAnsiTheme="majorHAnsi" w:cstheme="majorHAnsi"/>
          <w:sz w:val="24"/>
          <w:szCs w:val="24"/>
        </w:rPr>
        <w:t>,</w:t>
      </w:r>
      <w:r w:rsidRPr="00A16976">
        <w:rPr>
          <w:rFonts w:asciiTheme="majorHAnsi" w:hAnsiTheme="majorHAnsi" w:cstheme="majorHAnsi"/>
          <w:sz w:val="24"/>
          <w:szCs w:val="24"/>
        </w:rPr>
        <w:t xml:space="preserve"> 2019). Communication in Sweden is direct and focused on consensus. The English language is spoken by 86% of Swedes (EF, 2021). The ability to adapt and </w:t>
      </w:r>
      <w:r>
        <w:rPr>
          <w:rFonts w:asciiTheme="majorHAnsi" w:hAnsiTheme="majorHAnsi" w:cstheme="majorHAnsi"/>
          <w:sz w:val="24"/>
          <w:szCs w:val="24"/>
        </w:rPr>
        <w:t>outwardly orientate</w:t>
      </w:r>
      <w:r w:rsidRPr="00A16976">
        <w:rPr>
          <w:rFonts w:asciiTheme="majorHAnsi" w:hAnsiTheme="majorHAnsi" w:cstheme="majorHAnsi"/>
          <w:sz w:val="24"/>
          <w:szCs w:val="24"/>
        </w:rPr>
        <w:t xml:space="preserve"> is a key factor in international business.</w:t>
      </w:r>
    </w:p>
    <w:p w14:paraId="03DC5869" w14:textId="5A668B58"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Sweden has a higher business tax rate and more regulation than the UK. However, it also offers a highly educated and skilled workforce, as well as exemplary infrastructure (Santander</w:t>
      </w:r>
      <w:r>
        <w:rPr>
          <w:rFonts w:asciiTheme="majorHAnsi" w:hAnsiTheme="majorHAnsi" w:cstheme="majorHAnsi"/>
          <w:sz w:val="24"/>
          <w:szCs w:val="24"/>
        </w:rPr>
        <w:t xml:space="preserve">, </w:t>
      </w:r>
      <w:r w:rsidRPr="00A16976">
        <w:rPr>
          <w:rFonts w:asciiTheme="majorHAnsi" w:hAnsiTheme="majorHAnsi" w:cstheme="majorHAnsi"/>
          <w:sz w:val="24"/>
          <w:szCs w:val="24"/>
        </w:rPr>
        <w:t>2019). The attractive business environment is also a result of strong property rights and investment incentives.</w:t>
      </w:r>
    </w:p>
    <w:p w14:paraId="37385D22" w14:textId="75FED1AB"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 xml:space="preserve">Sweden's talent pool is not only a source of English-speaking workers but also a rich resource for skilled technology workers. The highest R&amp;D spending in Europe as a percent of GDP has </w:t>
      </w:r>
      <w:r w:rsidRPr="00A16976">
        <w:rPr>
          <w:rFonts w:asciiTheme="majorHAnsi" w:hAnsiTheme="majorHAnsi" w:cstheme="majorHAnsi"/>
          <w:sz w:val="24"/>
          <w:szCs w:val="24"/>
        </w:rPr>
        <w:lastRenderedPageBreak/>
        <w:t>engrained innovation into the culture and system (SCB, 2021). The development of 5G has been a priority in the country, and this has resulted in a wealth of wireless engineering talent ranging from data analytics to network design. The Swedish tertiary sector has the highest proportion of graduates with a science and technology degree in the EU, at 44%, compared to 26% in Spain, and 28% in the EU as a whole (Eurostat</w:t>
      </w:r>
      <w:r>
        <w:rPr>
          <w:rFonts w:asciiTheme="majorHAnsi" w:hAnsiTheme="majorHAnsi" w:cstheme="majorHAnsi"/>
          <w:sz w:val="24"/>
          <w:szCs w:val="24"/>
        </w:rPr>
        <w:t>,</w:t>
      </w:r>
      <w:r w:rsidRPr="00A16976">
        <w:rPr>
          <w:rFonts w:asciiTheme="majorHAnsi" w:hAnsiTheme="majorHAnsi" w:cstheme="majorHAnsi"/>
          <w:sz w:val="24"/>
          <w:szCs w:val="24"/>
        </w:rPr>
        <w:t xml:space="preserve"> 2020). This is what fuels the ICT industry.</w:t>
      </w:r>
    </w:p>
    <w:p w14:paraId="0859A28B" w14:textId="682C483F"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 xml:space="preserve">In this regard, Sweden's digital industry is one of the most advanced in the world, contributing 7% to the GDP, the </w:t>
      </w:r>
      <w:r>
        <w:rPr>
          <w:rFonts w:asciiTheme="majorHAnsi" w:hAnsiTheme="majorHAnsi" w:cstheme="majorHAnsi"/>
          <w:sz w:val="24"/>
          <w:szCs w:val="24"/>
        </w:rPr>
        <w:t>third-highest</w:t>
      </w:r>
      <w:r w:rsidRPr="00A16976">
        <w:rPr>
          <w:rFonts w:asciiTheme="majorHAnsi" w:hAnsiTheme="majorHAnsi" w:cstheme="majorHAnsi"/>
          <w:sz w:val="24"/>
          <w:szCs w:val="24"/>
        </w:rPr>
        <w:t xml:space="preserve"> global figure (HIS Markit</w:t>
      </w:r>
      <w:r>
        <w:rPr>
          <w:rFonts w:asciiTheme="majorHAnsi" w:hAnsiTheme="majorHAnsi" w:cstheme="majorHAnsi"/>
          <w:sz w:val="24"/>
          <w:szCs w:val="24"/>
        </w:rPr>
        <w:t>,</w:t>
      </w:r>
      <w:r w:rsidRPr="00A16976">
        <w:rPr>
          <w:rFonts w:asciiTheme="majorHAnsi" w:hAnsiTheme="majorHAnsi" w:cstheme="majorHAnsi"/>
          <w:sz w:val="24"/>
          <w:szCs w:val="24"/>
        </w:rPr>
        <w:t xml:space="preserve"> 2021). Vodafone's world-class connectivity, cloud, and data </w:t>
      </w:r>
      <w:r>
        <w:rPr>
          <w:rFonts w:asciiTheme="majorHAnsi" w:hAnsiTheme="majorHAnsi" w:cstheme="majorHAnsi"/>
          <w:sz w:val="24"/>
          <w:szCs w:val="24"/>
        </w:rPr>
        <w:t>center</w:t>
      </w:r>
      <w:r w:rsidRPr="00A16976">
        <w:rPr>
          <w:rFonts w:asciiTheme="majorHAnsi" w:hAnsiTheme="majorHAnsi" w:cstheme="majorHAnsi"/>
          <w:sz w:val="24"/>
          <w:szCs w:val="24"/>
        </w:rPr>
        <w:t xml:space="preserve"> infrastructure allows it to develop digital ecosystems for mobile services, from streaming entertainment to transportation IoT. Spain, on the other hand, has a digital economy contribution of 12%, but is still behind most Western European counterparts in broadband connectivity, hosting infrastructure</w:t>
      </w:r>
      <w:r>
        <w:rPr>
          <w:rFonts w:asciiTheme="majorHAnsi" w:hAnsiTheme="majorHAnsi" w:cstheme="majorHAnsi"/>
          <w:sz w:val="24"/>
          <w:szCs w:val="24"/>
        </w:rPr>
        <w:t>,</w:t>
      </w:r>
      <w:r w:rsidRPr="00A16976">
        <w:rPr>
          <w:rFonts w:asciiTheme="majorHAnsi" w:hAnsiTheme="majorHAnsi" w:cstheme="majorHAnsi"/>
          <w:sz w:val="24"/>
          <w:szCs w:val="24"/>
        </w:rPr>
        <w:t xml:space="preserve"> and the acceleration </w:t>
      </w:r>
      <w:r>
        <w:rPr>
          <w:rFonts w:asciiTheme="majorHAnsi" w:hAnsiTheme="majorHAnsi" w:cstheme="majorHAnsi"/>
          <w:sz w:val="24"/>
          <w:szCs w:val="24"/>
        </w:rPr>
        <w:t xml:space="preserve">of </w:t>
      </w:r>
      <w:r w:rsidRPr="00A16976">
        <w:rPr>
          <w:rFonts w:asciiTheme="majorHAnsi" w:hAnsiTheme="majorHAnsi" w:cstheme="majorHAnsi"/>
          <w:sz w:val="24"/>
          <w:szCs w:val="24"/>
        </w:rPr>
        <w:t>disruptive technologies across all sectors (McKinsey</w:t>
      </w:r>
      <w:r>
        <w:rPr>
          <w:rFonts w:asciiTheme="majorHAnsi" w:hAnsiTheme="majorHAnsi" w:cstheme="majorHAnsi"/>
          <w:sz w:val="24"/>
          <w:szCs w:val="24"/>
        </w:rPr>
        <w:t>,</w:t>
      </w:r>
      <w:r w:rsidRPr="00A16976">
        <w:rPr>
          <w:rFonts w:asciiTheme="majorHAnsi" w:hAnsiTheme="majorHAnsi" w:cstheme="majorHAnsi"/>
          <w:sz w:val="24"/>
          <w:szCs w:val="24"/>
        </w:rPr>
        <w:t xml:space="preserve"> 2021).</w:t>
      </w:r>
    </w:p>
    <w:p w14:paraId="71BD6305" w14:textId="1801728D"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 xml:space="preserve">Invest Sweden, 2019. While Swedish taxes and costs are lower than those in Spain, the government offers incentives to encourage </w:t>
      </w:r>
      <w:r>
        <w:rPr>
          <w:rFonts w:asciiTheme="majorHAnsi" w:hAnsiTheme="majorHAnsi" w:cstheme="majorHAnsi"/>
          <w:sz w:val="24"/>
          <w:szCs w:val="24"/>
        </w:rPr>
        <w:t xml:space="preserve">the </w:t>
      </w:r>
      <w:r w:rsidRPr="00A16976">
        <w:rPr>
          <w:rFonts w:asciiTheme="majorHAnsi" w:hAnsiTheme="majorHAnsi" w:cstheme="majorHAnsi"/>
          <w:sz w:val="24"/>
          <w:szCs w:val="24"/>
        </w:rPr>
        <w:t>development of next-generation services and networks. Over $700m has been allocated to 5G industry projects and smart communities scaling up, as well as digital transformation initiatives. This reduces infrastructure costs for new entrants and creates an environment that encourages the design and testing of innovative mobile applications, from smart cars to augmented tourism. Vodafone's competitive position in Sweden is strengthened by leveraging these conditions to become a leader adopter.</w:t>
      </w:r>
    </w:p>
    <w:p w14:paraId="098C9D52" w14:textId="4F9165F6"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 xml:space="preserve">Spain Spain, with a population </w:t>
      </w:r>
      <w:r>
        <w:rPr>
          <w:rFonts w:asciiTheme="majorHAnsi" w:hAnsiTheme="majorHAnsi" w:cstheme="majorHAnsi"/>
          <w:sz w:val="24"/>
          <w:szCs w:val="24"/>
        </w:rPr>
        <w:t xml:space="preserve">of </w:t>
      </w:r>
      <w:r w:rsidRPr="00A16976">
        <w:rPr>
          <w:rFonts w:asciiTheme="majorHAnsi" w:hAnsiTheme="majorHAnsi" w:cstheme="majorHAnsi"/>
          <w:sz w:val="24"/>
          <w:szCs w:val="24"/>
        </w:rPr>
        <w:t>46 million, has struggled in the last decade but recently regained its momentum (Santander</w:t>
      </w:r>
      <w:r>
        <w:rPr>
          <w:rFonts w:asciiTheme="majorHAnsi" w:hAnsiTheme="majorHAnsi" w:cstheme="majorHAnsi"/>
          <w:sz w:val="24"/>
          <w:szCs w:val="24"/>
        </w:rPr>
        <w:t>,</w:t>
      </w:r>
      <w:r w:rsidRPr="00A16976">
        <w:rPr>
          <w:rFonts w:asciiTheme="majorHAnsi" w:hAnsiTheme="majorHAnsi" w:cstheme="majorHAnsi"/>
          <w:sz w:val="24"/>
          <w:szCs w:val="24"/>
        </w:rPr>
        <w:t xml:space="preserve"> 2019). Spain is a country with incredibly high mobile penetration. The main players are Telefonica, Vodafone Orange</w:t>
      </w:r>
      <w:r>
        <w:rPr>
          <w:rFonts w:asciiTheme="majorHAnsi" w:hAnsiTheme="majorHAnsi" w:cstheme="majorHAnsi"/>
          <w:sz w:val="24"/>
          <w:szCs w:val="24"/>
        </w:rPr>
        <w:t>,</w:t>
      </w:r>
      <w:r w:rsidRPr="00A16976">
        <w:rPr>
          <w:rFonts w:asciiTheme="majorHAnsi" w:hAnsiTheme="majorHAnsi" w:cstheme="majorHAnsi"/>
          <w:sz w:val="24"/>
          <w:szCs w:val="24"/>
        </w:rPr>
        <w:t xml:space="preserve"> and MasMovil. As MVNOs have grown, price competition has increased. Infrastructure upgrades for 5G and fiber broadband have also begun.</w:t>
      </w:r>
    </w:p>
    <w:p w14:paraId="727C18D8" w14:textId="71144B0B"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Spain is a country with a more formal culture, with a hierarchy and communication that are more formal. There's also heightened loyalty to groups such as family, religion</w:t>
      </w:r>
      <w:r>
        <w:rPr>
          <w:rFonts w:asciiTheme="majorHAnsi" w:hAnsiTheme="majorHAnsi" w:cstheme="majorHAnsi"/>
          <w:sz w:val="24"/>
          <w:szCs w:val="24"/>
        </w:rPr>
        <w:t>,</w:t>
      </w:r>
      <w:r w:rsidRPr="00A16976">
        <w:rPr>
          <w:rFonts w:asciiTheme="majorHAnsi" w:hAnsiTheme="majorHAnsi" w:cstheme="majorHAnsi"/>
          <w:sz w:val="24"/>
          <w:szCs w:val="24"/>
        </w:rPr>
        <w:t xml:space="preserve"> and employers (Hofstede, 2019). The Spanish workforce is still facing high unemployment rates (over 14%). This is especially true for youth (38%) and the younger generation (Statista, 2021). </w:t>
      </w:r>
      <w:r>
        <w:rPr>
          <w:rFonts w:asciiTheme="majorHAnsi" w:hAnsiTheme="majorHAnsi" w:cstheme="majorHAnsi"/>
          <w:sz w:val="24"/>
          <w:szCs w:val="24"/>
        </w:rPr>
        <w:t>Business</w:t>
      </w:r>
      <w:r w:rsidRPr="00A16976">
        <w:rPr>
          <w:rFonts w:asciiTheme="majorHAnsi" w:hAnsiTheme="majorHAnsi" w:cstheme="majorHAnsi"/>
          <w:sz w:val="24"/>
          <w:szCs w:val="24"/>
        </w:rPr>
        <w:t xml:space="preserve"> regulation is complex and political in areas such as </w:t>
      </w:r>
      <w:r>
        <w:rPr>
          <w:rFonts w:asciiTheme="majorHAnsi" w:hAnsiTheme="majorHAnsi" w:cstheme="majorHAnsi"/>
          <w:sz w:val="24"/>
          <w:szCs w:val="24"/>
        </w:rPr>
        <w:t>labor</w:t>
      </w:r>
      <w:r w:rsidRPr="00A16976">
        <w:rPr>
          <w:rFonts w:asciiTheme="majorHAnsi" w:hAnsiTheme="majorHAnsi" w:cstheme="majorHAnsi"/>
          <w:sz w:val="24"/>
          <w:szCs w:val="24"/>
        </w:rPr>
        <w:t xml:space="preserve"> laws.</w:t>
      </w:r>
    </w:p>
    <w:p w14:paraId="1DD2104E" w14:textId="484D7431"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lastRenderedPageBreak/>
        <w:t>The regulatory environment is a risk (5G Observatory</w:t>
      </w:r>
      <w:r>
        <w:rPr>
          <w:rFonts w:asciiTheme="majorHAnsi" w:hAnsiTheme="majorHAnsi" w:cstheme="majorHAnsi"/>
          <w:sz w:val="24"/>
          <w:szCs w:val="24"/>
        </w:rPr>
        <w:t>,</w:t>
      </w:r>
      <w:r w:rsidRPr="00A16976">
        <w:rPr>
          <w:rFonts w:asciiTheme="majorHAnsi" w:hAnsiTheme="majorHAnsi" w:cstheme="majorHAnsi"/>
          <w:sz w:val="24"/>
          <w:szCs w:val="24"/>
        </w:rPr>
        <w:t xml:space="preserve"> 2023). The efforts to mandate infrastructure-sharing between telecom providers signal profit limitations. OpenRAN advances threaten the network technology advantages that companies have invested in. Similarly, stringent data privacy laws like GDPR raise compliance risks. Vodafone's profitability in Spain would be challenged by shareholder pressures as well as government controls. This restricted financial flexibility limits the funding of innovation and makes Spain a less attractive market for new generation mobile services.</w:t>
      </w:r>
    </w:p>
    <w:p w14:paraId="1EC8414D" w14:textId="77777777"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Vodafone's potential growth in Spain may be hindered by these economic and workplace issues. Swedish markets are more likely to expand due to factors such as consumer technology adoption and growth opportunities.</w:t>
      </w:r>
    </w:p>
    <w:p w14:paraId="037DECF6" w14:textId="77777777" w:rsidR="00A16976" w:rsidRPr="00A16976" w:rsidRDefault="00A16976" w:rsidP="00A16976">
      <w:pPr>
        <w:pStyle w:val="Heading1"/>
      </w:pPr>
      <w:bookmarkStart w:id="3" w:name="_Toc153894569"/>
      <w:r w:rsidRPr="00A16976">
        <w:t>Communication Barriers</w:t>
      </w:r>
      <w:bookmarkEnd w:id="3"/>
    </w:p>
    <w:p w14:paraId="10F83F82" w14:textId="77777777"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The Swedish language is the official language, but regional expansion can create communication barriers in terms of business practices, behaviors, branding and languages. Swedish is the national language. This presents a challenge for monolingual employees who are interacting with locals. It is important to adapt directness and consensus building for English communication so that exchanges do not risk misinterpretation.</w:t>
      </w:r>
    </w:p>
    <w:p w14:paraId="1EA9232A" w14:textId="4555DB79" w:rsidR="00A16976" w:rsidRPr="00A16976" w:rsidRDefault="00A16976" w:rsidP="00A16976">
      <w:pPr>
        <w:spacing w:line="360" w:lineRule="auto"/>
        <w:jc w:val="both"/>
        <w:rPr>
          <w:rFonts w:asciiTheme="majorHAnsi" w:hAnsiTheme="majorHAnsi" w:cstheme="majorHAnsi"/>
          <w:sz w:val="24"/>
          <w:szCs w:val="24"/>
        </w:rPr>
      </w:pPr>
      <w:r>
        <w:rPr>
          <w:rFonts w:asciiTheme="majorHAnsi" w:hAnsiTheme="majorHAnsi" w:cstheme="majorHAnsi"/>
          <w:sz w:val="24"/>
          <w:szCs w:val="24"/>
        </w:rPr>
        <w:t>Localization</w:t>
      </w:r>
      <w:r w:rsidRPr="00A16976">
        <w:rPr>
          <w:rFonts w:asciiTheme="majorHAnsi" w:hAnsiTheme="majorHAnsi" w:cstheme="majorHAnsi"/>
          <w:sz w:val="24"/>
          <w:szCs w:val="24"/>
        </w:rPr>
        <w:t xml:space="preserve"> and translation are essential for marketing, packaging</w:t>
      </w:r>
      <w:r>
        <w:rPr>
          <w:rFonts w:asciiTheme="majorHAnsi" w:hAnsiTheme="majorHAnsi" w:cstheme="majorHAnsi"/>
          <w:sz w:val="24"/>
          <w:szCs w:val="24"/>
        </w:rPr>
        <w:t>,</w:t>
      </w:r>
      <w:r w:rsidRPr="00A16976">
        <w:rPr>
          <w:rFonts w:asciiTheme="majorHAnsi" w:hAnsiTheme="majorHAnsi" w:cstheme="majorHAnsi"/>
          <w:sz w:val="24"/>
          <w:szCs w:val="24"/>
        </w:rPr>
        <w:t xml:space="preserve"> and user interfaces. Signage, customer service, and signage are all important factors (Haque, 2015). Vodafone requires Swedish slogans, brand names, websites</w:t>
      </w:r>
      <w:r>
        <w:rPr>
          <w:rFonts w:asciiTheme="majorHAnsi" w:hAnsiTheme="majorHAnsi" w:cstheme="majorHAnsi"/>
          <w:sz w:val="24"/>
          <w:szCs w:val="24"/>
        </w:rPr>
        <w:t>,</w:t>
      </w:r>
      <w:r w:rsidRPr="00A16976">
        <w:rPr>
          <w:rFonts w:asciiTheme="majorHAnsi" w:hAnsiTheme="majorHAnsi" w:cstheme="majorHAnsi"/>
          <w:sz w:val="24"/>
          <w:szCs w:val="24"/>
        </w:rPr>
        <w:t xml:space="preserve"> and campaigns that are tailored for resonance rather than direct translation. Brand damage can be caused by failing to understand Swedish cultural values (Primetag</w:t>
      </w:r>
      <w:r>
        <w:rPr>
          <w:rFonts w:asciiTheme="majorHAnsi" w:hAnsiTheme="majorHAnsi" w:cstheme="majorHAnsi"/>
          <w:sz w:val="24"/>
          <w:szCs w:val="24"/>
        </w:rPr>
        <w:t>,</w:t>
      </w:r>
      <w:r w:rsidRPr="00A16976">
        <w:rPr>
          <w:rFonts w:asciiTheme="majorHAnsi" w:hAnsiTheme="majorHAnsi" w:cstheme="majorHAnsi"/>
          <w:sz w:val="24"/>
          <w:szCs w:val="24"/>
        </w:rPr>
        <w:t xml:space="preserve"> 2020). Even technical language differences can impact equipment imports and training programs.</w:t>
      </w:r>
    </w:p>
    <w:p w14:paraId="59B6B9EE" w14:textId="09D194FD"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 xml:space="preserve">These barriers increase business costs and complexity. The Swedish opportunity is greater than the risks if </w:t>
      </w:r>
      <w:r>
        <w:rPr>
          <w:rFonts w:asciiTheme="majorHAnsi" w:hAnsiTheme="majorHAnsi" w:cstheme="majorHAnsi"/>
          <w:sz w:val="24"/>
          <w:szCs w:val="24"/>
        </w:rPr>
        <w:t>localization</w:t>
      </w:r>
      <w:r w:rsidRPr="00A16976">
        <w:rPr>
          <w:rFonts w:asciiTheme="majorHAnsi" w:hAnsiTheme="majorHAnsi" w:cstheme="majorHAnsi"/>
          <w:sz w:val="24"/>
          <w:szCs w:val="24"/>
        </w:rPr>
        <w:t xml:space="preserve"> strategies are used to aid in integration. The high level of English proficiency and the outward-oriented culture of Sweden can help you achieve a lot by committing to its needs.</w:t>
      </w:r>
    </w:p>
    <w:p w14:paraId="5207B7BA" w14:textId="73614669"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The deeper challenge lies in interpreting the Swedish cultural mindset and values, which shape Swedish business communication. According to Hall's cultural contextual theory, Sweden has a culture of higher context that heavily relies on context cues rather than explicit verbal elaboration. The environment, relationship dynamics</w:t>
      </w:r>
      <w:r>
        <w:rPr>
          <w:rFonts w:asciiTheme="majorHAnsi" w:hAnsiTheme="majorHAnsi" w:cstheme="majorHAnsi"/>
          <w:sz w:val="24"/>
          <w:szCs w:val="24"/>
        </w:rPr>
        <w:t>,</w:t>
      </w:r>
      <w:r w:rsidRPr="00A16976">
        <w:rPr>
          <w:rFonts w:asciiTheme="majorHAnsi" w:hAnsiTheme="majorHAnsi" w:cstheme="majorHAnsi"/>
          <w:sz w:val="24"/>
          <w:szCs w:val="24"/>
        </w:rPr>
        <w:t xml:space="preserve"> and body language are all factors that </w:t>
      </w:r>
      <w:r w:rsidRPr="00A16976">
        <w:rPr>
          <w:rFonts w:asciiTheme="majorHAnsi" w:hAnsiTheme="majorHAnsi" w:cstheme="majorHAnsi"/>
          <w:sz w:val="24"/>
          <w:szCs w:val="24"/>
        </w:rPr>
        <w:lastRenderedPageBreak/>
        <w:t>influence the internalization of messages. Communication can be misconstrued if you don't understand this.</w:t>
      </w:r>
    </w:p>
    <w:p w14:paraId="0D20335D" w14:textId="4F1CA57F"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Lagom, for example, is a Swedish cultural value that refers to balance, moderation, and reasonableness (Primetag</w:t>
      </w:r>
      <w:r>
        <w:rPr>
          <w:rFonts w:asciiTheme="majorHAnsi" w:hAnsiTheme="majorHAnsi" w:cstheme="majorHAnsi"/>
          <w:sz w:val="24"/>
          <w:szCs w:val="24"/>
        </w:rPr>
        <w:t>,</w:t>
      </w:r>
      <w:r w:rsidRPr="00A16976">
        <w:rPr>
          <w:rFonts w:asciiTheme="majorHAnsi" w:hAnsiTheme="majorHAnsi" w:cstheme="majorHAnsi"/>
          <w:sz w:val="24"/>
          <w:szCs w:val="24"/>
        </w:rPr>
        <w:t xml:space="preserve"> 2020). It shapes communication patterns that </w:t>
      </w:r>
      <w:r>
        <w:rPr>
          <w:rFonts w:asciiTheme="majorHAnsi" w:hAnsiTheme="majorHAnsi" w:cstheme="majorHAnsi"/>
          <w:sz w:val="24"/>
          <w:szCs w:val="24"/>
        </w:rPr>
        <w:t>favor</w:t>
      </w:r>
      <w:r w:rsidRPr="00A16976">
        <w:rPr>
          <w:rFonts w:asciiTheme="majorHAnsi" w:hAnsiTheme="majorHAnsi" w:cstheme="majorHAnsi"/>
          <w:sz w:val="24"/>
          <w:szCs w:val="24"/>
        </w:rPr>
        <w:t xml:space="preserve"> compromise over conflict and precision over exaggeration. A British negotiator might interpret </w:t>
      </w:r>
      <w:r w:rsidRPr="00A16976">
        <w:rPr>
          <w:rFonts w:asciiTheme="majorHAnsi" w:hAnsiTheme="majorHAnsi" w:cstheme="majorHAnsi"/>
          <w:i/>
          <w:iCs/>
          <w:sz w:val="24"/>
          <w:szCs w:val="24"/>
        </w:rPr>
        <w:t>lagom</w:t>
      </w:r>
      <w:r w:rsidRPr="00A16976">
        <w:rPr>
          <w:rFonts w:asciiTheme="majorHAnsi" w:hAnsiTheme="majorHAnsi" w:cstheme="majorHAnsi"/>
          <w:sz w:val="24"/>
          <w:szCs w:val="24"/>
        </w:rPr>
        <w:t xml:space="preserve"> without this context as the Swedish side being indecisive, ambiguous</w:t>
      </w:r>
      <w:r>
        <w:rPr>
          <w:rFonts w:asciiTheme="majorHAnsi" w:hAnsiTheme="majorHAnsi" w:cstheme="majorHAnsi"/>
          <w:sz w:val="24"/>
          <w:szCs w:val="24"/>
        </w:rPr>
        <w:t>,</w:t>
      </w:r>
      <w:r w:rsidRPr="00A16976">
        <w:rPr>
          <w:rFonts w:asciiTheme="majorHAnsi" w:hAnsiTheme="majorHAnsi" w:cstheme="majorHAnsi"/>
          <w:sz w:val="24"/>
          <w:szCs w:val="24"/>
        </w:rPr>
        <w:t xml:space="preserve"> or not assertive enough. Forcing parties to abandon their moderate positions can damage relationships that are fundamental to Swedish business.</w:t>
      </w:r>
    </w:p>
    <w:p w14:paraId="275F33A1" w14:textId="747FC234"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 xml:space="preserve">Similar to this, values such as </w:t>
      </w:r>
      <w:r>
        <w:rPr>
          <w:rFonts w:asciiTheme="majorHAnsi" w:hAnsiTheme="majorHAnsi" w:cstheme="majorHAnsi"/>
          <w:sz w:val="24"/>
          <w:szCs w:val="24"/>
        </w:rPr>
        <w:t>ordinary</w:t>
      </w:r>
      <w:r w:rsidRPr="00A16976">
        <w:rPr>
          <w:rFonts w:asciiTheme="majorHAnsi" w:hAnsiTheme="majorHAnsi" w:cstheme="majorHAnsi"/>
          <w:sz w:val="24"/>
          <w:szCs w:val="24"/>
        </w:rPr>
        <w:t xml:space="preserve"> and collectiveism generate informal, egalitarian styles of communication that reinforce group harmony and joint effort (Hofstede </w:t>
      </w:r>
      <w:r>
        <w:rPr>
          <w:rFonts w:asciiTheme="majorHAnsi" w:hAnsiTheme="majorHAnsi" w:cstheme="majorHAnsi"/>
          <w:sz w:val="24"/>
          <w:szCs w:val="24"/>
        </w:rPr>
        <w:t>I</w:t>
      </w:r>
      <w:r w:rsidRPr="00A16976">
        <w:rPr>
          <w:rFonts w:asciiTheme="majorHAnsi" w:hAnsiTheme="majorHAnsi" w:cstheme="majorHAnsi"/>
          <w:sz w:val="24"/>
          <w:szCs w:val="24"/>
        </w:rPr>
        <w:t>nsights, 2021). British managers who are used to speaking with a hierarchy in meetings can seem too direct or demanding. By adapting formality and delegating via group discussion instead of instructions, as well as phrasing the vision statement collaboratively, you can achieve resonance, despite differences in norms.</w:t>
      </w:r>
    </w:p>
    <w:p w14:paraId="0A4C6DD9" w14:textId="1905CC45"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 xml:space="preserve">The Swedish </w:t>
      </w:r>
      <w:r>
        <w:rPr>
          <w:rFonts w:asciiTheme="majorHAnsi" w:hAnsiTheme="majorHAnsi" w:cstheme="majorHAnsi"/>
          <w:sz w:val="24"/>
          <w:szCs w:val="24"/>
        </w:rPr>
        <w:t>high-context</w:t>
      </w:r>
      <w:r w:rsidRPr="00A16976">
        <w:rPr>
          <w:rFonts w:asciiTheme="majorHAnsi" w:hAnsiTheme="majorHAnsi" w:cstheme="majorHAnsi"/>
          <w:sz w:val="24"/>
          <w:szCs w:val="24"/>
        </w:rPr>
        <w:t xml:space="preserve"> culture is a way of saying that linguistic translation does not allow for fluid business communication when the values behind nonverbal and verbal </w:t>
      </w:r>
      <w:r>
        <w:rPr>
          <w:rFonts w:asciiTheme="majorHAnsi" w:hAnsiTheme="majorHAnsi" w:cstheme="majorHAnsi"/>
          <w:sz w:val="24"/>
          <w:szCs w:val="24"/>
        </w:rPr>
        <w:t>behaviors</w:t>
      </w:r>
      <w:r w:rsidRPr="00A16976">
        <w:rPr>
          <w:rFonts w:asciiTheme="majorHAnsi" w:hAnsiTheme="majorHAnsi" w:cstheme="majorHAnsi"/>
          <w:sz w:val="24"/>
          <w:szCs w:val="24"/>
        </w:rPr>
        <w:t xml:space="preserve"> are left uncoded. Cross-cultural communication success requires the use of cultural models that guide adaptation, even when English fluency can mislead newcomers to assume shared meaning. (Neeley</w:t>
      </w:r>
      <w:r>
        <w:rPr>
          <w:rFonts w:asciiTheme="majorHAnsi" w:hAnsiTheme="majorHAnsi" w:cstheme="majorHAnsi"/>
          <w:sz w:val="24"/>
          <w:szCs w:val="24"/>
        </w:rPr>
        <w:t>,</w:t>
      </w:r>
      <w:r w:rsidRPr="00A16976">
        <w:rPr>
          <w:rFonts w:asciiTheme="majorHAnsi" w:hAnsiTheme="majorHAnsi" w:cstheme="majorHAnsi"/>
          <w:sz w:val="24"/>
          <w:szCs w:val="24"/>
        </w:rPr>
        <w:t xml:space="preserve"> 2013). Businesses can overcome these barriers by embracing tools such as active listening, field positioning adjustments</w:t>
      </w:r>
      <w:r w:rsidR="00BA53C9">
        <w:rPr>
          <w:rFonts w:asciiTheme="majorHAnsi" w:hAnsiTheme="majorHAnsi" w:cstheme="majorHAnsi"/>
          <w:sz w:val="24"/>
          <w:szCs w:val="24"/>
        </w:rPr>
        <w:t>,</w:t>
      </w:r>
      <w:r w:rsidRPr="00A16976">
        <w:rPr>
          <w:rFonts w:asciiTheme="majorHAnsi" w:hAnsiTheme="majorHAnsi" w:cstheme="majorHAnsi"/>
          <w:sz w:val="24"/>
          <w:szCs w:val="24"/>
        </w:rPr>
        <w:t xml:space="preserve"> and building relationships </w:t>
      </w:r>
      <w:r>
        <w:rPr>
          <w:rFonts w:asciiTheme="majorHAnsi" w:hAnsiTheme="majorHAnsi" w:cstheme="majorHAnsi"/>
          <w:sz w:val="24"/>
          <w:szCs w:val="24"/>
        </w:rPr>
        <w:t>before</w:t>
      </w:r>
      <w:r w:rsidRPr="00A16976">
        <w:rPr>
          <w:rFonts w:asciiTheme="majorHAnsi" w:hAnsiTheme="majorHAnsi" w:cstheme="majorHAnsi"/>
          <w:sz w:val="24"/>
          <w:szCs w:val="24"/>
        </w:rPr>
        <w:t xml:space="preserve"> transactions.</w:t>
      </w:r>
    </w:p>
    <w:p w14:paraId="311EE6D0" w14:textId="77777777" w:rsidR="00A16976" w:rsidRPr="00A16976" w:rsidRDefault="00A16976" w:rsidP="00A16976">
      <w:pPr>
        <w:pStyle w:val="Heading1"/>
      </w:pPr>
      <w:bookmarkStart w:id="4" w:name="_Toc153894570"/>
      <w:r w:rsidRPr="00A16976">
        <w:t>Recommendations</w:t>
      </w:r>
      <w:bookmarkEnd w:id="4"/>
    </w:p>
    <w:p w14:paraId="09899042" w14:textId="6CFD5E73"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Vodafone should develop cultural training programs about Swedish norms first before expanding. The emphasis should be placed on direct communication, delegating in a forward manner, punctuality</w:t>
      </w:r>
      <w:r>
        <w:rPr>
          <w:rFonts w:asciiTheme="majorHAnsi" w:hAnsiTheme="majorHAnsi" w:cstheme="majorHAnsi"/>
          <w:sz w:val="24"/>
          <w:szCs w:val="24"/>
        </w:rPr>
        <w:t>,</w:t>
      </w:r>
      <w:r w:rsidRPr="00A16976">
        <w:rPr>
          <w:rFonts w:asciiTheme="majorHAnsi" w:hAnsiTheme="majorHAnsi" w:cstheme="majorHAnsi"/>
          <w:sz w:val="24"/>
          <w:szCs w:val="24"/>
        </w:rPr>
        <w:t xml:space="preserve"> and expectations of work-life balance. The British reserve and indirectness can be adapted to improve communication.</w:t>
      </w:r>
    </w:p>
    <w:p w14:paraId="7D6FED85" w14:textId="4F3EDC6A"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 xml:space="preserve">Second, a lot of effort should be put into translating and </w:t>
      </w:r>
      <w:r>
        <w:rPr>
          <w:rFonts w:asciiTheme="majorHAnsi" w:hAnsiTheme="majorHAnsi" w:cstheme="majorHAnsi"/>
          <w:sz w:val="24"/>
          <w:szCs w:val="24"/>
        </w:rPr>
        <w:t>localizing</w:t>
      </w:r>
      <w:r w:rsidRPr="00A16976">
        <w:rPr>
          <w:rFonts w:asciiTheme="majorHAnsi" w:hAnsiTheme="majorHAnsi" w:cstheme="majorHAnsi"/>
          <w:sz w:val="24"/>
          <w:szCs w:val="24"/>
        </w:rPr>
        <w:t xml:space="preserve"> across the sales, marketing</w:t>
      </w:r>
      <w:r>
        <w:rPr>
          <w:rFonts w:asciiTheme="majorHAnsi" w:hAnsiTheme="majorHAnsi" w:cstheme="majorHAnsi"/>
          <w:sz w:val="24"/>
          <w:szCs w:val="24"/>
        </w:rPr>
        <w:t>,</w:t>
      </w:r>
      <w:r w:rsidRPr="00A16976">
        <w:rPr>
          <w:rFonts w:asciiTheme="majorHAnsi" w:hAnsiTheme="majorHAnsi" w:cstheme="majorHAnsi"/>
          <w:sz w:val="24"/>
          <w:szCs w:val="24"/>
        </w:rPr>
        <w:t xml:space="preserve"> and customer service functions, as well as HR. Branding, campaigns, signage, and user interfaces can be led by Swedish-speaking and </w:t>
      </w:r>
      <w:r>
        <w:rPr>
          <w:rFonts w:asciiTheme="majorHAnsi" w:hAnsiTheme="majorHAnsi" w:cstheme="majorHAnsi"/>
          <w:sz w:val="24"/>
          <w:szCs w:val="24"/>
        </w:rPr>
        <w:t>culturally aware</w:t>
      </w:r>
      <w:r w:rsidRPr="00A16976">
        <w:rPr>
          <w:rFonts w:asciiTheme="majorHAnsi" w:hAnsiTheme="majorHAnsi" w:cstheme="majorHAnsi"/>
          <w:sz w:val="24"/>
          <w:szCs w:val="24"/>
        </w:rPr>
        <w:t xml:space="preserve"> experts. The products, services</w:t>
      </w:r>
      <w:r w:rsidR="00BA53C9">
        <w:rPr>
          <w:rFonts w:asciiTheme="majorHAnsi" w:hAnsiTheme="majorHAnsi" w:cstheme="majorHAnsi"/>
          <w:sz w:val="24"/>
          <w:szCs w:val="24"/>
        </w:rPr>
        <w:t>,</w:t>
      </w:r>
      <w:r w:rsidRPr="00A16976">
        <w:rPr>
          <w:rFonts w:asciiTheme="majorHAnsi" w:hAnsiTheme="majorHAnsi" w:cstheme="majorHAnsi"/>
          <w:sz w:val="24"/>
          <w:szCs w:val="24"/>
        </w:rPr>
        <w:t xml:space="preserve"> and programs must highlight values such as efficiency, functionality</w:t>
      </w:r>
      <w:r w:rsidR="00BA53C9">
        <w:rPr>
          <w:rFonts w:asciiTheme="majorHAnsi" w:hAnsiTheme="majorHAnsi" w:cstheme="majorHAnsi"/>
          <w:sz w:val="24"/>
          <w:szCs w:val="24"/>
        </w:rPr>
        <w:t>,</w:t>
      </w:r>
      <w:r w:rsidRPr="00A16976">
        <w:rPr>
          <w:rFonts w:asciiTheme="majorHAnsi" w:hAnsiTheme="majorHAnsi" w:cstheme="majorHAnsi"/>
          <w:sz w:val="24"/>
          <w:szCs w:val="24"/>
        </w:rPr>
        <w:t xml:space="preserve"> and family. They should also be based on sustainability, health</w:t>
      </w:r>
      <w:r w:rsidR="00BA53C9">
        <w:rPr>
          <w:rFonts w:asciiTheme="majorHAnsi" w:hAnsiTheme="majorHAnsi" w:cstheme="majorHAnsi"/>
          <w:sz w:val="24"/>
          <w:szCs w:val="24"/>
        </w:rPr>
        <w:t>,</w:t>
      </w:r>
      <w:r w:rsidRPr="00A16976">
        <w:rPr>
          <w:rFonts w:asciiTheme="majorHAnsi" w:hAnsiTheme="majorHAnsi" w:cstheme="majorHAnsi"/>
          <w:sz w:val="24"/>
          <w:szCs w:val="24"/>
        </w:rPr>
        <w:t xml:space="preserve"> and collective interests.</w:t>
      </w:r>
    </w:p>
    <w:p w14:paraId="49F7F456" w14:textId="0308B74A"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lastRenderedPageBreak/>
        <w:t xml:space="preserve">To seed the expansion, you can hire Swedish employees or move them abroad. This will allow for a smoother transition of British employees. It facilitates learning and relationships within the company while business processes are transferred abroad (Hofstede </w:t>
      </w:r>
      <w:r>
        <w:rPr>
          <w:rFonts w:asciiTheme="majorHAnsi" w:hAnsiTheme="majorHAnsi" w:cstheme="majorHAnsi"/>
          <w:sz w:val="24"/>
          <w:szCs w:val="24"/>
        </w:rPr>
        <w:t>Insights</w:t>
      </w:r>
      <w:r w:rsidRPr="00A16976">
        <w:rPr>
          <w:rFonts w:asciiTheme="majorHAnsi" w:hAnsiTheme="majorHAnsi" w:cstheme="majorHAnsi"/>
          <w:sz w:val="24"/>
          <w:szCs w:val="24"/>
        </w:rPr>
        <w:t>, 2010). Before reassignment, support immigrant workers by providing cultural training in the UK norms.</w:t>
      </w:r>
    </w:p>
    <w:p w14:paraId="48656C2C" w14:textId="6B793538"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Last but not least, corporate citizenship is a way to show commitment to Sweden - whether it's through the use of renewable energy or sponsorship of social causes. Align your operations with sustainability values and policies on family/work balance. Adaptations will ultimately enable resonance, relationships</w:t>
      </w:r>
      <w:r>
        <w:rPr>
          <w:rFonts w:asciiTheme="majorHAnsi" w:hAnsiTheme="majorHAnsi" w:cstheme="majorHAnsi"/>
          <w:sz w:val="24"/>
          <w:szCs w:val="24"/>
        </w:rPr>
        <w:t>,</w:t>
      </w:r>
      <w:r w:rsidRPr="00A16976">
        <w:rPr>
          <w:rFonts w:asciiTheme="majorHAnsi" w:hAnsiTheme="majorHAnsi" w:cstheme="majorHAnsi"/>
          <w:sz w:val="24"/>
          <w:szCs w:val="24"/>
        </w:rPr>
        <w:t xml:space="preserve"> and reciprocity to ensure ongoing success.</w:t>
      </w:r>
    </w:p>
    <w:p w14:paraId="75F3A128" w14:textId="4F82E432"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Vodafone must adapt its employer brand in Sweden to the cultural expectations of locals. Otherwise, it will face challenges with retaining and attracting talent. Swedish talent, a progressive society, prioritizes work-life policies, corporate social responsibility</w:t>
      </w:r>
      <w:r>
        <w:rPr>
          <w:rFonts w:asciiTheme="majorHAnsi" w:hAnsiTheme="majorHAnsi" w:cstheme="majorHAnsi"/>
          <w:sz w:val="24"/>
          <w:szCs w:val="24"/>
        </w:rPr>
        <w:t>,</w:t>
      </w:r>
      <w:r w:rsidRPr="00A16976">
        <w:rPr>
          <w:rFonts w:asciiTheme="majorHAnsi" w:hAnsiTheme="majorHAnsi" w:cstheme="majorHAnsi"/>
          <w:sz w:val="24"/>
          <w:szCs w:val="24"/>
        </w:rPr>
        <w:t xml:space="preserve"> and diversity commitments when evaluating employers (Universum, 2021). Vodafone should therefore track metrics for gender equality, workforce diversity, leadership representation</w:t>
      </w:r>
      <w:r>
        <w:rPr>
          <w:rFonts w:asciiTheme="majorHAnsi" w:hAnsiTheme="majorHAnsi" w:cstheme="majorHAnsi"/>
          <w:sz w:val="24"/>
          <w:szCs w:val="24"/>
        </w:rPr>
        <w:t>,</w:t>
      </w:r>
      <w:r w:rsidRPr="00A16976">
        <w:rPr>
          <w:rFonts w:asciiTheme="majorHAnsi" w:hAnsiTheme="majorHAnsi" w:cstheme="majorHAnsi"/>
          <w:sz w:val="24"/>
          <w:szCs w:val="24"/>
        </w:rPr>
        <w:t xml:space="preserve"> and human rights audits. By setting goals for improvement, you can address social concerns.</w:t>
      </w:r>
    </w:p>
    <w:p w14:paraId="1E7A7F2F" w14:textId="298E54C3"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 xml:space="preserve">In addition, highlighting Swedish values by promoting family-friendly policies such as paid parental leave, child care support, and flexible work arrangements shows support for Swedish culture. As a well-established EU employer, adapting current programs on schedule flexibility and remote work, as well as paid time off, health resources, and sabbaticals, will help localization. To attract Swedish talent, it is more important to communicate this culturally than the technical offerings (Hofstede </w:t>
      </w:r>
      <w:r>
        <w:rPr>
          <w:rFonts w:asciiTheme="majorHAnsi" w:hAnsiTheme="majorHAnsi" w:cstheme="majorHAnsi"/>
          <w:sz w:val="24"/>
          <w:szCs w:val="24"/>
        </w:rPr>
        <w:t>Insights</w:t>
      </w:r>
      <w:r w:rsidRPr="00A16976">
        <w:rPr>
          <w:rFonts w:asciiTheme="majorHAnsi" w:hAnsiTheme="majorHAnsi" w:cstheme="majorHAnsi"/>
          <w:sz w:val="24"/>
          <w:szCs w:val="24"/>
        </w:rPr>
        <w:t>, 2021).</w:t>
      </w:r>
    </w:p>
    <w:p w14:paraId="5C6DE718" w14:textId="15161625"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While initially increasing administrative costs, the long-term value from compliance,</w:t>
      </w:r>
      <w:r>
        <w:rPr>
          <w:rFonts w:asciiTheme="majorHAnsi" w:hAnsiTheme="majorHAnsi" w:cstheme="majorHAnsi"/>
          <w:sz w:val="24"/>
          <w:szCs w:val="24"/>
        </w:rPr>
        <w:t xml:space="preserve"> </w:t>
      </w:r>
      <w:r w:rsidRPr="00A16976">
        <w:rPr>
          <w:rFonts w:asciiTheme="majorHAnsi" w:hAnsiTheme="majorHAnsi" w:cstheme="majorHAnsi"/>
          <w:sz w:val="24"/>
          <w:szCs w:val="24"/>
        </w:rPr>
        <w:t>responsible and progressive employer branding cannot be overstated. It addresses the prevalent challenges of tech diversity by allowing access to a wider pool of talent who can accelerate innovation and reflect community expectations. Policies that empower employees have a positive impact on productivity, retention, and company growth.</w:t>
      </w:r>
    </w:p>
    <w:p w14:paraId="7F476652" w14:textId="6E8C3D3C"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 xml:space="preserve">Vodafone should also pursue partnerships with Swedish vocational and university programs </w:t>
      </w:r>
      <w:r>
        <w:rPr>
          <w:rFonts w:asciiTheme="majorHAnsi" w:hAnsiTheme="majorHAnsi" w:cstheme="majorHAnsi"/>
          <w:sz w:val="24"/>
          <w:szCs w:val="24"/>
        </w:rPr>
        <w:t>to</w:t>
      </w:r>
      <w:r w:rsidRPr="00A16976">
        <w:rPr>
          <w:rFonts w:asciiTheme="majorHAnsi" w:hAnsiTheme="majorHAnsi" w:cstheme="majorHAnsi"/>
          <w:sz w:val="24"/>
          <w:szCs w:val="24"/>
        </w:rPr>
        <w:t xml:space="preserve"> build relationships before students join the workforce. It is a way to channel qualified talent in a competitive market. This also allows for input into curricula, project collaborations</w:t>
      </w:r>
      <w:r>
        <w:rPr>
          <w:rFonts w:asciiTheme="majorHAnsi" w:hAnsiTheme="majorHAnsi" w:cstheme="majorHAnsi"/>
          <w:sz w:val="24"/>
          <w:szCs w:val="24"/>
        </w:rPr>
        <w:t>,</w:t>
      </w:r>
      <w:r w:rsidRPr="00A16976">
        <w:rPr>
          <w:rFonts w:asciiTheme="majorHAnsi" w:hAnsiTheme="majorHAnsi" w:cstheme="majorHAnsi"/>
          <w:sz w:val="24"/>
          <w:szCs w:val="24"/>
        </w:rPr>
        <w:t xml:space="preserve"> and access to new capabilities in 5G and IoT. Joint R&amp;D projects also scout innovations for commercialization, while academia gains from data and resources of the private sector (Invest </w:t>
      </w:r>
      <w:r w:rsidRPr="00A16976">
        <w:rPr>
          <w:rFonts w:asciiTheme="majorHAnsi" w:hAnsiTheme="majorHAnsi" w:cstheme="majorHAnsi"/>
          <w:sz w:val="24"/>
          <w:szCs w:val="24"/>
        </w:rPr>
        <w:lastRenderedPageBreak/>
        <w:t>Sweden</w:t>
      </w:r>
      <w:r>
        <w:rPr>
          <w:rFonts w:asciiTheme="majorHAnsi" w:hAnsiTheme="majorHAnsi" w:cstheme="majorHAnsi"/>
          <w:sz w:val="24"/>
          <w:szCs w:val="24"/>
        </w:rPr>
        <w:t>,</w:t>
      </w:r>
      <w:r w:rsidRPr="00A16976">
        <w:rPr>
          <w:rFonts w:asciiTheme="majorHAnsi" w:hAnsiTheme="majorHAnsi" w:cstheme="majorHAnsi"/>
          <w:sz w:val="24"/>
          <w:szCs w:val="24"/>
        </w:rPr>
        <w:t xml:space="preserve"> 2019). By leveraging these different areas, you can increase local commitment and create pipelines to continue development.</w:t>
      </w:r>
    </w:p>
    <w:p w14:paraId="712D597D" w14:textId="1090980F" w:rsidR="00A16976" w:rsidRPr="00A16976" w:rsidRDefault="00A16976" w:rsidP="00A16976">
      <w:pPr>
        <w:pStyle w:val="Heading1"/>
      </w:pPr>
      <w:bookmarkStart w:id="5" w:name="_Toc153894571"/>
      <w:r>
        <w:t>Summary</w:t>
      </w:r>
      <w:bookmarkEnd w:id="5"/>
    </w:p>
    <w:p w14:paraId="73CEFA6E" w14:textId="0B7125F5"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Vodafone has significant growth opportunities in the EU due to the rapid development of mobile technologies and services, including the 5G roll-out and the IoT. Comparing Sweden with Spain in terms of relevant factors such as political, economic</w:t>
      </w:r>
      <w:r>
        <w:rPr>
          <w:rFonts w:asciiTheme="majorHAnsi" w:hAnsiTheme="majorHAnsi" w:cstheme="majorHAnsi"/>
          <w:sz w:val="24"/>
          <w:szCs w:val="24"/>
        </w:rPr>
        <w:t>,</w:t>
      </w:r>
      <w:r w:rsidRPr="00A16976">
        <w:rPr>
          <w:rFonts w:asciiTheme="majorHAnsi" w:hAnsiTheme="majorHAnsi" w:cstheme="majorHAnsi"/>
          <w:sz w:val="24"/>
          <w:szCs w:val="24"/>
        </w:rPr>
        <w:t xml:space="preserve"> and sociocultural climates, the Swedish environment is more robust. Sweden, despite being a small market, has a lot of growth potential. Its strong mobile infrastructure, greater GDP per capita, talent pools, investment in R&amp;D</w:t>
      </w:r>
      <w:r>
        <w:rPr>
          <w:rFonts w:asciiTheme="majorHAnsi" w:hAnsiTheme="majorHAnsi" w:cstheme="majorHAnsi"/>
          <w:sz w:val="24"/>
          <w:szCs w:val="24"/>
        </w:rPr>
        <w:t>,</w:t>
      </w:r>
      <w:r w:rsidRPr="00A16976">
        <w:rPr>
          <w:rFonts w:asciiTheme="majorHAnsi" w:hAnsiTheme="majorHAnsi" w:cstheme="majorHAnsi"/>
          <w:sz w:val="24"/>
          <w:szCs w:val="24"/>
        </w:rPr>
        <w:t xml:space="preserve"> and a consumer base that embraces technology are all factors. Vodafone can capture more opportunities by leveraging IT talent and aligning with the values of the Swedish culture around work-life, sustainability, normality</w:t>
      </w:r>
      <w:r>
        <w:rPr>
          <w:rFonts w:asciiTheme="majorHAnsi" w:hAnsiTheme="majorHAnsi" w:cstheme="majorHAnsi"/>
          <w:sz w:val="24"/>
          <w:szCs w:val="24"/>
        </w:rPr>
        <w:t>,</w:t>
      </w:r>
      <w:r w:rsidRPr="00A16976">
        <w:rPr>
          <w:rFonts w:asciiTheme="majorHAnsi" w:hAnsiTheme="majorHAnsi" w:cstheme="majorHAnsi"/>
          <w:sz w:val="24"/>
          <w:szCs w:val="24"/>
        </w:rPr>
        <w:t xml:space="preserve"> and ordinaryity.</w:t>
      </w:r>
    </w:p>
    <w:p w14:paraId="666A4F0F" w14:textId="0EC9EF30"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 xml:space="preserve">The </w:t>
      </w:r>
      <w:r>
        <w:rPr>
          <w:rFonts w:asciiTheme="majorHAnsi" w:hAnsiTheme="majorHAnsi" w:cstheme="majorHAnsi"/>
          <w:sz w:val="24"/>
          <w:szCs w:val="24"/>
        </w:rPr>
        <w:t>localization</w:t>
      </w:r>
      <w:r w:rsidRPr="00A16976">
        <w:rPr>
          <w:rFonts w:asciiTheme="majorHAnsi" w:hAnsiTheme="majorHAnsi" w:cstheme="majorHAnsi"/>
          <w:sz w:val="24"/>
          <w:szCs w:val="24"/>
        </w:rPr>
        <w:t xml:space="preserve"> strategies described can overcome any barriers that may exist in terms of language, communication standards, translation, or branding. Before </w:t>
      </w:r>
      <w:r>
        <w:rPr>
          <w:rFonts w:asciiTheme="majorHAnsi" w:hAnsiTheme="majorHAnsi" w:cstheme="majorHAnsi"/>
          <w:sz w:val="24"/>
          <w:szCs w:val="24"/>
        </w:rPr>
        <w:t xml:space="preserve">the </w:t>
      </w:r>
      <w:r w:rsidRPr="00A16976">
        <w:rPr>
          <w:rFonts w:asciiTheme="majorHAnsi" w:hAnsiTheme="majorHAnsi" w:cstheme="majorHAnsi"/>
          <w:sz w:val="24"/>
          <w:szCs w:val="24"/>
        </w:rPr>
        <w:t>expansion, cultural training in Swedish norms will facilitate diplomatic communication across delegations, schedules</w:t>
      </w:r>
      <w:r>
        <w:rPr>
          <w:rFonts w:asciiTheme="majorHAnsi" w:hAnsiTheme="majorHAnsi" w:cstheme="majorHAnsi"/>
          <w:sz w:val="24"/>
          <w:szCs w:val="24"/>
        </w:rPr>
        <w:t>,</w:t>
      </w:r>
      <w:r w:rsidRPr="00A16976">
        <w:rPr>
          <w:rFonts w:asciiTheme="majorHAnsi" w:hAnsiTheme="majorHAnsi" w:cstheme="majorHAnsi"/>
          <w:sz w:val="24"/>
          <w:szCs w:val="24"/>
        </w:rPr>
        <w:t xml:space="preserve"> and general directness. For resonance, it is important to use local Swedish experts in significant translation and content </w:t>
      </w:r>
      <w:r>
        <w:rPr>
          <w:rFonts w:asciiTheme="majorHAnsi" w:hAnsiTheme="majorHAnsi" w:cstheme="majorHAnsi"/>
          <w:sz w:val="24"/>
          <w:szCs w:val="24"/>
        </w:rPr>
        <w:t>localization</w:t>
      </w:r>
      <w:r w:rsidRPr="00A16976">
        <w:rPr>
          <w:rFonts w:asciiTheme="majorHAnsi" w:hAnsiTheme="majorHAnsi" w:cstheme="majorHAnsi"/>
          <w:sz w:val="24"/>
          <w:szCs w:val="24"/>
        </w:rPr>
        <w:t xml:space="preserve">. Hiring local employees at the highest levels and transferring Swedish staff to Britain will facilitate knowledge transfer while also facilitating internal understanding. Employer branding and recruitment are both aided by demonstrating </w:t>
      </w:r>
      <w:r>
        <w:rPr>
          <w:rFonts w:asciiTheme="majorHAnsi" w:hAnsiTheme="majorHAnsi" w:cstheme="majorHAnsi"/>
          <w:sz w:val="24"/>
          <w:szCs w:val="24"/>
        </w:rPr>
        <w:t xml:space="preserve">a </w:t>
      </w:r>
      <w:r w:rsidRPr="00A16976">
        <w:rPr>
          <w:rFonts w:asciiTheme="majorHAnsi" w:hAnsiTheme="majorHAnsi" w:cstheme="majorHAnsi"/>
          <w:sz w:val="24"/>
          <w:szCs w:val="24"/>
        </w:rPr>
        <w:t>commitment to CSR policies and progressive workplace practices.</w:t>
      </w:r>
    </w:p>
    <w:p w14:paraId="1767F175" w14:textId="77777777" w:rsidR="00A16976" w:rsidRPr="00A16976" w:rsidRDefault="00A16976" w:rsidP="00A16976">
      <w:pPr>
        <w:spacing w:line="360" w:lineRule="auto"/>
        <w:jc w:val="both"/>
        <w:rPr>
          <w:rFonts w:asciiTheme="majorHAnsi" w:hAnsiTheme="majorHAnsi" w:cstheme="majorHAnsi"/>
          <w:sz w:val="24"/>
          <w:szCs w:val="24"/>
        </w:rPr>
      </w:pPr>
      <w:r w:rsidRPr="00A16976">
        <w:rPr>
          <w:rFonts w:asciiTheme="majorHAnsi" w:hAnsiTheme="majorHAnsi" w:cstheme="majorHAnsi"/>
          <w:sz w:val="24"/>
          <w:szCs w:val="24"/>
        </w:rPr>
        <w:t>In addition to establishing local relationships, university partnerships can also help create talent pipelines that will support continued innovation in mobile services and capabilities such as IoT and AI. When evaluating the fit, strategic importance, and risks of expansion, Sweden has more favorable conditions than Spain in economic, political, and business domains. Vodafone's EU expansion could cascade internationally if it can adapt its communication and operations to thoughtfully embrace Swedish priorities and people on the ground, both domestically and overseas. Local strategies are outlined to help you succeed in the Swedish market, which is full of growth opportunities.</w:t>
      </w:r>
    </w:p>
    <w:p w14:paraId="688A4704" w14:textId="77777777" w:rsidR="00BA53C9" w:rsidRPr="00BA53C9" w:rsidRDefault="00BA53C9" w:rsidP="00BA53C9">
      <w:pPr>
        <w:pStyle w:val="Heading1"/>
      </w:pPr>
      <w:bookmarkStart w:id="6" w:name="_Toc153894572"/>
      <w:r w:rsidRPr="00BA53C9">
        <w:lastRenderedPageBreak/>
        <w:t>References</w:t>
      </w:r>
      <w:bookmarkEnd w:id="6"/>
    </w:p>
    <w:p w14:paraId="1BD35F1D"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Angouri, J. and Miglbauer, M. (2014) ‘Localising organisations : theorising the shaping of multinational and multifunctional expertise’, Journal of Applied Linguistics and Professional Practice, 9(2), pp. 149–168.</w:t>
      </w:r>
    </w:p>
    <w:p w14:paraId="16F49C47"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ASPIRE (2022) '9 Cultural Differences in Business Communication Styles'. ASPIRE Training &amp; Consulting. Accessed 17 December 2022.</w:t>
      </w:r>
    </w:p>
    <w:p w14:paraId="411C00DF"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Bartos, O. (2019) ‘Productivity Gains From Diversity’, Policy Paper No. 87. Accessed 6 December 2022.</w:t>
      </w:r>
    </w:p>
    <w:p w14:paraId="6A5A43E0"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BuddeComm (2019) ‘Sweden - Telecoms Infrastructure, Operators, Regulations Statistics and Analyses’. Accessed 15 December 2022.</w:t>
      </w:r>
    </w:p>
    <w:p w14:paraId="23EAD28D"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DataReportal (2019) Digital 2019: Sweden. DataReportal. Accessed 10 December 2022.</w:t>
      </w:r>
    </w:p>
    <w:p w14:paraId="029C2D77"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EF (2021) EF English Proficiency Index. Accessed 13 December 2022.</w:t>
      </w:r>
    </w:p>
    <w:p w14:paraId="3C88D139"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El Pais (2022) Telefónica’s debt, a constant drag on the telecoms giant. Accessed 19 December 2022.</w:t>
      </w:r>
    </w:p>
    <w:p w14:paraId="67CF4AE1"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Eurostat (2020) Tertiary graduates in science and technology. Accessed 16 December 2022.</w:t>
      </w:r>
    </w:p>
    <w:p w14:paraId="16787C0C"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European Commission (2019) The European Single Market. Accessed 3 December 2022.</w:t>
      </w:r>
    </w:p>
    <w:p w14:paraId="273B97D3"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5G Observatory (2023) Spain. Accessed 21 December 2022.</w:t>
      </w:r>
    </w:p>
    <w:p w14:paraId="343C4DB9"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Hall, E. T. (1976) Beyond Culture. New York: Anchor Books.</w:t>
      </w:r>
    </w:p>
    <w:p w14:paraId="087E8468"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Haque, A. U. et al. (2015) ‘Overcoming Obstacles in Business Communication in the Era of Globalization: Creating Synergy between Effective Communication and Cultural Intelligence’, SSRN Electronic Journal.</w:t>
      </w:r>
    </w:p>
    <w:p w14:paraId="78AA4738"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HIS Markit (2021) ‘Unlocking The Digital Economy Potential For Growth’. Accessed 18 December 2022.</w:t>
      </w:r>
    </w:p>
    <w:p w14:paraId="377B2D73"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Hofstede Insights (2019) Country Comparison - Sweden and Spain. Hofstede Insights. Accessed 11 December 2022.</w:t>
      </w:r>
    </w:p>
    <w:p w14:paraId="0B8B633B"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Hofstede Insights (2010) Cultural Insights - Relocation Sweden. Hofstede Insights. Accessed 20 December 2022.</w:t>
      </w:r>
    </w:p>
    <w:p w14:paraId="7D6A88B9"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Hofstede Insights (2021) Organisational Culture Sweden. Hofstede Insights. Accessed 23 December 2022.</w:t>
      </w:r>
    </w:p>
    <w:p w14:paraId="7B0C2D8B"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Hurn, B. and Tomalin, B. (2013) Cross-Cultural Communication. London: Palgrave Macmillan UK. doi: 10.1057/9781137309341.</w:t>
      </w:r>
    </w:p>
    <w:p w14:paraId="1D3C35F1"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lastRenderedPageBreak/>
        <w:t>Invest Sweden (2019) Key Strengths in the Swedish Innovation Ecosystem. Accessed 22 December 2022.</w:t>
      </w:r>
    </w:p>
    <w:p w14:paraId="29EE2F8D"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Kelley School of Business (2016) Tips for Doing Business in Sweden. IU Kelley School of Business. Accessed 14 December 2022.</w:t>
      </w:r>
    </w:p>
    <w:p w14:paraId="31A2F543"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McKinsey (2021) Recharging Spain’s digital potential. McKinsey &amp; Company. Accessed 17 December 2022.</w:t>
      </w:r>
    </w:p>
    <w:p w14:paraId="53A7D84A"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Neeley, T. (2013) ‘Language matters: Status loss and achieved status distinctions in global organizations’, Organization Science, 24(2), pp. 476–497.</w:t>
      </w:r>
    </w:p>
    <w:p w14:paraId="69217DA0"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Primetag (2020) Country Profile Sweden: Cultural Analysis. Accessed 12 December 2022.</w:t>
      </w:r>
    </w:p>
    <w:p w14:paraId="44DD4ECC"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Santander (2019) Sweden : Reaching potential. Santander Trade Markets. Accessed 9 December 2022.</w:t>
      </w:r>
    </w:p>
    <w:p w14:paraId="7924C29F"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SCB - Statistics Sweden (2021) Sweden invests heavily in R&amp;D. Accessed 21 December 2022.</w:t>
      </w:r>
    </w:p>
    <w:p w14:paraId="124B37CA"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Statista (2021) Unemployment rate Spain 2000-2022. Accessed 8 December 2022.</w:t>
      </w:r>
    </w:p>
    <w:p w14:paraId="6AA7F4C1"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The Local (2015) Ten things Sweden does better than anywhere else. The Local Sweden. Accessed 24 December 2022.</w:t>
      </w:r>
    </w:p>
    <w:p w14:paraId="48658F0B"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Universum (2021) Talent Trends report Sweden. Universum Global. Accessed 23 December 2022.</w:t>
      </w:r>
    </w:p>
    <w:p w14:paraId="7B2D674B" w14:textId="77777777" w:rsidR="00BA53C9" w:rsidRPr="00BA53C9" w:rsidRDefault="00BA53C9" w:rsidP="00BA53C9">
      <w:pPr>
        <w:pStyle w:val="ListParagraph"/>
        <w:numPr>
          <w:ilvl w:val="0"/>
          <w:numId w:val="1"/>
        </w:numPr>
        <w:spacing w:line="360" w:lineRule="auto"/>
        <w:jc w:val="both"/>
        <w:rPr>
          <w:rFonts w:asciiTheme="majorHAnsi" w:hAnsiTheme="majorHAnsi" w:cstheme="majorHAnsi"/>
          <w:sz w:val="24"/>
          <w:szCs w:val="24"/>
        </w:rPr>
      </w:pPr>
      <w:r w:rsidRPr="00BA53C9">
        <w:rPr>
          <w:rFonts w:asciiTheme="majorHAnsi" w:hAnsiTheme="majorHAnsi" w:cstheme="majorHAnsi"/>
          <w:sz w:val="24"/>
          <w:szCs w:val="24"/>
        </w:rPr>
        <w:t>Vodafone (2019) Vodafone Group Plc Annual Report 2019. Accessed 2 December 2022.</w:t>
      </w:r>
    </w:p>
    <w:p w14:paraId="1A9E89FE" w14:textId="77777777" w:rsidR="001F7295" w:rsidRPr="00A16976" w:rsidRDefault="001F7295" w:rsidP="00A16976">
      <w:pPr>
        <w:spacing w:line="360" w:lineRule="auto"/>
        <w:jc w:val="both"/>
        <w:rPr>
          <w:rFonts w:asciiTheme="majorHAnsi" w:hAnsiTheme="majorHAnsi" w:cstheme="majorHAnsi"/>
          <w:sz w:val="24"/>
          <w:szCs w:val="24"/>
        </w:rPr>
      </w:pPr>
    </w:p>
    <w:sectPr w:rsidR="001F7295" w:rsidRPr="00A16976">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F246B7"/>
    <w:multiLevelType w:val="hybridMultilevel"/>
    <w:tmpl w:val="46CC6424"/>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16cid:durableId="9384168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2D39"/>
    <w:rsid w:val="000C416F"/>
    <w:rsid w:val="001F2D39"/>
    <w:rsid w:val="001F7295"/>
    <w:rsid w:val="003C2BDA"/>
    <w:rsid w:val="003F03E9"/>
    <w:rsid w:val="004018A2"/>
    <w:rsid w:val="0052190C"/>
    <w:rsid w:val="005251B0"/>
    <w:rsid w:val="005C2CF3"/>
    <w:rsid w:val="005E619B"/>
    <w:rsid w:val="006C401A"/>
    <w:rsid w:val="007A6DDA"/>
    <w:rsid w:val="00A00C97"/>
    <w:rsid w:val="00A16976"/>
    <w:rsid w:val="00A81630"/>
    <w:rsid w:val="00BA53C9"/>
    <w:rsid w:val="00E31E6F"/>
    <w:rsid w:val="00F14B22"/>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02148A"/>
  <w15:chartTrackingRefBased/>
  <w15:docId w15:val="{203DFDA3-8B98-4EB6-8B07-6DF0EE62A4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69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697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16976"/>
    <w:pPr>
      <w:outlineLvl w:val="9"/>
    </w:pPr>
    <w:rPr>
      <w:lang w:val="en-US"/>
    </w:rPr>
  </w:style>
  <w:style w:type="paragraph" w:styleId="TOC1">
    <w:name w:val="toc 1"/>
    <w:basedOn w:val="Normal"/>
    <w:next w:val="Normal"/>
    <w:autoRedefine/>
    <w:uiPriority w:val="39"/>
    <w:unhideWhenUsed/>
    <w:rsid w:val="00A16976"/>
    <w:pPr>
      <w:spacing w:after="100"/>
    </w:pPr>
  </w:style>
  <w:style w:type="character" w:styleId="Hyperlink">
    <w:name w:val="Hyperlink"/>
    <w:basedOn w:val="DefaultParagraphFont"/>
    <w:uiPriority w:val="99"/>
    <w:unhideWhenUsed/>
    <w:rsid w:val="00A16976"/>
    <w:rPr>
      <w:color w:val="0563C1" w:themeColor="hyperlink"/>
      <w:u w:val="single"/>
    </w:rPr>
  </w:style>
  <w:style w:type="paragraph" w:styleId="Title">
    <w:name w:val="Title"/>
    <w:basedOn w:val="Normal"/>
    <w:next w:val="Normal"/>
    <w:link w:val="TitleChar"/>
    <w:uiPriority w:val="10"/>
    <w:qFormat/>
    <w:rsid w:val="005251B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51B0"/>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BA53C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70347">
      <w:bodyDiv w:val="1"/>
      <w:marLeft w:val="0"/>
      <w:marRight w:val="0"/>
      <w:marTop w:val="0"/>
      <w:marBottom w:val="0"/>
      <w:divBdr>
        <w:top w:val="none" w:sz="0" w:space="0" w:color="auto"/>
        <w:left w:val="none" w:sz="0" w:space="0" w:color="auto"/>
        <w:bottom w:val="none" w:sz="0" w:space="0" w:color="auto"/>
        <w:right w:val="none" w:sz="0" w:space="0" w:color="auto"/>
      </w:divBdr>
    </w:div>
    <w:div w:id="25252264">
      <w:bodyDiv w:val="1"/>
      <w:marLeft w:val="0"/>
      <w:marRight w:val="0"/>
      <w:marTop w:val="0"/>
      <w:marBottom w:val="0"/>
      <w:divBdr>
        <w:top w:val="none" w:sz="0" w:space="0" w:color="auto"/>
        <w:left w:val="none" w:sz="0" w:space="0" w:color="auto"/>
        <w:bottom w:val="none" w:sz="0" w:space="0" w:color="auto"/>
        <w:right w:val="none" w:sz="0" w:space="0" w:color="auto"/>
      </w:divBdr>
    </w:div>
    <w:div w:id="304433564">
      <w:bodyDiv w:val="1"/>
      <w:marLeft w:val="0"/>
      <w:marRight w:val="0"/>
      <w:marTop w:val="0"/>
      <w:marBottom w:val="0"/>
      <w:divBdr>
        <w:top w:val="none" w:sz="0" w:space="0" w:color="auto"/>
        <w:left w:val="none" w:sz="0" w:space="0" w:color="auto"/>
        <w:bottom w:val="none" w:sz="0" w:space="0" w:color="auto"/>
        <w:right w:val="none" w:sz="0" w:space="0" w:color="auto"/>
      </w:divBdr>
    </w:div>
    <w:div w:id="440422222">
      <w:bodyDiv w:val="1"/>
      <w:marLeft w:val="0"/>
      <w:marRight w:val="0"/>
      <w:marTop w:val="0"/>
      <w:marBottom w:val="0"/>
      <w:divBdr>
        <w:top w:val="none" w:sz="0" w:space="0" w:color="auto"/>
        <w:left w:val="none" w:sz="0" w:space="0" w:color="auto"/>
        <w:bottom w:val="none" w:sz="0" w:space="0" w:color="auto"/>
        <w:right w:val="none" w:sz="0" w:space="0" w:color="auto"/>
      </w:divBdr>
    </w:div>
    <w:div w:id="904528255">
      <w:bodyDiv w:val="1"/>
      <w:marLeft w:val="0"/>
      <w:marRight w:val="0"/>
      <w:marTop w:val="0"/>
      <w:marBottom w:val="0"/>
      <w:divBdr>
        <w:top w:val="none" w:sz="0" w:space="0" w:color="auto"/>
        <w:left w:val="none" w:sz="0" w:space="0" w:color="auto"/>
        <w:bottom w:val="none" w:sz="0" w:space="0" w:color="auto"/>
        <w:right w:val="none" w:sz="0" w:space="0" w:color="auto"/>
      </w:divBdr>
    </w:div>
    <w:div w:id="1038244516">
      <w:bodyDiv w:val="1"/>
      <w:marLeft w:val="0"/>
      <w:marRight w:val="0"/>
      <w:marTop w:val="0"/>
      <w:marBottom w:val="0"/>
      <w:divBdr>
        <w:top w:val="none" w:sz="0" w:space="0" w:color="auto"/>
        <w:left w:val="none" w:sz="0" w:space="0" w:color="auto"/>
        <w:bottom w:val="none" w:sz="0" w:space="0" w:color="auto"/>
        <w:right w:val="none" w:sz="0" w:space="0" w:color="auto"/>
      </w:divBdr>
    </w:div>
    <w:div w:id="1103650570">
      <w:bodyDiv w:val="1"/>
      <w:marLeft w:val="0"/>
      <w:marRight w:val="0"/>
      <w:marTop w:val="0"/>
      <w:marBottom w:val="0"/>
      <w:divBdr>
        <w:top w:val="none" w:sz="0" w:space="0" w:color="auto"/>
        <w:left w:val="none" w:sz="0" w:space="0" w:color="auto"/>
        <w:bottom w:val="none" w:sz="0" w:space="0" w:color="auto"/>
        <w:right w:val="none" w:sz="0" w:space="0" w:color="auto"/>
      </w:divBdr>
    </w:div>
    <w:div w:id="1129544012">
      <w:bodyDiv w:val="1"/>
      <w:marLeft w:val="0"/>
      <w:marRight w:val="0"/>
      <w:marTop w:val="0"/>
      <w:marBottom w:val="0"/>
      <w:divBdr>
        <w:top w:val="none" w:sz="0" w:space="0" w:color="auto"/>
        <w:left w:val="none" w:sz="0" w:space="0" w:color="auto"/>
        <w:bottom w:val="none" w:sz="0" w:space="0" w:color="auto"/>
        <w:right w:val="none" w:sz="0" w:space="0" w:color="auto"/>
      </w:divBdr>
    </w:div>
    <w:div w:id="1183976517">
      <w:bodyDiv w:val="1"/>
      <w:marLeft w:val="0"/>
      <w:marRight w:val="0"/>
      <w:marTop w:val="0"/>
      <w:marBottom w:val="0"/>
      <w:divBdr>
        <w:top w:val="none" w:sz="0" w:space="0" w:color="auto"/>
        <w:left w:val="none" w:sz="0" w:space="0" w:color="auto"/>
        <w:bottom w:val="none" w:sz="0" w:space="0" w:color="auto"/>
        <w:right w:val="none" w:sz="0" w:space="0" w:color="auto"/>
      </w:divBdr>
    </w:div>
    <w:div w:id="1244949703">
      <w:bodyDiv w:val="1"/>
      <w:marLeft w:val="0"/>
      <w:marRight w:val="0"/>
      <w:marTop w:val="0"/>
      <w:marBottom w:val="0"/>
      <w:divBdr>
        <w:top w:val="none" w:sz="0" w:space="0" w:color="auto"/>
        <w:left w:val="none" w:sz="0" w:space="0" w:color="auto"/>
        <w:bottom w:val="none" w:sz="0" w:space="0" w:color="auto"/>
        <w:right w:val="none" w:sz="0" w:space="0" w:color="auto"/>
      </w:divBdr>
    </w:div>
    <w:div w:id="1733964431">
      <w:bodyDiv w:val="1"/>
      <w:marLeft w:val="0"/>
      <w:marRight w:val="0"/>
      <w:marTop w:val="0"/>
      <w:marBottom w:val="0"/>
      <w:divBdr>
        <w:top w:val="none" w:sz="0" w:space="0" w:color="auto"/>
        <w:left w:val="none" w:sz="0" w:space="0" w:color="auto"/>
        <w:bottom w:val="none" w:sz="0" w:space="0" w:color="auto"/>
        <w:right w:val="none" w:sz="0" w:space="0" w:color="auto"/>
      </w:divBdr>
    </w:div>
    <w:div w:id="1745102090">
      <w:bodyDiv w:val="1"/>
      <w:marLeft w:val="0"/>
      <w:marRight w:val="0"/>
      <w:marTop w:val="0"/>
      <w:marBottom w:val="0"/>
      <w:divBdr>
        <w:top w:val="none" w:sz="0" w:space="0" w:color="auto"/>
        <w:left w:val="none" w:sz="0" w:space="0" w:color="auto"/>
        <w:bottom w:val="none" w:sz="0" w:space="0" w:color="auto"/>
        <w:right w:val="none" w:sz="0" w:space="0" w:color="auto"/>
      </w:divBdr>
    </w:div>
    <w:div w:id="1765496545">
      <w:bodyDiv w:val="1"/>
      <w:marLeft w:val="0"/>
      <w:marRight w:val="0"/>
      <w:marTop w:val="0"/>
      <w:marBottom w:val="0"/>
      <w:divBdr>
        <w:top w:val="none" w:sz="0" w:space="0" w:color="auto"/>
        <w:left w:val="none" w:sz="0" w:space="0" w:color="auto"/>
        <w:bottom w:val="none" w:sz="0" w:space="0" w:color="auto"/>
        <w:right w:val="none" w:sz="0" w:space="0" w:color="auto"/>
      </w:divBdr>
    </w:div>
    <w:div w:id="1809013450">
      <w:bodyDiv w:val="1"/>
      <w:marLeft w:val="0"/>
      <w:marRight w:val="0"/>
      <w:marTop w:val="0"/>
      <w:marBottom w:val="0"/>
      <w:divBdr>
        <w:top w:val="none" w:sz="0" w:space="0" w:color="auto"/>
        <w:left w:val="none" w:sz="0" w:space="0" w:color="auto"/>
        <w:bottom w:val="none" w:sz="0" w:space="0" w:color="auto"/>
        <w:right w:val="none" w:sz="0" w:space="0" w:color="auto"/>
      </w:divBdr>
    </w:div>
    <w:div w:id="1821076234">
      <w:bodyDiv w:val="1"/>
      <w:marLeft w:val="0"/>
      <w:marRight w:val="0"/>
      <w:marTop w:val="0"/>
      <w:marBottom w:val="0"/>
      <w:divBdr>
        <w:top w:val="none" w:sz="0" w:space="0" w:color="auto"/>
        <w:left w:val="none" w:sz="0" w:space="0" w:color="auto"/>
        <w:bottom w:val="none" w:sz="0" w:space="0" w:color="auto"/>
        <w:right w:val="none" w:sz="0" w:space="0" w:color="auto"/>
      </w:divBdr>
    </w:div>
    <w:div w:id="1883902863">
      <w:bodyDiv w:val="1"/>
      <w:marLeft w:val="0"/>
      <w:marRight w:val="0"/>
      <w:marTop w:val="0"/>
      <w:marBottom w:val="0"/>
      <w:divBdr>
        <w:top w:val="none" w:sz="0" w:space="0" w:color="auto"/>
        <w:left w:val="none" w:sz="0" w:space="0" w:color="auto"/>
        <w:bottom w:val="none" w:sz="0" w:space="0" w:color="auto"/>
        <w:right w:val="none" w:sz="0" w:space="0" w:color="auto"/>
      </w:divBdr>
    </w:div>
    <w:div w:id="1954050436">
      <w:bodyDiv w:val="1"/>
      <w:marLeft w:val="0"/>
      <w:marRight w:val="0"/>
      <w:marTop w:val="0"/>
      <w:marBottom w:val="0"/>
      <w:divBdr>
        <w:top w:val="none" w:sz="0" w:space="0" w:color="auto"/>
        <w:left w:val="none" w:sz="0" w:space="0" w:color="auto"/>
        <w:bottom w:val="none" w:sz="0" w:space="0" w:color="auto"/>
        <w:right w:val="none" w:sz="0" w:space="0" w:color="auto"/>
      </w:divBdr>
    </w:div>
    <w:div w:id="2106800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11</Pages>
  <Words>2846</Words>
  <Characters>17147</Characters>
  <Application>Microsoft Office Word</Application>
  <DocSecurity>0</DocSecurity>
  <Lines>314</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sandu</dc:creator>
  <cp:keywords/>
  <dc:description/>
  <cp:lastModifiedBy>Mihail Roussev</cp:lastModifiedBy>
  <cp:revision>10</cp:revision>
  <dcterms:created xsi:type="dcterms:W3CDTF">2023-12-21T21:07:00Z</dcterms:created>
  <dcterms:modified xsi:type="dcterms:W3CDTF">2023-12-22T18:05:00Z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ac7af5457eceb57c0dd9ede9f93cd2c89b552f9938657de5daa02bcf27a93a6c</vt:lpwstr>
  </property>
</Properties>
</file>