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314280" w14:textId="6DB5100D" w:rsidR="00275489" w:rsidRPr="00350951" w:rsidRDefault="00557A02" w:rsidP="00350951">
      <w:pPr>
        <w:jc w:val="center"/>
        <w:rPr>
          <w:rFonts w:ascii="Arial" w:hAnsi="Arial" w:cs="Arial"/>
          <w:b/>
          <w:sz w:val="28"/>
          <w:szCs w:val="28"/>
        </w:rPr>
      </w:pPr>
      <w:r w:rsidRPr="00350951">
        <w:rPr>
          <w:rFonts w:ascii="Arial" w:hAnsi="Arial" w:cs="Arial"/>
          <w:b/>
          <w:sz w:val="28"/>
          <w:szCs w:val="28"/>
        </w:rPr>
        <w:t>Thomas A</w:t>
      </w:r>
      <w:r w:rsidR="00350951">
        <w:rPr>
          <w:rFonts w:ascii="Arial" w:hAnsi="Arial" w:cs="Arial"/>
          <w:b/>
          <w:sz w:val="28"/>
          <w:szCs w:val="28"/>
        </w:rPr>
        <w:t>quinas and the existence of God</w:t>
      </w:r>
    </w:p>
    <w:p w14:paraId="7ED12122" w14:textId="77777777" w:rsidR="00557A02" w:rsidRDefault="00557A02"/>
    <w:p w14:paraId="46177E8E" w14:textId="77777777" w:rsidR="00523CB0" w:rsidRDefault="00523CB0" w:rsidP="00350951">
      <w:pPr>
        <w:jc w:val="both"/>
        <w:rPr>
          <w:rFonts w:ascii="Arial" w:hAnsi="Arial" w:cs="Arial"/>
          <w:sz w:val="24"/>
          <w:szCs w:val="24"/>
        </w:rPr>
      </w:pPr>
      <w:r>
        <w:rPr>
          <w:rFonts w:ascii="Arial" w:hAnsi="Arial" w:cs="Arial"/>
          <w:sz w:val="24"/>
          <w:szCs w:val="24"/>
        </w:rPr>
        <w:t xml:space="preserve">According to Aquinas </w:t>
      </w:r>
      <w:r w:rsidR="00557A02" w:rsidRPr="00350951">
        <w:rPr>
          <w:rFonts w:ascii="Arial" w:hAnsi="Arial" w:cs="Arial"/>
          <w:sz w:val="24"/>
          <w:szCs w:val="24"/>
        </w:rPr>
        <w:t xml:space="preserve">the existence of God did not only need theological understanding but philosophical reason to both explain and understand.  </w:t>
      </w:r>
    </w:p>
    <w:p w14:paraId="37F10020" w14:textId="700C7CC9" w:rsidR="00557A02" w:rsidRPr="00350951" w:rsidRDefault="00557A02" w:rsidP="00350951">
      <w:pPr>
        <w:jc w:val="both"/>
        <w:rPr>
          <w:rFonts w:ascii="Arial" w:hAnsi="Arial" w:cs="Arial"/>
          <w:sz w:val="24"/>
          <w:szCs w:val="24"/>
        </w:rPr>
      </w:pPr>
      <w:r w:rsidRPr="00350951">
        <w:rPr>
          <w:rFonts w:ascii="Arial" w:hAnsi="Arial" w:cs="Arial"/>
          <w:sz w:val="24"/>
          <w:szCs w:val="24"/>
        </w:rPr>
        <w:t>Before analysing the words of Thomas Aquinas about God and his existence, it would be a good id</w:t>
      </w:r>
      <w:r w:rsidR="00523CB0">
        <w:rPr>
          <w:rFonts w:ascii="Arial" w:hAnsi="Arial" w:cs="Arial"/>
          <w:sz w:val="24"/>
          <w:szCs w:val="24"/>
        </w:rPr>
        <w:t xml:space="preserve">ea to see what influenced Aquinas’s </w:t>
      </w:r>
      <w:r w:rsidR="00523CB0" w:rsidRPr="00350951">
        <w:rPr>
          <w:rFonts w:ascii="Arial" w:hAnsi="Arial" w:cs="Arial"/>
          <w:sz w:val="24"/>
          <w:szCs w:val="24"/>
        </w:rPr>
        <w:t>thinking</w:t>
      </w:r>
      <w:r w:rsidRPr="00350951">
        <w:rPr>
          <w:rFonts w:ascii="Arial" w:hAnsi="Arial" w:cs="Arial"/>
          <w:sz w:val="24"/>
          <w:szCs w:val="24"/>
        </w:rPr>
        <w:t xml:space="preserve"> in regards to the influence </w:t>
      </w:r>
      <w:r w:rsidR="00523CB0">
        <w:rPr>
          <w:rFonts w:ascii="Arial" w:hAnsi="Arial" w:cs="Arial"/>
          <w:sz w:val="24"/>
          <w:szCs w:val="24"/>
        </w:rPr>
        <w:t>of Aristotle the person Aquinas</w:t>
      </w:r>
      <w:r w:rsidRPr="00350951">
        <w:rPr>
          <w:rFonts w:ascii="Arial" w:hAnsi="Arial" w:cs="Arial"/>
          <w:sz w:val="24"/>
          <w:szCs w:val="24"/>
        </w:rPr>
        <w:t xml:space="preserve"> simply referred to as ‘The Philosopher’</w:t>
      </w:r>
      <w:r w:rsidR="00350951" w:rsidRPr="00350951">
        <w:rPr>
          <w:rFonts w:ascii="Arial" w:hAnsi="Arial" w:cs="Arial"/>
          <w:sz w:val="24"/>
          <w:szCs w:val="24"/>
        </w:rPr>
        <w:t>.</w:t>
      </w:r>
    </w:p>
    <w:p w14:paraId="339E9F52" w14:textId="638FF5F1" w:rsidR="00557A02" w:rsidRPr="00350951" w:rsidRDefault="00350951" w:rsidP="00350951">
      <w:pPr>
        <w:jc w:val="both"/>
        <w:rPr>
          <w:rFonts w:ascii="Arial" w:hAnsi="Arial" w:cs="Arial"/>
          <w:sz w:val="24"/>
          <w:szCs w:val="24"/>
        </w:rPr>
      </w:pPr>
      <w:r w:rsidRPr="00350951">
        <w:rPr>
          <w:rFonts w:ascii="Arial" w:hAnsi="Arial" w:cs="Arial"/>
          <w:sz w:val="24"/>
          <w:szCs w:val="24"/>
        </w:rPr>
        <w:t>It is</w:t>
      </w:r>
      <w:r w:rsidR="00557A02" w:rsidRPr="00350951">
        <w:rPr>
          <w:rFonts w:ascii="Arial" w:hAnsi="Arial" w:cs="Arial"/>
          <w:sz w:val="24"/>
          <w:szCs w:val="24"/>
        </w:rPr>
        <w:t xml:space="preserve"> interesting to note in Thomas Aquinas’s Summa </w:t>
      </w:r>
      <w:proofErr w:type="spellStart"/>
      <w:r w:rsidRPr="00350951">
        <w:rPr>
          <w:rFonts w:ascii="Arial" w:hAnsi="Arial" w:cs="Arial"/>
          <w:sz w:val="24"/>
          <w:szCs w:val="24"/>
        </w:rPr>
        <w:t>Theologica</w:t>
      </w:r>
      <w:proofErr w:type="spellEnd"/>
      <w:r w:rsidRPr="00350951">
        <w:rPr>
          <w:rFonts w:ascii="Arial" w:hAnsi="Arial" w:cs="Arial"/>
          <w:sz w:val="24"/>
          <w:szCs w:val="24"/>
        </w:rPr>
        <w:t xml:space="preserve"> before</w:t>
      </w:r>
      <w:r w:rsidR="00A17E2D" w:rsidRPr="00350951">
        <w:rPr>
          <w:rFonts w:ascii="Arial" w:hAnsi="Arial" w:cs="Arial"/>
          <w:sz w:val="24"/>
          <w:szCs w:val="24"/>
        </w:rPr>
        <w:t xml:space="preserve"> embarking on the summery of Christian theology, he felt the need to defend simply the existence of God, and this is in reality a defence of theism not the Trinitarian </w:t>
      </w:r>
      <w:r w:rsidRPr="00350951">
        <w:rPr>
          <w:rFonts w:ascii="Arial" w:hAnsi="Arial" w:cs="Arial"/>
          <w:sz w:val="24"/>
          <w:szCs w:val="24"/>
        </w:rPr>
        <w:t>Christian God.</w:t>
      </w:r>
    </w:p>
    <w:p w14:paraId="6752E281" w14:textId="07E9F7BA" w:rsidR="00A17E2D" w:rsidRPr="00350951" w:rsidRDefault="00A17E2D" w:rsidP="00350951">
      <w:pPr>
        <w:jc w:val="both"/>
        <w:rPr>
          <w:rFonts w:ascii="Arial" w:hAnsi="Arial" w:cs="Arial"/>
          <w:sz w:val="24"/>
          <w:szCs w:val="24"/>
        </w:rPr>
      </w:pPr>
      <w:r w:rsidRPr="00350951">
        <w:rPr>
          <w:rFonts w:ascii="Arial" w:hAnsi="Arial" w:cs="Arial"/>
          <w:sz w:val="24"/>
          <w:szCs w:val="24"/>
        </w:rPr>
        <w:t>When investigating Thomas’s arguments for God which is famously called the five ways argument, it is clear that he does not use Christian theology to do this nor does he even use the Bible, but exclusively</w:t>
      </w:r>
      <w:r w:rsidR="00350951" w:rsidRPr="00350951">
        <w:rPr>
          <w:rFonts w:ascii="Arial" w:hAnsi="Arial" w:cs="Arial"/>
          <w:sz w:val="24"/>
          <w:szCs w:val="24"/>
        </w:rPr>
        <w:t xml:space="preserve"> uses philological</w:t>
      </w:r>
      <w:r w:rsidRPr="00350951">
        <w:rPr>
          <w:rFonts w:ascii="Arial" w:hAnsi="Arial" w:cs="Arial"/>
          <w:sz w:val="24"/>
          <w:szCs w:val="24"/>
        </w:rPr>
        <w:t xml:space="preserve"> reason and borrows</w:t>
      </w:r>
      <w:r w:rsidR="00350951" w:rsidRPr="00350951">
        <w:rPr>
          <w:rFonts w:ascii="Arial" w:hAnsi="Arial" w:cs="Arial"/>
          <w:sz w:val="24"/>
          <w:szCs w:val="24"/>
        </w:rPr>
        <w:t xml:space="preserve"> extensively</w:t>
      </w:r>
      <w:r w:rsidRPr="00350951">
        <w:rPr>
          <w:rFonts w:ascii="Arial" w:hAnsi="Arial" w:cs="Arial"/>
          <w:sz w:val="24"/>
          <w:szCs w:val="24"/>
        </w:rPr>
        <w:t xml:space="preserve"> from Aristotle.</w:t>
      </w:r>
    </w:p>
    <w:p w14:paraId="71C86745" w14:textId="6784B457" w:rsidR="00A17E2D" w:rsidRPr="00350951" w:rsidRDefault="00A17E2D" w:rsidP="00350951">
      <w:pPr>
        <w:jc w:val="both"/>
        <w:rPr>
          <w:rFonts w:ascii="Arial" w:hAnsi="Arial" w:cs="Arial"/>
          <w:sz w:val="24"/>
          <w:szCs w:val="24"/>
        </w:rPr>
      </w:pPr>
      <w:r w:rsidRPr="00350951">
        <w:rPr>
          <w:rFonts w:ascii="Arial" w:hAnsi="Arial" w:cs="Arial"/>
          <w:sz w:val="24"/>
          <w:szCs w:val="24"/>
        </w:rPr>
        <w:t xml:space="preserve">Since his argument is a carefully illustrated version of Aristotle’s unmoved mover argument from his work in the Posterior analytics. </w:t>
      </w:r>
      <w:r w:rsidR="00350951" w:rsidRPr="00350951">
        <w:rPr>
          <w:rFonts w:ascii="Arial" w:hAnsi="Arial" w:cs="Arial"/>
          <w:sz w:val="24"/>
          <w:szCs w:val="24"/>
        </w:rPr>
        <w:t xml:space="preserve">What will be investigated is </w:t>
      </w:r>
      <w:r w:rsidR="00523CB0" w:rsidRPr="00350951">
        <w:rPr>
          <w:rFonts w:ascii="Arial" w:hAnsi="Arial" w:cs="Arial"/>
          <w:sz w:val="24"/>
          <w:szCs w:val="24"/>
        </w:rPr>
        <w:t>just</w:t>
      </w:r>
      <w:r w:rsidR="00350951" w:rsidRPr="00350951">
        <w:rPr>
          <w:rFonts w:ascii="Arial" w:hAnsi="Arial" w:cs="Arial"/>
          <w:sz w:val="24"/>
          <w:szCs w:val="24"/>
        </w:rPr>
        <w:t xml:space="preserve"> how much did Aristotle</w:t>
      </w:r>
      <w:r w:rsidR="00046F26" w:rsidRPr="00350951">
        <w:rPr>
          <w:rFonts w:ascii="Arial" w:hAnsi="Arial" w:cs="Arial"/>
          <w:sz w:val="24"/>
          <w:szCs w:val="24"/>
        </w:rPr>
        <w:t xml:space="preserve"> influence Aquinas in his five ways argument for the existence of God?  </w:t>
      </w:r>
      <w:r w:rsidR="00350951" w:rsidRPr="00350951">
        <w:rPr>
          <w:rFonts w:ascii="Arial" w:hAnsi="Arial" w:cs="Arial"/>
          <w:sz w:val="24"/>
          <w:szCs w:val="24"/>
        </w:rPr>
        <w:t>How</w:t>
      </w:r>
      <w:r w:rsidR="00046F26" w:rsidRPr="00350951">
        <w:rPr>
          <w:rFonts w:ascii="Arial" w:hAnsi="Arial" w:cs="Arial"/>
          <w:sz w:val="24"/>
          <w:szCs w:val="24"/>
        </w:rPr>
        <w:t xml:space="preserve"> much did Aquinas rely on the works of Aristotle for his arguments? </w:t>
      </w:r>
    </w:p>
    <w:p w14:paraId="302EBE4C" w14:textId="6B43BD25" w:rsidR="00046F26" w:rsidRPr="00350951" w:rsidRDefault="00046F26" w:rsidP="00350951">
      <w:pPr>
        <w:jc w:val="both"/>
        <w:rPr>
          <w:rFonts w:ascii="Arial" w:hAnsi="Arial" w:cs="Arial"/>
          <w:sz w:val="24"/>
          <w:szCs w:val="24"/>
        </w:rPr>
      </w:pPr>
      <w:r w:rsidRPr="00350951">
        <w:rPr>
          <w:rFonts w:ascii="Arial" w:hAnsi="Arial" w:cs="Arial"/>
          <w:sz w:val="24"/>
          <w:szCs w:val="24"/>
        </w:rPr>
        <w:t>In these questions regarding Aquinas and his philosophical influences. It is important to look at the arguments themselves, focusing more on the success and failures of one of the five argument rather than analyse all five.  The investigation will solely look at the first argument often called the unmoved mover, or argument from motion, which actually implies more than the English</w:t>
      </w:r>
      <w:r w:rsidR="00350951" w:rsidRPr="00350951">
        <w:rPr>
          <w:rFonts w:ascii="Arial" w:hAnsi="Arial" w:cs="Arial"/>
          <w:sz w:val="24"/>
          <w:szCs w:val="24"/>
        </w:rPr>
        <w:t xml:space="preserve"> word for motion explains.</w:t>
      </w:r>
    </w:p>
    <w:p w14:paraId="0C4749BF" w14:textId="7878E086" w:rsidR="0032008B" w:rsidRPr="00350951" w:rsidRDefault="00046F26" w:rsidP="00350951">
      <w:pPr>
        <w:jc w:val="both"/>
        <w:rPr>
          <w:rFonts w:ascii="Arial" w:hAnsi="Arial" w:cs="Arial"/>
          <w:sz w:val="24"/>
          <w:szCs w:val="24"/>
        </w:rPr>
      </w:pPr>
      <w:r w:rsidRPr="00350951">
        <w:rPr>
          <w:rFonts w:ascii="Arial" w:hAnsi="Arial" w:cs="Arial"/>
          <w:sz w:val="24"/>
          <w:szCs w:val="24"/>
        </w:rPr>
        <w:t>This particular argument is a kind of restatement of Aristotle’s argument for potentiality and actuality</w:t>
      </w:r>
      <w:r w:rsidR="008B6E4F" w:rsidRPr="00350951">
        <w:rPr>
          <w:rFonts w:ascii="Arial" w:hAnsi="Arial" w:cs="Arial"/>
          <w:sz w:val="24"/>
          <w:szCs w:val="24"/>
        </w:rPr>
        <w:t>.  The argument for motion actually attempts to give cre</w:t>
      </w:r>
      <w:r w:rsidR="00523CB0">
        <w:rPr>
          <w:rFonts w:ascii="Arial" w:hAnsi="Arial" w:cs="Arial"/>
          <w:sz w:val="24"/>
          <w:szCs w:val="24"/>
        </w:rPr>
        <w:t>dence to a statement that Aquinas</w:t>
      </w:r>
      <w:r w:rsidR="008B6E4F" w:rsidRPr="00350951">
        <w:rPr>
          <w:rFonts w:ascii="Arial" w:hAnsi="Arial" w:cs="Arial"/>
          <w:sz w:val="24"/>
          <w:szCs w:val="24"/>
        </w:rPr>
        <w:t xml:space="preserve"> actually makes before he begins to express his five proofs for the existence of God, in fact all five argument are very similar to each other and all complement and relate to each other, but the fundamental understanding of Aquinas thinking is interwoven with the works of Aristotle. So </w:t>
      </w:r>
      <w:r w:rsidR="00523CB0">
        <w:rPr>
          <w:rFonts w:ascii="Arial" w:hAnsi="Arial" w:cs="Arial"/>
          <w:sz w:val="24"/>
          <w:szCs w:val="24"/>
        </w:rPr>
        <w:t xml:space="preserve">to first understand what Aquinas </w:t>
      </w:r>
      <w:r w:rsidR="008B6E4F" w:rsidRPr="00350951">
        <w:rPr>
          <w:rFonts w:ascii="Arial" w:hAnsi="Arial" w:cs="Arial"/>
          <w:sz w:val="24"/>
          <w:szCs w:val="24"/>
        </w:rPr>
        <w:t>is defending one needs to look at his prior statement when he begins to discuss God and his existence</w:t>
      </w:r>
      <w:r w:rsidR="00231914">
        <w:rPr>
          <w:rFonts w:ascii="Arial" w:hAnsi="Arial" w:cs="Arial"/>
          <w:sz w:val="24"/>
          <w:szCs w:val="24"/>
        </w:rPr>
        <w:t>.</w:t>
      </w:r>
    </w:p>
    <w:p w14:paraId="25E4D996" w14:textId="64F02D72" w:rsidR="003E0406" w:rsidRPr="00350951" w:rsidRDefault="008B6E4F" w:rsidP="00350951">
      <w:pPr>
        <w:jc w:val="both"/>
        <w:rPr>
          <w:rFonts w:ascii="Arial" w:hAnsi="Arial" w:cs="Arial"/>
          <w:sz w:val="24"/>
          <w:szCs w:val="24"/>
        </w:rPr>
      </w:pPr>
      <w:r w:rsidRPr="00350951">
        <w:rPr>
          <w:rFonts w:ascii="Arial" w:hAnsi="Arial" w:cs="Arial"/>
          <w:sz w:val="24"/>
          <w:szCs w:val="24"/>
        </w:rPr>
        <w:t xml:space="preserve"> ‘</w:t>
      </w:r>
      <w:r w:rsidR="0032008B" w:rsidRPr="00350951">
        <w:rPr>
          <w:rFonts w:ascii="Arial" w:hAnsi="Arial" w:cs="Arial"/>
          <w:sz w:val="24"/>
          <w:szCs w:val="24"/>
        </w:rPr>
        <w:t>It seems that there is no God</w:t>
      </w:r>
      <w:r w:rsidR="00231914">
        <w:rPr>
          <w:rFonts w:ascii="Arial" w:hAnsi="Arial" w:cs="Arial"/>
          <w:sz w:val="24"/>
          <w:szCs w:val="24"/>
        </w:rPr>
        <w:t>’, f</w:t>
      </w:r>
      <w:r w:rsidR="0032008B" w:rsidRPr="00350951">
        <w:rPr>
          <w:rFonts w:ascii="Arial" w:hAnsi="Arial" w:cs="Arial"/>
          <w:sz w:val="24"/>
          <w:szCs w:val="24"/>
        </w:rPr>
        <w:t>or if, of two mutually exclusive things, one were to exist without limit, the other would cease to exist</w:t>
      </w:r>
      <w:r w:rsidR="003E0406" w:rsidRPr="00350951">
        <w:rPr>
          <w:rFonts w:ascii="Arial" w:hAnsi="Arial" w:cs="Arial"/>
          <w:sz w:val="24"/>
          <w:szCs w:val="24"/>
        </w:rPr>
        <w:t>. But by the word ‘God’ is implied some limitless good. If God then existed, nobody would ever encounter evil. But evil is encountered in the worl</w:t>
      </w:r>
      <w:r w:rsidR="00231914">
        <w:rPr>
          <w:rFonts w:ascii="Arial" w:hAnsi="Arial" w:cs="Arial"/>
          <w:sz w:val="24"/>
          <w:szCs w:val="24"/>
        </w:rPr>
        <w:t>d. God therefore does not exist (</w:t>
      </w:r>
      <w:proofErr w:type="spellStart"/>
      <w:r w:rsidR="00231914">
        <w:rPr>
          <w:rFonts w:ascii="Arial" w:hAnsi="Arial" w:cs="Arial"/>
          <w:sz w:val="24"/>
          <w:szCs w:val="24"/>
        </w:rPr>
        <w:t>Mcdermott</w:t>
      </w:r>
      <w:proofErr w:type="spellEnd"/>
      <w:r w:rsidR="00231914">
        <w:rPr>
          <w:rFonts w:ascii="Arial" w:hAnsi="Arial" w:cs="Arial"/>
          <w:sz w:val="24"/>
          <w:szCs w:val="24"/>
        </w:rPr>
        <w:t>, no date).</w:t>
      </w:r>
    </w:p>
    <w:p w14:paraId="687BCF70" w14:textId="77777777" w:rsidR="00231914" w:rsidRDefault="003E0406" w:rsidP="00350951">
      <w:pPr>
        <w:jc w:val="both"/>
        <w:rPr>
          <w:rFonts w:ascii="Arial" w:hAnsi="Arial" w:cs="Arial"/>
          <w:sz w:val="24"/>
          <w:szCs w:val="24"/>
        </w:rPr>
      </w:pPr>
      <w:r w:rsidRPr="00350951">
        <w:rPr>
          <w:rFonts w:ascii="Arial" w:hAnsi="Arial" w:cs="Arial"/>
          <w:sz w:val="24"/>
          <w:szCs w:val="24"/>
        </w:rPr>
        <w:t xml:space="preserve">The statement </w:t>
      </w:r>
      <w:r w:rsidR="00231914">
        <w:rPr>
          <w:rFonts w:ascii="Arial" w:hAnsi="Arial" w:cs="Arial"/>
          <w:sz w:val="24"/>
          <w:szCs w:val="24"/>
        </w:rPr>
        <w:t>to which Aquinas</w:t>
      </w:r>
      <w:r w:rsidRPr="00350951">
        <w:rPr>
          <w:rFonts w:ascii="Arial" w:hAnsi="Arial" w:cs="Arial"/>
          <w:sz w:val="24"/>
          <w:szCs w:val="24"/>
        </w:rPr>
        <w:t xml:space="preserve"> makes before he begins his famous five ways argument for the existence of God, The study will look at why Aquinas began a defence of only theism rather than the Trinitarian God of Chri</w:t>
      </w:r>
      <w:r w:rsidR="00343EAB" w:rsidRPr="00350951">
        <w:rPr>
          <w:rFonts w:ascii="Arial" w:hAnsi="Arial" w:cs="Arial"/>
          <w:sz w:val="24"/>
          <w:szCs w:val="24"/>
        </w:rPr>
        <w:t xml:space="preserve">stian theology. </w:t>
      </w:r>
      <w:r w:rsidR="00231914">
        <w:rPr>
          <w:rFonts w:ascii="Arial" w:hAnsi="Arial" w:cs="Arial"/>
          <w:sz w:val="24"/>
          <w:szCs w:val="24"/>
        </w:rPr>
        <w:t>It</w:t>
      </w:r>
      <w:r w:rsidR="00343EAB" w:rsidRPr="00350951">
        <w:rPr>
          <w:rFonts w:ascii="Arial" w:hAnsi="Arial" w:cs="Arial"/>
          <w:sz w:val="24"/>
          <w:szCs w:val="24"/>
        </w:rPr>
        <w:t xml:space="preserve"> </w:t>
      </w:r>
      <w:r w:rsidR="00231914">
        <w:rPr>
          <w:rFonts w:ascii="Arial" w:hAnsi="Arial" w:cs="Arial"/>
          <w:sz w:val="24"/>
          <w:szCs w:val="24"/>
        </w:rPr>
        <w:t xml:space="preserve">will look at </w:t>
      </w:r>
      <w:r w:rsidR="00343EAB" w:rsidRPr="00350951">
        <w:rPr>
          <w:rFonts w:ascii="Arial" w:hAnsi="Arial" w:cs="Arial"/>
          <w:sz w:val="24"/>
          <w:szCs w:val="24"/>
        </w:rPr>
        <w:t xml:space="preserve">how much Aristotle influenced his arguments and how much praise and criticism did his work get, looking at what both Catholic and Protestant Theologians thought of his use of philological reason and Aristotelian concepts. </w:t>
      </w:r>
      <w:r w:rsidR="00350951" w:rsidRPr="00350951">
        <w:rPr>
          <w:rFonts w:ascii="Arial" w:hAnsi="Arial" w:cs="Arial"/>
          <w:sz w:val="24"/>
          <w:szCs w:val="24"/>
        </w:rPr>
        <w:t xml:space="preserve">       </w:t>
      </w:r>
    </w:p>
    <w:p w14:paraId="577C27FB" w14:textId="0CD33637" w:rsidR="00343EAB" w:rsidRDefault="00343EAB" w:rsidP="00350951">
      <w:pPr>
        <w:jc w:val="both"/>
        <w:rPr>
          <w:rFonts w:ascii="Arial" w:hAnsi="Arial" w:cs="Arial"/>
          <w:sz w:val="24"/>
          <w:szCs w:val="24"/>
        </w:rPr>
      </w:pPr>
      <w:r w:rsidRPr="00350951">
        <w:rPr>
          <w:rFonts w:ascii="Arial" w:hAnsi="Arial" w:cs="Arial"/>
          <w:sz w:val="24"/>
          <w:szCs w:val="24"/>
        </w:rPr>
        <w:lastRenderedPageBreak/>
        <w:t xml:space="preserve">Looking at the criticism of both Catholic theologian Karl </w:t>
      </w:r>
      <w:proofErr w:type="spellStart"/>
      <w:r w:rsidRPr="00350951">
        <w:rPr>
          <w:rFonts w:ascii="Arial" w:hAnsi="Arial" w:cs="Arial"/>
          <w:sz w:val="24"/>
          <w:szCs w:val="24"/>
        </w:rPr>
        <w:t>Rahner</w:t>
      </w:r>
      <w:proofErr w:type="spellEnd"/>
      <w:r w:rsidRPr="00350951">
        <w:rPr>
          <w:rFonts w:ascii="Arial" w:hAnsi="Arial" w:cs="Arial"/>
          <w:sz w:val="24"/>
          <w:szCs w:val="24"/>
        </w:rPr>
        <w:t xml:space="preserve"> and Protestant theologian Karl Barth</w:t>
      </w:r>
      <w:r w:rsidR="00523CB0">
        <w:rPr>
          <w:rFonts w:ascii="Arial" w:hAnsi="Arial" w:cs="Arial"/>
          <w:sz w:val="24"/>
          <w:szCs w:val="24"/>
        </w:rPr>
        <w:t>, who both criticised Aquinas</w:t>
      </w:r>
      <w:r w:rsidR="009B60EB" w:rsidRPr="00350951">
        <w:rPr>
          <w:rFonts w:ascii="Arial" w:hAnsi="Arial" w:cs="Arial"/>
          <w:sz w:val="24"/>
          <w:szCs w:val="24"/>
        </w:rPr>
        <w:t xml:space="preserve"> for his defence of a religious neutral god. So we will see why in some ways Thomas’s use of Aristotelian philosophical reason worked in what he was trying to present and how much this form of thinking has influenced Christian apologetics over the centuries despite its continued Criticis</w:t>
      </w:r>
      <w:r w:rsidR="00523CB0">
        <w:rPr>
          <w:rFonts w:ascii="Arial" w:hAnsi="Arial" w:cs="Arial"/>
          <w:sz w:val="24"/>
          <w:szCs w:val="24"/>
        </w:rPr>
        <w:t>m.</w:t>
      </w:r>
    </w:p>
    <w:p w14:paraId="3D414A7B" w14:textId="77777777" w:rsidR="00231914" w:rsidRDefault="00231914" w:rsidP="00350951">
      <w:pPr>
        <w:jc w:val="both"/>
        <w:rPr>
          <w:rFonts w:ascii="Arial" w:hAnsi="Arial" w:cs="Arial"/>
          <w:sz w:val="24"/>
          <w:szCs w:val="24"/>
        </w:rPr>
      </w:pPr>
    </w:p>
    <w:p w14:paraId="5F42276D" w14:textId="1EAE6361" w:rsidR="00231914" w:rsidRDefault="00231914" w:rsidP="00350951">
      <w:pPr>
        <w:jc w:val="both"/>
        <w:rPr>
          <w:rFonts w:ascii="Arial" w:hAnsi="Arial" w:cs="Arial"/>
          <w:b/>
          <w:sz w:val="28"/>
          <w:szCs w:val="28"/>
        </w:rPr>
      </w:pPr>
      <w:r>
        <w:rPr>
          <w:rFonts w:ascii="Arial" w:hAnsi="Arial" w:cs="Arial"/>
          <w:b/>
          <w:sz w:val="28"/>
          <w:szCs w:val="28"/>
        </w:rPr>
        <w:t>Reference List</w:t>
      </w:r>
    </w:p>
    <w:p w14:paraId="7F84A4AC" w14:textId="782B4051" w:rsidR="00231914" w:rsidRPr="00231914" w:rsidRDefault="00231914" w:rsidP="006E62C9">
      <w:pPr>
        <w:ind w:left="720" w:hanging="720"/>
        <w:jc w:val="both"/>
        <w:rPr>
          <w:rFonts w:ascii="Arial" w:hAnsi="Arial" w:cs="Arial"/>
          <w:sz w:val="24"/>
          <w:szCs w:val="24"/>
        </w:rPr>
      </w:pPr>
      <w:r w:rsidRPr="00231914">
        <w:rPr>
          <w:rFonts w:ascii="Arial" w:hAnsi="Arial" w:cs="Arial"/>
          <w:sz w:val="24"/>
          <w:szCs w:val="24"/>
        </w:rPr>
        <w:t>McDermott</w:t>
      </w:r>
      <w:r>
        <w:rPr>
          <w:rFonts w:ascii="Arial" w:hAnsi="Arial" w:cs="Arial"/>
          <w:sz w:val="24"/>
          <w:szCs w:val="24"/>
        </w:rPr>
        <w:t xml:space="preserve">, </w:t>
      </w:r>
      <w:r w:rsidR="006E62C9">
        <w:rPr>
          <w:rFonts w:ascii="Arial" w:hAnsi="Arial" w:cs="Arial"/>
          <w:sz w:val="24"/>
          <w:szCs w:val="24"/>
        </w:rPr>
        <w:t xml:space="preserve">T. (no date) </w:t>
      </w:r>
      <w:r w:rsidR="006E62C9">
        <w:rPr>
          <w:rFonts w:ascii="Arial" w:hAnsi="Arial" w:cs="Arial"/>
          <w:i/>
          <w:sz w:val="24"/>
          <w:szCs w:val="24"/>
        </w:rPr>
        <w:t xml:space="preserve">St Thomas Aquinas: Summa </w:t>
      </w:r>
      <w:proofErr w:type="spellStart"/>
      <w:r w:rsidR="006E62C9">
        <w:rPr>
          <w:rFonts w:ascii="Arial" w:hAnsi="Arial" w:cs="Arial"/>
          <w:i/>
          <w:sz w:val="24"/>
          <w:szCs w:val="24"/>
        </w:rPr>
        <w:t>Theologiae</w:t>
      </w:r>
      <w:proofErr w:type="spellEnd"/>
      <w:r w:rsidR="006E62C9">
        <w:rPr>
          <w:rFonts w:ascii="Arial" w:hAnsi="Arial" w:cs="Arial"/>
          <w:i/>
          <w:sz w:val="24"/>
          <w:szCs w:val="24"/>
        </w:rPr>
        <w:t xml:space="preserve">: </w:t>
      </w:r>
      <w:r w:rsidR="006E62C9" w:rsidRPr="006E62C9">
        <w:rPr>
          <w:rFonts w:ascii="Arial" w:hAnsi="Arial" w:cs="Arial"/>
          <w:sz w:val="24"/>
          <w:szCs w:val="24"/>
        </w:rPr>
        <w:t>volume 2</w:t>
      </w:r>
      <w:r w:rsidR="006E62C9">
        <w:rPr>
          <w:rFonts w:ascii="Arial" w:hAnsi="Arial" w:cs="Arial"/>
          <w:sz w:val="24"/>
          <w:szCs w:val="24"/>
        </w:rPr>
        <w:t>, Cambridge University Press.</w:t>
      </w:r>
      <w:bookmarkStart w:id="0" w:name="_GoBack"/>
      <w:bookmarkEnd w:id="0"/>
    </w:p>
    <w:sectPr w:rsidR="00231914" w:rsidRPr="002319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7A02"/>
    <w:rsid w:val="00046F26"/>
    <w:rsid w:val="00231914"/>
    <w:rsid w:val="0032008B"/>
    <w:rsid w:val="00343EAB"/>
    <w:rsid w:val="00350951"/>
    <w:rsid w:val="003717C6"/>
    <w:rsid w:val="003E0406"/>
    <w:rsid w:val="00523CB0"/>
    <w:rsid w:val="00557A02"/>
    <w:rsid w:val="00697F6F"/>
    <w:rsid w:val="006B155D"/>
    <w:rsid w:val="006E62C9"/>
    <w:rsid w:val="007223B2"/>
    <w:rsid w:val="008B6E4F"/>
    <w:rsid w:val="009A4CFD"/>
    <w:rsid w:val="009B60EB"/>
    <w:rsid w:val="00A17E2D"/>
    <w:rsid w:val="00D93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83770"/>
  <w15:chartTrackingRefBased/>
  <w15:docId w15:val="{B1CD1C00-7146-4D5B-8466-2AA2E5CD5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546</Words>
  <Characters>3117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Rojahn</dc:creator>
  <cp:keywords/>
  <dc:description/>
  <cp:lastModifiedBy>Sarah Rojahn</cp:lastModifiedBy>
  <cp:revision>2</cp:revision>
  <dcterms:created xsi:type="dcterms:W3CDTF">2020-03-06T22:35:00Z</dcterms:created>
  <dcterms:modified xsi:type="dcterms:W3CDTF">2020-03-06T22:35:00Z</dcterms:modified>
</cp:coreProperties>
</file>