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566ED" w14:textId="77777777" w:rsidR="00A974A7" w:rsidRPr="00A974A7" w:rsidRDefault="00A974A7" w:rsidP="00A974A7">
      <w:pPr>
        <w:jc w:val="center"/>
        <w:rPr>
          <w:rFonts w:ascii="Arial" w:hAnsi="Arial" w:cs="Arial"/>
        </w:rPr>
      </w:pPr>
    </w:p>
    <w:p w14:paraId="4CFF901B" w14:textId="77777777" w:rsidR="00A974A7" w:rsidRPr="00A974A7" w:rsidRDefault="00A974A7" w:rsidP="00A974A7">
      <w:pPr>
        <w:jc w:val="center"/>
        <w:rPr>
          <w:rFonts w:asciiTheme="minorBidi" w:hAnsiTheme="minorBidi" w:cstheme="minorBidi"/>
          <w:color w:val="000000" w:themeColor="text1"/>
          <w:sz w:val="40"/>
          <w:szCs w:val="40"/>
          <w:u w:val="single"/>
        </w:rPr>
      </w:pPr>
    </w:p>
    <w:p w14:paraId="5E5E5978" w14:textId="77777777" w:rsidR="00A974A7"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Digital Transformation in the Health and Care Professions</w:t>
      </w:r>
    </w:p>
    <w:p w14:paraId="05476715" w14:textId="649B26C2" w:rsidR="00A974A7"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Component 1: Written Report</w:t>
      </w:r>
    </w:p>
    <w:p w14:paraId="1F4A4828" w14:textId="0242484C" w:rsidR="00A974A7"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BMHP6026</w:t>
      </w:r>
    </w:p>
    <w:p w14:paraId="7F91C0EB" w14:textId="77777777" w:rsidR="00A974A7" w:rsidRPr="00A974A7" w:rsidRDefault="00A974A7" w:rsidP="00A974A7">
      <w:pPr>
        <w:jc w:val="center"/>
        <w:rPr>
          <w:rFonts w:asciiTheme="minorBidi" w:hAnsiTheme="minorBidi" w:cstheme="minorBidi"/>
          <w:color w:val="000000" w:themeColor="text1"/>
          <w:sz w:val="40"/>
          <w:szCs w:val="40"/>
          <w:u w:val="single"/>
        </w:rPr>
      </w:pPr>
    </w:p>
    <w:p w14:paraId="24B939EA" w14:textId="77777777" w:rsidR="00A974A7" w:rsidRPr="00A974A7" w:rsidRDefault="00A974A7" w:rsidP="00A974A7">
      <w:pPr>
        <w:jc w:val="center"/>
        <w:rPr>
          <w:rFonts w:asciiTheme="minorBidi" w:hAnsiTheme="minorBidi" w:cstheme="minorBidi"/>
          <w:color w:val="000000" w:themeColor="text1"/>
          <w:sz w:val="40"/>
          <w:szCs w:val="40"/>
          <w:u w:val="single"/>
        </w:rPr>
      </w:pPr>
    </w:p>
    <w:p w14:paraId="26977A72" w14:textId="5B7EDFB4" w:rsidR="001B7922"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Evaluating the Impact of Virtual Wards as a Digital Innovation in UK Health Care: Implications for the Workforce, Service Delivery, and Patient Experience</w:t>
      </w:r>
    </w:p>
    <w:p w14:paraId="663F7202" w14:textId="77777777" w:rsidR="00A974A7" w:rsidRPr="00A974A7" w:rsidRDefault="00A974A7" w:rsidP="00A974A7">
      <w:pPr>
        <w:jc w:val="center"/>
        <w:rPr>
          <w:rFonts w:asciiTheme="minorBidi" w:hAnsiTheme="minorBidi" w:cstheme="minorBidi"/>
          <w:color w:val="000000" w:themeColor="text1"/>
          <w:sz w:val="40"/>
          <w:szCs w:val="40"/>
          <w:u w:val="single"/>
        </w:rPr>
      </w:pPr>
    </w:p>
    <w:p w14:paraId="11314936" w14:textId="77777777" w:rsidR="00A974A7" w:rsidRPr="00A974A7" w:rsidRDefault="00A974A7" w:rsidP="00A974A7">
      <w:pPr>
        <w:jc w:val="center"/>
        <w:rPr>
          <w:rFonts w:asciiTheme="minorBidi" w:hAnsiTheme="minorBidi" w:cstheme="minorBidi"/>
          <w:color w:val="000000" w:themeColor="text1"/>
          <w:sz w:val="40"/>
          <w:szCs w:val="40"/>
          <w:u w:val="single"/>
        </w:rPr>
      </w:pPr>
    </w:p>
    <w:p w14:paraId="61DBB471" w14:textId="77777777" w:rsidR="00A974A7" w:rsidRDefault="00A974A7" w:rsidP="00A974A7">
      <w:pPr>
        <w:jc w:val="center"/>
        <w:rPr>
          <w:rFonts w:asciiTheme="minorBidi" w:hAnsiTheme="minorBidi" w:cstheme="minorBidi"/>
          <w:color w:val="000000" w:themeColor="text1"/>
          <w:sz w:val="40"/>
          <w:szCs w:val="40"/>
          <w:u w:val="single"/>
        </w:rPr>
      </w:pPr>
    </w:p>
    <w:p w14:paraId="44AE99E2" w14:textId="77777777" w:rsidR="00A974A7" w:rsidRPr="00A974A7" w:rsidRDefault="00A974A7" w:rsidP="00A974A7">
      <w:pPr>
        <w:jc w:val="center"/>
        <w:rPr>
          <w:rFonts w:asciiTheme="minorBidi" w:hAnsiTheme="minorBidi" w:cstheme="minorBidi"/>
          <w:color w:val="000000" w:themeColor="text1"/>
          <w:sz w:val="40"/>
          <w:szCs w:val="40"/>
          <w:u w:val="single"/>
        </w:rPr>
      </w:pPr>
    </w:p>
    <w:p w14:paraId="3659F566" w14:textId="77777777" w:rsidR="00A974A7" w:rsidRPr="00A974A7" w:rsidRDefault="00A974A7" w:rsidP="00A974A7">
      <w:pPr>
        <w:jc w:val="center"/>
        <w:rPr>
          <w:rFonts w:asciiTheme="minorBidi" w:hAnsiTheme="minorBidi" w:cstheme="minorBidi"/>
          <w:color w:val="000000" w:themeColor="text1"/>
          <w:sz w:val="40"/>
          <w:szCs w:val="40"/>
          <w:u w:val="single"/>
        </w:rPr>
      </w:pPr>
    </w:p>
    <w:p w14:paraId="4EB5AAFA" w14:textId="77777777" w:rsidR="00A974A7"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Azra Aslam</w:t>
      </w:r>
    </w:p>
    <w:p w14:paraId="2A6D162F" w14:textId="77777777" w:rsidR="00A974A7" w:rsidRPr="00A974A7" w:rsidRDefault="00A974A7" w:rsidP="00A974A7">
      <w:pPr>
        <w:jc w:val="center"/>
        <w:rPr>
          <w:rFonts w:asciiTheme="minorBidi" w:hAnsiTheme="minorBidi" w:cstheme="minorBidi"/>
          <w:color w:val="000000" w:themeColor="text1"/>
          <w:sz w:val="40"/>
          <w:szCs w:val="40"/>
          <w:u w:val="single"/>
        </w:rPr>
      </w:pPr>
      <w:r w:rsidRPr="00A974A7">
        <w:rPr>
          <w:rFonts w:asciiTheme="minorBidi" w:hAnsiTheme="minorBidi" w:cstheme="minorBidi"/>
          <w:color w:val="000000" w:themeColor="text1"/>
          <w:sz w:val="40"/>
          <w:szCs w:val="40"/>
          <w:u w:val="single"/>
        </w:rPr>
        <w:t>2213862</w:t>
      </w:r>
    </w:p>
    <w:p w14:paraId="5F0A1403" w14:textId="77777777" w:rsidR="00A974A7" w:rsidRDefault="00A974A7" w:rsidP="00A974A7">
      <w:pPr>
        <w:jc w:val="center"/>
        <w:rPr>
          <w:rFonts w:asciiTheme="minorBidi" w:hAnsiTheme="minorBidi" w:cstheme="minorBidi"/>
          <w:color w:val="000000" w:themeColor="text1"/>
          <w:sz w:val="40"/>
          <w:szCs w:val="40"/>
          <w:u w:val="single"/>
          <w:shd w:val="clear" w:color="auto" w:fill="FFFFFF"/>
        </w:rPr>
      </w:pPr>
      <w:r w:rsidRPr="00A974A7">
        <w:rPr>
          <w:rFonts w:asciiTheme="minorBidi" w:hAnsiTheme="minorBidi" w:cstheme="minorBidi"/>
          <w:color w:val="000000" w:themeColor="text1"/>
          <w:sz w:val="40"/>
          <w:szCs w:val="40"/>
          <w:u w:val="single"/>
          <w:shd w:val="clear" w:color="auto" w:fill="FFFFFF"/>
        </w:rPr>
        <w:t>Zakiyyah Ahmed</w:t>
      </w:r>
    </w:p>
    <w:p w14:paraId="1594D756" w14:textId="77777777" w:rsidR="007134A7" w:rsidRDefault="007134A7" w:rsidP="00A974A7">
      <w:pPr>
        <w:jc w:val="center"/>
        <w:rPr>
          <w:rFonts w:asciiTheme="minorBidi" w:hAnsiTheme="minorBidi" w:cstheme="minorBidi"/>
          <w:color w:val="000000" w:themeColor="text1"/>
          <w:sz w:val="40"/>
          <w:szCs w:val="40"/>
          <w:u w:val="single"/>
          <w:shd w:val="clear" w:color="auto" w:fill="FFFFFF"/>
        </w:rPr>
      </w:pPr>
    </w:p>
    <w:p w14:paraId="7CBFF7FA" w14:textId="77777777" w:rsidR="007134A7" w:rsidRDefault="007134A7" w:rsidP="00A974A7">
      <w:pPr>
        <w:jc w:val="center"/>
        <w:rPr>
          <w:rFonts w:asciiTheme="minorBidi" w:hAnsiTheme="minorBidi" w:cstheme="minorBidi"/>
          <w:color w:val="000000" w:themeColor="text1"/>
          <w:sz w:val="40"/>
          <w:szCs w:val="40"/>
          <w:u w:val="single"/>
          <w:shd w:val="clear" w:color="auto" w:fill="FFFFFF"/>
        </w:rPr>
      </w:pPr>
    </w:p>
    <w:p w14:paraId="7131CA21" w14:textId="77777777" w:rsidR="007134A7" w:rsidRDefault="007134A7" w:rsidP="00A974A7">
      <w:pPr>
        <w:jc w:val="center"/>
        <w:rPr>
          <w:rFonts w:asciiTheme="minorBidi" w:hAnsiTheme="minorBidi" w:cstheme="minorBidi"/>
          <w:color w:val="000000" w:themeColor="text1"/>
          <w:sz w:val="40"/>
          <w:szCs w:val="40"/>
          <w:u w:val="single"/>
          <w:shd w:val="clear" w:color="auto" w:fill="FFFFFF"/>
        </w:rPr>
      </w:pPr>
    </w:p>
    <w:sdt>
      <w:sdtPr>
        <w:rPr>
          <w:rFonts w:ascii="Aptos" w:eastAsia="Aptos" w:hAnsi="Aptos" w:cs="Times New Roman"/>
          <w:b w:val="0"/>
          <w:bCs w:val="0"/>
          <w:color w:val="auto"/>
          <w:kern w:val="3"/>
          <w:sz w:val="22"/>
          <w:szCs w:val="22"/>
          <w:lang w:val="en-GB"/>
        </w:rPr>
        <w:id w:val="-1347487622"/>
        <w:docPartObj>
          <w:docPartGallery w:val="Table of Contents"/>
          <w:docPartUnique/>
        </w:docPartObj>
      </w:sdtPr>
      <w:sdtEndPr>
        <w:rPr>
          <w:noProof/>
        </w:rPr>
      </w:sdtEndPr>
      <w:sdtContent>
        <w:p w14:paraId="5E2CAA8B" w14:textId="2A2174B6" w:rsidR="007134A7" w:rsidRPr="007134A7" w:rsidRDefault="007134A7">
          <w:pPr>
            <w:pStyle w:val="TOCHeading"/>
            <w:rPr>
              <w:rFonts w:asciiTheme="minorBidi" w:hAnsiTheme="minorBidi" w:cstheme="minorBidi"/>
            </w:rPr>
          </w:pPr>
          <w:r w:rsidRPr="007134A7">
            <w:rPr>
              <w:rFonts w:asciiTheme="minorBidi" w:hAnsiTheme="minorBidi" w:cstheme="minorBidi"/>
            </w:rPr>
            <w:t>Table of Contents</w:t>
          </w:r>
        </w:p>
        <w:p w14:paraId="68162827" w14:textId="09542E90" w:rsidR="008339CB" w:rsidRDefault="007134A7">
          <w:pPr>
            <w:pStyle w:val="TOC1"/>
            <w:tabs>
              <w:tab w:val="right" w:leader="dot" w:pos="9016"/>
            </w:tabs>
            <w:rPr>
              <w:rFonts w:eastAsiaTheme="minorEastAsia" w:cstheme="minorBidi"/>
              <w:b w:val="0"/>
              <w:bCs w:val="0"/>
              <w:i w:val="0"/>
              <w:iCs w:val="0"/>
              <w:noProof/>
              <w:kern w:val="2"/>
              <w:szCs w:val="24"/>
              <w:lang w:eastAsia="en-GB"/>
              <w14:ligatures w14:val="standardContextual"/>
            </w:rPr>
          </w:pPr>
          <w:r w:rsidRPr="007134A7">
            <w:rPr>
              <w:rFonts w:asciiTheme="minorBidi" w:hAnsiTheme="minorBidi" w:cstheme="minorBidi"/>
              <w:b w:val="0"/>
              <w:bCs w:val="0"/>
            </w:rPr>
            <w:fldChar w:fldCharType="begin"/>
          </w:r>
          <w:r w:rsidRPr="007134A7">
            <w:rPr>
              <w:rFonts w:asciiTheme="minorBidi" w:hAnsiTheme="minorBidi" w:cstheme="minorBidi"/>
            </w:rPr>
            <w:instrText xml:space="preserve"> TOC \o "1-3" \h \z \u </w:instrText>
          </w:r>
          <w:r w:rsidRPr="007134A7">
            <w:rPr>
              <w:rFonts w:asciiTheme="minorBidi" w:hAnsiTheme="minorBidi" w:cstheme="minorBidi"/>
              <w:b w:val="0"/>
              <w:bCs w:val="0"/>
            </w:rPr>
            <w:fldChar w:fldCharType="separate"/>
          </w:r>
          <w:hyperlink w:anchor="_Toc212371898" w:history="1">
            <w:r w:rsidR="008339CB" w:rsidRPr="00356213">
              <w:rPr>
                <w:rStyle w:val="Hyperlink"/>
                <w:rFonts w:asciiTheme="minorBidi" w:hAnsiTheme="minorBidi"/>
                <w:noProof/>
              </w:rPr>
              <w:t>Introduction</w:t>
            </w:r>
            <w:r w:rsidR="008339CB">
              <w:rPr>
                <w:noProof/>
                <w:webHidden/>
              </w:rPr>
              <w:tab/>
            </w:r>
            <w:r w:rsidR="008339CB">
              <w:rPr>
                <w:noProof/>
                <w:webHidden/>
              </w:rPr>
              <w:fldChar w:fldCharType="begin"/>
            </w:r>
            <w:r w:rsidR="008339CB">
              <w:rPr>
                <w:noProof/>
                <w:webHidden/>
              </w:rPr>
              <w:instrText xml:space="preserve"> PAGEREF _Toc212371898 \h </w:instrText>
            </w:r>
            <w:r w:rsidR="008339CB">
              <w:rPr>
                <w:noProof/>
                <w:webHidden/>
              </w:rPr>
            </w:r>
            <w:r w:rsidR="008339CB">
              <w:rPr>
                <w:noProof/>
                <w:webHidden/>
              </w:rPr>
              <w:fldChar w:fldCharType="separate"/>
            </w:r>
            <w:r w:rsidR="008339CB">
              <w:rPr>
                <w:noProof/>
                <w:webHidden/>
              </w:rPr>
              <w:t>3</w:t>
            </w:r>
            <w:r w:rsidR="008339CB">
              <w:rPr>
                <w:noProof/>
                <w:webHidden/>
              </w:rPr>
              <w:fldChar w:fldCharType="end"/>
            </w:r>
          </w:hyperlink>
        </w:p>
        <w:p w14:paraId="350F60F8" w14:textId="5809191E" w:rsidR="008339CB" w:rsidRDefault="008339CB">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12371899" w:history="1">
            <w:r w:rsidRPr="00356213">
              <w:rPr>
                <w:rStyle w:val="Hyperlink"/>
                <w:rFonts w:asciiTheme="minorBidi" w:hAnsiTheme="minorBidi"/>
                <w:noProof/>
              </w:rPr>
              <w:t>Workforce</w:t>
            </w:r>
            <w:r>
              <w:rPr>
                <w:noProof/>
                <w:webHidden/>
              </w:rPr>
              <w:tab/>
            </w:r>
            <w:r>
              <w:rPr>
                <w:noProof/>
                <w:webHidden/>
              </w:rPr>
              <w:fldChar w:fldCharType="begin"/>
            </w:r>
            <w:r>
              <w:rPr>
                <w:noProof/>
                <w:webHidden/>
              </w:rPr>
              <w:instrText xml:space="preserve"> PAGEREF _Toc212371899 \h </w:instrText>
            </w:r>
            <w:r>
              <w:rPr>
                <w:noProof/>
                <w:webHidden/>
              </w:rPr>
            </w:r>
            <w:r>
              <w:rPr>
                <w:noProof/>
                <w:webHidden/>
              </w:rPr>
              <w:fldChar w:fldCharType="separate"/>
            </w:r>
            <w:r>
              <w:rPr>
                <w:noProof/>
                <w:webHidden/>
              </w:rPr>
              <w:t>3</w:t>
            </w:r>
            <w:r>
              <w:rPr>
                <w:noProof/>
                <w:webHidden/>
              </w:rPr>
              <w:fldChar w:fldCharType="end"/>
            </w:r>
          </w:hyperlink>
        </w:p>
        <w:p w14:paraId="2A07ED27" w14:textId="018CF86C" w:rsidR="008339CB" w:rsidRDefault="008339CB">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12371900" w:history="1">
            <w:r w:rsidRPr="00356213">
              <w:rPr>
                <w:rStyle w:val="Hyperlink"/>
                <w:rFonts w:asciiTheme="minorBidi" w:hAnsiTheme="minorBidi"/>
                <w:noProof/>
              </w:rPr>
              <w:t>Patient/Service User</w:t>
            </w:r>
            <w:r>
              <w:rPr>
                <w:noProof/>
                <w:webHidden/>
              </w:rPr>
              <w:tab/>
            </w:r>
            <w:r>
              <w:rPr>
                <w:noProof/>
                <w:webHidden/>
              </w:rPr>
              <w:fldChar w:fldCharType="begin"/>
            </w:r>
            <w:r>
              <w:rPr>
                <w:noProof/>
                <w:webHidden/>
              </w:rPr>
              <w:instrText xml:space="preserve"> PAGEREF _Toc212371900 \h </w:instrText>
            </w:r>
            <w:r>
              <w:rPr>
                <w:noProof/>
                <w:webHidden/>
              </w:rPr>
            </w:r>
            <w:r>
              <w:rPr>
                <w:noProof/>
                <w:webHidden/>
              </w:rPr>
              <w:fldChar w:fldCharType="separate"/>
            </w:r>
            <w:r>
              <w:rPr>
                <w:noProof/>
                <w:webHidden/>
              </w:rPr>
              <w:t>5</w:t>
            </w:r>
            <w:r>
              <w:rPr>
                <w:noProof/>
                <w:webHidden/>
              </w:rPr>
              <w:fldChar w:fldCharType="end"/>
            </w:r>
          </w:hyperlink>
        </w:p>
        <w:p w14:paraId="0D21A998" w14:textId="106EF000" w:rsidR="008339CB" w:rsidRDefault="008339CB">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12371901" w:history="1">
            <w:r w:rsidRPr="00356213">
              <w:rPr>
                <w:rStyle w:val="Hyperlink"/>
                <w:rFonts w:asciiTheme="minorBidi" w:hAnsiTheme="minorBidi"/>
                <w:noProof/>
              </w:rPr>
              <w:t>Service Delivery</w:t>
            </w:r>
            <w:r>
              <w:rPr>
                <w:noProof/>
                <w:webHidden/>
              </w:rPr>
              <w:tab/>
            </w:r>
            <w:r>
              <w:rPr>
                <w:noProof/>
                <w:webHidden/>
              </w:rPr>
              <w:fldChar w:fldCharType="begin"/>
            </w:r>
            <w:r>
              <w:rPr>
                <w:noProof/>
                <w:webHidden/>
              </w:rPr>
              <w:instrText xml:space="preserve"> PAGEREF _Toc212371901 \h </w:instrText>
            </w:r>
            <w:r>
              <w:rPr>
                <w:noProof/>
                <w:webHidden/>
              </w:rPr>
            </w:r>
            <w:r>
              <w:rPr>
                <w:noProof/>
                <w:webHidden/>
              </w:rPr>
              <w:fldChar w:fldCharType="separate"/>
            </w:r>
            <w:r>
              <w:rPr>
                <w:noProof/>
                <w:webHidden/>
              </w:rPr>
              <w:t>6</w:t>
            </w:r>
            <w:r>
              <w:rPr>
                <w:noProof/>
                <w:webHidden/>
              </w:rPr>
              <w:fldChar w:fldCharType="end"/>
            </w:r>
          </w:hyperlink>
        </w:p>
        <w:p w14:paraId="5F73D713" w14:textId="32268392" w:rsidR="008339CB" w:rsidRDefault="008339CB">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12371902" w:history="1">
            <w:r w:rsidRPr="00356213">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_Toc212371902 \h </w:instrText>
            </w:r>
            <w:r>
              <w:rPr>
                <w:noProof/>
                <w:webHidden/>
              </w:rPr>
            </w:r>
            <w:r>
              <w:rPr>
                <w:noProof/>
                <w:webHidden/>
              </w:rPr>
              <w:fldChar w:fldCharType="separate"/>
            </w:r>
            <w:r>
              <w:rPr>
                <w:noProof/>
                <w:webHidden/>
              </w:rPr>
              <w:t>7</w:t>
            </w:r>
            <w:r>
              <w:rPr>
                <w:noProof/>
                <w:webHidden/>
              </w:rPr>
              <w:fldChar w:fldCharType="end"/>
            </w:r>
          </w:hyperlink>
        </w:p>
        <w:p w14:paraId="7A0EF035" w14:textId="2AA5431D" w:rsidR="008339CB" w:rsidRDefault="008339CB">
          <w:pPr>
            <w:pStyle w:val="TOC1"/>
            <w:tabs>
              <w:tab w:val="right" w:leader="dot" w:pos="9016"/>
            </w:tabs>
            <w:rPr>
              <w:rFonts w:eastAsiaTheme="minorEastAsia" w:cstheme="minorBidi"/>
              <w:b w:val="0"/>
              <w:bCs w:val="0"/>
              <w:i w:val="0"/>
              <w:iCs w:val="0"/>
              <w:noProof/>
              <w:kern w:val="2"/>
              <w:szCs w:val="24"/>
              <w:lang w:eastAsia="en-GB"/>
              <w14:ligatures w14:val="standardContextual"/>
            </w:rPr>
          </w:pPr>
          <w:hyperlink w:anchor="_Toc212371903" w:history="1">
            <w:r w:rsidRPr="00356213">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_Toc212371903 \h </w:instrText>
            </w:r>
            <w:r>
              <w:rPr>
                <w:noProof/>
                <w:webHidden/>
              </w:rPr>
            </w:r>
            <w:r>
              <w:rPr>
                <w:noProof/>
                <w:webHidden/>
              </w:rPr>
              <w:fldChar w:fldCharType="separate"/>
            </w:r>
            <w:r>
              <w:rPr>
                <w:noProof/>
                <w:webHidden/>
              </w:rPr>
              <w:t>7</w:t>
            </w:r>
            <w:r>
              <w:rPr>
                <w:noProof/>
                <w:webHidden/>
              </w:rPr>
              <w:fldChar w:fldCharType="end"/>
            </w:r>
          </w:hyperlink>
        </w:p>
        <w:p w14:paraId="72978310" w14:textId="2A220835" w:rsidR="007134A7" w:rsidRDefault="007134A7">
          <w:r w:rsidRPr="007134A7">
            <w:rPr>
              <w:rFonts w:asciiTheme="minorBidi" w:hAnsiTheme="minorBidi" w:cstheme="minorBidi"/>
              <w:b/>
              <w:bCs/>
              <w:noProof/>
            </w:rPr>
            <w:fldChar w:fldCharType="end"/>
          </w:r>
        </w:p>
      </w:sdtContent>
    </w:sdt>
    <w:p w14:paraId="6F54D4DC" w14:textId="77777777" w:rsidR="007134A7" w:rsidRPr="007134A7" w:rsidRDefault="007134A7" w:rsidP="007134A7">
      <w:pPr>
        <w:rPr>
          <w:rFonts w:asciiTheme="minorBidi" w:hAnsiTheme="minorBidi" w:cstheme="minorBidi"/>
          <w:b/>
          <w:bCs/>
          <w:color w:val="000000" w:themeColor="text1"/>
          <w:sz w:val="40"/>
          <w:szCs w:val="40"/>
          <w:u w:val="single"/>
        </w:rPr>
      </w:pPr>
    </w:p>
    <w:p w14:paraId="49305A6E" w14:textId="77777777" w:rsidR="00A974A7" w:rsidRDefault="00A974A7" w:rsidP="00A974A7">
      <w:pPr>
        <w:jc w:val="center"/>
        <w:rPr>
          <w:rFonts w:asciiTheme="minorBidi" w:hAnsiTheme="minorBidi" w:cstheme="minorBidi"/>
          <w:b/>
          <w:bCs/>
          <w:color w:val="000000" w:themeColor="text1"/>
          <w:sz w:val="40"/>
          <w:szCs w:val="40"/>
          <w:u w:val="single"/>
        </w:rPr>
      </w:pPr>
    </w:p>
    <w:p w14:paraId="1188E8B7" w14:textId="77777777" w:rsidR="007134A7" w:rsidRDefault="007134A7" w:rsidP="00A974A7">
      <w:pPr>
        <w:jc w:val="center"/>
        <w:rPr>
          <w:rFonts w:asciiTheme="minorBidi" w:hAnsiTheme="minorBidi" w:cstheme="minorBidi"/>
          <w:b/>
          <w:bCs/>
          <w:color w:val="000000" w:themeColor="text1"/>
          <w:sz w:val="40"/>
          <w:szCs w:val="40"/>
          <w:u w:val="single"/>
        </w:rPr>
      </w:pPr>
    </w:p>
    <w:p w14:paraId="608ECC5C" w14:textId="77777777" w:rsidR="007134A7" w:rsidRDefault="007134A7" w:rsidP="00A974A7">
      <w:pPr>
        <w:jc w:val="center"/>
        <w:rPr>
          <w:rFonts w:asciiTheme="minorBidi" w:hAnsiTheme="minorBidi" w:cstheme="minorBidi"/>
          <w:b/>
          <w:bCs/>
          <w:color w:val="000000" w:themeColor="text1"/>
          <w:sz w:val="40"/>
          <w:szCs w:val="40"/>
          <w:u w:val="single"/>
        </w:rPr>
      </w:pPr>
    </w:p>
    <w:p w14:paraId="5A98E906" w14:textId="77777777" w:rsidR="007134A7" w:rsidRDefault="007134A7" w:rsidP="00A974A7">
      <w:pPr>
        <w:jc w:val="center"/>
        <w:rPr>
          <w:rFonts w:asciiTheme="minorBidi" w:hAnsiTheme="minorBidi" w:cstheme="minorBidi"/>
          <w:b/>
          <w:bCs/>
          <w:color w:val="000000" w:themeColor="text1"/>
          <w:sz w:val="40"/>
          <w:szCs w:val="40"/>
          <w:u w:val="single"/>
        </w:rPr>
      </w:pPr>
    </w:p>
    <w:p w14:paraId="5ACD9261" w14:textId="77777777" w:rsidR="007134A7" w:rsidRDefault="007134A7" w:rsidP="00A974A7">
      <w:pPr>
        <w:jc w:val="center"/>
        <w:rPr>
          <w:rFonts w:asciiTheme="minorBidi" w:hAnsiTheme="minorBidi" w:cstheme="minorBidi"/>
          <w:b/>
          <w:bCs/>
          <w:color w:val="000000" w:themeColor="text1"/>
          <w:sz w:val="40"/>
          <w:szCs w:val="40"/>
          <w:u w:val="single"/>
        </w:rPr>
      </w:pPr>
    </w:p>
    <w:p w14:paraId="030EA822" w14:textId="77777777" w:rsidR="007134A7" w:rsidRDefault="007134A7" w:rsidP="00A974A7">
      <w:pPr>
        <w:jc w:val="center"/>
        <w:rPr>
          <w:rFonts w:asciiTheme="minorBidi" w:hAnsiTheme="minorBidi" w:cstheme="minorBidi"/>
          <w:b/>
          <w:bCs/>
          <w:color w:val="000000" w:themeColor="text1"/>
          <w:sz w:val="40"/>
          <w:szCs w:val="40"/>
          <w:u w:val="single"/>
        </w:rPr>
      </w:pPr>
    </w:p>
    <w:p w14:paraId="22585FD5" w14:textId="77777777" w:rsidR="007134A7" w:rsidRDefault="007134A7" w:rsidP="00A974A7">
      <w:pPr>
        <w:jc w:val="center"/>
        <w:rPr>
          <w:rFonts w:asciiTheme="minorBidi" w:hAnsiTheme="minorBidi" w:cstheme="minorBidi"/>
          <w:b/>
          <w:bCs/>
          <w:color w:val="000000" w:themeColor="text1"/>
          <w:sz w:val="40"/>
          <w:szCs w:val="40"/>
          <w:u w:val="single"/>
        </w:rPr>
      </w:pPr>
    </w:p>
    <w:p w14:paraId="35CEC182" w14:textId="77777777" w:rsidR="007134A7" w:rsidRDefault="007134A7" w:rsidP="00A974A7">
      <w:pPr>
        <w:jc w:val="center"/>
        <w:rPr>
          <w:rFonts w:asciiTheme="minorBidi" w:hAnsiTheme="minorBidi" w:cstheme="minorBidi"/>
          <w:b/>
          <w:bCs/>
          <w:color w:val="000000" w:themeColor="text1"/>
          <w:sz w:val="40"/>
          <w:szCs w:val="40"/>
          <w:u w:val="single"/>
        </w:rPr>
      </w:pPr>
    </w:p>
    <w:p w14:paraId="249AEF39" w14:textId="77777777" w:rsidR="007134A7" w:rsidRDefault="007134A7" w:rsidP="00A974A7">
      <w:pPr>
        <w:jc w:val="center"/>
        <w:rPr>
          <w:rFonts w:asciiTheme="minorBidi" w:hAnsiTheme="minorBidi" w:cstheme="minorBidi"/>
          <w:b/>
          <w:bCs/>
          <w:color w:val="000000" w:themeColor="text1"/>
          <w:sz w:val="40"/>
          <w:szCs w:val="40"/>
          <w:u w:val="single"/>
        </w:rPr>
      </w:pPr>
    </w:p>
    <w:p w14:paraId="0ABBE261" w14:textId="77777777" w:rsidR="007134A7" w:rsidRDefault="007134A7" w:rsidP="00A974A7">
      <w:pPr>
        <w:jc w:val="center"/>
        <w:rPr>
          <w:rFonts w:asciiTheme="minorBidi" w:hAnsiTheme="minorBidi" w:cstheme="minorBidi"/>
          <w:b/>
          <w:bCs/>
          <w:color w:val="000000" w:themeColor="text1"/>
          <w:sz w:val="40"/>
          <w:szCs w:val="40"/>
          <w:u w:val="single"/>
        </w:rPr>
      </w:pPr>
    </w:p>
    <w:p w14:paraId="3F8D2513" w14:textId="77777777" w:rsidR="007134A7" w:rsidRDefault="007134A7" w:rsidP="00A974A7">
      <w:pPr>
        <w:jc w:val="center"/>
        <w:rPr>
          <w:rFonts w:asciiTheme="minorBidi" w:hAnsiTheme="minorBidi" w:cstheme="minorBidi"/>
          <w:b/>
          <w:bCs/>
          <w:color w:val="000000" w:themeColor="text1"/>
          <w:sz w:val="40"/>
          <w:szCs w:val="40"/>
          <w:u w:val="single"/>
        </w:rPr>
      </w:pPr>
    </w:p>
    <w:p w14:paraId="7BB9472E" w14:textId="77777777" w:rsidR="007134A7" w:rsidRDefault="007134A7" w:rsidP="00A974A7">
      <w:pPr>
        <w:jc w:val="center"/>
        <w:rPr>
          <w:rFonts w:asciiTheme="minorBidi" w:hAnsiTheme="minorBidi" w:cstheme="minorBidi"/>
          <w:b/>
          <w:bCs/>
          <w:color w:val="000000" w:themeColor="text1"/>
          <w:sz w:val="40"/>
          <w:szCs w:val="40"/>
          <w:u w:val="single"/>
        </w:rPr>
      </w:pPr>
    </w:p>
    <w:p w14:paraId="4BF49807" w14:textId="77777777" w:rsidR="007134A7" w:rsidRDefault="007134A7" w:rsidP="00A974A7">
      <w:pPr>
        <w:jc w:val="center"/>
        <w:rPr>
          <w:rFonts w:asciiTheme="minorBidi" w:hAnsiTheme="minorBidi" w:cstheme="minorBidi"/>
          <w:b/>
          <w:bCs/>
          <w:color w:val="000000" w:themeColor="text1"/>
          <w:sz w:val="40"/>
          <w:szCs w:val="40"/>
          <w:u w:val="single"/>
        </w:rPr>
      </w:pPr>
    </w:p>
    <w:p w14:paraId="1F94FB82" w14:textId="77777777" w:rsidR="007134A7" w:rsidRDefault="007134A7" w:rsidP="00A974A7">
      <w:pPr>
        <w:jc w:val="center"/>
        <w:rPr>
          <w:rFonts w:asciiTheme="minorBidi" w:hAnsiTheme="minorBidi" w:cstheme="minorBidi"/>
          <w:b/>
          <w:bCs/>
          <w:color w:val="000000" w:themeColor="text1"/>
          <w:sz w:val="40"/>
          <w:szCs w:val="40"/>
          <w:u w:val="single"/>
        </w:rPr>
      </w:pPr>
    </w:p>
    <w:p w14:paraId="09E0C57F" w14:textId="277D2AEB" w:rsidR="007134A7" w:rsidRPr="00CE5013" w:rsidRDefault="007134A7" w:rsidP="006026B1">
      <w:pPr>
        <w:pStyle w:val="Heading1"/>
        <w:rPr>
          <w:rFonts w:asciiTheme="minorBidi" w:hAnsiTheme="minorBidi" w:cstheme="minorBidi"/>
          <w:b/>
          <w:bCs/>
          <w:color w:val="000000" w:themeColor="text1"/>
          <w:sz w:val="28"/>
          <w:szCs w:val="28"/>
          <w:u w:val="single"/>
        </w:rPr>
      </w:pPr>
      <w:bookmarkStart w:id="0" w:name="_Toc212371898"/>
      <w:r w:rsidRPr="00CE5013">
        <w:rPr>
          <w:rFonts w:asciiTheme="minorBidi" w:hAnsiTheme="minorBidi" w:cstheme="minorBidi"/>
          <w:b/>
          <w:bCs/>
          <w:color w:val="000000" w:themeColor="text1"/>
          <w:sz w:val="28"/>
          <w:szCs w:val="28"/>
          <w:u w:val="single"/>
        </w:rPr>
        <w:lastRenderedPageBreak/>
        <w:t>Introduction</w:t>
      </w:r>
      <w:bookmarkEnd w:id="0"/>
      <w:r w:rsidR="00905B3E">
        <w:rPr>
          <w:rFonts w:asciiTheme="minorBidi" w:hAnsiTheme="minorBidi" w:cstheme="minorBidi"/>
          <w:b/>
          <w:bCs/>
          <w:color w:val="000000" w:themeColor="text1"/>
          <w:sz w:val="28"/>
          <w:szCs w:val="28"/>
          <w:u w:val="single"/>
        </w:rPr>
        <w:t>.</w:t>
      </w:r>
    </w:p>
    <w:p w14:paraId="53685520" w14:textId="6773FF1D" w:rsidR="008C036B" w:rsidRPr="00CE5013" w:rsidRDefault="008C036B" w:rsidP="008C036B">
      <w:pPr>
        <w:pStyle w:val="NormalWeb"/>
        <w:rPr>
          <w:rFonts w:asciiTheme="minorBidi" w:hAnsiTheme="minorBidi" w:cstheme="minorBidi"/>
          <w:sz w:val="22"/>
          <w:szCs w:val="22"/>
        </w:rPr>
      </w:pPr>
      <w:r w:rsidRPr="00CE5013">
        <w:rPr>
          <w:rFonts w:asciiTheme="minorBidi" w:hAnsiTheme="minorBidi" w:cstheme="minorBidi"/>
          <w:sz w:val="22"/>
          <w:szCs w:val="22"/>
        </w:rPr>
        <w:t>Digital innovation has become a defining feature of modern health and social care in the UK. The NHS continues to face constant pressure on hospital wards due to the increasing needs of patients, which often exceed the available capacity of physical hospital beds and wards. These pressures are felt by both the workforce and the patients who rely on their services.</w:t>
      </w:r>
    </w:p>
    <w:p w14:paraId="72A2283C" w14:textId="348F73FB" w:rsidR="008162B1" w:rsidRPr="00CE5013" w:rsidRDefault="008162B1" w:rsidP="008C036B">
      <w:pPr>
        <w:pStyle w:val="NormalWeb"/>
        <w:rPr>
          <w:rFonts w:asciiTheme="minorBidi" w:hAnsiTheme="minorBidi" w:cstheme="minorBidi"/>
          <w:sz w:val="22"/>
          <w:szCs w:val="22"/>
        </w:rPr>
      </w:pPr>
      <w:r w:rsidRPr="00CE5013">
        <w:rPr>
          <w:rFonts w:asciiTheme="minorBidi" w:hAnsiTheme="minorBidi" w:cstheme="minorBidi"/>
          <w:sz w:val="22"/>
          <w:szCs w:val="22"/>
        </w:rPr>
        <w:t>In the early 2000s, “hospital at home” schemes and district nursing were the main sources of care for patients in their own homes. These initiatives aimed to reduce the number of people visiting hospitals and to ease growing pressure on hospital wards. This pressure became evident as hospital bed occupancy rates were already high and continued to rise</w:t>
      </w:r>
      <w:r w:rsidR="00F17079">
        <w:rPr>
          <w:rFonts w:asciiTheme="minorBidi" w:hAnsiTheme="minorBidi" w:cstheme="minorBidi"/>
          <w:sz w:val="22"/>
          <w:szCs w:val="22"/>
        </w:rPr>
        <w:t>,</w:t>
      </w:r>
      <w:r w:rsidRPr="00CE5013">
        <w:rPr>
          <w:rFonts w:asciiTheme="minorBidi" w:hAnsiTheme="minorBidi" w:cstheme="minorBidi"/>
          <w:sz w:val="22"/>
          <w:szCs w:val="22"/>
        </w:rPr>
        <w:t xml:space="preserve"> increasing from </w:t>
      </w:r>
      <w:r w:rsidRPr="00A52FF5">
        <w:rPr>
          <w:rStyle w:val="Strong"/>
          <w:rFonts w:asciiTheme="minorBidi" w:eastAsiaTheme="majorEastAsia" w:hAnsiTheme="minorBidi" w:cstheme="minorBidi"/>
          <w:b w:val="0"/>
          <w:bCs w:val="0"/>
          <w:sz w:val="22"/>
          <w:szCs w:val="22"/>
        </w:rPr>
        <w:t>87.1% in 2010/11 to over 90% in later years</w:t>
      </w:r>
      <w:r w:rsidRPr="00CE5013">
        <w:rPr>
          <w:rFonts w:asciiTheme="minorBidi" w:hAnsiTheme="minorBidi" w:cstheme="minorBidi"/>
          <w:sz w:val="22"/>
          <w:szCs w:val="22"/>
        </w:rPr>
        <w:t xml:space="preserve"> (The King’s Fund, 2024). Such figures highlight how hospital capacity was increasingly stretched, prompting efforts to lessen hospital admissions, particularly as the UK’s population grew older and demand for healthcare services intensified.</w:t>
      </w:r>
    </w:p>
    <w:p w14:paraId="7CB46048" w14:textId="16FFE934" w:rsidR="008C036B" w:rsidRPr="00CE5013" w:rsidRDefault="008C036B" w:rsidP="008C036B">
      <w:pPr>
        <w:pStyle w:val="NormalWeb"/>
        <w:rPr>
          <w:rFonts w:asciiTheme="minorBidi" w:hAnsiTheme="minorBidi" w:cstheme="minorBidi"/>
          <w:sz w:val="22"/>
          <w:szCs w:val="22"/>
        </w:rPr>
      </w:pPr>
      <w:r w:rsidRPr="00CE5013">
        <w:rPr>
          <w:rFonts w:asciiTheme="minorBidi" w:hAnsiTheme="minorBidi" w:cstheme="minorBidi"/>
          <w:sz w:val="22"/>
          <w:szCs w:val="22"/>
        </w:rPr>
        <w:t>During the global coronavirus pandemic, the UK government was forced to address the growing strain on the healthcare system. As expanding hospital capacity was not feasible, many patients were too vulnerable to attend hospitals due to the risk of infection</w:t>
      </w:r>
      <w:r w:rsidR="002F4ACB" w:rsidRPr="00CE5013">
        <w:rPr>
          <w:rFonts w:asciiTheme="minorBidi" w:hAnsiTheme="minorBidi" w:cstheme="minorBidi"/>
          <w:sz w:val="22"/>
          <w:szCs w:val="22"/>
        </w:rPr>
        <w:t>. Instead,</w:t>
      </w:r>
      <w:r w:rsidRPr="00CE5013">
        <w:rPr>
          <w:rFonts w:asciiTheme="minorBidi" w:hAnsiTheme="minorBidi" w:cstheme="minorBidi"/>
          <w:sz w:val="22"/>
          <w:szCs w:val="22"/>
        </w:rPr>
        <w:t xml:space="preserve"> remote communication tools such as Zoom became increasingly common.</w:t>
      </w:r>
    </w:p>
    <w:p w14:paraId="2934AD3C" w14:textId="1E21FE45" w:rsidR="007944AE" w:rsidRPr="00CE5013" w:rsidRDefault="007944AE" w:rsidP="008C036B">
      <w:pPr>
        <w:pStyle w:val="NormalWeb"/>
        <w:rPr>
          <w:rFonts w:asciiTheme="minorBidi" w:hAnsiTheme="minorBidi" w:cstheme="minorBidi"/>
          <w:sz w:val="22"/>
          <w:szCs w:val="22"/>
        </w:rPr>
      </w:pPr>
      <w:r w:rsidRPr="00CE5013">
        <w:rPr>
          <w:rFonts w:asciiTheme="minorBidi" w:hAnsiTheme="minorBidi" w:cstheme="minorBidi"/>
          <w:sz w:val="22"/>
          <w:szCs w:val="22"/>
        </w:rPr>
        <w:t xml:space="preserve">A virtual ward is a healthcare service that enables patients to receive hospital-level care within their own homes, supported and monitored by a multidisciplinary clinical team </w:t>
      </w:r>
      <w:r w:rsidR="00A52FF5" w:rsidRPr="00CE5013">
        <w:rPr>
          <w:rFonts w:asciiTheme="minorBidi" w:hAnsiTheme="minorBidi" w:cstheme="minorBidi"/>
          <w:sz w:val="22"/>
          <w:szCs w:val="22"/>
        </w:rPr>
        <w:t>using</w:t>
      </w:r>
      <w:r w:rsidRPr="00CE5013">
        <w:rPr>
          <w:rFonts w:asciiTheme="minorBidi" w:hAnsiTheme="minorBidi" w:cstheme="minorBidi"/>
          <w:sz w:val="22"/>
          <w:szCs w:val="22"/>
        </w:rPr>
        <w:t xml:space="preserve"> remote technologies (NHS England, 2024). Introduced nationally in April 2022, virtual wards aim to facilitate the early discharge of patients while ensuring continued clinical oversight. These systems employ remote monitoring tools, including wearable and medical devices, to record and transmit vital signs from home. This approach allows healthcare professionals to observe patients’ conditions in real time, intervene promptly when required, and ultimately reduce pressure on hospital capacity.</w:t>
      </w:r>
    </w:p>
    <w:p w14:paraId="1403EDCC" w14:textId="157F7B3C" w:rsidR="001E7F75" w:rsidRPr="00CE5013" w:rsidRDefault="008C036B" w:rsidP="001E7F75">
      <w:pPr>
        <w:pStyle w:val="NormalWeb"/>
        <w:rPr>
          <w:rFonts w:asciiTheme="minorBidi" w:hAnsiTheme="minorBidi" w:cstheme="minorBidi"/>
          <w:sz w:val="22"/>
          <w:szCs w:val="22"/>
        </w:rPr>
      </w:pPr>
      <w:r w:rsidRPr="00CE5013">
        <w:rPr>
          <w:rFonts w:asciiTheme="minorBidi" w:hAnsiTheme="minorBidi" w:cstheme="minorBidi"/>
          <w:sz w:val="22"/>
          <w:szCs w:val="22"/>
        </w:rPr>
        <w:t>This report will evaluate the importance of expanding virtual wards and consider whether alternative approaches are needed to reduce pressure on hospitals.</w:t>
      </w:r>
    </w:p>
    <w:p w14:paraId="1C360A31" w14:textId="176DC181" w:rsidR="007D2A45" w:rsidRPr="00CE5013" w:rsidRDefault="00DE17B6" w:rsidP="00593D12">
      <w:pPr>
        <w:pStyle w:val="Heading1"/>
        <w:rPr>
          <w:rFonts w:asciiTheme="minorBidi" w:hAnsiTheme="minorBidi" w:cstheme="minorBidi"/>
          <w:b/>
          <w:bCs/>
          <w:color w:val="000000" w:themeColor="text1"/>
          <w:sz w:val="28"/>
          <w:szCs w:val="28"/>
          <w:u w:val="single"/>
        </w:rPr>
      </w:pPr>
      <w:bookmarkStart w:id="1" w:name="_Toc212371899"/>
      <w:r w:rsidRPr="00CE5013">
        <w:rPr>
          <w:rFonts w:asciiTheme="minorBidi" w:hAnsiTheme="minorBidi" w:cstheme="minorBidi"/>
          <w:b/>
          <w:bCs/>
          <w:color w:val="000000" w:themeColor="text1"/>
          <w:sz w:val="28"/>
          <w:szCs w:val="28"/>
          <w:u w:val="single"/>
        </w:rPr>
        <w:t>Workforce</w:t>
      </w:r>
      <w:bookmarkEnd w:id="1"/>
    </w:p>
    <w:p w14:paraId="20D3B226" w14:textId="78483F83" w:rsidR="00593D12" w:rsidRPr="00CE5013" w:rsidRDefault="00593D12" w:rsidP="00FB7753">
      <w:pPr>
        <w:rPr>
          <w:rFonts w:asciiTheme="minorBidi" w:hAnsiTheme="minorBidi" w:cstheme="minorBidi"/>
        </w:rPr>
      </w:pPr>
      <w:r w:rsidRPr="00CE5013">
        <w:rPr>
          <w:rFonts w:asciiTheme="minorBidi" w:hAnsiTheme="minorBidi" w:cstheme="minorBidi"/>
        </w:rPr>
        <w:t>When implementing virtual wards, the workforce is a crucial group that must be carefully considered. The technology introduced has a direct impact on their daily work, as it can either enhance their ability to perform tasks more efficiently or, conversely, create additional challenges that hinder productivity.</w:t>
      </w:r>
    </w:p>
    <w:p w14:paraId="17CB08CA" w14:textId="481AFA6C" w:rsidR="00073747" w:rsidRDefault="00267C5E" w:rsidP="00FB7753">
      <w:pPr>
        <w:rPr>
          <w:rFonts w:asciiTheme="minorBidi" w:hAnsiTheme="minorBidi" w:cstheme="minorBidi"/>
        </w:rPr>
      </w:pPr>
      <w:r w:rsidRPr="00CE5013">
        <w:rPr>
          <w:rFonts w:asciiTheme="minorBidi" w:hAnsiTheme="minorBidi" w:cstheme="minorBidi"/>
        </w:rPr>
        <w:t xml:space="preserve">One advantage of virtual wards is that </w:t>
      </w:r>
      <w:r w:rsidR="003628F8" w:rsidRPr="00CE5013">
        <w:rPr>
          <w:rFonts w:asciiTheme="minorBidi" w:hAnsiTheme="minorBidi" w:cstheme="minorBidi"/>
        </w:rPr>
        <w:t>employees</w:t>
      </w:r>
      <w:r w:rsidR="00A52FF5">
        <w:rPr>
          <w:rFonts w:asciiTheme="minorBidi" w:hAnsiTheme="minorBidi" w:cstheme="minorBidi"/>
        </w:rPr>
        <w:t>’</w:t>
      </w:r>
      <w:r w:rsidR="003628F8" w:rsidRPr="00CE5013">
        <w:rPr>
          <w:rFonts w:asciiTheme="minorBidi" w:hAnsiTheme="minorBidi" w:cstheme="minorBidi"/>
        </w:rPr>
        <w:t xml:space="preserve"> skill sets and promoted teamwork across disciplines and broadened </w:t>
      </w:r>
      <w:r w:rsidR="004A1BDA" w:rsidRPr="00CE5013">
        <w:rPr>
          <w:rFonts w:asciiTheme="minorBidi" w:hAnsiTheme="minorBidi" w:cstheme="minorBidi"/>
        </w:rPr>
        <w:t xml:space="preserve">professional </w:t>
      </w:r>
      <w:proofErr w:type="spellStart"/>
      <w:r w:rsidR="004A1BDA" w:rsidRPr="00CE5013">
        <w:rPr>
          <w:rFonts w:asciiTheme="minorBidi" w:hAnsiTheme="minorBidi" w:cstheme="minorBidi"/>
        </w:rPr>
        <w:t>opportunites</w:t>
      </w:r>
      <w:proofErr w:type="spellEnd"/>
      <w:r w:rsidR="004A1BDA" w:rsidRPr="00CE5013">
        <w:rPr>
          <w:rFonts w:asciiTheme="minorBidi" w:hAnsiTheme="minorBidi" w:cstheme="minorBidi"/>
        </w:rPr>
        <w:t xml:space="preserve"> for staff.  </w:t>
      </w:r>
      <w:r w:rsidR="002D7881" w:rsidRPr="00CE5013">
        <w:rPr>
          <w:rFonts w:asciiTheme="minorBidi" w:hAnsiTheme="minorBidi" w:cstheme="minorBidi"/>
        </w:rPr>
        <w:t xml:space="preserve">According to NHS England's national strategy, leadership and staff development are essential for successful implementation (NIHR ARC West Midlands, 2023). "High staff satisfaction within the team related to intra-team collaboration, flat hierarchy, and a focus on upskilling and additional training" (NIHR ARC West Midlands, 2023, p.10) </w:t>
      </w:r>
      <w:r w:rsidR="001F60DF" w:rsidRPr="00CE5013">
        <w:rPr>
          <w:rFonts w:asciiTheme="minorBidi" w:hAnsiTheme="minorBidi" w:cstheme="minorBidi"/>
        </w:rPr>
        <w:t xml:space="preserve">illustrates </w:t>
      </w:r>
      <w:r w:rsidR="002D7881" w:rsidRPr="00CE5013">
        <w:rPr>
          <w:rFonts w:asciiTheme="minorBidi" w:hAnsiTheme="minorBidi" w:cstheme="minorBidi"/>
        </w:rPr>
        <w:t xml:space="preserve">that virtual wards encourage teamwork and skill development. </w:t>
      </w:r>
      <w:proofErr w:type="spellStart"/>
      <w:r w:rsidR="002D7881" w:rsidRPr="00CE5013">
        <w:rPr>
          <w:rFonts w:asciiTheme="minorBidi" w:hAnsiTheme="minorBidi" w:cstheme="minorBidi"/>
        </w:rPr>
        <w:t>Kanyimo</w:t>
      </w:r>
      <w:proofErr w:type="spellEnd"/>
      <w:r w:rsidR="002D7881" w:rsidRPr="00CE5013">
        <w:rPr>
          <w:rFonts w:asciiTheme="minorBidi" w:hAnsiTheme="minorBidi" w:cstheme="minorBidi"/>
        </w:rPr>
        <w:t xml:space="preserve"> (2022) states that digitally </w:t>
      </w:r>
      <w:r w:rsidR="00CA0BD2" w:rsidRPr="00CE5013">
        <w:rPr>
          <w:rFonts w:asciiTheme="minorBidi" w:hAnsiTheme="minorBidi" w:cstheme="minorBidi"/>
        </w:rPr>
        <w:t>skilled</w:t>
      </w:r>
      <w:r w:rsidR="002D7881" w:rsidRPr="00CE5013">
        <w:rPr>
          <w:rFonts w:asciiTheme="minorBidi" w:hAnsiTheme="minorBidi" w:cstheme="minorBidi"/>
        </w:rPr>
        <w:t xml:space="preserve"> nurses and clinical executives played a vital role in </w:t>
      </w:r>
      <w:r w:rsidR="00BA3881" w:rsidRPr="00CE5013">
        <w:rPr>
          <w:rFonts w:asciiTheme="minorBidi" w:hAnsiTheme="minorBidi" w:cstheme="minorBidi"/>
        </w:rPr>
        <w:t>involving</w:t>
      </w:r>
      <w:r w:rsidR="002D7881" w:rsidRPr="00CE5013">
        <w:rPr>
          <w:rFonts w:asciiTheme="minorBidi" w:hAnsiTheme="minorBidi" w:cstheme="minorBidi"/>
        </w:rPr>
        <w:t xml:space="preserve"> staff and </w:t>
      </w:r>
      <w:r w:rsidR="008165CA" w:rsidRPr="00CE5013">
        <w:rPr>
          <w:rFonts w:asciiTheme="minorBidi" w:hAnsiTheme="minorBidi" w:cstheme="minorBidi"/>
        </w:rPr>
        <w:t>embracing</w:t>
      </w:r>
      <w:r w:rsidR="002D7881" w:rsidRPr="00CE5013">
        <w:rPr>
          <w:rFonts w:asciiTheme="minorBidi" w:hAnsiTheme="minorBidi" w:cstheme="minorBidi"/>
        </w:rPr>
        <w:t xml:space="preserve"> new technology, which increased </w:t>
      </w:r>
      <w:r w:rsidR="00DF3133" w:rsidRPr="00CE5013">
        <w:rPr>
          <w:rFonts w:asciiTheme="minorBidi" w:hAnsiTheme="minorBidi" w:cstheme="minorBidi"/>
        </w:rPr>
        <w:t xml:space="preserve">confidence in using the technology. </w:t>
      </w:r>
      <w:r w:rsidR="002D7881" w:rsidRPr="00CE5013">
        <w:rPr>
          <w:rFonts w:asciiTheme="minorBidi" w:hAnsiTheme="minorBidi" w:cstheme="minorBidi"/>
        </w:rPr>
        <w:t xml:space="preserve">McGowan et al. (2024) suggest that </w:t>
      </w:r>
      <w:r w:rsidR="00CB3987" w:rsidRPr="00CE5013">
        <w:rPr>
          <w:rFonts w:asciiTheme="minorBidi" w:hAnsiTheme="minorBidi" w:cstheme="minorBidi"/>
        </w:rPr>
        <w:t xml:space="preserve">virtual wards promote greater clinical independence and digital </w:t>
      </w:r>
      <w:r w:rsidR="00C81463" w:rsidRPr="00CE5013">
        <w:rPr>
          <w:rFonts w:asciiTheme="minorBidi" w:hAnsiTheme="minorBidi" w:cstheme="minorBidi"/>
        </w:rPr>
        <w:t>competence.</w:t>
      </w:r>
    </w:p>
    <w:p w14:paraId="75AC5386" w14:textId="77777777" w:rsidR="00450715" w:rsidRPr="00CE5013" w:rsidRDefault="00450715" w:rsidP="00FB7753">
      <w:pPr>
        <w:rPr>
          <w:rFonts w:asciiTheme="minorBidi" w:hAnsiTheme="minorBidi" w:cstheme="minorBidi"/>
        </w:rPr>
      </w:pPr>
    </w:p>
    <w:p w14:paraId="67B9F4C5" w14:textId="6075BC8B" w:rsidR="00073747" w:rsidRPr="00CE5013" w:rsidRDefault="00073747" w:rsidP="00FB7753">
      <w:pPr>
        <w:rPr>
          <w:rFonts w:asciiTheme="minorBidi" w:hAnsiTheme="minorBidi" w:cstheme="minorBidi"/>
        </w:rPr>
      </w:pPr>
      <w:r w:rsidRPr="00CE5013">
        <w:rPr>
          <w:rFonts w:asciiTheme="minorBidi" w:hAnsiTheme="minorBidi" w:cstheme="minorBidi"/>
        </w:rPr>
        <w:lastRenderedPageBreak/>
        <w:t xml:space="preserve">Additionally, virtual wards have increased flexibility and worker efficiency. In addition to improving hospital flow and creating possibilities to work across </w:t>
      </w:r>
      <w:r w:rsidR="00FC2A16" w:rsidRPr="00CE5013">
        <w:rPr>
          <w:rFonts w:asciiTheme="minorBidi" w:hAnsiTheme="minorBidi" w:cstheme="minorBidi"/>
        </w:rPr>
        <w:t>different care platform</w:t>
      </w:r>
      <w:r w:rsidRPr="00CE5013">
        <w:rPr>
          <w:rFonts w:asciiTheme="minorBidi" w:hAnsiTheme="minorBidi" w:cstheme="minorBidi"/>
        </w:rPr>
        <w:t xml:space="preserve">, staff realised their potential to "ease pressure on inpatient care by providing a cost-effective alternative" (Litchfield et al., 2025, p.6). </w:t>
      </w:r>
      <w:r w:rsidR="00652A2F" w:rsidRPr="00CE5013">
        <w:rPr>
          <w:rFonts w:asciiTheme="minorBidi" w:hAnsiTheme="minorBidi" w:cstheme="minorBidi"/>
        </w:rPr>
        <w:t>The model helps hospital and community teams work more closely together (McGowan et al., 2024). Using remote monitoring, doctors can look after more patients at once, giving hospital staff more time to focus on those who are seriously ill (Litchfield et al., 2025).</w:t>
      </w:r>
    </w:p>
    <w:p w14:paraId="0164C02D" w14:textId="696A8B43" w:rsidR="00593D12" w:rsidRPr="00CE5013" w:rsidRDefault="00970D6A" w:rsidP="00FB7753">
      <w:pPr>
        <w:rPr>
          <w:rFonts w:asciiTheme="minorBidi" w:hAnsiTheme="minorBidi" w:cstheme="minorBidi"/>
        </w:rPr>
      </w:pPr>
      <w:r w:rsidRPr="00CE5013">
        <w:rPr>
          <w:rFonts w:asciiTheme="minorBidi" w:hAnsiTheme="minorBidi" w:cstheme="minorBidi"/>
        </w:rPr>
        <w:t>Despite</w:t>
      </w:r>
      <w:r w:rsidR="007F7763" w:rsidRPr="00CE5013">
        <w:rPr>
          <w:rFonts w:asciiTheme="minorBidi" w:hAnsiTheme="minorBidi" w:cstheme="minorBidi"/>
        </w:rPr>
        <w:t xml:space="preserve"> the advantages</w:t>
      </w:r>
      <w:r w:rsidR="00A52FF5">
        <w:rPr>
          <w:rFonts w:asciiTheme="minorBidi" w:hAnsiTheme="minorBidi" w:cstheme="minorBidi"/>
        </w:rPr>
        <w:t>,</w:t>
      </w:r>
      <w:r w:rsidR="007F7763" w:rsidRPr="00CE5013">
        <w:rPr>
          <w:rFonts w:asciiTheme="minorBidi" w:hAnsiTheme="minorBidi" w:cstheme="minorBidi"/>
        </w:rPr>
        <w:t xml:space="preserve"> there are still some workforce issues.</w:t>
      </w:r>
      <w:r w:rsidR="00EC6C24" w:rsidRPr="00CE5013">
        <w:rPr>
          <w:rFonts w:asciiTheme="minorBidi" w:hAnsiTheme="minorBidi" w:cstheme="minorBidi"/>
        </w:rPr>
        <w:t xml:space="preserve"> There have been numerous reports of workload problems and staffing shortages. </w:t>
      </w:r>
      <w:r w:rsidR="00A52FF5">
        <w:rPr>
          <w:rFonts w:asciiTheme="minorBidi" w:hAnsiTheme="minorBidi" w:cstheme="minorBidi"/>
        </w:rPr>
        <w:t>The i</w:t>
      </w:r>
      <w:r w:rsidR="00D46185" w:rsidRPr="00CE5013">
        <w:rPr>
          <w:rFonts w:asciiTheme="minorBidi" w:hAnsiTheme="minorBidi" w:cstheme="minorBidi"/>
        </w:rPr>
        <w:t>nitial stages</w:t>
      </w:r>
      <w:r w:rsidR="00EC6C24" w:rsidRPr="00CE5013">
        <w:rPr>
          <w:rFonts w:asciiTheme="minorBidi" w:hAnsiTheme="minorBidi" w:cstheme="minorBidi"/>
        </w:rPr>
        <w:t xml:space="preserve"> w</w:t>
      </w:r>
      <w:r w:rsidR="00A52FF5">
        <w:rPr>
          <w:rFonts w:asciiTheme="minorBidi" w:hAnsiTheme="minorBidi" w:cstheme="minorBidi"/>
        </w:rPr>
        <w:t>ere</w:t>
      </w:r>
      <w:r w:rsidR="00EC6C24" w:rsidRPr="00CE5013">
        <w:rPr>
          <w:rFonts w:asciiTheme="minorBidi" w:hAnsiTheme="minorBidi" w:cstheme="minorBidi"/>
        </w:rPr>
        <w:t xml:space="preserve"> mostly dependent on "temporary workforce structures and flexible staff," with delayed recruitment and irrational </w:t>
      </w:r>
      <w:r w:rsidR="000F4692" w:rsidRPr="00CE5013">
        <w:rPr>
          <w:rFonts w:asciiTheme="minorBidi" w:hAnsiTheme="minorBidi" w:cstheme="minorBidi"/>
        </w:rPr>
        <w:t>goals</w:t>
      </w:r>
      <w:r w:rsidR="00EC6C24" w:rsidRPr="00CE5013">
        <w:rPr>
          <w:rFonts w:asciiTheme="minorBidi" w:hAnsiTheme="minorBidi" w:cstheme="minorBidi"/>
        </w:rPr>
        <w:t xml:space="preserve">, according to both NIHR ARC West Midlands (2023) and </w:t>
      </w:r>
      <w:proofErr w:type="spellStart"/>
      <w:r w:rsidR="00EC6C24" w:rsidRPr="00CE5013">
        <w:rPr>
          <w:rFonts w:asciiTheme="minorBidi" w:hAnsiTheme="minorBidi" w:cstheme="minorBidi"/>
        </w:rPr>
        <w:t>Kanyimo</w:t>
      </w:r>
      <w:proofErr w:type="spellEnd"/>
      <w:r w:rsidR="00EC6C24" w:rsidRPr="00CE5013">
        <w:rPr>
          <w:rFonts w:asciiTheme="minorBidi" w:hAnsiTheme="minorBidi" w:cstheme="minorBidi"/>
        </w:rPr>
        <w:t xml:space="preserve"> (2022) (NIHR ARC West Midlands, 2023, p.11). As a result, virtual wards might have put more demand on community teams rather than reducing hospital strain. The </w:t>
      </w:r>
      <w:r w:rsidR="003A10CB" w:rsidRPr="00CE5013">
        <w:rPr>
          <w:rFonts w:asciiTheme="minorBidi" w:hAnsiTheme="minorBidi" w:cstheme="minorBidi"/>
        </w:rPr>
        <w:t>difference</w:t>
      </w:r>
      <w:r w:rsidR="00EC6C24" w:rsidRPr="00CE5013">
        <w:rPr>
          <w:rFonts w:asciiTheme="minorBidi" w:hAnsiTheme="minorBidi" w:cstheme="minorBidi"/>
        </w:rPr>
        <w:t xml:space="preserve"> between worker capacity and national ambitions was also highlighted by Litchfield et al. (2025), who observed that "participants described what they considered to be </w:t>
      </w:r>
      <w:r w:rsidR="00F17079">
        <w:rPr>
          <w:rFonts w:asciiTheme="minorBidi" w:hAnsiTheme="minorBidi" w:cstheme="minorBidi"/>
        </w:rPr>
        <w:t xml:space="preserve">the </w:t>
      </w:r>
      <w:r w:rsidR="00EC6C24" w:rsidRPr="00CE5013">
        <w:rPr>
          <w:rFonts w:asciiTheme="minorBidi" w:hAnsiTheme="minorBidi" w:cstheme="minorBidi"/>
        </w:rPr>
        <w:t>NHS's unrealistic expectations of how quickly it expected VWs to be up and running" (Litchfield et al., 2025, p.7).</w:t>
      </w:r>
    </w:p>
    <w:p w14:paraId="12763561" w14:textId="376D8951" w:rsidR="007A747C" w:rsidRPr="00CE5013" w:rsidRDefault="00386117" w:rsidP="00FB7753">
      <w:pPr>
        <w:rPr>
          <w:rFonts w:asciiTheme="minorBidi" w:hAnsiTheme="minorBidi" w:cstheme="minorBidi"/>
        </w:rPr>
      </w:pPr>
      <w:r w:rsidRPr="00CE5013">
        <w:rPr>
          <w:rFonts w:asciiTheme="minorBidi" w:hAnsiTheme="minorBidi" w:cstheme="minorBidi"/>
        </w:rPr>
        <w:t xml:space="preserve">There are still </w:t>
      </w:r>
      <w:r w:rsidR="004311BC" w:rsidRPr="00CE5013">
        <w:rPr>
          <w:rFonts w:asciiTheme="minorBidi" w:hAnsiTheme="minorBidi" w:cstheme="minorBidi"/>
        </w:rPr>
        <w:t>ongoing issues</w:t>
      </w:r>
      <w:r w:rsidRPr="00CE5013">
        <w:rPr>
          <w:rFonts w:asciiTheme="minorBidi" w:hAnsiTheme="minorBidi" w:cstheme="minorBidi"/>
        </w:rPr>
        <w:t xml:space="preserve"> related to training and digital </w:t>
      </w:r>
      <w:r w:rsidR="00314195" w:rsidRPr="00CE5013">
        <w:rPr>
          <w:rFonts w:asciiTheme="minorBidi" w:hAnsiTheme="minorBidi" w:cstheme="minorBidi"/>
        </w:rPr>
        <w:t>competency</w:t>
      </w:r>
      <w:r w:rsidRPr="00CE5013">
        <w:rPr>
          <w:rFonts w:asciiTheme="minorBidi" w:hAnsiTheme="minorBidi" w:cstheme="minorBidi"/>
        </w:rPr>
        <w:t xml:space="preserve">. Some </w:t>
      </w:r>
      <w:r w:rsidR="004B15B3" w:rsidRPr="00CE5013">
        <w:rPr>
          <w:rFonts w:asciiTheme="minorBidi" w:hAnsiTheme="minorBidi" w:cstheme="minorBidi"/>
        </w:rPr>
        <w:t>member</w:t>
      </w:r>
      <w:r w:rsidR="00F17079">
        <w:rPr>
          <w:rFonts w:asciiTheme="minorBidi" w:hAnsiTheme="minorBidi" w:cstheme="minorBidi"/>
        </w:rPr>
        <w:t>s</w:t>
      </w:r>
      <w:r w:rsidR="004B15B3" w:rsidRPr="00CE5013">
        <w:rPr>
          <w:rFonts w:asciiTheme="minorBidi" w:hAnsiTheme="minorBidi" w:cstheme="minorBidi"/>
        </w:rPr>
        <w:t xml:space="preserve"> of staff</w:t>
      </w:r>
      <w:r w:rsidRPr="00CE5013">
        <w:rPr>
          <w:rFonts w:asciiTheme="minorBidi" w:hAnsiTheme="minorBidi" w:cstheme="minorBidi"/>
        </w:rPr>
        <w:t xml:space="preserve"> were reportedly uneasy about "sharing responsibilities for a patient across teams and the need for additional skills in tele-consultations and remote patient management" and lacked digital competency, according to McGowan et al. (2024) (McGowan et al., 2024, p.4). </w:t>
      </w:r>
      <w:r w:rsidR="007A747C" w:rsidRPr="00CE5013">
        <w:rPr>
          <w:rFonts w:asciiTheme="minorBidi" w:hAnsiTheme="minorBidi" w:cstheme="minorBidi"/>
        </w:rPr>
        <w:t xml:space="preserve">This can reduce accountability and blur role boundaries if proper support is lacking. </w:t>
      </w:r>
      <w:proofErr w:type="spellStart"/>
      <w:r w:rsidR="007A747C" w:rsidRPr="00CE5013">
        <w:rPr>
          <w:rFonts w:asciiTheme="minorBidi" w:hAnsiTheme="minorBidi" w:cstheme="minorBidi"/>
        </w:rPr>
        <w:t>Kanyimo</w:t>
      </w:r>
      <w:proofErr w:type="spellEnd"/>
      <w:r w:rsidR="007A747C" w:rsidRPr="00CE5013">
        <w:rPr>
          <w:rFonts w:asciiTheme="minorBidi" w:hAnsiTheme="minorBidi" w:cstheme="minorBidi"/>
        </w:rPr>
        <w:t xml:space="preserve"> (2022) highlighted limited staff involvement during early adoption and cultural resistance among NHS workers. These issues show that continuous digital training and structured professional development are essential (</w:t>
      </w:r>
      <w:proofErr w:type="spellStart"/>
      <w:r w:rsidR="007A747C" w:rsidRPr="00CE5013">
        <w:rPr>
          <w:rFonts w:asciiTheme="minorBidi" w:hAnsiTheme="minorBidi" w:cstheme="minorBidi"/>
        </w:rPr>
        <w:t>Kanyimo</w:t>
      </w:r>
      <w:proofErr w:type="spellEnd"/>
      <w:r w:rsidR="007A747C" w:rsidRPr="00CE5013">
        <w:rPr>
          <w:rFonts w:asciiTheme="minorBidi" w:hAnsiTheme="minorBidi" w:cstheme="minorBidi"/>
        </w:rPr>
        <w:t>, 2022).</w:t>
      </w:r>
    </w:p>
    <w:p w14:paraId="66E4B9C6" w14:textId="77777777" w:rsidR="00006C26" w:rsidRPr="00CE5013" w:rsidRDefault="00006C26" w:rsidP="00FB7753">
      <w:pPr>
        <w:rPr>
          <w:rFonts w:asciiTheme="minorBidi" w:hAnsiTheme="minorBidi" w:cstheme="minorBidi"/>
        </w:rPr>
      </w:pPr>
      <w:r w:rsidRPr="00CE5013">
        <w:rPr>
          <w:rFonts w:asciiTheme="minorBidi" w:hAnsiTheme="minorBidi" w:cstheme="minorBidi"/>
        </w:rPr>
        <w:t>There are also challenges with evidence and data systems. Litchfield et al. (2025) noted that “there’s never really been a robust evidence base that says that it’s worked,” and staff were frustrated by poor system links that required manual data entry (Litchfield et al., 2025, p.7). The fast rollout added to staff confusion and stress.</w:t>
      </w:r>
    </w:p>
    <w:p w14:paraId="34DD37BA" w14:textId="0A3F82F0" w:rsidR="00FB7753" w:rsidRPr="00CE5013" w:rsidRDefault="00FB7753" w:rsidP="00FB7753">
      <w:pPr>
        <w:rPr>
          <w:rFonts w:asciiTheme="minorBidi" w:hAnsiTheme="minorBidi" w:cstheme="minorBidi"/>
          <w:color w:val="000000" w:themeColor="text1"/>
        </w:rPr>
      </w:pPr>
      <w:r w:rsidRPr="00CE5013">
        <w:rPr>
          <w:rFonts w:asciiTheme="minorBidi" w:hAnsiTheme="minorBidi" w:cstheme="minorBidi"/>
          <w:color w:val="000000" w:themeColor="text1"/>
        </w:rPr>
        <w:t xml:space="preserve">Traditional healthcare methods have changed </w:t>
      </w:r>
      <w:proofErr w:type="gramStart"/>
      <w:r w:rsidRPr="00CE5013">
        <w:rPr>
          <w:rFonts w:asciiTheme="minorBidi" w:hAnsiTheme="minorBidi" w:cstheme="minorBidi"/>
          <w:color w:val="000000" w:themeColor="text1"/>
        </w:rPr>
        <w:t>as a result of</w:t>
      </w:r>
      <w:proofErr w:type="gramEnd"/>
      <w:r w:rsidRPr="00CE5013">
        <w:rPr>
          <w:rFonts w:asciiTheme="minorBidi" w:hAnsiTheme="minorBidi" w:cstheme="minorBidi"/>
          <w:color w:val="000000" w:themeColor="text1"/>
        </w:rPr>
        <w:t xml:space="preserve"> the shift to remote care. While many employees value the chance to help patients stay safely at home, others feel more emotionally and physically burdened. "Nursing staff initially lacked </w:t>
      </w:r>
      <w:r w:rsidR="00F17079" w:rsidRPr="00CE5013">
        <w:rPr>
          <w:rFonts w:asciiTheme="minorBidi" w:hAnsiTheme="minorBidi" w:cstheme="minorBidi"/>
          <w:color w:val="000000" w:themeColor="text1"/>
        </w:rPr>
        <w:t>confidence;</w:t>
      </w:r>
      <w:r w:rsidRPr="00CE5013">
        <w:rPr>
          <w:rFonts w:asciiTheme="minorBidi" w:hAnsiTheme="minorBidi" w:cstheme="minorBidi"/>
          <w:color w:val="000000" w:themeColor="text1"/>
        </w:rPr>
        <w:t xml:space="preserve"> however</w:t>
      </w:r>
      <w:r w:rsidR="00F17079">
        <w:rPr>
          <w:rFonts w:asciiTheme="minorBidi" w:hAnsiTheme="minorBidi" w:cstheme="minorBidi"/>
          <w:color w:val="000000" w:themeColor="text1"/>
        </w:rPr>
        <w:t>,</w:t>
      </w:r>
      <w:r w:rsidRPr="00CE5013">
        <w:rPr>
          <w:rFonts w:asciiTheme="minorBidi" w:hAnsiTheme="minorBidi" w:cstheme="minorBidi"/>
          <w:color w:val="000000" w:themeColor="text1"/>
        </w:rPr>
        <w:t xml:space="preserve"> this increased with adequate training and support," according to the NIHR ARC West Midlands (2023), underscoring </w:t>
      </w:r>
      <w:r w:rsidR="00F17079">
        <w:rPr>
          <w:rFonts w:asciiTheme="minorBidi" w:hAnsiTheme="minorBidi" w:cstheme="minorBidi"/>
          <w:color w:val="000000" w:themeColor="text1"/>
        </w:rPr>
        <w:t>how</w:t>
      </w:r>
      <w:r w:rsidRPr="00CE5013">
        <w:rPr>
          <w:rFonts w:asciiTheme="minorBidi" w:hAnsiTheme="minorBidi" w:cstheme="minorBidi"/>
          <w:color w:val="000000" w:themeColor="text1"/>
        </w:rPr>
        <w:t xml:space="preserve"> uncertainty and adaptation issues </w:t>
      </w:r>
      <w:r w:rsidR="00F17079">
        <w:rPr>
          <w:rFonts w:asciiTheme="minorBidi" w:hAnsiTheme="minorBidi" w:cstheme="minorBidi"/>
          <w:color w:val="000000" w:themeColor="text1"/>
        </w:rPr>
        <w:t xml:space="preserve">worsened </w:t>
      </w:r>
      <w:r w:rsidRPr="00CE5013">
        <w:rPr>
          <w:rFonts w:asciiTheme="minorBidi" w:hAnsiTheme="minorBidi" w:cstheme="minorBidi"/>
          <w:color w:val="000000" w:themeColor="text1"/>
        </w:rPr>
        <w:t>workforce stress during early implementation. Additionally, worker recruitment and retention are still impacted by post-pandemic exhaustion and low confidence in home-based care.</w:t>
      </w:r>
    </w:p>
    <w:p w14:paraId="662FE7EB" w14:textId="77777777" w:rsidR="00450715" w:rsidRDefault="00450715" w:rsidP="00450715"/>
    <w:p w14:paraId="641F82D4" w14:textId="77777777" w:rsidR="00450715" w:rsidRDefault="00450715" w:rsidP="00450715"/>
    <w:p w14:paraId="794272F9" w14:textId="77777777" w:rsidR="00450715" w:rsidRDefault="00450715" w:rsidP="00450715"/>
    <w:p w14:paraId="467A4D84" w14:textId="77777777" w:rsidR="00450715" w:rsidRDefault="00450715" w:rsidP="00450715"/>
    <w:p w14:paraId="637D3BE3" w14:textId="77777777" w:rsidR="00450715" w:rsidRDefault="00450715" w:rsidP="00450715"/>
    <w:p w14:paraId="0B5F2830" w14:textId="77777777" w:rsidR="00450715" w:rsidRDefault="00450715" w:rsidP="00450715"/>
    <w:p w14:paraId="6D0C3F72" w14:textId="566F6AC0" w:rsidR="00593D12" w:rsidRPr="00CE5013" w:rsidRDefault="0030040D" w:rsidP="0030040D">
      <w:pPr>
        <w:pStyle w:val="Heading1"/>
        <w:rPr>
          <w:rFonts w:asciiTheme="minorBidi" w:hAnsiTheme="minorBidi" w:cstheme="minorBidi"/>
          <w:b/>
          <w:bCs/>
          <w:color w:val="000000" w:themeColor="text1"/>
          <w:sz w:val="28"/>
          <w:szCs w:val="28"/>
          <w:u w:val="single"/>
        </w:rPr>
      </w:pPr>
      <w:bookmarkStart w:id="2" w:name="_Toc212371900"/>
      <w:r w:rsidRPr="00CE5013">
        <w:rPr>
          <w:rFonts w:asciiTheme="minorBidi" w:hAnsiTheme="minorBidi" w:cstheme="minorBidi"/>
          <w:b/>
          <w:bCs/>
          <w:color w:val="000000" w:themeColor="text1"/>
          <w:sz w:val="28"/>
          <w:szCs w:val="28"/>
          <w:u w:val="single"/>
        </w:rPr>
        <w:lastRenderedPageBreak/>
        <w:t>Patient/Service User</w:t>
      </w:r>
      <w:bookmarkEnd w:id="2"/>
    </w:p>
    <w:p w14:paraId="3551EE9F" w14:textId="77777777" w:rsidR="00072B63" w:rsidRPr="00CE5013" w:rsidRDefault="00072B63" w:rsidP="00072B63">
      <w:pPr>
        <w:rPr>
          <w:rFonts w:asciiTheme="minorBidi" w:hAnsiTheme="minorBidi" w:cstheme="minorBidi"/>
        </w:rPr>
      </w:pPr>
    </w:p>
    <w:p w14:paraId="02D1841E" w14:textId="2FA44A99" w:rsidR="006C16E7" w:rsidRPr="00CE5013" w:rsidRDefault="000F1695" w:rsidP="00450715">
      <w:pPr>
        <w:rPr>
          <w:rFonts w:asciiTheme="minorBidi" w:hAnsiTheme="minorBidi" w:cstheme="minorBidi"/>
        </w:rPr>
      </w:pPr>
      <w:r w:rsidRPr="00CE5013">
        <w:rPr>
          <w:rFonts w:asciiTheme="minorBidi" w:hAnsiTheme="minorBidi" w:cstheme="minorBidi"/>
        </w:rPr>
        <w:t>Virtual wards are cutting</w:t>
      </w:r>
      <w:r w:rsidR="00F17079">
        <w:rPr>
          <w:rFonts w:asciiTheme="minorBidi" w:hAnsiTheme="minorBidi" w:cstheme="minorBidi"/>
        </w:rPr>
        <w:t>-</w:t>
      </w:r>
      <w:r w:rsidRPr="00CE5013">
        <w:rPr>
          <w:rFonts w:asciiTheme="minorBidi" w:hAnsiTheme="minorBidi" w:cstheme="minorBidi"/>
        </w:rPr>
        <w:t>edge methods of providing hospital</w:t>
      </w:r>
      <w:r w:rsidR="00F17079">
        <w:rPr>
          <w:rFonts w:asciiTheme="minorBidi" w:hAnsiTheme="minorBidi" w:cstheme="minorBidi"/>
        </w:rPr>
        <w:t>-</w:t>
      </w:r>
      <w:r w:rsidRPr="00CE5013">
        <w:rPr>
          <w:rFonts w:asciiTheme="minorBidi" w:hAnsiTheme="minorBidi" w:cstheme="minorBidi"/>
        </w:rPr>
        <w:t xml:space="preserve">quality treatment in the </w:t>
      </w:r>
      <w:r w:rsidR="00C6213E" w:rsidRPr="00CE5013">
        <w:rPr>
          <w:rFonts w:asciiTheme="minorBidi" w:hAnsiTheme="minorBidi" w:cstheme="minorBidi"/>
        </w:rPr>
        <w:t>comfort of a patient</w:t>
      </w:r>
      <w:r w:rsidR="00F17079">
        <w:rPr>
          <w:rFonts w:asciiTheme="minorBidi" w:hAnsiTheme="minorBidi" w:cstheme="minorBidi"/>
        </w:rPr>
        <w:t>’</w:t>
      </w:r>
      <w:r w:rsidR="00C6213E" w:rsidRPr="00CE5013">
        <w:rPr>
          <w:rFonts w:asciiTheme="minorBidi" w:hAnsiTheme="minorBidi" w:cstheme="minorBidi"/>
        </w:rPr>
        <w:t xml:space="preserve">s own home. Research </w:t>
      </w:r>
      <w:r w:rsidR="0021709C" w:rsidRPr="00CE5013">
        <w:rPr>
          <w:rFonts w:asciiTheme="minorBidi" w:hAnsiTheme="minorBidi" w:cstheme="minorBidi"/>
        </w:rPr>
        <w:t>continuously shows how benefic</w:t>
      </w:r>
      <w:r w:rsidR="00F17079">
        <w:rPr>
          <w:rFonts w:asciiTheme="minorBidi" w:hAnsiTheme="minorBidi" w:cstheme="minorBidi"/>
        </w:rPr>
        <w:t>i</w:t>
      </w:r>
      <w:r w:rsidR="0021709C" w:rsidRPr="00CE5013">
        <w:rPr>
          <w:rFonts w:asciiTheme="minorBidi" w:hAnsiTheme="minorBidi" w:cstheme="minorBidi"/>
        </w:rPr>
        <w:t>al they are for increasing</w:t>
      </w:r>
      <w:r w:rsidR="00845AA6" w:rsidRPr="00CE5013">
        <w:rPr>
          <w:rFonts w:asciiTheme="minorBidi" w:hAnsiTheme="minorBidi" w:cstheme="minorBidi"/>
        </w:rPr>
        <w:t xml:space="preserve"> the longevity of treatment, encouraging autonomy and improving the patient</w:t>
      </w:r>
      <w:r w:rsidR="00F17079">
        <w:rPr>
          <w:rFonts w:asciiTheme="minorBidi" w:hAnsiTheme="minorBidi" w:cstheme="minorBidi"/>
        </w:rPr>
        <w:t>’</w:t>
      </w:r>
      <w:r w:rsidR="00845AA6" w:rsidRPr="00CE5013">
        <w:rPr>
          <w:rFonts w:asciiTheme="minorBidi" w:hAnsiTheme="minorBidi" w:cstheme="minorBidi"/>
        </w:rPr>
        <w:t>s experience.</w:t>
      </w:r>
      <w:r w:rsidR="003068E4" w:rsidRPr="00CE5013">
        <w:rPr>
          <w:rFonts w:asciiTheme="minorBidi" w:hAnsiTheme="minorBidi" w:cstheme="minorBidi"/>
        </w:rPr>
        <w:t xml:space="preserve"> </w:t>
      </w:r>
      <w:r w:rsidR="003068E4" w:rsidRPr="00CE5013">
        <w:rPr>
          <w:rFonts w:asciiTheme="minorBidi" w:hAnsiTheme="minorBidi" w:cstheme="minorBidi"/>
        </w:rPr>
        <w:t>However, there are still significant problems with suitability for all patient categories, consistency, and accessibility.</w:t>
      </w:r>
    </w:p>
    <w:p w14:paraId="7C2A2F7C" w14:textId="7A87AC48" w:rsidR="003068E4" w:rsidRPr="00CE5013" w:rsidRDefault="0029121B" w:rsidP="003068E4">
      <w:pPr>
        <w:rPr>
          <w:rFonts w:asciiTheme="minorBidi" w:hAnsiTheme="minorBidi" w:cstheme="minorBidi"/>
        </w:rPr>
      </w:pPr>
      <w:r w:rsidRPr="00CE5013">
        <w:rPr>
          <w:rFonts w:asciiTheme="minorBidi" w:hAnsiTheme="minorBidi" w:cstheme="minorBidi"/>
        </w:rPr>
        <w:t>One common theme among several sources (Story et al., 2025; Westby et al., 2024; Nuffield Trust, 2023; RCN, 2024; PSRC-YH) is the ease and empowerment that patients feel when receiving treatment at home. Story et al. (2025) link home-based treatment to patient comfort and decreased stress by describing virtual wards as offering “hospital care from the comfort of the patient’s own home” (p. 1). In a similar vein, Westby et al. (2024) discovered that patients showed improved engagement and self-efficacy by valuing "their experience of care at home, and feeling involved, safe, and empowered to manage their condition" (p. 5).</w:t>
      </w:r>
      <w:r w:rsidR="00C231B8" w:rsidRPr="00CE5013">
        <w:rPr>
          <w:rFonts w:asciiTheme="minorBidi" w:hAnsiTheme="minorBidi" w:cstheme="minorBidi"/>
        </w:rPr>
        <w:t xml:space="preserve"> </w:t>
      </w:r>
      <w:r w:rsidR="00C231B8" w:rsidRPr="00CE5013">
        <w:rPr>
          <w:rFonts w:asciiTheme="minorBidi" w:hAnsiTheme="minorBidi" w:cstheme="minorBidi"/>
        </w:rPr>
        <w:t>This viewpoint is supported by the PSRC-YH review, where patients emphasise that receiving treatment at home eliminated practical barriers to care, such as "no waiting for hours, no buses to get," and gave them a sense of belonging to a "non-fragmented service."</w:t>
      </w:r>
    </w:p>
    <w:p w14:paraId="148145EB" w14:textId="68A51B24" w:rsidR="0029121B" w:rsidRPr="00CE5013" w:rsidRDefault="003C1AFB" w:rsidP="003068E4">
      <w:pPr>
        <w:rPr>
          <w:rFonts w:asciiTheme="minorBidi" w:hAnsiTheme="minorBidi" w:cstheme="minorBidi"/>
        </w:rPr>
      </w:pPr>
      <w:r w:rsidRPr="00CE5013">
        <w:rPr>
          <w:rFonts w:asciiTheme="minorBidi" w:hAnsiTheme="minorBidi" w:cstheme="minorBidi"/>
        </w:rPr>
        <w:t>Positive experiences also seem to be largely dependent on efficient collaboration and communication. VWs were characterised by patients as "non-fragmented services" with strong personnel availability, which promoted reassurance and decreased stress.</w:t>
      </w:r>
      <w:r w:rsidR="00A319E7" w:rsidRPr="00CE5013">
        <w:rPr>
          <w:rFonts w:asciiTheme="minorBidi" w:hAnsiTheme="minorBidi" w:cstheme="minorBidi"/>
        </w:rPr>
        <w:t xml:space="preserve"> </w:t>
      </w:r>
      <w:r w:rsidR="00A319E7" w:rsidRPr="00CE5013">
        <w:rPr>
          <w:rFonts w:asciiTheme="minorBidi" w:hAnsiTheme="minorBidi" w:cstheme="minorBidi"/>
        </w:rPr>
        <w:t>Westby et al. (2024) similarly emphasised that good communication with VW staff contributed to patients feeling informed and supported.</w:t>
      </w:r>
    </w:p>
    <w:p w14:paraId="332B941F" w14:textId="1C83A35D" w:rsidR="00083DD2" w:rsidRPr="00CE5013" w:rsidRDefault="00083DD2" w:rsidP="003068E4">
      <w:pPr>
        <w:rPr>
          <w:rFonts w:asciiTheme="minorBidi" w:hAnsiTheme="minorBidi" w:cstheme="minorBidi"/>
        </w:rPr>
      </w:pPr>
      <w:r w:rsidRPr="00CE5013">
        <w:rPr>
          <w:rFonts w:asciiTheme="minorBidi" w:hAnsiTheme="minorBidi" w:cstheme="minorBidi"/>
        </w:rPr>
        <w:t xml:space="preserve">There are </w:t>
      </w:r>
      <w:r w:rsidR="00B8548D" w:rsidRPr="00CE5013">
        <w:rPr>
          <w:rFonts w:asciiTheme="minorBidi" w:hAnsiTheme="minorBidi" w:cstheme="minorBidi"/>
        </w:rPr>
        <w:t xml:space="preserve">visible </w:t>
      </w:r>
      <w:r w:rsidRPr="00CE5013">
        <w:rPr>
          <w:rFonts w:asciiTheme="minorBidi" w:hAnsiTheme="minorBidi" w:cstheme="minorBidi"/>
        </w:rPr>
        <w:t xml:space="preserve">financial results in addition to the experiential advantages. According to the Royal College of Nursing (2024), hospital stays were shortened by 27%, and patients might save up to £9,081 each. Virtual wards were also acknowledged by </w:t>
      </w:r>
      <w:r w:rsidR="00F17079">
        <w:rPr>
          <w:rFonts w:asciiTheme="minorBidi" w:hAnsiTheme="minorBidi" w:cstheme="minorBidi"/>
        </w:rPr>
        <w:t xml:space="preserve">the </w:t>
      </w:r>
      <w:r w:rsidRPr="00CE5013">
        <w:rPr>
          <w:rFonts w:asciiTheme="minorBidi" w:hAnsiTheme="minorBidi" w:cstheme="minorBidi"/>
        </w:rPr>
        <w:t>Nuffield Trust (2023) as being essential to NHS winter planning, indicating their potential to alleviate hospital strains. These common results suggest that VWs can provide effective, patient-centred, and economical care when they work together.</w:t>
      </w:r>
    </w:p>
    <w:p w14:paraId="149F6C38" w14:textId="1B11E6B3" w:rsidR="00072B63" w:rsidRPr="00CE5013" w:rsidRDefault="00554F82" w:rsidP="006C16E7">
      <w:pPr>
        <w:rPr>
          <w:rFonts w:asciiTheme="minorBidi" w:hAnsiTheme="minorBidi" w:cstheme="minorBidi"/>
        </w:rPr>
      </w:pPr>
      <w:r w:rsidRPr="00CE5013">
        <w:rPr>
          <w:rFonts w:asciiTheme="minorBidi" w:hAnsiTheme="minorBidi" w:cstheme="minorBidi"/>
        </w:rPr>
        <w:t>The literature shows a variety of success</w:t>
      </w:r>
      <w:r w:rsidR="00F17079">
        <w:rPr>
          <w:rFonts w:asciiTheme="minorBidi" w:hAnsiTheme="minorBidi" w:cstheme="minorBidi"/>
        </w:rPr>
        <w:t>es</w:t>
      </w:r>
      <w:r w:rsidRPr="00CE5013">
        <w:rPr>
          <w:rFonts w:asciiTheme="minorBidi" w:hAnsiTheme="minorBidi" w:cstheme="minorBidi"/>
        </w:rPr>
        <w:t xml:space="preserve"> </w:t>
      </w:r>
      <w:proofErr w:type="gramStart"/>
      <w:r w:rsidRPr="00CE5013">
        <w:rPr>
          <w:rFonts w:asciiTheme="minorBidi" w:hAnsiTheme="minorBidi" w:cstheme="minorBidi"/>
        </w:rPr>
        <w:t>in spite of</w:t>
      </w:r>
      <w:proofErr w:type="gramEnd"/>
      <w:r w:rsidRPr="00CE5013">
        <w:rPr>
          <w:rFonts w:asciiTheme="minorBidi" w:hAnsiTheme="minorBidi" w:cstheme="minorBidi"/>
        </w:rPr>
        <w:t xml:space="preserve"> these benefits. Westby et al. (2024) warned that there is still conflicting evidence regarding VW's efficacy, which mostly depends on patient selection and local circumstances. Additionally, Hutchings and Edwards (2023) pointed out that there is uncertainty regarding the kinds of virtual ward models that will most successfully lower hospital capacity over the long run</w:t>
      </w:r>
      <w:r w:rsidR="006C16E7" w:rsidRPr="00CE5013">
        <w:rPr>
          <w:rFonts w:asciiTheme="minorBidi" w:hAnsiTheme="minorBidi" w:cstheme="minorBidi"/>
        </w:rPr>
        <w:t>.</w:t>
      </w:r>
    </w:p>
    <w:p w14:paraId="49B0FB4E" w14:textId="18CC213F" w:rsidR="006C16E7" w:rsidRDefault="00072B63" w:rsidP="00CE5013">
      <w:pPr>
        <w:rPr>
          <w:rFonts w:asciiTheme="minorBidi" w:hAnsiTheme="minorBidi" w:cstheme="minorBidi"/>
        </w:rPr>
      </w:pPr>
      <w:r w:rsidRPr="00CE5013">
        <w:rPr>
          <w:rFonts w:asciiTheme="minorBidi" w:hAnsiTheme="minorBidi" w:cstheme="minorBidi"/>
        </w:rPr>
        <w:t>Some patients voiced their disappointment, while others commended the proactive care. According to PSRC-YH data, some people thought of the VW as a “short-term telephone service only,” suggesting that remote monitoring was shallow and unreliable. Furthermore, Story et al. (2025) noted that the evidence from remote monitoring may not be entirely applicable to outcomes specific to VWs and that VWs have limited application in some sectors, such as maternity care. Equality of access is further limited by communication difficulties like medical language and the unsuitability of VWs for patients without home help.</w:t>
      </w:r>
    </w:p>
    <w:p w14:paraId="29DB17FC" w14:textId="77777777" w:rsidR="00CE5013" w:rsidRDefault="00CE5013" w:rsidP="00CE5013">
      <w:pPr>
        <w:rPr>
          <w:rFonts w:asciiTheme="minorBidi" w:hAnsiTheme="minorBidi" w:cstheme="minorBidi"/>
        </w:rPr>
      </w:pPr>
    </w:p>
    <w:p w14:paraId="2FDBDF2F" w14:textId="77777777" w:rsidR="00450715" w:rsidRPr="00CE5013" w:rsidRDefault="00450715" w:rsidP="00CE5013">
      <w:pPr>
        <w:rPr>
          <w:rFonts w:asciiTheme="minorBidi" w:hAnsiTheme="minorBidi" w:cstheme="minorBidi"/>
        </w:rPr>
      </w:pPr>
    </w:p>
    <w:p w14:paraId="67DEBE08" w14:textId="7F4331AD" w:rsidR="00FE4A20" w:rsidRPr="00CE5013" w:rsidRDefault="00B4126A" w:rsidP="00B4126A">
      <w:pPr>
        <w:pStyle w:val="Heading1"/>
        <w:rPr>
          <w:rFonts w:asciiTheme="minorBidi" w:hAnsiTheme="minorBidi" w:cstheme="minorBidi"/>
          <w:b/>
          <w:bCs/>
          <w:color w:val="000000" w:themeColor="text1"/>
          <w:sz w:val="28"/>
          <w:szCs w:val="28"/>
          <w:u w:val="single"/>
        </w:rPr>
      </w:pPr>
      <w:bookmarkStart w:id="3" w:name="_Toc212371901"/>
      <w:r w:rsidRPr="00CE5013">
        <w:rPr>
          <w:rFonts w:asciiTheme="minorBidi" w:hAnsiTheme="minorBidi" w:cstheme="minorBidi"/>
          <w:b/>
          <w:bCs/>
          <w:color w:val="000000" w:themeColor="text1"/>
          <w:sz w:val="28"/>
          <w:szCs w:val="28"/>
          <w:u w:val="single"/>
        </w:rPr>
        <w:lastRenderedPageBreak/>
        <w:t>Service Delivery</w:t>
      </w:r>
      <w:bookmarkEnd w:id="3"/>
    </w:p>
    <w:p w14:paraId="0B1DE722" w14:textId="36BFB058" w:rsidR="0030040D" w:rsidRPr="00CE5013" w:rsidRDefault="001E57CC" w:rsidP="0030040D">
      <w:pPr>
        <w:rPr>
          <w:rFonts w:asciiTheme="minorBidi" w:hAnsiTheme="minorBidi" w:cstheme="minorBidi"/>
        </w:rPr>
      </w:pPr>
      <w:r w:rsidRPr="00CE5013">
        <w:rPr>
          <w:rFonts w:asciiTheme="minorBidi" w:hAnsiTheme="minorBidi" w:cstheme="minorBidi"/>
        </w:rPr>
        <w:t xml:space="preserve">Virtual wards allow patients, especially those in assisted living facilities, to be monitored from home while simulating hospital care. Vital indicators like heart rate, blood pressure, and oxygen saturation are recorded by patients via remote devices, and the data is either uploaded constantly or at predetermined intervals. On a dashboard, clinical teams can examine patient data and receive notifications when values deviate from acceptable ranges, allowing for quick action. Any clinical pathway can be supported by Health Call's fully customised virtual ward system. </w:t>
      </w:r>
      <w:r w:rsidR="00F17079" w:rsidRPr="00CE5013">
        <w:rPr>
          <w:rFonts w:asciiTheme="minorBidi" w:hAnsiTheme="minorBidi" w:cstheme="minorBidi"/>
        </w:rPr>
        <w:t>To</w:t>
      </w:r>
      <w:r w:rsidRPr="00CE5013">
        <w:rPr>
          <w:rFonts w:asciiTheme="minorBidi" w:hAnsiTheme="minorBidi" w:cstheme="minorBidi"/>
        </w:rPr>
        <w:t xml:space="preserve"> provide flexible, secure, and individualised care for a range of patients and local communities, services can customise devices, thresholds, and patient questionnaires to meet specific demands.</w:t>
      </w:r>
      <w:r w:rsidR="00D65C12" w:rsidRPr="00CE5013">
        <w:rPr>
          <w:rFonts w:asciiTheme="minorBidi" w:hAnsiTheme="minorBidi" w:cstheme="minorBidi"/>
        </w:rPr>
        <w:t xml:space="preserve"> (</w:t>
      </w:r>
      <w:r w:rsidR="003C3DC9">
        <w:rPr>
          <w:rFonts w:asciiTheme="minorBidi" w:hAnsiTheme="minorBidi" w:cstheme="minorBidi"/>
        </w:rPr>
        <w:t>NHS Health Call, 2024</w:t>
      </w:r>
      <w:r w:rsidR="00D65C12" w:rsidRPr="00CE5013">
        <w:rPr>
          <w:rFonts w:asciiTheme="minorBidi" w:hAnsiTheme="minorBidi" w:cstheme="minorBidi"/>
        </w:rPr>
        <w:t>)</w:t>
      </w:r>
      <w:r w:rsidR="003C3DC9">
        <w:rPr>
          <w:rFonts w:asciiTheme="minorBidi" w:hAnsiTheme="minorBidi" w:cstheme="minorBidi"/>
        </w:rPr>
        <w:t>.</w:t>
      </w:r>
    </w:p>
    <w:p w14:paraId="5C01CAFE" w14:textId="6A258408" w:rsidR="00D65C12" w:rsidRPr="00CE5013" w:rsidRDefault="000C2BBA" w:rsidP="0030040D">
      <w:pPr>
        <w:rPr>
          <w:rFonts w:asciiTheme="minorBidi" w:hAnsiTheme="minorBidi" w:cstheme="minorBidi"/>
        </w:rPr>
      </w:pPr>
      <w:r w:rsidRPr="00CE5013">
        <w:rPr>
          <w:rFonts w:asciiTheme="minorBidi" w:hAnsiTheme="minorBidi" w:cstheme="minorBidi"/>
        </w:rPr>
        <w:t>By allowing patients to get treatment in the comfort of their own homes, virtual wards improve patient-</w:t>
      </w:r>
      <w:r w:rsidR="00F17079" w:rsidRPr="00CE5013">
        <w:rPr>
          <w:rFonts w:asciiTheme="minorBidi" w:hAnsiTheme="minorBidi" w:cstheme="minorBidi"/>
        </w:rPr>
        <w:t>centred</w:t>
      </w:r>
      <w:r w:rsidRPr="00CE5013">
        <w:rPr>
          <w:rFonts w:asciiTheme="minorBidi" w:hAnsiTheme="minorBidi" w:cstheme="minorBidi"/>
        </w:rPr>
        <w:t xml:space="preserve"> care, according to </w:t>
      </w:r>
      <w:proofErr w:type="gramStart"/>
      <w:r w:rsidRPr="00CE5013">
        <w:rPr>
          <w:rFonts w:asciiTheme="minorBidi" w:hAnsiTheme="minorBidi" w:cstheme="minorBidi"/>
        </w:rPr>
        <w:t>a number of</w:t>
      </w:r>
      <w:proofErr w:type="gramEnd"/>
      <w:r w:rsidRPr="00CE5013">
        <w:rPr>
          <w:rFonts w:asciiTheme="minorBidi" w:hAnsiTheme="minorBidi" w:cstheme="minorBidi"/>
        </w:rPr>
        <w:t xml:space="preserve"> sources. According to the NHS </w:t>
      </w:r>
      <w:proofErr w:type="gramStart"/>
      <w:r w:rsidRPr="00CE5013">
        <w:rPr>
          <w:rFonts w:asciiTheme="minorBidi" w:hAnsiTheme="minorBidi" w:cstheme="minorBidi"/>
        </w:rPr>
        <w:t>South East</w:t>
      </w:r>
      <w:proofErr w:type="gramEnd"/>
      <w:r w:rsidRPr="00CE5013">
        <w:rPr>
          <w:rFonts w:asciiTheme="minorBidi" w:hAnsiTheme="minorBidi" w:cstheme="minorBidi"/>
        </w:rPr>
        <w:t xml:space="preserve"> study, virtual wards enhanced patient satisfaction and had a "positive impact on non-elective hospital activity" (NHS England, 2024). In the same way, patients enjoy "the comforts of their own home" while still receiving ongoing clinical supervision, according to the HETT Show (2024) blog. By lowering the need for travel and hospital stays, this model promotes the effective use of NHS resources and employee time.</w:t>
      </w:r>
      <w:r w:rsidRPr="00CE5013">
        <w:rPr>
          <w:rFonts w:asciiTheme="minorBidi" w:hAnsiTheme="minorBidi" w:cstheme="minorBidi"/>
        </w:rPr>
        <w:t xml:space="preserve"> </w:t>
      </w:r>
      <w:r w:rsidRPr="00CE5013">
        <w:rPr>
          <w:rFonts w:asciiTheme="minorBidi" w:hAnsiTheme="minorBidi" w:cstheme="minorBidi"/>
        </w:rPr>
        <w:t>Additionally, service coordination is strengthened by successful digital integration. According to NHS England (2024), "tech-enabled virtual wards improve information sharing processes within and across healthcare organisations" when appropriately deployed, promoting smooth communication and continuity of treatment. According to</w:t>
      </w:r>
      <w:r w:rsidR="00B1070B">
        <w:rPr>
          <w:rFonts w:asciiTheme="minorBidi" w:hAnsiTheme="minorBidi" w:cstheme="minorBidi"/>
        </w:rPr>
        <w:t xml:space="preserve"> Lindsey et al</w:t>
      </w:r>
      <w:r w:rsidRPr="00CE5013">
        <w:rPr>
          <w:rFonts w:asciiTheme="minorBidi" w:hAnsiTheme="minorBidi" w:cstheme="minorBidi"/>
        </w:rPr>
        <w:t xml:space="preserve"> (2024), these results are consistent with previous studies showing that virtual wards can "reform patient-centred care" and combine digital, community, and hospital services into a single system.</w:t>
      </w:r>
    </w:p>
    <w:p w14:paraId="581A9DAC" w14:textId="5F311AAF" w:rsidR="001E57CC" w:rsidRPr="00CE5013" w:rsidRDefault="000C2BBA" w:rsidP="0030040D">
      <w:pPr>
        <w:rPr>
          <w:rFonts w:asciiTheme="minorBidi" w:hAnsiTheme="minorBidi" w:cstheme="minorBidi"/>
        </w:rPr>
      </w:pPr>
      <w:r w:rsidRPr="00CE5013">
        <w:rPr>
          <w:rFonts w:asciiTheme="minorBidi" w:hAnsiTheme="minorBidi" w:cstheme="minorBidi"/>
        </w:rPr>
        <w:t xml:space="preserve">But there are drawbacks as well, especially when it comes to technological difficulties and digital inequalities. Virtual wards could "increase inequality as digital technologies could disproportionately exclude people from certain groups such as older people, those on lower incomes, or rural populations," according to a warning from The HETT Show (2024). Remote monitoring is "limited among older people with frailty and other complex conditions," according to the British Geriatrics Society (2024), which shares this worry. In the absence of training, equipment provision, and accessible technologies, such digital exclusion runs the danger of exacerbating already-existing health disparities. The NHS </w:t>
      </w:r>
      <w:proofErr w:type="gramStart"/>
      <w:r w:rsidRPr="00CE5013">
        <w:rPr>
          <w:rFonts w:asciiTheme="minorBidi" w:hAnsiTheme="minorBidi" w:cstheme="minorBidi"/>
        </w:rPr>
        <w:t>South East</w:t>
      </w:r>
      <w:proofErr w:type="gramEnd"/>
      <w:r w:rsidRPr="00CE5013">
        <w:rPr>
          <w:rFonts w:asciiTheme="minorBidi" w:hAnsiTheme="minorBidi" w:cstheme="minorBidi"/>
        </w:rPr>
        <w:t xml:space="preserve"> study also emphasised structural constraints, pointing out that treatment delivery may be compromised by "misaligned digital strategies and technical incompatibilities" (NHS England, 2024).</w:t>
      </w:r>
      <w:r w:rsidRPr="00CE5013">
        <w:rPr>
          <w:rFonts w:asciiTheme="minorBidi" w:hAnsiTheme="minorBidi" w:cstheme="minorBidi"/>
        </w:rPr>
        <w:t xml:space="preserve"> </w:t>
      </w:r>
      <w:r w:rsidRPr="00CE5013">
        <w:rPr>
          <w:rFonts w:asciiTheme="minorBidi" w:hAnsiTheme="minorBidi" w:cstheme="minorBidi"/>
        </w:rPr>
        <w:t>According to the same report, VWs "take time to demonstrate impact," necessitating sustained investment and provider cooperation to successfully integrate.</w:t>
      </w:r>
    </w:p>
    <w:p w14:paraId="358A1133" w14:textId="28DD2550" w:rsidR="00CE5013" w:rsidRPr="00CE5013" w:rsidRDefault="000C2BBA" w:rsidP="00CE5013">
      <w:pPr>
        <w:rPr>
          <w:rFonts w:asciiTheme="minorBidi" w:hAnsiTheme="minorBidi" w:cstheme="minorBidi"/>
        </w:rPr>
      </w:pPr>
      <w:r w:rsidRPr="00CE5013">
        <w:rPr>
          <w:rFonts w:asciiTheme="minorBidi" w:hAnsiTheme="minorBidi" w:cstheme="minorBidi"/>
        </w:rPr>
        <w:t xml:space="preserve">In conclusion, by enhancing hospital capacity, coordination, and patient experience, virtual wards provide definite advantages for service delivery. But they also confront obstacles like unequal access, technological problems, and hurdles in implementing the system. The NHS need robust digital technologies, equitable access for all patients, and well-defined, uniform planning across all areas </w:t>
      </w:r>
      <w:r w:rsidR="00E03B62" w:rsidRPr="00CE5013">
        <w:rPr>
          <w:rFonts w:asciiTheme="minorBidi" w:hAnsiTheme="minorBidi" w:cstheme="minorBidi"/>
        </w:rPr>
        <w:t>for</w:t>
      </w:r>
      <w:r w:rsidRPr="00CE5013">
        <w:rPr>
          <w:rFonts w:asciiTheme="minorBidi" w:hAnsiTheme="minorBidi" w:cstheme="minorBidi"/>
        </w:rPr>
        <w:t xml:space="preserve"> virtual wards to function efficiently.</w:t>
      </w:r>
    </w:p>
    <w:p w14:paraId="2A173541" w14:textId="77777777" w:rsidR="00450715" w:rsidRDefault="00450715" w:rsidP="00450715"/>
    <w:p w14:paraId="0547B521" w14:textId="77777777" w:rsidR="00450715" w:rsidRDefault="00450715" w:rsidP="00450715"/>
    <w:p w14:paraId="2BDAB18F" w14:textId="77777777" w:rsidR="00450715" w:rsidRDefault="00450715" w:rsidP="00450715"/>
    <w:p w14:paraId="4ED4EEDF" w14:textId="04B1962B" w:rsidR="00DE17B6" w:rsidRPr="00CE5013" w:rsidRDefault="000C2BBA" w:rsidP="00CE5013">
      <w:pPr>
        <w:pStyle w:val="Heading1"/>
        <w:rPr>
          <w:rFonts w:asciiTheme="minorBidi" w:hAnsiTheme="minorBidi" w:cstheme="minorBidi"/>
          <w:b/>
          <w:bCs/>
          <w:color w:val="000000" w:themeColor="text1"/>
          <w:sz w:val="28"/>
          <w:szCs w:val="28"/>
          <w:u w:val="single"/>
        </w:rPr>
      </w:pPr>
      <w:bookmarkStart w:id="4" w:name="_Toc212371902"/>
      <w:r w:rsidRPr="00CE5013">
        <w:rPr>
          <w:rFonts w:asciiTheme="minorBidi" w:hAnsiTheme="minorBidi" w:cstheme="minorBidi"/>
          <w:b/>
          <w:bCs/>
          <w:color w:val="000000" w:themeColor="text1"/>
          <w:sz w:val="28"/>
          <w:szCs w:val="28"/>
          <w:u w:val="single"/>
        </w:rPr>
        <w:lastRenderedPageBreak/>
        <w:t>Conclusion</w:t>
      </w:r>
      <w:bookmarkEnd w:id="4"/>
    </w:p>
    <w:p w14:paraId="7269E5D1" w14:textId="2F7D8561" w:rsidR="00CE5013" w:rsidRPr="00CE5013" w:rsidRDefault="001E0670" w:rsidP="00544802">
      <w:pPr>
        <w:rPr>
          <w:rFonts w:asciiTheme="minorBidi" w:hAnsiTheme="minorBidi" w:cstheme="minorBidi"/>
        </w:rPr>
      </w:pPr>
      <w:r>
        <w:rPr>
          <w:rFonts w:asciiTheme="minorBidi" w:hAnsiTheme="minorBidi" w:cstheme="minorBidi"/>
          <w:color w:val="000000" w:themeColor="text1"/>
        </w:rPr>
        <w:t>B</w:t>
      </w:r>
      <w:r w:rsidR="00CE5013" w:rsidRPr="00CE5013">
        <w:rPr>
          <w:rFonts w:asciiTheme="minorBidi" w:hAnsiTheme="minorBidi" w:cstheme="minorBidi"/>
          <w:color w:val="000000" w:themeColor="text1"/>
        </w:rPr>
        <w:t xml:space="preserve">y providing safe, patient-centred care at home, virtual wards hold promise for relieving hospital pressure. They give personnel more flexibility in managing patients while also enhancing efficiency, patient satisfaction, and coordination across NHS services. There are still issues, though, such as a lack of staff, a lack of digital skills, and unequal access for elderly or vulnerable patients. Some employees still want more instruction and assurance regarding digital technology and remote monitoring. Those who lack the necessary tools, internet connection, or domestic assistance may also be excluded by digital inequality. The NHS </w:t>
      </w:r>
      <w:r w:rsidR="00E03B62" w:rsidRPr="00CE5013">
        <w:rPr>
          <w:rFonts w:asciiTheme="minorBidi" w:hAnsiTheme="minorBidi" w:cstheme="minorBidi"/>
          <w:color w:val="000000" w:themeColor="text1"/>
        </w:rPr>
        <w:t>must</w:t>
      </w:r>
      <w:r w:rsidR="00CE5013" w:rsidRPr="00CE5013">
        <w:rPr>
          <w:rFonts w:asciiTheme="minorBidi" w:hAnsiTheme="minorBidi" w:cstheme="minorBidi"/>
          <w:color w:val="000000" w:themeColor="text1"/>
        </w:rPr>
        <w:t xml:space="preserve"> focus </w:t>
      </w:r>
      <w:r w:rsidR="00E03B62">
        <w:rPr>
          <w:rFonts w:asciiTheme="minorBidi" w:hAnsiTheme="minorBidi" w:cstheme="minorBidi"/>
          <w:color w:val="000000" w:themeColor="text1"/>
        </w:rPr>
        <w:t xml:space="preserve">on </w:t>
      </w:r>
      <w:r w:rsidR="00CE5013" w:rsidRPr="00CE5013">
        <w:rPr>
          <w:rFonts w:asciiTheme="minorBidi" w:hAnsiTheme="minorBidi" w:cstheme="minorBidi"/>
          <w:color w:val="000000" w:themeColor="text1"/>
        </w:rPr>
        <w:t xml:space="preserve">ongoing staff training, increase access to more patient groups, and make investments in robust digital infrastructure </w:t>
      </w:r>
      <w:r w:rsidR="00E03B62" w:rsidRPr="00CE5013">
        <w:rPr>
          <w:rFonts w:asciiTheme="minorBidi" w:hAnsiTheme="minorBidi" w:cstheme="minorBidi"/>
          <w:color w:val="000000" w:themeColor="text1"/>
        </w:rPr>
        <w:t>to</w:t>
      </w:r>
      <w:r w:rsidR="00CE5013" w:rsidRPr="00CE5013">
        <w:rPr>
          <w:rFonts w:asciiTheme="minorBidi" w:hAnsiTheme="minorBidi" w:cstheme="minorBidi"/>
          <w:color w:val="000000" w:themeColor="text1"/>
        </w:rPr>
        <w:t xml:space="preserve"> achieve success. With these enhancements, virtual wards have the potential to develop into an inclusive, long-lasting care </w:t>
      </w:r>
      <w:r w:rsidR="00E03B62">
        <w:rPr>
          <w:rFonts w:asciiTheme="minorBidi" w:hAnsiTheme="minorBidi" w:cstheme="minorBidi"/>
          <w:color w:val="000000" w:themeColor="text1"/>
        </w:rPr>
        <w:t>approach.</w:t>
      </w:r>
    </w:p>
    <w:p w14:paraId="4D8A8BF3" w14:textId="1D1823C5" w:rsidR="00BC6C95" w:rsidRPr="00544802" w:rsidRDefault="008162B1" w:rsidP="00544802">
      <w:pPr>
        <w:pStyle w:val="Heading1"/>
        <w:rPr>
          <w:rFonts w:asciiTheme="minorBidi" w:hAnsiTheme="minorBidi" w:cstheme="minorBidi"/>
          <w:b/>
          <w:bCs/>
          <w:color w:val="000000" w:themeColor="text1"/>
          <w:sz w:val="28"/>
          <w:szCs w:val="28"/>
          <w:u w:val="single"/>
        </w:rPr>
      </w:pPr>
      <w:bookmarkStart w:id="5" w:name="_Toc212371903"/>
      <w:r w:rsidRPr="00544802">
        <w:rPr>
          <w:rFonts w:asciiTheme="minorBidi" w:hAnsiTheme="minorBidi" w:cstheme="minorBidi"/>
          <w:b/>
          <w:bCs/>
          <w:color w:val="000000" w:themeColor="text1"/>
          <w:sz w:val="28"/>
          <w:szCs w:val="28"/>
          <w:u w:val="single"/>
        </w:rPr>
        <w:t>Refer</w:t>
      </w:r>
      <w:r w:rsidR="00CC628C" w:rsidRPr="00544802">
        <w:rPr>
          <w:rFonts w:asciiTheme="minorBidi" w:hAnsiTheme="minorBidi" w:cstheme="minorBidi"/>
          <w:b/>
          <w:bCs/>
          <w:color w:val="000000" w:themeColor="text1"/>
          <w:sz w:val="28"/>
          <w:szCs w:val="28"/>
          <w:u w:val="single"/>
        </w:rPr>
        <w:t>ence List</w:t>
      </w:r>
      <w:bookmarkEnd w:id="5"/>
    </w:p>
    <w:p w14:paraId="01B45C93" w14:textId="77777777" w:rsidR="00342704" w:rsidRPr="00CC628C"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Ageing Journal (2024) ‘Implementing remote monitoring in frailty virtual wards: challenges and solutions’, </w:t>
      </w:r>
      <w:r w:rsidRPr="00CC628C">
        <w:rPr>
          <w:rFonts w:asciiTheme="minorBidi" w:eastAsia="Times New Roman" w:hAnsiTheme="minorBidi" w:cstheme="minorBidi"/>
          <w:i/>
          <w:iCs/>
          <w:kern w:val="0"/>
          <w:lang w:eastAsia="en-GB"/>
        </w:rPr>
        <w:t>Age and Ageing,</w:t>
      </w:r>
      <w:r w:rsidRPr="00CC628C">
        <w:rPr>
          <w:rFonts w:asciiTheme="minorBidi" w:eastAsia="Times New Roman" w:hAnsiTheme="minorBidi" w:cstheme="minorBidi"/>
          <w:kern w:val="0"/>
          <w:lang w:eastAsia="en-GB"/>
        </w:rPr>
        <w:t xml:space="preserve"> 52(1), afac319. Available at: </w:t>
      </w:r>
      <w:hyperlink r:id="rId6" w:tgtFrame="_new" w:history="1">
        <w:r w:rsidRPr="00CC628C">
          <w:rPr>
            <w:rFonts w:asciiTheme="minorBidi" w:eastAsia="Times New Roman" w:hAnsiTheme="minorBidi" w:cstheme="minorBidi"/>
            <w:color w:val="0000FF"/>
            <w:kern w:val="0"/>
            <w:u w:val="single"/>
            <w:lang w:eastAsia="en-GB"/>
          </w:rPr>
          <w:t>https://academic.oup.com/ageing/article/52/1/afac319/6974849</w:t>
        </w:r>
      </w:hyperlink>
      <w:r w:rsidRPr="00CC628C">
        <w:rPr>
          <w:rFonts w:asciiTheme="minorBidi" w:eastAsia="Times New Roman" w:hAnsiTheme="minorBidi" w:cstheme="minorBidi"/>
          <w:kern w:val="0"/>
          <w:lang w:eastAsia="en-GB"/>
        </w:rPr>
        <w:t xml:space="preserve"> (Accessed: 26 October 2025).</w:t>
      </w:r>
    </w:p>
    <w:p w14:paraId="08B505AF" w14:textId="77777777" w:rsidR="00342704" w:rsidRPr="00CC628C"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proofErr w:type="spellStart"/>
      <w:r w:rsidRPr="00CC628C">
        <w:rPr>
          <w:rFonts w:asciiTheme="minorBidi" w:eastAsia="Times New Roman" w:hAnsiTheme="minorBidi" w:cstheme="minorBidi"/>
          <w:kern w:val="0"/>
          <w:lang w:eastAsia="en-GB"/>
        </w:rPr>
        <w:t>Kanyimo</w:t>
      </w:r>
      <w:proofErr w:type="spellEnd"/>
      <w:r w:rsidRPr="00CC628C">
        <w:rPr>
          <w:rFonts w:asciiTheme="minorBidi" w:eastAsia="Times New Roman" w:hAnsiTheme="minorBidi" w:cstheme="minorBidi"/>
          <w:kern w:val="0"/>
          <w:lang w:eastAsia="en-GB"/>
        </w:rPr>
        <w:t xml:space="preserve">, A. (2022) ‘Digital innovation in nursing: improving safety and patient outcomes through technology’, </w:t>
      </w:r>
      <w:r w:rsidRPr="00CC628C">
        <w:rPr>
          <w:rFonts w:asciiTheme="minorBidi" w:eastAsia="Times New Roman" w:hAnsiTheme="minorBidi" w:cstheme="minorBidi"/>
          <w:i/>
          <w:iCs/>
          <w:kern w:val="0"/>
          <w:lang w:eastAsia="en-GB"/>
        </w:rPr>
        <w:t>BMJ Open Quality,</w:t>
      </w:r>
      <w:r w:rsidRPr="00CC628C">
        <w:rPr>
          <w:rFonts w:asciiTheme="minorBidi" w:eastAsia="Times New Roman" w:hAnsiTheme="minorBidi" w:cstheme="minorBidi"/>
          <w:kern w:val="0"/>
          <w:lang w:eastAsia="en-GB"/>
        </w:rPr>
        <w:t xml:space="preserve"> 11(4), e001952. Available at: </w:t>
      </w:r>
      <w:hyperlink r:id="rId7" w:tgtFrame="_new" w:history="1">
        <w:r w:rsidRPr="00CC628C">
          <w:rPr>
            <w:rFonts w:asciiTheme="minorBidi" w:eastAsia="Times New Roman" w:hAnsiTheme="minorBidi" w:cstheme="minorBidi"/>
            <w:color w:val="0000FF"/>
            <w:kern w:val="0"/>
            <w:u w:val="single"/>
            <w:lang w:eastAsia="en-GB"/>
          </w:rPr>
          <w:t>https://bmjopenquality.bmj.com/content/11/4/e001952</w:t>
        </w:r>
      </w:hyperlink>
      <w:r w:rsidRPr="00CC628C">
        <w:rPr>
          <w:rFonts w:asciiTheme="minorBidi" w:eastAsia="Times New Roman" w:hAnsiTheme="minorBidi" w:cstheme="minorBidi"/>
          <w:kern w:val="0"/>
          <w:lang w:eastAsia="en-GB"/>
        </w:rPr>
        <w:t xml:space="preserve"> (Accessed: 26 October 2025).</w:t>
      </w:r>
    </w:p>
    <w:p w14:paraId="6A6776AA" w14:textId="77777777" w:rsidR="00342704" w:rsidRPr="00CC628C"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Litchfield, I. et al. (2025) ‘Exploring staff perspectives on virtual wards: opportunities and barriers’, </w:t>
      </w:r>
      <w:r w:rsidRPr="00CC628C">
        <w:rPr>
          <w:rFonts w:asciiTheme="minorBidi" w:eastAsia="Times New Roman" w:hAnsiTheme="minorBidi" w:cstheme="minorBidi"/>
          <w:i/>
          <w:iCs/>
          <w:kern w:val="0"/>
          <w:lang w:eastAsia="en-GB"/>
        </w:rPr>
        <w:t>Journal of Medical Internet Research,</w:t>
      </w:r>
      <w:r w:rsidRPr="00CC628C">
        <w:rPr>
          <w:rFonts w:asciiTheme="minorBidi" w:eastAsia="Times New Roman" w:hAnsiTheme="minorBidi" w:cstheme="minorBidi"/>
          <w:kern w:val="0"/>
          <w:lang w:eastAsia="en-GB"/>
        </w:rPr>
        <w:t xml:space="preserve"> 27(1), e75406. Available at: </w:t>
      </w:r>
      <w:hyperlink r:id="rId8" w:tgtFrame="_new" w:history="1">
        <w:r w:rsidRPr="00CC628C">
          <w:rPr>
            <w:rFonts w:asciiTheme="minorBidi" w:eastAsia="Times New Roman" w:hAnsiTheme="minorBidi" w:cstheme="minorBidi"/>
            <w:color w:val="0000FF"/>
            <w:kern w:val="0"/>
            <w:u w:val="single"/>
            <w:lang w:eastAsia="en-GB"/>
          </w:rPr>
          <w:t>https://pure-oai.bham.ac.uk/ws/portalfiles/portal/270781661/jmir-2025-1-e75406.pdf</w:t>
        </w:r>
      </w:hyperlink>
      <w:r w:rsidRPr="00CC628C">
        <w:rPr>
          <w:rFonts w:asciiTheme="minorBidi" w:eastAsia="Times New Roman" w:hAnsiTheme="minorBidi" w:cstheme="minorBidi"/>
          <w:kern w:val="0"/>
          <w:lang w:eastAsia="en-GB"/>
        </w:rPr>
        <w:t xml:space="preserve"> (Accessed: 26 October 2025).</w:t>
      </w:r>
    </w:p>
    <w:p w14:paraId="176CE379" w14:textId="77777777" w:rsidR="00342704" w:rsidRPr="00CC628C"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McGowan, L. et al. (2024) ‘Healthcare staff experiences of virtual wards in the NHS’, </w:t>
      </w:r>
      <w:r w:rsidRPr="00CC628C">
        <w:rPr>
          <w:rFonts w:asciiTheme="minorBidi" w:eastAsia="Times New Roman" w:hAnsiTheme="minorBidi" w:cstheme="minorBidi"/>
          <w:i/>
          <w:iCs/>
          <w:kern w:val="0"/>
          <w:lang w:eastAsia="en-GB"/>
        </w:rPr>
        <w:t>Journal of Medical Internet Research,</w:t>
      </w:r>
      <w:r w:rsidRPr="00CC628C">
        <w:rPr>
          <w:rFonts w:asciiTheme="minorBidi" w:eastAsia="Times New Roman" w:hAnsiTheme="minorBidi" w:cstheme="minorBidi"/>
          <w:kern w:val="0"/>
          <w:lang w:eastAsia="en-GB"/>
        </w:rPr>
        <w:t xml:space="preserve"> 26(1), e56494. Available at: </w:t>
      </w:r>
      <w:hyperlink r:id="rId9" w:tgtFrame="_new" w:history="1">
        <w:r w:rsidRPr="00CC628C">
          <w:rPr>
            <w:rFonts w:asciiTheme="minorBidi" w:eastAsia="Times New Roman" w:hAnsiTheme="minorBidi" w:cstheme="minorBidi"/>
            <w:color w:val="0000FF"/>
            <w:kern w:val="0"/>
            <w:u w:val="single"/>
            <w:lang w:eastAsia="en-GB"/>
          </w:rPr>
          <w:t>https://www.jmir.org/2024/1/e56494/</w:t>
        </w:r>
      </w:hyperlink>
      <w:r w:rsidRPr="00CC628C">
        <w:rPr>
          <w:rFonts w:asciiTheme="minorBidi" w:eastAsia="Times New Roman" w:hAnsiTheme="minorBidi" w:cstheme="minorBidi"/>
          <w:kern w:val="0"/>
          <w:lang w:eastAsia="en-GB"/>
        </w:rPr>
        <w:t xml:space="preserve"> (Accessed: 26 October 2025).</w:t>
      </w:r>
    </w:p>
    <w:p w14:paraId="789692EF" w14:textId="77777777" w:rsidR="00342704" w:rsidRPr="00CC628C"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NIHR ARC West Midlands (2023) </w:t>
      </w:r>
      <w:r w:rsidRPr="00CC628C">
        <w:rPr>
          <w:rFonts w:asciiTheme="minorBidi" w:eastAsia="Times New Roman" w:hAnsiTheme="minorBidi" w:cstheme="minorBidi"/>
          <w:i/>
          <w:iCs/>
          <w:kern w:val="0"/>
          <w:lang w:eastAsia="en-GB"/>
        </w:rPr>
        <w:t>Virtual Ward Literature Review.</w:t>
      </w:r>
      <w:r w:rsidRPr="00CC628C">
        <w:rPr>
          <w:rFonts w:asciiTheme="minorBidi" w:eastAsia="Times New Roman" w:hAnsiTheme="minorBidi" w:cstheme="minorBidi"/>
          <w:kern w:val="0"/>
          <w:lang w:eastAsia="en-GB"/>
        </w:rPr>
        <w:t xml:space="preserve"> Available at: </w:t>
      </w:r>
      <w:hyperlink r:id="rId10" w:tgtFrame="_new" w:history="1">
        <w:r w:rsidRPr="00CC628C">
          <w:rPr>
            <w:rFonts w:asciiTheme="minorBidi" w:eastAsia="Times New Roman" w:hAnsiTheme="minorBidi" w:cstheme="minorBidi"/>
            <w:color w:val="0000FF"/>
            <w:kern w:val="0"/>
            <w:u w:val="single"/>
            <w:lang w:eastAsia="en-GB"/>
          </w:rPr>
          <w:t>https://www.arc-wm.nihr.ac.uk/wp-content/uploads/2025/05/Virtual-Ward-Literature-Review.pdf</w:t>
        </w:r>
      </w:hyperlink>
      <w:r w:rsidRPr="00CC628C">
        <w:rPr>
          <w:rFonts w:asciiTheme="minorBidi" w:eastAsia="Times New Roman" w:hAnsiTheme="minorBidi" w:cstheme="minorBidi"/>
          <w:kern w:val="0"/>
          <w:lang w:eastAsia="en-GB"/>
        </w:rPr>
        <w:t xml:space="preserve"> (Accessed: 26 October 2025).</w:t>
      </w:r>
    </w:p>
    <w:p w14:paraId="1AB0920D" w14:textId="77777777" w:rsidR="00342704" w:rsidRPr="00544802" w:rsidRDefault="00342704" w:rsidP="00342704">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NHS England (2024) </w:t>
      </w:r>
      <w:r w:rsidRPr="00CC628C">
        <w:rPr>
          <w:rFonts w:asciiTheme="minorBidi" w:eastAsia="Times New Roman" w:hAnsiTheme="minorBidi" w:cstheme="minorBidi"/>
          <w:i/>
          <w:iCs/>
          <w:kern w:val="0"/>
          <w:lang w:eastAsia="en-GB"/>
        </w:rPr>
        <w:t>What is a virtual ward?</w:t>
      </w:r>
      <w:r w:rsidRPr="00CC628C">
        <w:rPr>
          <w:rFonts w:asciiTheme="minorBidi" w:eastAsia="Times New Roman" w:hAnsiTheme="minorBidi" w:cstheme="minorBidi"/>
          <w:kern w:val="0"/>
          <w:lang w:eastAsia="en-GB"/>
        </w:rPr>
        <w:t xml:space="preserve"> Available at: </w:t>
      </w:r>
      <w:hyperlink r:id="rId11" w:tgtFrame="_new" w:history="1">
        <w:r w:rsidRPr="00CC628C">
          <w:rPr>
            <w:rFonts w:asciiTheme="minorBidi" w:eastAsia="Times New Roman" w:hAnsiTheme="minorBidi" w:cstheme="minorBidi"/>
            <w:color w:val="0000FF"/>
            <w:kern w:val="0"/>
            <w:u w:val="single"/>
            <w:lang w:eastAsia="en-GB"/>
          </w:rPr>
          <w:t>https://www.england.nhs.uk/virtual-wards/what-is-a-virtual-ward/</w:t>
        </w:r>
      </w:hyperlink>
      <w:r w:rsidRPr="00CC628C">
        <w:rPr>
          <w:rFonts w:asciiTheme="minorBidi" w:eastAsia="Times New Roman" w:hAnsiTheme="minorBidi" w:cstheme="minorBidi"/>
          <w:kern w:val="0"/>
          <w:lang w:eastAsia="en-GB"/>
        </w:rPr>
        <w:t xml:space="preserve"> (Accessed: 26 October 2025).</w:t>
      </w:r>
    </w:p>
    <w:p w14:paraId="67C66138" w14:textId="423728C7" w:rsidR="003C3DC9" w:rsidRPr="00CC628C" w:rsidRDefault="003C3DC9" w:rsidP="00342704">
      <w:pPr>
        <w:suppressAutoHyphens w:val="0"/>
        <w:autoSpaceDN/>
        <w:spacing w:before="100" w:beforeAutospacing="1" w:after="100" w:afterAutospacing="1" w:line="240" w:lineRule="auto"/>
        <w:rPr>
          <w:rFonts w:asciiTheme="minorBidi" w:eastAsia="Times New Roman" w:hAnsiTheme="minorBidi" w:cstheme="minorBidi"/>
          <w:kern w:val="0"/>
          <w:sz w:val="24"/>
          <w:szCs w:val="24"/>
          <w:lang w:eastAsia="en-GB"/>
        </w:rPr>
      </w:pPr>
      <w:r w:rsidRPr="00544802">
        <w:rPr>
          <w:rFonts w:asciiTheme="minorBidi" w:hAnsiTheme="minorBidi" w:cstheme="minorBidi"/>
        </w:rPr>
        <w:t xml:space="preserve">NHS Health Call (2024) </w:t>
      </w:r>
      <w:r w:rsidRPr="00544802">
        <w:rPr>
          <w:rFonts w:asciiTheme="minorBidi" w:hAnsiTheme="minorBidi" w:cstheme="minorBidi"/>
          <w:i/>
          <w:iCs/>
        </w:rPr>
        <w:t>NHS Virtual Wards.</w:t>
      </w:r>
      <w:r w:rsidRPr="00544802">
        <w:rPr>
          <w:rFonts w:asciiTheme="minorBidi" w:hAnsiTheme="minorBidi" w:cstheme="minorBidi"/>
        </w:rPr>
        <w:t xml:space="preserve"> Available at: </w:t>
      </w:r>
      <w:hyperlink r:id="rId12" w:tgtFrame="_new" w:history="1">
        <w:r w:rsidRPr="00544802">
          <w:rPr>
            <w:rFonts w:asciiTheme="minorBidi" w:hAnsiTheme="minorBidi" w:cstheme="minorBidi"/>
            <w:color w:val="0000FF"/>
            <w:u w:val="single"/>
          </w:rPr>
          <w:t>https://nhshealthcall.co.uk/nhs-virtual-wards/</w:t>
        </w:r>
      </w:hyperlink>
      <w:r w:rsidRPr="00544802">
        <w:rPr>
          <w:rFonts w:asciiTheme="minorBidi" w:hAnsiTheme="minorBidi" w:cstheme="minorBidi"/>
        </w:rPr>
        <w:t xml:space="preserve"> (Accessed: 26 October 2025).</w:t>
      </w:r>
    </w:p>
    <w:p w14:paraId="75AB8E2C" w14:textId="613B4E74" w:rsidR="00342704" w:rsidRPr="00544802" w:rsidRDefault="00342704" w:rsidP="003C3DC9">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Nuffield Trust (2023) </w:t>
      </w:r>
      <w:r w:rsidRPr="00CC628C">
        <w:rPr>
          <w:rFonts w:asciiTheme="minorBidi" w:eastAsia="Times New Roman" w:hAnsiTheme="minorBidi" w:cstheme="minorBidi"/>
          <w:i/>
          <w:iCs/>
          <w:kern w:val="0"/>
          <w:lang w:eastAsia="en-GB"/>
        </w:rPr>
        <w:t>Virtual wards: the lessons so far and future priorities.</w:t>
      </w:r>
      <w:r w:rsidRPr="00CC628C">
        <w:rPr>
          <w:rFonts w:asciiTheme="minorBidi" w:eastAsia="Times New Roman" w:hAnsiTheme="minorBidi" w:cstheme="minorBidi"/>
          <w:kern w:val="0"/>
          <w:lang w:eastAsia="en-GB"/>
        </w:rPr>
        <w:t xml:space="preserve"> Available at: </w:t>
      </w:r>
      <w:hyperlink r:id="rId13" w:tgtFrame="_new" w:history="1">
        <w:r w:rsidRPr="00CC628C">
          <w:rPr>
            <w:rFonts w:asciiTheme="minorBidi" w:eastAsia="Times New Roman" w:hAnsiTheme="minorBidi" w:cstheme="minorBidi"/>
            <w:color w:val="0000FF"/>
            <w:kern w:val="0"/>
            <w:u w:val="single"/>
            <w:lang w:eastAsia="en-GB"/>
          </w:rPr>
          <w:t>https://www.nuffieldtrust.org.uk/news-item/virtual-wards-the-lessons-so-far-and-future-prioritie</w:t>
        </w:r>
        <w:r w:rsidRPr="00CC628C">
          <w:rPr>
            <w:rFonts w:asciiTheme="minorBidi" w:eastAsia="Times New Roman" w:hAnsiTheme="minorBidi" w:cstheme="minorBidi"/>
            <w:color w:val="0000FF"/>
            <w:kern w:val="0"/>
            <w:u w:val="single"/>
            <w:lang w:eastAsia="en-GB"/>
          </w:rPr>
          <w:t>s</w:t>
        </w:r>
      </w:hyperlink>
      <w:r w:rsidRPr="00CC628C">
        <w:rPr>
          <w:rFonts w:asciiTheme="minorBidi" w:eastAsia="Times New Roman" w:hAnsiTheme="minorBidi" w:cstheme="minorBidi"/>
          <w:kern w:val="0"/>
          <w:lang w:eastAsia="en-GB"/>
        </w:rPr>
        <w:t xml:space="preserve"> (Accessed: 26 October 2025).</w:t>
      </w:r>
    </w:p>
    <w:p w14:paraId="17BEFC34" w14:textId="0E62E858" w:rsidR="003C3DC9" w:rsidRPr="00B1070B" w:rsidRDefault="003C3DC9" w:rsidP="00B1070B">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Patient Safety Research Collaboration Yorkshire &amp; Humber (PSRC-YH) (2024) </w:t>
      </w:r>
      <w:r w:rsidRPr="00CC628C">
        <w:rPr>
          <w:rFonts w:asciiTheme="minorBidi" w:eastAsia="Times New Roman" w:hAnsiTheme="minorBidi" w:cstheme="minorBidi"/>
          <w:i/>
          <w:iCs/>
          <w:kern w:val="0"/>
          <w:lang w:eastAsia="en-GB"/>
        </w:rPr>
        <w:t>What do patients think about virtual wards?</w:t>
      </w:r>
      <w:r w:rsidRPr="00CC628C">
        <w:rPr>
          <w:rFonts w:asciiTheme="minorBidi" w:eastAsia="Times New Roman" w:hAnsiTheme="minorBidi" w:cstheme="minorBidi"/>
          <w:kern w:val="0"/>
          <w:lang w:eastAsia="en-GB"/>
        </w:rPr>
        <w:t xml:space="preserve"> Available at: </w:t>
      </w:r>
      <w:hyperlink r:id="rId14" w:tgtFrame="_new" w:history="1">
        <w:r w:rsidRPr="00CC628C">
          <w:rPr>
            <w:rFonts w:asciiTheme="minorBidi" w:eastAsia="Times New Roman" w:hAnsiTheme="minorBidi" w:cstheme="minorBidi"/>
            <w:color w:val="0000FF"/>
            <w:kern w:val="0"/>
            <w:u w:val="single"/>
            <w:lang w:eastAsia="en-GB"/>
          </w:rPr>
          <w:t>https://psrc-yh.nihr.ac.uk/what-do-patients-think-about-virtual-wards/</w:t>
        </w:r>
      </w:hyperlink>
      <w:r w:rsidRPr="00CC628C">
        <w:rPr>
          <w:rFonts w:asciiTheme="minorBidi" w:eastAsia="Times New Roman" w:hAnsiTheme="minorBidi" w:cstheme="minorBidi"/>
          <w:kern w:val="0"/>
          <w:lang w:eastAsia="en-GB"/>
        </w:rPr>
        <w:t xml:space="preserve"> (Accessed: 26 October 2025).</w:t>
      </w:r>
    </w:p>
    <w:p w14:paraId="28ED900C" w14:textId="5E44E8BD" w:rsidR="00EF52A2" w:rsidRPr="00CC628C" w:rsidRDefault="00EF52A2" w:rsidP="003C3DC9">
      <w:pPr>
        <w:suppressAutoHyphens w:val="0"/>
        <w:autoSpaceDN/>
        <w:spacing w:before="100" w:beforeAutospacing="1" w:after="100" w:afterAutospacing="1" w:line="240" w:lineRule="auto"/>
        <w:rPr>
          <w:rFonts w:asciiTheme="majorBidi" w:eastAsia="Times New Roman" w:hAnsiTheme="majorBidi" w:cstheme="majorBidi"/>
          <w:kern w:val="0"/>
          <w:sz w:val="24"/>
          <w:szCs w:val="24"/>
          <w:lang w:eastAsia="en-GB"/>
        </w:rPr>
      </w:pPr>
      <w:r w:rsidRPr="00EF52A2">
        <w:rPr>
          <w:rFonts w:asciiTheme="majorBidi" w:hAnsiTheme="majorBidi" w:cstheme="majorBidi"/>
          <w:color w:val="212121"/>
          <w:sz w:val="24"/>
          <w:szCs w:val="24"/>
          <w:shd w:val="clear" w:color="auto" w:fill="FFFFFF"/>
        </w:rPr>
        <w:lastRenderedPageBreak/>
        <w:t>Lindsay, R. K., Cunnington, P., &amp; Dixon-Woods, M. (2025). Why is implementing remote monitoring in virtual wards (Hospital at Home) for people living with frailty so hard? Qualitative interview study.</w:t>
      </w:r>
      <w:r w:rsidRPr="00EF52A2">
        <w:rPr>
          <w:rStyle w:val="apple-converted-space"/>
          <w:rFonts w:asciiTheme="majorBidi" w:hAnsiTheme="majorBidi" w:cstheme="majorBidi"/>
          <w:color w:val="212121"/>
          <w:sz w:val="24"/>
          <w:szCs w:val="24"/>
          <w:shd w:val="clear" w:color="auto" w:fill="FFFFFF"/>
        </w:rPr>
        <w:t> </w:t>
      </w:r>
      <w:r w:rsidRPr="00EF52A2">
        <w:rPr>
          <w:rFonts w:asciiTheme="majorBidi" w:hAnsiTheme="majorBidi" w:cstheme="majorBidi"/>
          <w:i/>
          <w:iCs/>
          <w:color w:val="212121"/>
          <w:sz w:val="24"/>
          <w:szCs w:val="24"/>
        </w:rPr>
        <w:t>Age and ageing</w:t>
      </w:r>
      <w:r w:rsidRPr="00EF52A2">
        <w:rPr>
          <w:rFonts w:asciiTheme="majorBidi" w:hAnsiTheme="majorBidi" w:cstheme="majorBidi"/>
          <w:color w:val="212121"/>
          <w:sz w:val="24"/>
          <w:szCs w:val="24"/>
          <w:shd w:val="clear" w:color="auto" w:fill="FFFFFF"/>
        </w:rPr>
        <w:t>,</w:t>
      </w:r>
      <w:r w:rsidRPr="00EF52A2">
        <w:rPr>
          <w:rStyle w:val="apple-converted-space"/>
          <w:rFonts w:asciiTheme="majorBidi" w:hAnsiTheme="majorBidi" w:cstheme="majorBidi"/>
          <w:color w:val="212121"/>
          <w:sz w:val="24"/>
          <w:szCs w:val="24"/>
          <w:shd w:val="clear" w:color="auto" w:fill="FFFFFF"/>
        </w:rPr>
        <w:t> </w:t>
      </w:r>
      <w:r w:rsidRPr="00EF52A2">
        <w:rPr>
          <w:rFonts w:asciiTheme="majorBidi" w:hAnsiTheme="majorBidi" w:cstheme="majorBidi"/>
          <w:i/>
          <w:iCs/>
          <w:color w:val="212121"/>
          <w:sz w:val="24"/>
          <w:szCs w:val="24"/>
        </w:rPr>
        <w:t>54</w:t>
      </w:r>
      <w:r w:rsidRPr="00EF52A2">
        <w:rPr>
          <w:rFonts w:asciiTheme="majorBidi" w:hAnsiTheme="majorBidi" w:cstheme="majorBidi"/>
          <w:color w:val="212121"/>
          <w:sz w:val="24"/>
          <w:szCs w:val="24"/>
          <w:shd w:val="clear" w:color="auto" w:fill="FFFFFF"/>
        </w:rPr>
        <w:t xml:space="preserve">(1), afaf003. </w:t>
      </w:r>
      <w:hyperlink r:id="rId15" w:history="1">
        <w:r w:rsidRPr="00EF52A2">
          <w:rPr>
            <w:rStyle w:val="Hyperlink"/>
            <w:rFonts w:asciiTheme="majorBidi" w:hAnsiTheme="majorBidi" w:cstheme="majorBidi"/>
            <w:sz w:val="24"/>
            <w:szCs w:val="24"/>
            <w:shd w:val="clear" w:color="auto" w:fill="FFFFFF"/>
          </w:rPr>
          <w:t>https://doi.org/10.1093/ageing/</w:t>
        </w:r>
        <w:r w:rsidRPr="00EF52A2">
          <w:rPr>
            <w:rStyle w:val="Hyperlink"/>
            <w:rFonts w:asciiTheme="majorBidi" w:hAnsiTheme="majorBidi" w:cstheme="majorBidi"/>
            <w:sz w:val="24"/>
            <w:szCs w:val="24"/>
            <w:shd w:val="clear" w:color="auto" w:fill="FFFFFF"/>
          </w:rPr>
          <w:t>a</w:t>
        </w:r>
        <w:r w:rsidRPr="00EF52A2">
          <w:rPr>
            <w:rStyle w:val="Hyperlink"/>
            <w:rFonts w:asciiTheme="majorBidi" w:hAnsiTheme="majorBidi" w:cstheme="majorBidi"/>
            <w:sz w:val="24"/>
            <w:szCs w:val="24"/>
            <w:shd w:val="clear" w:color="auto" w:fill="FFFFFF"/>
          </w:rPr>
          <w:t>faf003</w:t>
        </w:r>
      </w:hyperlink>
      <w:r w:rsidRPr="00EF52A2">
        <w:rPr>
          <w:rFonts w:asciiTheme="majorBidi" w:hAnsiTheme="majorBidi" w:cstheme="majorBidi"/>
          <w:color w:val="212121"/>
          <w:sz w:val="24"/>
          <w:szCs w:val="24"/>
          <w:shd w:val="clear" w:color="auto" w:fill="FFFFFF"/>
        </w:rPr>
        <w:t xml:space="preserve"> </w:t>
      </w:r>
    </w:p>
    <w:p w14:paraId="2731D759" w14:textId="77777777" w:rsidR="003C3DC9" w:rsidRPr="00CC628C" w:rsidRDefault="003C3DC9" w:rsidP="003C3DC9">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Royal College of Nursing (2024) </w:t>
      </w:r>
      <w:r w:rsidRPr="00CC628C">
        <w:rPr>
          <w:rFonts w:asciiTheme="minorBidi" w:eastAsia="Times New Roman" w:hAnsiTheme="minorBidi" w:cstheme="minorBidi"/>
          <w:i/>
          <w:iCs/>
          <w:kern w:val="0"/>
          <w:lang w:eastAsia="en-GB"/>
        </w:rPr>
        <w:t>Virtual wards: exploring new care models.</w:t>
      </w:r>
      <w:r w:rsidRPr="00CC628C">
        <w:rPr>
          <w:rFonts w:asciiTheme="minorBidi" w:eastAsia="Times New Roman" w:hAnsiTheme="minorBidi" w:cstheme="minorBidi"/>
          <w:kern w:val="0"/>
          <w:lang w:eastAsia="en-GB"/>
        </w:rPr>
        <w:t xml:space="preserve"> Available at: </w:t>
      </w:r>
      <w:hyperlink r:id="rId16" w:tgtFrame="_new" w:history="1">
        <w:r w:rsidRPr="00CC628C">
          <w:rPr>
            <w:rFonts w:asciiTheme="minorBidi" w:eastAsia="Times New Roman" w:hAnsiTheme="minorBidi" w:cstheme="minorBidi"/>
            <w:color w:val="0000FF"/>
            <w:kern w:val="0"/>
            <w:u w:val="single"/>
            <w:lang w:eastAsia="en-GB"/>
          </w:rPr>
          <w:t>https://www.rcn.org.uk/congress/congress-events/virtual-wards-2024</w:t>
        </w:r>
      </w:hyperlink>
      <w:r w:rsidRPr="00CC628C">
        <w:rPr>
          <w:rFonts w:asciiTheme="minorBidi" w:eastAsia="Times New Roman" w:hAnsiTheme="minorBidi" w:cstheme="minorBidi"/>
          <w:kern w:val="0"/>
          <w:lang w:eastAsia="en-GB"/>
        </w:rPr>
        <w:t xml:space="preserve"> (Accessed: 26 October 2025).</w:t>
      </w:r>
    </w:p>
    <w:p w14:paraId="3251EDAF" w14:textId="77777777" w:rsidR="003C3DC9" w:rsidRPr="00CC628C" w:rsidRDefault="003C3DC9" w:rsidP="003C3DC9">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Shi, S. et al. (2024) ‘Inpatient-level care at home delivered by virtual wards and hospital at home: a systematic review and meta-analysis,’ </w:t>
      </w:r>
      <w:r w:rsidRPr="00CC628C">
        <w:rPr>
          <w:rFonts w:asciiTheme="minorBidi" w:eastAsia="Times New Roman" w:hAnsiTheme="minorBidi" w:cstheme="minorBidi"/>
          <w:i/>
          <w:iCs/>
          <w:kern w:val="0"/>
          <w:lang w:eastAsia="en-GB"/>
        </w:rPr>
        <w:t>BMC Medicine,</w:t>
      </w:r>
      <w:r w:rsidRPr="00CC628C">
        <w:rPr>
          <w:rFonts w:asciiTheme="minorBidi" w:eastAsia="Times New Roman" w:hAnsiTheme="minorBidi" w:cstheme="minorBidi"/>
          <w:kern w:val="0"/>
          <w:lang w:eastAsia="en-GB"/>
        </w:rPr>
        <w:t xml:space="preserve"> 22(1), 3312. Available at: </w:t>
      </w:r>
      <w:hyperlink r:id="rId17" w:tgtFrame="_new" w:history="1">
        <w:r w:rsidRPr="00CC628C">
          <w:rPr>
            <w:rFonts w:asciiTheme="minorBidi" w:eastAsia="Times New Roman" w:hAnsiTheme="minorBidi" w:cstheme="minorBidi"/>
            <w:color w:val="0000FF"/>
            <w:kern w:val="0"/>
            <w:u w:val="single"/>
            <w:lang w:eastAsia="en-GB"/>
          </w:rPr>
          <w:t>https://link.springer.com/article/10.1186/s12916-024-03312-3</w:t>
        </w:r>
      </w:hyperlink>
      <w:r w:rsidRPr="00CC628C">
        <w:rPr>
          <w:rFonts w:asciiTheme="minorBidi" w:eastAsia="Times New Roman" w:hAnsiTheme="minorBidi" w:cstheme="minorBidi"/>
          <w:kern w:val="0"/>
          <w:lang w:eastAsia="en-GB"/>
        </w:rPr>
        <w:t xml:space="preserve"> (Accessed: 26 October 2025).</w:t>
      </w:r>
    </w:p>
    <w:p w14:paraId="146421B1" w14:textId="01598864" w:rsidR="003C3DC9" w:rsidRPr="00CC628C" w:rsidRDefault="003C3DC9" w:rsidP="003C3DC9">
      <w:pPr>
        <w:suppressAutoHyphens w:val="0"/>
        <w:autoSpaceDN/>
        <w:spacing w:before="100" w:beforeAutospacing="1" w:after="100" w:afterAutospacing="1" w:line="240" w:lineRule="auto"/>
        <w:rPr>
          <w:rFonts w:asciiTheme="minorBidi" w:eastAsia="Times New Roman" w:hAnsiTheme="minorBidi" w:cstheme="minorBidi"/>
          <w:kern w:val="0"/>
          <w:sz w:val="24"/>
          <w:szCs w:val="24"/>
          <w:lang w:eastAsia="en-GB"/>
        </w:rPr>
      </w:pPr>
      <w:r w:rsidRPr="00544802">
        <w:rPr>
          <w:rStyle w:val="Strong"/>
          <w:rFonts w:asciiTheme="minorBidi" w:hAnsiTheme="minorBidi" w:cstheme="minorBidi"/>
          <w:b w:val="0"/>
          <w:bCs w:val="0"/>
        </w:rPr>
        <w:t>Story, J., et al. (2025)</w:t>
      </w:r>
      <w:r w:rsidRPr="00544802">
        <w:rPr>
          <w:rFonts w:asciiTheme="minorBidi" w:hAnsiTheme="minorBidi" w:cstheme="minorBidi"/>
        </w:rPr>
        <w:t xml:space="preserve"> ‘Virtual wards in maternity and general healthcare: benefits and challenges’, </w:t>
      </w:r>
      <w:r w:rsidRPr="00544802">
        <w:rPr>
          <w:rStyle w:val="Emphasis"/>
          <w:rFonts w:asciiTheme="minorBidi" w:hAnsiTheme="minorBidi" w:cstheme="minorBidi"/>
        </w:rPr>
        <w:t xml:space="preserve">European Journal of Obstetrics &amp; </w:t>
      </w:r>
      <w:proofErr w:type="spellStart"/>
      <w:r w:rsidRPr="00544802">
        <w:rPr>
          <w:rStyle w:val="Emphasis"/>
          <w:rFonts w:asciiTheme="minorBidi" w:hAnsiTheme="minorBidi" w:cstheme="minorBidi"/>
        </w:rPr>
        <w:t>Gynecology</w:t>
      </w:r>
      <w:proofErr w:type="spellEnd"/>
      <w:r w:rsidRPr="00544802">
        <w:rPr>
          <w:rStyle w:val="Emphasis"/>
          <w:rFonts w:asciiTheme="minorBidi" w:hAnsiTheme="minorBidi" w:cstheme="minorBidi"/>
        </w:rPr>
        <w:t xml:space="preserve"> and Reproductive Biology,</w:t>
      </w:r>
      <w:r w:rsidRPr="00544802">
        <w:rPr>
          <w:rFonts w:asciiTheme="minorBidi" w:hAnsiTheme="minorBidi" w:cstheme="minorBidi"/>
        </w:rPr>
        <w:t xml:space="preserve"> 296, Article 2007097. Available at: </w:t>
      </w:r>
      <w:hyperlink r:id="rId18" w:tgtFrame="_new" w:history="1">
        <w:r w:rsidRPr="00544802">
          <w:rPr>
            <w:rStyle w:val="Hyperlink"/>
            <w:rFonts w:asciiTheme="minorBidi" w:hAnsiTheme="minorBidi" w:cstheme="minorBidi"/>
          </w:rPr>
          <w:t>https://www.ejog.org/action/showPdf?pii=S0301-2115%2824%2900709-7</w:t>
        </w:r>
      </w:hyperlink>
      <w:r w:rsidRPr="00544802">
        <w:rPr>
          <w:rFonts w:asciiTheme="minorBidi" w:hAnsiTheme="minorBidi" w:cstheme="minorBidi"/>
        </w:rPr>
        <w:t xml:space="preserve"> (Accessed: 26 October 2025).</w:t>
      </w:r>
    </w:p>
    <w:p w14:paraId="63CECA3A" w14:textId="77777777" w:rsidR="003C3DC9" w:rsidRPr="00CC628C" w:rsidRDefault="003C3DC9" w:rsidP="003C3DC9">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Westby, M. et al. (2024) ‘Frailty and virtual wards: effectiveness and challenges in older patient care’, </w:t>
      </w:r>
      <w:r w:rsidRPr="00CC628C">
        <w:rPr>
          <w:rFonts w:asciiTheme="minorBidi" w:eastAsia="Times New Roman" w:hAnsiTheme="minorBidi" w:cstheme="minorBidi"/>
          <w:i/>
          <w:iCs/>
          <w:kern w:val="0"/>
          <w:lang w:eastAsia="en-GB"/>
        </w:rPr>
        <w:t>Age and Ageing,</w:t>
      </w:r>
      <w:r w:rsidRPr="00CC628C">
        <w:rPr>
          <w:rFonts w:asciiTheme="minorBidi" w:eastAsia="Times New Roman" w:hAnsiTheme="minorBidi" w:cstheme="minorBidi"/>
          <w:kern w:val="0"/>
          <w:lang w:eastAsia="en-GB"/>
        </w:rPr>
        <w:t xml:space="preserve"> 53(3), afae039. Available at: </w:t>
      </w:r>
      <w:hyperlink r:id="rId19" w:tgtFrame="_new" w:history="1">
        <w:r w:rsidRPr="00CC628C">
          <w:rPr>
            <w:rFonts w:asciiTheme="minorBidi" w:eastAsia="Times New Roman" w:hAnsiTheme="minorBidi" w:cstheme="minorBidi"/>
            <w:color w:val="0000FF"/>
            <w:kern w:val="0"/>
            <w:u w:val="single"/>
            <w:lang w:eastAsia="en-GB"/>
          </w:rPr>
          <w:t>https://academic.oup.com/ageing/article/53/3/afae039/7625490</w:t>
        </w:r>
      </w:hyperlink>
      <w:r w:rsidRPr="00CC628C">
        <w:rPr>
          <w:rFonts w:asciiTheme="minorBidi" w:eastAsia="Times New Roman" w:hAnsiTheme="minorBidi" w:cstheme="minorBidi"/>
          <w:kern w:val="0"/>
          <w:lang w:eastAsia="en-GB"/>
        </w:rPr>
        <w:t xml:space="preserve"> (Accessed: 26 October 2025).</w:t>
      </w:r>
    </w:p>
    <w:p w14:paraId="3C49407A" w14:textId="77777777" w:rsidR="003C3DC9" w:rsidRPr="00CC628C" w:rsidRDefault="003C3DC9" w:rsidP="003C3DC9">
      <w:pPr>
        <w:suppressAutoHyphens w:val="0"/>
        <w:autoSpaceDN/>
        <w:spacing w:before="100" w:beforeAutospacing="1" w:after="100" w:afterAutospacing="1" w:line="240" w:lineRule="auto"/>
        <w:rPr>
          <w:rFonts w:asciiTheme="minorBidi" w:eastAsia="Times New Roman" w:hAnsiTheme="minorBidi" w:cstheme="minorBidi"/>
          <w:kern w:val="0"/>
          <w:lang w:eastAsia="en-GB"/>
        </w:rPr>
      </w:pPr>
      <w:r w:rsidRPr="00CC628C">
        <w:rPr>
          <w:rFonts w:asciiTheme="minorBidi" w:eastAsia="Times New Roman" w:hAnsiTheme="minorBidi" w:cstheme="minorBidi"/>
          <w:kern w:val="0"/>
          <w:lang w:eastAsia="en-GB"/>
        </w:rPr>
        <w:t xml:space="preserve">The King’s Fund (2024) </w:t>
      </w:r>
      <w:r w:rsidRPr="00CC628C">
        <w:rPr>
          <w:rFonts w:asciiTheme="minorBidi" w:eastAsia="Times New Roman" w:hAnsiTheme="minorBidi" w:cstheme="minorBidi"/>
          <w:i/>
          <w:iCs/>
          <w:kern w:val="0"/>
          <w:lang w:eastAsia="en-GB"/>
        </w:rPr>
        <w:t>NHS hospital bed numbers: past, present, and future.</w:t>
      </w:r>
      <w:r w:rsidRPr="00CC628C">
        <w:rPr>
          <w:rFonts w:asciiTheme="minorBidi" w:eastAsia="Times New Roman" w:hAnsiTheme="minorBidi" w:cstheme="minorBidi"/>
          <w:kern w:val="0"/>
          <w:lang w:eastAsia="en-GB"/>
        </w:rPr>
        <w:t xml:space="preserve"> Available at: </w:t>
      </w:r>
      <w:hyperlink r:id="rId20" w:tgtFrame="_new" w:history="1">
        <w:r w:rsidRPr="00CC628C">
          <w:rPr>
            <w:rFonts w:asciiTheme="minorBidi" w:eastAsia="Times New Roman" w:hAnsiTheme="minorBidi" w:cstheme="minorBidi"/>
            <w:color w:val="0000FF"/>
            <w:kern w:val="0"/>
            <w:u w:val="single"/>
            <w:lang w:eastAsia="en-GB"/>
          </w:rPr>
          <w:t>https://www.kingsfund.org.uk/insight-and-analysis/long-reads/nhs-hospital-bed-numbers</w:t>
        </w:r>
      </w:hyperlink>
      <w:r w:rsidRPr="00CC628C">
        <w:rPr>
          <w:rFonts w:asciiTheme="minorBidi" w:eastAsia="Times New Roman" w:hAnsiTheme="minorBidi" w:cstheme="minorBidi"/>
          <w:kern w:val="0"/>
          <w:lang w:eastAsia="en-GB"/>
        </w:rPr>
        <w:t xml:space="preserve"> (Accessed: 26 October 2025).</w:t>
      </w:r>
    </w:p>
    <w:p w14:paraId="784DACA7" w14:textId="77777777" w:rsidR="00BD7957" w:rsidRPr="00544802" w:rsidRDefault="00BD7957" w:rsidP="008162B1">
      <w:pPr>
        <w:rPr>
          <w:rFonts w:asciiTheme="minorBidi" w:hAnsiTheme="minorBidi" w:cstheme="minorBidi"/>
          <w:b/>
          <w:bCs/>
          <w:color w:val="000000" w:themeColor="text1"/>
          <w:sz w:val="36"/>
          <w:szCs w:val="36"/>
          <w:u w:val="single"/>
        </w:rPr>
      </w:pPr>
    </w:p>
    <w:sectPr w:rsidR="00BD7957" w:rsidRPr="005448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1850D4"/>
    <w:multiLevelType w:val="hybridMultilevel"/>
    <w:tmpl w:val="F32A43C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E171528"/>
    <w:multiLevelType w:val="hybridMultilevel"/>
    <w:tmpl w:val="C088D1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3837826">
    <w:abstractNumId w:val="0"/>
  </w:num>
  <w:num w:numId="2" w16cid:durableId="574828403">
    <w:abstractNumId w:val="1"/>
  </w:num>
  <w:num w:numId="3" w16cid:durableId="1037698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4A7"/>
    <w:rsid w:val="00006C26"/>
    <w:rsid w:val="0002326F"/>
    <w:rsid w:val="0002791D"/>
    <w:rsid w:val="00054058"/>
    <w:rsid w:val="00072B63"/>
    <w:rsid w:val="00073747"/>
    <w:rsid w:val="00083DD2"/>
    <w:rsid w:val="000A1065"/>
    <w:rsid w:val="000A663F"/>
    <w:rsid w:val="000C2BBA"/>
    <w:rsid w:val="000C4B4F"/>
    <w:rsid w:val="000C7FFC"/>
    <w:rsid w:val="000D507D"/>
    <w:rsid w:val="000D7AEA"/>
    <w:rsid w:val="000E104F"/>
    <w:rsid w:val="000E28EE"/>
    <w:rsid w:val="000F1695"/>
    <w:rsid w:val="000F4692"/>
    <w:rsid w:val="00112139"/>
    <w:rsid w:val="00176890"/>
    <w:rsid w:val="001B7922"/>
    <w:rsid w:val="001E0670"/>
    <w:rsid w:val="001E57CC"/>
    <w:rsid w:val="001E7F75"/>
    <w:rsid w:val="001F2E9D"/>
    <w:rsid w:val="001F60DF"/>
    <w:rsid w:val="0021709C"/>
    <w:rsid w:val="00267C5E"/>
    <w:rsid w:val="0029121B"/>
    <w:rsid w:val="002A4A99"/>
    <w:rsid w:val="002D3F4C"/>
    <w:rsid w:val="002D7881"/>
    <w:rsid w:val="002F4ACB"/>
    <w:rsid w:val="0030040D"/>
    <w:rsid w:val="003068E4"/>
    <w:rsid w:val="00314195"/>
    <w:rsid w:val="00317E33"/>
    <w:rsid w:val="00332BE1"/>
    <w:rsid w:val="00342704"/>
    <w:rsid w:val="00352E24"/>
    <w:rsid w:val="003628F8"/>
    <w:rsid w:val="00363A46"/>
    <w:rsid w:val="00364CA0"/>
    <w:rsid w:val="00386117"/>
    <w:rsid w:val="003956CE"/>
    <w:rsid w:val="003A10CB"/>
    <w:rsid w:val="003C13FB"/>
    <w:rsid w:val="003C1AFB"/>
    <w:rsid w:val="003C3DC9"/>
    <w:rsid w:val="003D17B5"/>
    <w:rsid w:val="003F3751"/>
    <w:rsid w:val="00412E4E"/>
    <w:rsid w:val="00422C9B"/>
    <w:rsid w:val="004311BC"/>
    <w:rsid w:val="00441149"/>
    <w:rsid w:val="00450715"/>
    <w:rsid w:val="00465115"/>
    <w:rsid w:val="004725EE"/>
    <w:rsid w:val="004900F6"/>
    <w:rsid w:val="00491C41"/>
    <w:rsid w:val="004A11BD"/>
    <w:rsid w:val="004A1BDA"/>
    <w:rsid w:val="004B035D"/>
    <w:rsid w:val="004B15B3"/>
    <w:rsid w:val="004C42C5"/>
    <w:rsid w:val="004D154A"/>
    <w:rsid w:val="00506081"/>
    <w:rsid w:val="00507198"/>
    <w:rsid w:val="005165C9"/>
    <w:rsid w:val="00520DA4"/>
    <w:rsid w:val="005322F0"/>
    <w:rsid w:val="00544802"/>
    <w:rsid w:val="00554F82"/>
    <w:rsid w:val="00554FC1"/>
    <w:rsid w:val="00572ECB"/>
    <w:rsid w:val="005777D1"/>
    <w:rsid w:val="00593D12"/>
    <w:rsid w:val="005A3734"/>
    <w:rsid w:val="005C30B8"/>
    <w:rsid w:val="005E6964"/>
    <w:rsid w:val="006026B1"/>
    <w:rsid w:val="00603B0A"/>
    <w:rsid w:val="00614FB1"/>
    <w:rsid w:val="00652A2F"/>
    <w:rsid w:val="006A0E98"/>
    <w:rsid w:val="006C16E7"/>
    <w:rsid w:val="006F7428"/>
    <w:rsid w:val="00702F27"/>
    <w:rsid w:val="007134A7"/>
    <w:rsid w:val="007224A6"/>
    <w:rsid w:val="007529BE"/>
    <w:rsid w:val="007707DF"/>
    <w:rsid w:val="007868E3"/>
    <w:rsid w:val="007944AE"/>
    <w:rsid w:val="007A747C"/>
    <w:rsid w:val="007C578D"/>
    <w:rsid w:val="007D2A45"/>
    <w:rsid w:val="007F7763"/>
    <w:rsid w:val="008162B1"/>
    <w:rsid w:val="008165CA"/>
    <w:rsid w:val="008339CB"/>
    <w:rsid w:val="00845AA6"/>
    <w:rsid w:val="00885E5E"/>
    <w:rsid w:val="008934F0"/>
    <w:rsid w:val="008B716F"/>
    <w:rsid w:val="008C036B"/>
    <w:rsid w:val="008C7761"/>
    <w:rsid w:val="008D250F"/>
    <w:rsid w:val="00905B3E"/>
    <w:rsid w:val="00910E5B"/>
    <w:rsid w:val="00912387"/>
    <w:rsid w:val="00932DE2"/>
    <w:rsid w:val="00935A9F"/>
    <w:rsid w:val="00946C00"/>
    <w:rsid w:val="00966A55"/>
    <w:rsid w:val="00970D6A"/>
    <w:rsid w:val="0098252E"/>
    <w:rsid w:val="009B7A54"/>
    <w:rsid w:val="009E50CE"/>
    <w:rsid w:val="00A319E7"/>
    <w:rsid w:val="00A421F8"/>
    <w:rsid w:val="00A52FF5"/>
    <w:rsid w:val="00A7545C"/>
    <w:rsid w:val="00A974A7"/>
    <w:rsid w:val="00AA2058"/>
    <w:rsid w:val="00B008C0"/>
    <w:rsid w:val="00B1070B"/>
    <w:rsid w:val="00B344AF"/>
    <w:rsid w:val="00B4126A"/>
    <w:rsid w:val="00B80E76"/>
    <w:rsid w:val="00B820B4"/>
    <w:rsid w:val="00B8548D"/>
    <w:rsid w:val="00B91FBC"/>
    <w:rsid w:val="00BA3881"/>
    <w:rsid w:val="00BC6C95"/>
    <w:rsid w:val="00BD7957"/>
    <w:rsid w:val="00BE221B"/>
    <w:rsid w:val="00BF0667"/>
    <w:rsid w:val="00C03E0E"/>
    <w:rsid w:val="00C06C6D"/>
    <w:rsid w:val="00C22C34"/>
    <w:rsid w:val="00C231B8"/>
    <w:rsid w:val="00C3313F"/>
    <w:rsid w:val="00C4632E"/>
    <w:rsid w:val="00C6213E"/>
    <w:rsid w:val="00C81463"/>
    <w:rsid w:val="00C8733A"/>
    <w:rsid w:val="00C90C95"/>
    <w:rsid w:val="00C91256"/>
    <w:rsid w:val="00CA0BD2"/>
    <w:rsid w:val="00CB3987"/>
    <w:rsid w:val="00CC628C"/>
    <w:rsid w:val="00CD3295"/>
    <w:rsid w:val="00CE5013"/>
    <w:rsid w:val="00D03B37"/>
    <w:rsid w:val="00D2023E"/>
    <w:rsid w:val="00D46185"/>
    <w:rsid w:val="00D54938"/>
    <w:rsid w:val="00D65C12"/>
    <w:rsid w:val="00D74A38"/>
    <w:rsid w:val="00DC5158"/>
    <w:rsid w:val="00DE17B6"/>
    <w:rsid w:val="00DF3133"/>
    <w:rsid w:val="00E03B62"/>
    <w:rsid w:val="00EC6C24"/>
    <w:rsid w:val="00ED7633"/>
    <w:rsid w:val="00EE7DED"/>
    <w:rsid w:val="00EF52A2"/>
    <w:rsid w:val="00F144FB"/>
    <w:rsid w:val="00F17079"/>
    <w:rsid w:val="00F266D5"/>
    <w:rsid w:val="00F45725"/>
    <w:rsid w:val="00F55740"/>
    <w:rsid w:val="00FB17F5"/>
    <w:rsid w:val="00FB7753"/>
    <w:rsid w:val="00FC2A16"/>
    <w:rsid w:val="00FE4A20"/>
    <w:rsid w:val="00FF78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2BBFC15"/>
  <w15:chartTrackingRefBased/>
  <w15:docId w15:val="{D1C291E2-B384-7042-91EA-FE7E6788E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4A7"/>
    <w:pPr>
      <w:suppressAutoHyphens/>
      <w:autoSpaceDN w:val="0"/>
      <w:spacing w:after="160" w:line="254" w:lineRule="auto"/>
    </w:pPr>
    <w:rPr>
      <w:rFonts w:ascii="Aptos" w:eastAsia="Aptos" w:hAnsi="Aptos" w:cs="Times New Roman"/>
      <w:kern w:val="3"/>
      <w:sz w:val="22"/>
      <w:szCs w:val="22"/>
      <w14:ligatures w14:val="none"/>
    </w:rPr>
  </w:style>
  <w:style w:type="paragraph" w:styleId="Heading1">
    <w:name w:val="heading 1"/>
    <w:basedOn w:val="Normal"/>
    <w:next w:val="Normal"/>
    <w:link w:val="Heading1Char"/>
    <w:uiPriority w:val="9"/>
    <w:qFormat/>
    <w:rsid w:val="00A974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4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7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4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4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4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4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4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4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7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4A7"/>
    <w:rPr>
      <w:rFonts w:eastAsiaTheme="majorEastAsia" w:cstheme="majorBidi"/>
      <w:color w:val="272727" w:themeColor="text1" w:themeTint="D8"/>
    </w:rPr>
  </w:style>
  <w:style w:type="paragraph" w:styleId="Title">
    <w:name w:val="Title"/>
    <w:basedOn w:val="Normal"/>
    <w:next w:val="Normal"/>
    <w:link w:val="TitleChar"/>
    <w:uiPriority w:val="10"/>
    <w:qFormat/>
    <w:rsid w:val="00A974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4A7"/>
    <w:pPr>
      <w:spacing w:before="160"/>
      <w:jc w:val="center"/>
    </w:pPr>
    <w:rPr>
      <w:i/>
      <w:iCs/>
      <w:color w:val="404040" w:themeColor="text1" w:themeTint="BF"/>
    </w:rPr>
  </w:style>
  <w:style w:type="character" w:customStyle="1" w:styleId="QuoteChar">
    <w:name w:val="Quote Char"/>
    <w:basedOn w:val="DefaultParagraphFont"/>
    <w:link w:val="Quote"/>
    <w:uiPriority w:val="29"/>
    <w:rsid w:val="00A974A7"/>
    <w:rPr>
      <w:i/>
      <w:iCs/>
      <w:color w:val="404040" w:themeColor="text1" w:themeTint="BF"/>
    </w:rPr>
  </w:style>
  <w:style w:type="paragraph" w:styleId="ListParagraph">
    <w:name w:val="List Paragraph"/>
    <w:basedOn w:val="Normal"/>
    <w:uiPriority w:val="34"/>
    <w:qFormat/>
    <w:rsid w:val="00A974A7"/>
    <w:pPr>
      <w:ind w:left="720"/>
      <w:contextualSpacing/>
    </w:pPr>
  </w:style>
  <w:style w:type="character" w:styleId="IntenseEmphasis">
    <w:name w:val="Intense Emphasis"/>
    <w:basedOn w:val="DefaultParagraphFont"/>
    <w:uiPriority w:val="21"/>
    <w:qFormat/>
    <w:rsid w:val="00A974A7"/>
    <w:rPr>
      <w:i/>
      <w:iCs/>
      <w:color w:val="0F4761" w:themeColor="accent1" w:themeShade="BF"/>
    </w:rPr>
  </w:style>
  <w:style w:type="paragraph" w:styleId="IntenseQuote">
    <w:name w:val="Intense Quote"/>
    <w:basedOn w:val="Normal"/>
    <w:next w:val="Normal"/>
    <w:link w:val="IntenseQuoteChar"/>
    <w:uiPriority w:val="30"/>
    <w:qFormat/>
    <w:rsid w:val="00A97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4A7"/>
    <w:rPr>
      <w:i/>
      <w:iCs/>
      <w:color w:val="0F4761" w:themeColor="accent1" w:themeShade="BF"/>
    </w:rPr>
  </w:style>
  <w:style w:type="character" w:styleId="IntenseReference">
    <w:name w:val="Intense Reference"/>
    <w:basedOn w:val="DefaultParagraphFont"/>
    <w:uiPriority w:val="32"/>
    <w:qFormat/>
    <w:rsid w:val="00A974A7"/>
    <w:rPr>
      <w:b/>
      <w:bCs/>
      <w:smallCaps/>
      <w:color w:val="0F4761" w:themeColor="accent1" w:themeShade="BF"/>
      <w:spacing w:val="5"/>
    </w:rPr>
  </w:style>
  <w:style w:type="paragraph" w:styleId="TOCHeading">
    <w:name w:val="TOC Heading"/>
    <w:basedOn w:val="Heading1"/>
    <w:next w:val="Normal"/>
    <w:uiPriority w:val="39"/>
    <w:unhideWhenUsed/>
    <w:qFormat/>
    <w:rsid w:val="007134A7"/>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7134A7"/>
    <w:pPr>
      <w:spacing w:before="120" w:after="0"/>
    </w:pPr>
    <w:rPr>
      <w:rFonts w:asciiTheme="minorHAnsi" w:hAnsiTheme="minorHAnsi"/>
      <w:b/>
      <w:bCs/>
      <w:i/>
      <w:iCs/>
      <w:sz w:val="24"/>
      <w:szCs w:val="28"/>
    </w:rPr>
  </w:style>
  <w:style w:type="paragraph" w:styleId="TOC2">
    <w:name w:val="toc 2"/>
    <w:basedOn w:val="Normal"/>
    <w:next w:val="Normal"/>
    <w:autoRedefine/>
    <w:uiPriority w:val="39"/>
    <w:semiHidden/>
    <w:unhideWhenUsed/>
    <w:rsid w:val="007134A7"/>
    <w:pPr>
      <w:spacing w:before="120" w:after="0"/>
      <w:ind w:left="220"/>
    </w:pPr>
    <w:rPr>
      <w:rFonts w:asciiTheme="minorHAnsi" w:hAnsiTheme="minorHAnsi"/>
      <w:b/>
      <w:bCs/>
      <w:szCs w:val="26"/>
    </w:rPr>
  </w:style>
  <w:style w:type="paragraph" w:styleId="TOC3">
    <w:name w:val="toc 3"/>
    <w:basedOn w:val="Normal"/>
    <w:next w:val="Normal"/>
    <w:autoRedefine/>
    <w:uiPriority w:val="39"/>
    <w:semiHidden/>
    <w:unhideWhenUsed/>
    <w:rsid w:val="007134A7"/>
    <w:pPr>
      <w:spacing w:after="0"/>
      <w:ind w:left="440"/>
    </w:pPr>
    <w:rPr>
      <w:rFonts w:asciiTheme="minorHAnsi" w:hAnsiTheme="minorHAnsi"/>
      <w:sz w:val="20"/>
      <w:szCs w:val="24"/>
    </w:rPr>
  </w:style>
  <w:style w:type="paragraph" w:styleId="TOC4">
    <w:name w:val="toc 4"/>
    <w:basedOn w:val="Normal"/>
    <w:next w:val="Normal"/>
    <w:autoRedefine/>
    <w:uiPriority w:val="39"/>
    <w:semiHidden/>
    <w:unhideWhenUsed/>
    <w:rsid w:val="007134A7"/>
    <w:pPr>
      <w:spacing w:after="0"/>
      <w:ind w:left="660"/>
    </w:pPr>
    <w:rPr>
      <w:rFonts w:asciiTheme="minorHAnsi" w:hAnsiTheme="minorHAnsi"/>
      <w:sz w:val="20"/>
      <w:szCs w:val="24"/>
    </w:rPr>
  </w:style>
  <w:style w:type="paragraph" w:styleId="TOC5">
    <w:name w:val="toc 5"/>
    <w:basedOn w:val="Normal"/>
    <w:next w:val="Normal"/>
    <w:autoRedefine/>
    <w:uiPriority w:val="39"/>
    <w:semiHidden/>
    <w:unhideWhenUsed/>
    <w:rsid w:val="007134A7"/>
    <w:pPr>
      <w:spacing w:after="0"/>
      <w:ind w:left="880"/>
    </w:pPr>
    <w:rPr>
      <w:rFonts w:asciiTheme="minorHAnsi" w:hAnsiTheme="minorHAnsi"/>
      <w:sz w:val="20"/>
      <w:szCs w:val="24"/>
    </w:rPr>
  </w:style>
  <w:style w:type="paragraph" w:styleId="TOC6">
    <w:name w:val="toc 6"/>
    <w:basedOn w:val="Normal"/>
    <w:next w:val="Normal"/>
    <w:autoRedefine/>
    <w:uiPriority w:val="39"/>
    <w:semiHidden/>
    <w:unhideWhenUsed/>
    <w:rsid w:val="007134A7"/>
    <w:pPr>
      <w:spacing w:after="0"/>
      <w:ind w:left="1100"/>
    </w:pPr>
    <w:rPr>
      <w:rFonts w:asciiTheme="minorHAnsi" w:hAnsiTheme="minorHAnsi"/>
      <w:sz w:val="20"/>
      <w:szCs w:val="24"/>
    </w:rPr>
  </w:style>
  <w:style w:type="paragraph" w:styleId="TOC7">
    <w:name w:val="toc 7"/>
    <w:basedOn w:val="Normal"/>
    <w:next w:val="Normal"/>
    <w:autoRedefine/>
    <w:uiPriority w:val="39"/>
    <w:semiHidden/>
    <w:unhideWhenUsed/>
    <w:rsid w:val="007134A7"/>
    <w:pPr>
      <w:spacing w:after="0"/>
      <w:ind w:left="1320"/>
    </w:pPr>
    <w:rPr>
      <w:rFonts w:asciiTheme="minorHAnsi" w:hAnsiTheme="minorHAnsi"/>
      <w:sz w:val="20"/>
      <w:szCs w:val="24"/>
    </w:rPr>
  </w:style>
  <w:style w:type="paragraph" w:styleId="TOC8">
    <w:name w:val="toc 8"/>
    <w:basedOn w:val="Normal"/>
    <w:next w:val="Normal"/>
    <w:autoRedefine/>
    <w:uiPriority w:val="39"/>
    <w:semiHidden/>
    <w:unhideWhenUsed/>
    <w:rsid w:val="007134A7"/>
    <w:pPr>
      <w:spacing w:after="0"/>
      <w:ind w:left="1540"/>
    </w:pPr>
    <w:rPr>
      <w:rFonts w:asciiTheme="minorHAnsi" w:hAnsiTheme="minorHAnsi"/>
      <w:sz w:val="20"/>
      <w:szCs w:val="24"/>
    </w:rPr>
  </w:style>
  <w:style w:type="paragraph" w:styleId="TOC9">
    <w:name w:val="toc 9"/>
    <w:basedOn w:val="Normal"/>
    <w:next w:val="Normal"/>
    <w:autoRedefine/>
    <w:uiPriority w:val="39"/>
    <w:semiHidden/>
    <w:unhideWhenUsed/>
    <w:rsid w:val="007134A7"/>
    <w:pPr>
      <w:spacing w:after="0"/>
      <w:ind w:left="1760"/>
    </w:pPr>
    <w:rPr>
      <w:rFonts w:asciiTheme="minorHAnsi" w:hAnsiTheme="minorHAnsi"/>
      <w:sz w:val="20"/>
      <w:szCs w:val="24"/>
    </w:rPr>
  </w:style>
  <w:style w:type="character" w:styleId="Hyperlink">
    <w:name w:val="Hyperlink"/>
    <w:basedOn w:val="DefaultParagraphFont"/>
    <w:uiPriority w:val="99"/>
    <w:unhideWhenUsed/>
    <w:rsid w:val="00B91FBC"/>
    <w:rPr>
      <w:color w:val="467886" w:themeColor="hyperlink"/>
      <w:u w:val="single"/>
    </w:rPr>
  </w:style>
  <w:style w:type="paragraph" w:styleId="NormalWeb">
    <w:name w:val="Normal (Web)"/>
    <w:basedOn w:val="Normal"/>
    <w:uiPriority w:val="99"/>
    <w:unhideWhenUsed/>
    <w:rsid w:val="008C036B"/>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 w:type="character" w:styleId="Strong">
    <w:name w:val="Strong"/>
    <w:basedOn w:val="DefaultParagraphFont"/>
    <w:uiPriority w:val="22"/>
    <w:qFormat/>
    <w:rsid w:val="008162B1"/>
    <w:rPr>
      <w:b/>
      <w:bCs/>
    </w:rPr>
  </w:style>
  <w:style w:type="character" w:styleId="UnresolvedMention">
    <w:name w:val="Unresolved Mention"/>
    <w:basedOn w:val="DefaultParagraphFont"/>
    <w:uiPriority w:val="99"/>
    <w:semiHidden/>
    <w:unhideWhenUsed/>
    <w:rsid w:val="00A7545C"/>
    <w:rPr>
      <w:color w:val="605E5C"/>
      <w:shd w:val="clear" w:color="auto" w:fill="E1DFDD"/>
    </w:rPr>
  </w:style>
  <w:style w:type="character" w:styleId="FollowedHyperlink">
    <w:name w:val="FollowedHyperlink"/>
    <w:basedOn w:val="DefaultParagraphFont"/>
    <w:uiPriority w:val="99"/>
    <w:semiHidden/>
    <w:unhideWhenUsed/>
    <w:rsid w:val="00E03B62"/>
    <w:rPr>
      <w:color w:val="96607D" w:themeColor="followedHyperlink"/>
      <w:u w:val="single"/>
    </w:rPr>
  </w:style>
  <w:style w:type="character" w:styleId="Emphasis">
    <w:name w:val="Emphasis"/>
    <w:basedOn w:val="DefaultParagraphFont"/>
    <w:uiPriority w:val="20"/>
    <w:qFormat/>
    <w:rsid w:val="00CC628C"/>
    <w:rPr>
      <w:i/>
      <w:iCs/>
    </w:rPr>
  </w:style>
  <w:style w:type="character" w:customStyle="1" w:styleId="apple-converted-space">
    <w:name w:val="apple-converted-space"/>
    <w:basedOn w:val="DefaultParagraphFont"/>
    <w:rsid w:val="00EF52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oai.bham.ac.uk/ws/portalfiles/portal/270781661/jmir-2025-1-e75406.pdf" TargetMode="External"/><Relationship Id="rId13" Type="http://schemas.openxmlformats.org/officeDocument/2006/relationships/hyperlink" Target="https://www.nuffieldtrust.org.uk/news-item/virtual-wards-the-lessons-so-far-and-future-priorities" TargetMode="External"/><Relationship Id="rId18" Type="http://schemas.openxmlformats.org/officeDocument/2006/relationships/hyperlink" Target="https://www.ejog.org/action/showPdf?pii=S0301-2115%2824%2900709-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bmjopenquality.bmj.com/content/11/4/e001952" TargetMode="External"/><Relationship Id="rId12" Type="http://schemas.openxmlformats.org/officeDocument/2006/relationships/hyperlink" Target="https://nhshealthcall.co.uk/nhs-virtual-wards/" TargetMode="External"/><Relationship Id="rId17" Type="http://schemas.openxmlformats.org/officeDocument/2006/relationships/hyperlink" Target="https://link.springer.com/article/10.1186/s12916-024-03312-3" TargetMode="External"/><Relationship Id="rId2" Type="http://schemas.openxmlformats.org/officeDocument/2006/relationships/numbering" Target="numbering.xml"/><Relationship Id="rId16" Type="http://schemas.openxmlformats.org/officeDocument/2006/relationships/hyperlink" Target="https://www.rcn.org.uk/congress/congress-events/virtual-wards-2024" TargetMode="External"/><Relationship Id="rId20" Type="http://schemas.openxmlformats.org/officeDocument/2006/relationships/hyperlink" Target="https://www.kingsfund.org.uk/insight-and-analysis/long-reads/nhs-hospital-bed-numbers" TargetMode="External"/><Relationship Id="rId1" Type="http://schemas.openxmlformats.org/officeDocument/2006/relationships/customXml" Target="../customXml/item1.xml"/><Relationship Id="rId6" Type="http://schemas.openxmlformats.org/officeDocument/2006/relationships/hyperlink" Target="https://academic.oup.com/ageing/article/52/1/afac319/6974849" TargetMode="External"/><Relationship Id="rId11" Type="http://schemas.openxmlformats.org/officeDocument/2006/relationships/hyperlink" Target="https://www.england.nhs.uk/virtual-wards/what-is-a-virtual-ward/" TargetMode="External"/><Relationship Id="rId5" Type="http://schemas.openxmlformats.org/officeDocument/2006/relationships/webSettings" Target="webSettings.xml"/><Relationship Id="rId15" Type="http://schemas.openxmlformats.org/officeDocument/2006/relationships/hyperlink" Target="https://doi.org/10.1093/ageing/afaf003" TargetMode="External"/><Relationship Id="rId10" Type="http://schemas.openxmlformats.org/officeDocument/2006/relationships/hyperlink" Target="https://www.arc-wm.nihr.ac.uk/wp-content/uploads/2025/05/Virtual-Ward-Literature-Review.pdf" TargetMode="External"/><Relationship Id="rId19" Type="http://schemas.openxmlformats.org/officeDocument/2006/relationships/hyperlink" Target="https://academic.oup.com/ageing/article/53/3/afae039/7625490" TargetMode="External"/><Relationship Id="rId4" Type="http://schemas.openxmlformats.org/officeDocument/2006/relationships/settings" Target="settings.xml"/><Relationship Id="rId9" Type="http://schemas.openxmlformats.org/officeDocument/2006/relationships/hyperlink" Target="https://www.jmir.org/2024/1/e56494/?utm_source=chatgpt.com" TargetMode="External"/><Relationship Id="rId14" Type="http://schemas.openxmlformats.org/officeDocument/2006/relationships/hyperlink" Target="https://psrc-yh.nihr.ac.uk/what-do-patients-think-about-virtual-war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CB8CB-40B1-5640-B1BF-58DC90043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2938</Words>
  <Characters>16748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Amirah Aslam (Student)</dc:creator>
  <cp:keywords/>
  <dc:description/>
  <cp:lastModifiedBy>sayf aslam</cp:lastModifiedBy>
  <cp:revision>2</cp:revision>
  <dcterms:created xsi:type="dcterms:W3CDTF">2025-10-26T13:34:00Z</dcterms:created>
  <dcterms:modified xsi:type="dcterms:W3CDTF">2025-10-26T13:34:00Z</dcterms:modified>
</cp:coreProperties>
</file>