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3AB2D" w14:textId="0428C0F9" w:rsidR="00487CFC" w:rsidRDefault="00487CFC" w:rsidP="00C90501">
      <w:pPr>
        <w:spacing w:line="360" w:lineRule="auto"/>
        <w:rPr>
          <w:rFonts w:ascii="Times New Roman" w:hAnsi="Times New Roman" w:cs="Times New Roman"/>
        </w:rPr>
      </w:pPr>
      <w:r>
        <w:rPr>
          <w:rFonts w:ascii="Times New Roman" w:hAnsi="Times New Roman" w:cs="Times New Roman"/>
        </w:rPr>
        <w:t>Jack Underhill/1900805 (</w:t>
      </w:r>
      <w:r w:rsidR="00EA081F">
        <w:rPr>
          <w:rFonts w:ascii="Times New Roman" w:hAnsi="Times New Roman" w:cs="Times New Roman"/>
        </w:rPr>
        <w:t>3</w:t>
      </w:r>
      <w:r w:rsidR="00F90A40">
        <w:rPr>
          <w:rFonts w:ascii="Times New Roman" w:hAnsi="Times New Roman" w:cs="Times New Roman"/>
        </w:rPr>
        <w:t>235</w:t>
      </w:r>
      <w:r>
        <w:rPr>
          <w:rFonts w:ascii="Times New Roman" w:hAnsi="Times New Roman" w:cs="Times New Roman"/>
        </w:rPr>
        <w:t>)</w:t>
      </w:r>
    </w:p>
    <w:p w14:paraId="1F3215AA" w14:textId="2B157559" w:rsidR="005E5E4C" w:rsidRDefault="00A65390" w:rsidP="00C90501">
      <w:pPr>
        <w:spacing w:line="360" w:lineRule="auto"/>
        <w:rPr>
          <w:rFonts w:ascii="Times New Roman" w:hAnsi="Times New Roman" w:cs="Times New Roman"/>
        </w:rPr>
      </w:pPr>
      <w:r w:rsidRPr="00D86A95">
        <w:rPr>
          <w:rFonts w:ascii="Times New Roman" w:hAnsi="Times New Roman" w:cs="Times New Roman"/>
        </w:rPr>
        <w:t xml:space="preserve">Assignment Title: </w:t>
      </w:r>
      <w:r w:rsidR="00D86A95" w:rsidRPr="00D86A95">
        <w:rPr>
          <w:rFonts w:ascii="Times New Roman" w:hAnsi="Times New Roman" w:cs="Times New Roman"/>
        </w:rPr>
        <w:t>Critically reflect on your progress in planning, preparing and teaching lessons that incorporate specific pedagogical principles. (This evidence should be taken from you Professional Learning Passport –PLP.) Identify up to three of these pedagogical principles as an area for development and justify the next steps in your development.</w:t>
      </w:r>
    </w:p>
    <w:p w14:paraId="42B3D1C8" w14:textId="292BEB86" w:rsidR="00D2707C" w:rsidRDefault="00A53624" w:rsidP="00C90501">
      <w:pPr>
        <w:spacing w:line="360" w:lineRule="auto"/>
        <w:rPr>
          <w:rFonts w:ascii="Times New Roman" w:hAnsi="Times New Roman" w:cs="Times New Roman"/>
          <w:b/>
          <w:bCs/>
          <w:i/>
          <w:iCs/>
        </w:rPr>
      </w:pPr>
      <w:r>
        <w:rPr>
          <w:rFonts w:ascii="Times New Roman" w:hAnsi="Times New Roman" w:cs="Times New Roman"/>
          <w:b/>
          <w:bCs/>
          <w:i/>
          <w:iCs/>
        </w:rPr>
        <w:t>Part 1</w:t>
      </w:r>
    </w:p>
    <w:p w14:paraId="10441F2A" w14:textId="77777777" w:rsidR="00A53624" w:rsidRDefault="00A53624" w:rsidP="00C90501">
      <w:pPr>
        <w:spacing w:line="360" w:lineRule="auto"/>
        <w:rPr>
          <w:rFonts w:ascii="Times New Roman" w:hAnsi="Times New Roman" w:cs="Times New Roman"/>
          <w:b/>
          <w:bCs/>
          <w:i/>
          <w:iCs/>
        </w:rPr>
      </w:pPr>
    </w:p>
    <w:p w14:paraId="237F9AC0" w14:textId="77777777" w:rsidR="00EA07AB" w:rsidRPr="00EA07AB" w:rsidRDefault="00EA07AB" w:rsidP="00EA07AB">
      <w:pPr>
        <w:rPr>
          <w:rFonts w:ascii="Times New Roman" w:hAnsi="Times New Roman" w:cs="Times New Roman"/>
        </w:rPr>
      </w:pPr>
    </w:p>
    <w:p w14:paraId="1B6B9CD5" w14:textId="77777777" w:rsidR="00EA07AB" w:rsidRPr="00EA07AB" w:rsidRDefault="00EA07AB" w:rsidP="00EA07AB">
      <w:pPr>
        <w:rPr>
          <w:rFonts w:ascii="Times New Roman" w:hAnsi="Times New Roman" w:cs="Times New Roman"/>
        </w:rPr>
      </w:pPr>
    </w:p>
    <w:p w14:paraId="76F68B6F" w14:textId="77777777" w:rsidR="00EA07AB" w:rsidRPr="00EA07AB" w:rsidRDefault="00EA07AB" w:rsidP="00EA07AB">
      <w:pPr>
        <w:rPr>
          <w:rFonts w:ascii="Times New Roman" w:hAnsi="Times New Roman" w:cs="Times New Roman"/>
        </w:rPr>
      </w:pPr>
    </w:p>
    <w:p w14:paraId="7CF7C037" w14:textId="77777777" w:rsidR="00EA07AB" w:rsidRPr="00EA07AB" w:rsidRDefault="00EA07AB" w:rsidP="00EA07AB">
      <w:pPr>
        <w:rPr>
          <w:rFonts w:ascii="Times New Roman" w:hAnsi="Times New Roman" w:cs="Times New Roman"/>
        </w:rPr>
      </w:pPr>
    </w:p>
    <w:p w14:paraId="2BFBE05E" w14:textId="0F5F1CAF" w:rsidR="00EA07AB" w:rsidRPr="00EA07AB" w:rsidRDefault="00EA07AB" w:rsidP="00EA07AB">
      <w:pPr>
        <w:tabs>
          <w:tab w:val="left" w:pos="5230"/>
        </w:tabs>
        <w:rPr>
          <w:rFonts w:ascii="Times New Roman" w:hAnsi="Times New Roman" w:cs="Times New Roman"/>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EA07AB" w14:paraId="64F44272" w14:textId="77777777" w:rsidTr="00C74092">
        <w:trPr>
          <w:trHeight w:val="137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DC9A04" w14:textId="77777777" w:rsidR="00EA07AB" w:rsidRDefault="00EA07AB" w:rsidP="00C74092">
            <w:pPr>
              <w:pStyle w:val="Heading2"/>
              <w:jc w:val="center"/>
            </w:pPr>
            <w:r>
              <w:lastRenderedPageBreak/>
              <w:t>Professional Experience Template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0D5149" w14:textId="77777777" w:rsidR="00EA07AB" w:rsidRDefault="00EA07AB" w:rsidP="00C74092"/>
        </w:tc>
      </w:tr>
      <w:tr w:rsidR="00EA07AB" w14:paraId="73248E67" w14:textId="77777777" w:rsidTr="00C74092">
        <w:trPr>
          <w:trHeight w:val="86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A602F5" w14:textId="77777777" w:rsidR="00EA07AB" w:rsidRDefault="00EA07AB" w:rsidP="00C74092">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CC27ED" w14:textId="77777777" w:rsidR="00EA07AB" w:rsidRDefault="00EA07AB" w:rsidP="00C74092">
            <w:pPr>
              <w:pStyle w:val="BodyA"/>
              <w:spacing w:after="0" w:line="240" w:lineRule="auto"/>
            </w:pPr>
            <w:r>
              <w:rPr>
                <w:rFonts w:ascii="Carlito" w:eastAsia="Carlito" w:hAnsi="Carlito" w:cs="Carlito"/>
                <w:b/>
                <w:bCs/>
                <w:color w:val="2E74B5"/>
                <w:sz w:val="28"/>
                <w:szCs w:val="28"/>
                <w:u w:color="2E74B5"/>
              </w:rPr>
              <w:t>Assessment for Learning</w:t>
            </w:r>
          </w:p>
        </w:tc>
      </w:tr>
      <w:tr w:rsidR="00EA07AB" w14:paraId="2F7526F6" w14:textId="77777777" w:rsidTr="00C74092">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78076B" w14:textId="77777777" w:rsidR="00EA07AB" w:rsidRDefault="00EA07AB" w:rsidP="00C74092">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C17369" w14:textId="77777777" w:rsidR="00EA07AB" w:rsidRPr="004D49AB" w:rsidRDefault="00EA07AB" w:rsidP="00C74092">
            <w:r w:rsidRPr="004D49AB">
              <w:rPr>
                <w:color w:val="161616"/>
                <w:shd w:val="clear" w:color="auto" w:fill="FFFFFF"/>
              </w:rPr>
              <w:t xml:space="preserve">During a bridging experience, we were asked to </w:t>
            </w:r>
            <w:proofErr w:type="gramStart"/>
            <w:r w:rsidRPr="004D49AB">
              <w:rPr>
                <w:color w:val="161616"/>
                <w:shd w:val="clear" w:color="auto" w:fill="FFFFFF"/>
              </w:rPr>
              <w:t>test</w:t>
            </w:r>
            <w:proofErr w:type="gramEnd"/>
            <w:r w:rsidRPr="004D49AB">
              <w:rPr>
                <w:color w:val="161616"/>
                <w:shd w:val="clear" w:color="auto" w:fill="FFFFFF"/>
              </w:rPr>
              <w:t xml:space="preserve"> Assessment for Learning strategies and feedback to peers about our experiences, having critically evaluated the techniques and discussing the positives and negatives seen by various methods. For this 'test phase', I conducted research about different Assessment for Learning strategies in order to test new techniques within my Year 5 class while out on Professional Teaching Experience 2. I identified two Assessment strategies I would use, in order to gain pupil feedback and to see the understanding. These were 'think, pair, share' and 'secret squirrel'. Using these allowed me to explore assessment and use a wider range of research to improve my practice. These techniques have since become apart of my practice, developing new </w:t>
            </w:r>
            <w:proofErr w:type="gramStart"/>
            <w:r w:rsidRPr="004D49AB">
              <w:rPr>
                <w:color w:val="161616"/>
                <w:shd w:val="clear" w:color="auto" w:fill="FFFFFF"/>
              </w:rPr>
              <w:t>techniques</w:t>
            </w:r>
            <w:proofErr w:type="gramEnd"/>
            <w:r w:rsidRPr="004D49AB">
              <w:rPr>
                <w:color w:val="161616"/>
                <w:shd w:val="clear" w:color="auto" w:fill="FFFFFF"/>
              </w:rPr>
              <w:t xml:space="preserve"> and adapting them to my current class and level of ability. The intended outcomes of this research and 'test phase' was for me to use assessment for learning strategies to improve my practice, before critically reflecting on my own experience to feedback to others.</w:t>
            </w:r>
          </w:p>
        </w:tc>
      </w:tr>
      <w:tr w:rsidR="00EA07AB" w14:paraId="1DE30A54" w14:textId="77777777" w:rsidTr="00C74092">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647E77" w14:textId="77777777" w:rsidR="00EA07AB" w:rsidRDefault="00EA07AB" w:rsidP="00C74092">
            <w:pPr>
              <w:pStyle w:val="Heading3"/>
              <w:jc w:val="center"/>
            </w:pPr>
            <w: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545F90" w14:textId="77777777" w:rsidR="00EA07AB" w:rsidRPr="000F4114" w:rsidRDefault="00EA07AB" w:rsidP="00C74092">
            <w:r w:rsidRPr="000F4114">
              <w:rPr>
                <w:color w:val="161616"/>
                <w:shd w:val="clear" w:color="auto" w:fill="FFFFFF"/>
              </w:rPr>
              <w:t>I have learned that about the importance of wider research, and developing new techniques to improve my own teaching practice. Furthermore, I have also learned how crucial it is to be reflective of my practice, critically evaluating myself and the strategies used in order to provide the best teaching and learning opportunities that I can. This evaluation of my own teaching makes me become a reflective practitioner, in the hopes to provide the best possible teaching and learning, therefore supporting child progression. Also, I have since understood the importance of using Assessment for Learning strategies within the class, and have employed them into my teaching in new classrooms. This assessment allows me to gather information about pupil understanding, aiding my ability to help pupil's learn and progress.</w:t>
            </w:r>
          </w:p>
        </w:tc>
      </w:tr>
      <w:tr w:rsidR="00EA07AB" w14:paraId="11971763" w14:textId="77777777" w:rsidTr="00C74092">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100B77" w14:textId="77777777" w:rsidR="00EA07AB" w:rsidRDefault="00EA07AB" w:rsidP="00C74092">
            <w:pPr>
              <w:pStyle w:val="Heading3"/>
              <w:jc w:val="center"/>
            </w:pPr>
            <w: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948AA1" w14:textId="77777777" w:rsidR="00EA07AB" w:rsidRPr="00584E60" w:rsidRDefault="00EA07AB" w:rsidP="00C74092">
            <w:r w:rsidRPr="00584E60">
              <w:rPr>
                <w:color w:val="161616"/>
                <w:shd w:val="clear" w:color="auto" w:fill="FFFFFF"/>
              </w:rPr>
              <w:t>I will continue to be develop new teaching techniques through research of literature and peers, testing these and critically evaluating them. I will continue to use assessment for learning strategies, including the ones mentioned in this template. The use of these will aid me to gain pupil's understanding before, during and after learning opportunities. I will also aim to find more strategies to use and test, further enhancing my ability to see pupil knowledge and improve my own teaching practice.</w:t>
            </w:r>
          </w:p>
        </w:tc>
      </w:tr>
    </w:tbl>
    <w:p w14:paraId="6C68DCB8" w14:textId="77777777" w:rsidR="00EA07AB" w:rsidRDefault="00EA07AB" w:rsidP="00EA07AB">
      <w:pPr>
        <w:pStyle w:val="BodyA"/>
        <w:widowControl w:val="0"/>
        <w:spacing w:line="240" w:lineRule="auto"/>
        <w:ind w:left="108" w:hanging="108"/>
        <w:jc w:val="center"/>
        <w:rPr>
          <w:sz w:val="32"/>
          <w:szCs w:val="32"/>
        </w:rPr>
      </w:pPr>
    </w:p>
    <w:p w14:paraId="0DE8820C" w14:textId="77777777" w:rsidR="00EA07AB" w:rsidRDefault="00EA07AB" w:rsidP="00EA07AB">
      <w:pPr>
        <w:pStyle w:val="BodyA"/>
        <w:spacing w:line="240" w:lineRule="auto"/>
        <w:jc w:val="center"/>
        <w:rPr>
          <w:sz w:val="32"/>
          <w:szCs w:val="32"/>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EA07AB" w14:paraId="781008D5" w14:textId="77777777" w:rsidTr="00C74092">
        <w:trPr>
          <w:trHeight w:val="137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D1BBEF" w14:textId="77777777" w:rsidR="00EA07AB" w:rsidRDefault="00EA07AB" w:rsidP="00C74092">
            <w:pPr>
              <w:pStyle w:val="Heading2"/>
              <w:jc w:val="center"/>
            </w:pPr>
            <w:r>
              <w:lastRenderedPageBreak/>
              <w:t>Professional Experience Template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2394CB" w14:textId="77777777" w:rsidR="00EA07AB" w:rsidRDefault="00EA07AB" w:rsidP="00C74092"/>
        </w:tc>
      </w:tr>
      <w:tr w:rsidR="00EA07AB" w14:paraId="64BF1278" w14:textId="77777777" w:rsidTr="00C74092">
        <w:trPr>
          <w:trHeight w:val="103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2FD276" w14:textId="77777777" w:rsidR="00EA07AB" w:rsidRDefault="00EA07AB" w:rsidP="00C74092">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A9AEBE" w14:textId="77777777" w:rsidR="00EA07AB" w:rsidRDefault="00EA07AB" w:rsidP="00C74092">
            <w:pPr>
              <w:pStyle w:val="BodyA"/>
              <w:spacing w:after="0" w:line="240" w:lineRule="auto"/>
              <w:rPr>
                <w:rFonts w:ascii="Carlito" w:eastAsia="Carlito" w:hAnsi="Carlito" w:cs="Carlito"/>
                <w:b/>
                <w:bCs/>
                <w:color w:val="2E74B5"/>
                <w:sz w:val="28"/>
                <w:szCs w:val="28"/>
                <w:u w:color="2E74B5"/>
              </w:rPr>
            </w:pPr>
            <w:r>
              <w:rPr>
                <w:rFonts w:ascii="Carlito" w:eastAsia="Carlito" w:hAnsi="Carlito" w:cs="Carlito"/>
                <w:b/>
                <w:bCs/>
                <w:color w:val="2E74B5"/>
                <w:sz w:val="28"/>
                <w:szCs w:val="28"/>
                <w:u w:color="2E74B5"/>
              </w:rPr>
              <w:t xml:space="preserve">Employing a broad repertoire of teaching </w:t>
            </w:r>
          </w:p>
          <w:p w14:paraId="03A17982" w14:textId="77777777" w:rsidR="00EA07AB" w:rsidRDefault="00EA07AB" w:rsidP="00C74092">
            <w:pPr>
              <w:pStyle w:val="BodyA"/>
              <w:spacing w:after="0" w:line="240" w:lineRule="auto"/>
            </w:pPr>
            <w:r>
              <w:rPr>
                <w:rFonts w:ascii="Carlito" w:eastAsia="Carlito" w:hAnsi="Carlito" w:cs="Carlito"/>
                <w:b/>
                <w:bCs/>
                <w:color w:val="2E74B5"/>
                <w:sz w:val="28"/>
                <w:szCs w:val="28"/>
                <w:u w:color="2E74B5"/>
              </w:rPr>
              <w:t>approaches</w:t>
            </w:r>
          </w:p>
        </w:tc>
      </w:tr>
      <w:tr w:rsidR="00EA07AB" w14:paraId="03BC61C9" w14:textId="77777777" w:rsidTr="00C74092">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345FD0" w14:textId="77777777" w:rsidR="00EA07AB" w:rsidRDefault="00EA07AB" w:rsidP="00C74092">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4C565A" w14:textId="77777777" w:rsidR="00EA07AB" w:rsidRPr="00BA6703" w:rsidRDefault="00EA07AB" w:rsidP="00C74092">
            <w:pPr>
              <w:rPr>
                <w:rFonts w:eastAsia="Times New Roman"/>
                <w:color w:val="161616"/>
                <w:lang w:eastAsia="en-GB"/>
              </w:rPr>
            </w:pPr>
            <w:r w:rsidRPr="00BA6703">
              <w:rPr>
                <w:rFonts w:eastAsia="Times New Roman"/>
                <w:color w:val="161616"/>
                <w:lang w:eastAsia="en-GB"/>
              </w:rPr>
              <w:t xml:space="preserve">During both my professional teaching experiences in schools, I have continued to develop my own Welsh language skills. I have done this by practicing using incidental to the children in the classroom, while also encouraging them to use incidental Welsh. This could be as little as 'Bore da' and 'Hwyl fawr' as they enter and leave the classroom. This use of incidental Welsh increases the children's knowledge and understanding of Welsh as well as my own, as this allows me to practice my pronunciations of the terminology. I have also demonstrated my understanding by delivering Welsh lessons to the children, both in foundation phase and key stage 2. I was able to deliver the content through various methods, using blended learning experiences in order to see the child's development. This </w:t>
            </w:r>
            <w:proofErr w:type="gramStart"/>
            <w:r w:rsidRPr="00BA6703">
              <w:rPr>
                <w:rFonts w:eastAsia="Times New Roman"/>
                <w:color w:val="161616"/>
                <w:lang w:eastAsia="en-GB"/>
              </w:rPr>
              <w:t>is increased</w:t>
            </w:r>
            <w:proofErr w:type="gramEnd"/>
            <w:r w:rsidRPr="00BA6703">
              <w:rPr>
                <w:rFonts w:eastAsia="Times New Roman"/>
                <w:color w:val="161616"/>
                <w:lang w:eastAsia="en-GB"/>
              </w:rPr>
              <w:t xml:space="preserve"> my confidence to use and teach Welsh, while further developing the children's Welsh language skills. This is important for me as I would like to continue to teach in Wales. My confidence in Welsh language has increased through this teaching and my use of incidental Welsh, as I continue to develop my skills.</w:t>
            </w:r>
          </w:p>
          <w:p w14:paraId="08997F7C" w14:textId="77777777" w:rsidR="00EA07AB" w:rsidRDefault="00EA07AB" w:rsidP="00C74092"/>
        </w:tc>
      </w:tr>
      <w:tr w:rsidR="00EA07AB" w14:paraId="578D4AEE" w14:textId="77777777" w:rsidTr="00C74092">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001629" w14:textId="77777777" w:rsidR="00EA07AB" w:rsidRDefault="00EA07AB" w:rsidP="00C74092">
            <w:pPr>
              <w:pStyle w:val="Heading3"/>
              <w:jc w:val="center"/>
            </w:pPr>
            <w: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5F214D" w14:textId="77777777" w:rsidR="00EA07AB" w:rsidRPr="00D34CD3" w:rsidRDefault="00EA07AB" w:rsidP="00C74092">
            <w:r w:rsidRPr="00D34CD3">
              <w:rPr>
                <w:color w:val="161616"/>
                <w:shd w:val="clear" w:color="auto" w:fill="FFFFFF"/>
              </w:rPr>
              <w:t xml:space="preserve">Developing my Welsh langauge skills is a crucial part of my overall development as a teacher. The experience I have had in delivering Welsh sessions allowed me to further progress against one of my targets, which was to continue to use more incidental Welsh to gain confidence. I have also learned that there are </w:t>
            </w:r>
            <w:proofErr w:type="gramStart"/>
            <w:r w:rsidRPr="00D34CD3">
              <w:rPr>
                <w:color w:val="161616"/>
                <w:shd w:val="clear" w:color="auto" w:fill="FFFFFF"/>
              </w:rPr>
              <w:t>many</w:t>
            </w:r>
            <w:proofErr w:type="gramEnd"/>
            <w:r w:rsidRPr="00D34CD3">
              <w:rPr>
                <w:color w:val="161616"/>
                <w:shd w:val="clear" w:color="auto" w:fill="FFFFFF"/>
              </w:rPr>
              <w:t xml:space="preserve"> ways to deliver Welsh sessions. This will depend on the age of the children and also their ability levels. These sessions could range from looking at oracy, learning how to pronounce and listening to the Welsh language, to reading and writing in Welsh. I have learned that having this variety is crucial to the children's development in Welsh as well as my own. I have also learned that a blended approach to learning helps the holistic development of the child, as well as the importance of imaginative approaches and how beneficially they are to the development of all children.</w:t>
            </w:r>
          </w:p>
        </w:tc>
      </w:tr>
      <w:tr w:rsidR="00EA07AB" w14:paraId="47F72474" w14:textId="77777777" w:rsidTr="00C74092">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8082FF" w14:textId="77777777" w:rsidR="00EA07AB" w:rsidRDefault="00EA07AB" w:rsidP="00C74092">
            <w:pPr>
              <w:pStyle w:val="Heading3"/>
              <w:jc w:val="center"/>
            </w:pPr>
            <w:r>
              <w:lastRenderedPageBreak/>
              <w:t>What ne 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2E581C" w14:textId="77777777" w:rsidR="00EA07AB" w:rsidRPr="00BA65FC" w:rsidRDefault="00EA07AB" w:rsidP="00C74092">
            <w:r w:rsidRPr="00BA65FC">
              <w:rPr>
                <w:color w:val="161616"/>
                <w:shd w:val="clear" w:color="auto" w:fill="FFFFFF"/>
              </w:rPr>
              <w:t xml:space="preserve">My next steps are to continue to develop my Welsh language skills throughout further teaching experiences. This will </w:t>
            </w:r>
            <w:proofErr w:type="gramStart"/>
            <w:r w:rsidRPr="00BA65FC">
              <w:rPr>
                <w:color w:val="161616"/>
                <w:shd w:val="clear" w:color="auto" w:fill="FFFFFF"/>
              </w:rPr>
              <w:t>be done</w:t>
            </w:r>
            <w:proofErr w:type="gramEnd"/>
            <w:r w:rsidRPr="00BA65FC">
              <w:rPr>
                <w:color w:val="161616"/>
                <w:shd w:val="clear" w:color="auto" w:fill="FFFFFF"/>
              </w:rPr>
              <w:t xml:space="preserve"> by continuing to encourage the use of incidental Welsh in the classroom and around schools, while also planning and delivering Welsh sessions. I will continue to use the online materials I have used when looking for resource ideas and fun session games, while also communicating with peers to share their ideas on how to teach the Welsh Language. I will continue to use a blend of approaches in my own practice, aiming to develop my own imagination of such approaches. This will not only benefit myself but to all learners, allowing them to develop through a range of approaches.</w:t>
            </w:r>
          </w:p>
        </w:tc>
      </w:tr>
    </w:tbl>
    <w:p w14:paraId="6F3E60C3" w14:textId="77777777" w:rsidR="00EA07AB" w:rsidRDefault="00EA07AB" w:rsidP="00EA07AB">
      <w:pPr>
        <w:pStyle w:val="BodyA"/>
        <w:widowControl w:val="0"/>
        <w:spacing w:line="240" w:lineRule="auto"/>
        <w:ind w:left="108" w:hanging="108"/>
        <w:jc w:val="center"/>
        <w:rPr>
          <w:sz w:val="32"/>
          <w:szCs w:val="32"/>
        </w:rPr>
      </w:pPr>
    </w:p>
    <w:p w14:paraId="471304E3" w14:textId="77777777" w:rsidR="00EA07AB" w:rsidRDefault="00EA07AB" w:rsidP="00EA07AB">
      <w:pPr>
        <w:pStyle w:val="BodyA"/>
        <w:widowControl w:val="0"/>
        <w:spacing w:line="240" w:lineRule="auto"/>
        <w:jc w:val="center"/>
        <w:rPr>
          <w:sz w:val="32"/>
          <w:szCs w:val="32"/>
        </w:rPr>
      </w:pPr>
    </w:p>
    <w:p w14:paraId="3FAF4F9B" w14:textId="77777777" w:rsidR="00EA07AB" w:rsidRDefault="00EA07AB" w:rsidP="00EA07AB">
      <w:pPr>
        <w:pStyle w:val="BodyA"/>
      </w:pPr>
    </w:p>
    <w:p w14:paraId="438DD0AA" w14:textId="77777777" w:rsidR="00EA07AB" w:rsidRDefault="00EA07AB" w:rsidP="00EA07AB">
      <w:pPr>
        <w:pStyle w:val="BodyA"/>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EA07AB" w14:paraId="7AB59917" w14:textId="77777777" w:rsidTr="00C74092">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8ADE0E" w14:textId="77777777" w:rsidR="00EA07AB" w:rsidRDefault="00EA07AB" w:rsidP="00C74092">
            <w:pPr>
              <w:pStyle w:val="Heading2"/>
              <w:jc w:val="center"/>
            </w:pPr>
            <w: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757FD4" w14:textId="77777777" w:rsidR="00EA07AB" w:rsidRDefault="00EA07AB" w:rsidP="00C74092"/>
        </w:tc>
      </w:tr>
      <w:tr w:rsidR="00EA07AB" w14:paraId="44896E50" w14:textId="77777777" w:rsidTr="00C74092">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BF0696" w14:textId="77777777" w:rsidR="00EA07AB" w:rsidRDefault="00EA07AB" w:rsidP="00C74092">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6C6C73" w14:textId="77777777" w:rsidR="00EA07AB" w:rsidRDefault="00EA07AB" w:rsidP="00C74092">
            <w:pPr>
              <w:pStyle w:val="BodyA"/>
              <w:spacing w:after="0" w:line="240" w:lineRule="auto"/>
            </w:pPr>
            <w:r>
              <w:rPr>
                <w:rFonts w:ascii="Carlito" w:eastAsia="Carlito" w:hAnsi="Carlito" w:cs="Carlito"/>
                <w:b/>
                <w:bCs/>
                <w:color w:val="2E74B5"/>
                <w:sz w:val="28"/>
                <w:szCs w:val="28"/>
                <w:u w:color="2E74B5"/>
              </w:rPr>
              <w:t xml:space="preserve">Real life authentic contexts </w:t>
            </w:r>
          </w:p>
        </w:tc>
      </w:tr>
      <w:tr w:rsidR="00EA07AB" w14:paraId="1E133422" w14:textId="77777777" w:rsidTr="00C74092">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59DAB0" w14:textId="77777777" w:rsidR="00EA07AB" w:rsidRDefault="00EA07AB" w:rsidP="00C74092">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2773CA" w14:textId="77777777" w:rsidR="00EA07AB" w:rsidRPr="00A27AA7" w:rsidRDefault="00EA07AB" w:rsidP="00C74092">
            <w:pPr>
              <w:pStyle w:val="NormalWeb"/>
              <w:shd w:val="clear" w:color="auto" w:fill="FFFFFF"/>
              <w:spacing w:before="0" w:beforeAutospacing="0" w:after="0" w:afterAutospacing="0"/>
              <w:rPr>
                <w:color w:val="161616"/>
              </w:rPr>
            </w:pPr>
            <w:r w:rsidRPr="00A27AA7">
              <w:rPr>
                <w:color w:val="161616"/>
              </w:rPr>
              <w:t xml:space="preserve">While on PTE2, I attempted to highlight the significance of the use of the four purposes within my lesson plans to include them in the children's development. During the lesson, the children </w:t>
            </w:r>
            <w:proofErr w:type="gramStart"/>
            <w:r w:rsidRPr="00A27AA7">
              <w:rPr>
                <w:color w:val="161616"/>
              </w:rPr>
              <w:t>were given</w:t>
            </w:r>
            <w:proofErr w:type="gramEnd"/>
            <w:r w:rsidRPr="00A27AA7">
              <w:rPr>
                <w:color w:val="161616"/>
              </w:rPr>
              <w:t xml:space="preserve"> hands out of the four purposes and the statements within. This allowed to children to see the four purposes and begin to have a knowledge and understanding of them. The children would then find what they thought was the  most relevant statement that they were working towards, before giving reasons to the class. We would all then agree on one and stick this statement into their books next to the completed work. This gives the children more understanding of the four purposes and therefore the curriculum they are studying towards.</w:t>
            </w:r>
          </w:p>
          <w:p w14:paraId="6D921520" w14:textId="77777777" w:rsidR="00EA07AB" w:rsidRPr="00A27AA7" w:rsidRDefault="00EA07AB" w:rsidP="00C74092">
            <w:pPr>
              <w:pStyle w:val="NormalWeb"/>
              <w:shd w:val="clear" w:color="auto" w:fill="FFFFFF"/>
              <w:spacing w:before="0" w:beforeAutospacing="0" w:after="0" w:afterAutospacing="0"/>
              <w:rPr>
                <w:color w:val="161616"/>
              </w:rPr>
            </w:pPr>
            <w:r w:rsidRPr="00A27AA7">
              <w:rPr>
                <w:color w:val="161616"/>
              </w:rPr>
              <w:t>For good teaching and learning to occur, the children need to progress by building on their prior knowledge. During my lessons and planning, I tried to encourage the children to build on the prior knowledge and experiences by recapping on the previous lesson. This helped them solidify their knowledge, but also allowed me to see if the children were ready to progress their learning by demonstrating their understanding. Doing this allows the children's areas of improvement to be seen, meaning that the next steps can be seen so they can learn more effectively.</w:t>
            </w:r>
          </w:p>
          <w:p w14:paraId="18415980" w14:textId="77777777" w:rsidR="00EA07AB" w:rsidRPr="003716A6" w:rsidRDefault="00EA07AB" w:rsidP="00C74092">
            <w:pPr>
              <w:pStyle w:val="NormalWeb"/>
              <w:shd w:val="clear" w:color="auto" w:fill="FFFFFF"/>
              <w:spacing w:before="0" w:beforeAutospacing="0" w:after="0" w:afterAutospacing="0"/>
              <w:rPr>
                <w:color w:val="161616"/>
              </w:rPr>
            </w:pPr>
            <w:r w:rsidRPr="00A27AA7">
              <w:rPr>
                <w:color w:val="161616"/>
              </w:rPr>
              <w:t>I also tired to include real life contexts within my lessons so the children can see how what they are learning, can be used in a real life contexts. This was included in the Jigsaw curriculum, which ties in real life contexts to learning, teaching the children about different societies and cultures within the Humanities AoLE.</w:t>
            </w:r>
          </w:p>
        </w:tc>
      </w:tr>
      <w:tr w:rsidR="00EA07AB" w14:paraId="3B2EE0A9" w14:textId="77777777" w:rsidTr="00C74092">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C3AB68" w14:textId="77777777" w:rsidR="00EA07AB" w:rsidRDefault="00EA07AB" w:rsidP="00C74092">
            <w:pPr>
              <w:pStyle w:val="Heading3"/>
              <w:jc w:val="center"/>
            </w:pPr>
            <w: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939152" w14:textId="77777777" w:rsidR="00EA07AB" w:rsidRPr="000965B2" w:rsidRDefault="00EA07AB" w:rsidP="00C74092">
            <w:pPr>
              <w:pStyle w:val="NormalWeb"/>
              <w:shd w:val="clear" w:color="auto" w:fill="FFFFFF"/>
              <w:spacing w:before="0" w:beforeAutospacing="0" w:after="0" w:afterAutospacing="0"/>
              <w:rPr>
                <w:color w:val="161616"/>
              </w:rPr>
            </w:pPr>
            <w:r w:rsidRPr="000965B2">
              <w:rPr>
                <w:color w:val="161616"/>
              </w:rPr>
              <w:t xml:space="preserve">I have learned from this that it is </w:t>
            </w:r>
            <w:proofErr w:type="gramStart"/>
            <w:r w:rsidRPr="000965B2">
              <w:rPr>
                <w:color w:val="161616"/>
              </w:rPr>
              <w:t>very beneficial</w:t>
            </w:r>
            <w:proofErr w:type="gramEnd"/>
            <w:r w:rsidRPr="000965B2">
              <w:rPr>
                <w:color w:val="161616"/>
              </w:rPr>
              <w:t xml:space="preserve"> for the children to see and relate to the four purposes to begin to build knowledge about them. In addition, to ensure they understand the four purposes and how important they are, getting them to read through and find the relevant statement gives them understanding of what each statement means.</w:t>
            </w:r>
          </w:p>
          <w:p w14:paraId="7A3AB6C6" w14:textId="77777777" w:rsidR="00EA07AB" w:rsidRPr="000965B2" w:rsidRDefault="00EA07AB" w:rsidP="00C74092">
            <w:pPr>
              <w:pStyle w:val="NormalWeb"/>
              <w:shd w:val="clear" w:color="auto" w:fill="FFFFFF"/>
              <w:spacing w:before="0" w:beforeAutospacing="0" w:after="0" w:afterAutospacing="0"/>
              <w:rPr>
                <w:color w:val="161616"/>
              </w:rPr>
            </w:pPr>
            <w:r w:rsidRPr="000965B2">
              <w:rPr>
                <w:color w:val="161616"/>
              </w:rPr>
              <w:t>I have also seen while on placement the importance of building on prior learning, and how this benefits progression in learning. I have learned that the use of AfL strategies can aid this as it allows the teacher to see exactly where the children are in their understanding, highlighting the children who need extra assistance with their understanding, which can help set personal targets for their development.</w:t>
            </w:r>
          </w:p>
          <w:p w14:paraId="3982CEC7" w14:textId="77777777" w:rsidR="00EA07AB" w:rsidRPr="000965B2" w:rsidRDefault="00EA07AB" w:rsidP="00C74092">
            <w:pPr>
              <w:pStyle w:val="NormalWeb"/>
              <w:shd w:val="clear" w:color="auto" w:fill="FFFFFF"/>
              <w:spacing w:before="0" w:beforeAutospacing="0" w:after="0" w:afterAutospacing="0"/>
              <w:rPr>
                <w:color w:val="161616"/>
              </w:rPr>
            </w:pPr>
            <w:r w:rsidRPr="000965B2">
              <w:rPr>
                <w:color w:val="161616"/>
              </w:rPr>
              <w:t>It is also important to link real life contexts to the children's learning as they can see how their school life and education links to real life scenarios. This is more important than I first thought as the children can relate to some of their experiences they have already had, allowing them to become more engaged in their work. I have then seen this engagement in their work benefit the standard of the work, and the standard of the learning that took place.</w:t>
            </w:r>
          </w:p>
          <w:p w14:paraId="6A438414" w14:textId="77777777" w:rsidR="00EA07AB" w:rsidRDefault="00EA07AB" w:rsidP="00C74092"/>
        </w:tc>
      </w:tr>
      <w:tr w:rsidR="00EA07AB" w14:paraId="3C631A0D" w14:textId="77777777" w:rsidTr="00C74092">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6D94BB" w14:textId="77777777" w:rsidR="00EA07AB" w:rsidRDefault="00EA07AB" w:rsidP="00C74092">
            <w:pPr>
              <w:pStyle w:val="Heading3"/>
              <w:jc w:val="center"/>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EF7B89" w14:textId="77777777" w:rsidR="00EA07AB" w:rsidRPr="000965B2" w:rsidRDefault="00EA07AB" w:rsidP="00C74092">
            <w:r w:rsidRPr="000965B2">
              <w:rPr>
                <w:color w:val="161616"/>
                <w:shd w:val="clear" w:color="auto" w:fill="FFFFFF"/>
              </w:rPr>
              <w:t>In the future, I will continue to put these strategies into practice after seeing the importance of each to child progression. This will benefit the teaching and learning that goes on in the classroom, aiding child development. I will attempt to recapping on prior knowledge with the children to identify their levels of understanding, in order to find their next steps and targets. I will also look for links between the curriculum and lessons to real life scenarios to increase child engagement and how to use skills in the real world. I will also look to adopt a similar approach to using the four purposes within my plans and lessons, ensuring the children gain an understanding of the four purposes and why they learn them.</w:t>
            </w:r>
          </w:p>
        </w:tc>
      </w:tr>
    </w:tbl>
    <w:p w14:paraId="40EB320D" w14:textId="77777777" w:rsidR="00EA07AB" w:rsidRDefault="00EA07AB" w:rsidP="00EA07AB">
      <w:pPr>
        <w:pStyle w:val="BodyA"/>
        <w:widowControl w:val="0"/>
        <w:spacing w:line="240" w:lineRule="auto"/>
        <w:ind w:left="108" w:hanging="108"/>
      </w:pPr>
    </w:p>
    <w:p w14:paraId="19EBE196" w14:textId="77777777" w:rsidR="00EA07AB" w:rsidRDefault="00EA07AB" w:rsidP="00EA07AB">
      <w:pPr>
        <w:pStyle w:val="BodyA"/>
        <w:widowControl w:val="0"/>
        <w:spacing w:line="240" w:lineRule="auto"/>
      </w:pPr>
    </w:p>
    <w:p w14:paraId="0939E833" w14:textId="77777777" w:rsidR="00EA07AB" w:rsidRDefault="00EA07AB" w:rsidP="00EA07AB">
      <w:pPr>
        <w:pStyle w:val="BodyA"/>
      </w:pPr>
    </w:p>
    <w:p w14:paraId="0D8DA28E" w14:textId="77777777" w:rsidR="00EA07AB" w:rsidRDefault="00EA07AB" w:rsidP="00EA07AB">
      <w:pPr>
        <w:pStyle w:val="BodyA"/>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EA07AB" w14:paraId="1BE7CA84" w14:textId="77777777" w:rsidTr="00C74092">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A1D3A4" w14:textId="77777777" w:rsidR="00EA07AB" w:rsidRDefault="00EA07AB" w:rsidP="00C74092">
            <w:pPr>
              <w:pStyle w:val="Heading2"/>
              <w:jc w:val="center"/>
            </w:pPr>
            <w:r>
              <w:lastRenderedPageBreak/>
              <w:t>Professional Experience Template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40FAF2" w14:textId="77777777" w:rsidR="00EA07AB" w:rsidRDefault="00EA07AB" w:rsidP="00C74092"/>
        </w:tc>
      </w:tr>
      <w:tr w:rsidR="00EA07AB" w14:paraId="55EEFD98" w14:textId="77777777" w:rsidTr="00C74092">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50F110" w14:textId="77777777" w:rsidR="00EA07AB" w:rsidRDefault="00EA07AB" w:rsidP="00C74092">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3CB4C1" w14:textId="77777777" w:rsidR="00EA07AB" w:rsidRDefault="00EA07AB" w:rsidP="00C74092">
            <w:pPr>
              <w:pStyle w:val="BodyA"/>
              <w:spacing w:after="0" w:line="240" w:lineRule="auto"/>
            </w:pPr>
            <w:r>
              <w:rPr>
                <w:rFonts w:ascii="Carlito" w:eastAsia="Carlito" w:hAnsi="Carlito" w:cs="Carlito"/>
                <w:b/>
                <w:bCs/>
                <w:color w:val="2E74B5"/>
                <w:sz w:val="28"/>
                <w:szCs w:val="28"/>
                <w:u w:color="2E74B5"/>
              </w:rPr>
              <w:t>Cross-curricular themes</w:t>
            </w:r>
          </w:p>
        </w:tc>
      </w:tr>
      <w:tr w:rsidR="00EA07AB" w14:paraId="7E0C05A2" w14:textId="77777777" w:rsidTr="00C74092">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8393DF" w14:textId="77777777" w:rsidR="00EA07AB" w:rsidRDefault="00EA07AB" w:rsidP="00C74092">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CCC22D" w14:textId="77777777" w:rsidR="00EA07AB" w:rsidRPr="0042133A" w:rsidRDefault="00EA07AB" w:rsidP="00C74092">
            <w:pPr>
              <w:pStyle w:val="NormalWeb"/>
              <w:shd w:val="clear" w:color="auto" w:fill="FFFFFF"/>
              <w:spacing w:before="0" w:beforeAutospacing="0" w:after="0" w:afterAutospacing="0"/>
              <w:rPr>
                <w:color w:val="161616"/>
              </w:rPr>
            </w:pPr>
            <w:r w:rsidRPr="0042133A">
              <w:rPr>
                <w:color w:val="161616"/>
              </w:rPr>
              <w:t xml:space="preserve">During my PTE, I developed my skills of managing the learning environment, ensuring all children </w:t>
            </w:r>
            <w:proofErr w:type="gramStart"/>
            <w:r w:rsidRPr="0042133A">
              <w:rPr>
                <w:color w:val="161616"/>
              </w:rPr>
              <w:t>were accounted</w:t>
            </w:r>
            <w:proofErr w:type="gramEnd"/>
            <w:r w:rsidRPr="0042133A">
              <w:rPr>
                <w:color w:val="161616"/>
              </w:rPr>
              <w:t xml:space="preserve"> for with tasks/activities set up for the children who weren't in the directed task with me or teaching assistant. When observed by Network Lead, I was given positive feedback for my management of the environment around me while being involved in a directed task with a child. The feedback included being aware of my surroundings and what was going on in the classroom, interacting with the children who needed it.</w:t>
            </w:r>
          </w:p>
          <w:p w14:paraId="40423554" w14:textId="77777777" w:rsidR="00EA07AB" w:rsidRPr="0042133A" w:rsidRDefault="00EA07AB" w:rsidP="00C74092">
            <w:pPr>
              <w:pStyle w:val="NormalWeb"/>
              <w:shd w:val="clear" w:color="auto" w:fill="FFFFFF"/>
              <w:spacing w:before="0" w:beforeAutospacing="0" w:after="0" w:afterAutospacing="0"/>
              <w:rPr>
                <w:color w:val="161616"/>
              </w:rPr>
            </w:pPr>
            <w:r w:rsidRPr="0042133A">
              <w:rPr>
                <w:color w:val="161616"/>
              </w:rPr>
              <w:t>During this observed lesson, I combined a blend of approaches in order to benefit the children's learning. I did this by using DCF in the lesson, so the children could learn DCF skills and use these skills to complete their mathematics and numeracy task. The task used DCF to make pictograms on eye colours in the class, combining both approaches of both DCF and verbal explanations.</w:t>
            </w:r>
          </w:p>
          <w:p w14:paraId="4704B075" w14:textId="77777777" w:rsidR="00EA07AB" w:rsidRPr="0042133A" w:rsidRDefault="00EA07AB" w:rsidP="00C74092">
            <w:pPr>
              <w:pStyle w:val="NormalWeb"/>
              <w:shd w:val="clear" w:color="auto" w:fill="FFFFFF"/>
              <w:spacing w:before="0" w:beforeAutospacing="0" w:after="0" w:afterAutospacing="0"/>
              <w:rPr>
                <w:color w:val="161616"/>
              </w:rPr>
            </w:pPr>
            <w:r w:rsidRPr="0042133A">
              <w:rPr>
                <w:color w:val="161616"/>
              </w:rPr>
              <w:t xml:space="preserve">Also while on placement, where there was an opportunity, I would try linking cross-curricular themes in my lessons. For </w:t>
            </w:r>
            <w:proofErr w:type="gramStart"/>
            <w:r w:rsidRPr="0042133A">
              <w:rPr>
                <w:color w:val="161616"/>
              </w:rPr>
              <w:t>example</w:t>
            </w:r>
            <w:proofErr w:type="gramEnd"/>
            <w:r w:rsidRPr="0042133A">
              <w:rPr>
                <w:color w:val="161616"/>
              </w:rPr>
              <w:t xml:space="preserve"> in my observed lesson, there was a combination of science and technology AoLE and the Mathematics and Numeracy as we learned about eye colours and used data from the pupils in the class to create a tally chart and a pictogram. This combination of cross-curricular links allows children to see the links between the subjects and where different skills can be used in their education.</w:t>
            </w:r>
          </w:p>
          <w:p w14:paraId="19F24349" w14:textId="77777777" w:rsidR="00EA07AB" w:rsidRDefault="00EA07AB" w:rsidP="00C74092"/>
        </w:tc>
      </w:tr>
      <w:tr w:rsidR="00EA07AB" w14:paraId="16EB5115" w14:textId="77777777" w:rsidTr="00C74092">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107F2" w14:textId="77777777" w:rsidR="00EA07AB" w:rsidRDefault="00EA07AB" w:rsidP="00C74092">
            <w:pPr>
              <w:pStyle w:val="Heading3"/>
              <w:jc w:val="center"/>
            </w:pPr>
            <w: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DA9E91" w14:textId="77777777" w:rsidR="00EA07AB" w:rsidRPr="00F57DB5" w:rsidRDefault="00EA07AB" w:rsidP="00C74092">
            <w:pPr>
              <w:pStyle w:val="NormalWeb"/>
              <w:shd w:val="clear" w:color="auto" w:fill="FFFFFF"/>
              <w:spacing w:before="0" w:beforeAutospacing="0" w:after="0" w:afterAutospacing="0"/>
              <w:rPr>
                <w:color w:val="161616"/>
              </w:rPr>
            </w:pPr>
            <w:r w:rsidRPr="00F57DB5">
              <w:rPr>
                <w:color w:val="161616"/>
              </w:rPr>
              <w:t>During and after this placement, I have seen the importance of managing the learning environment, especially in the foundation phase. When on placement, I quite often had groups working on a directed task with myself and/or another member of staff, meaning the rest of the class were completing various tasks inside and out. It is therefore important to manage them effectively to make sure they are meeting behaviour requirements but also completing tasks to a good standard.</w:t>
            </w:r>
          </w:p>
          <w:p w14:paraId="5101D75F" w14:textId="77777777" w:rsidR="00EA07AB" w:rsidRPr="00F57DB5" w:rsidRDefault="00EA07AB" w:rsidP="00C74092">
            <w:pPr>
              <w:pStyle w:val="NormalWeb"/>
              <w:shd w:val="clear" w:color="auto" w:fill="FFFFFF"/>
              <w:spacing w:before="0" w:beforeAutospacing="0" w:after="0" w:afterAutospacing="0"/>
              <w:rPr>
                <w:color w:val="161616"/>
              </w:rPr>
            </w:pPr>
            <w:r w:rsidRPr="00F57DB5">
              <w:rPr>
                <w:color w:val="161616"/>
              </w:rPr>
              <w:t xml:space="preserve">Using a blend of approaches in the classroom enables all of the students to gain an understanding of the </w:t>
            </w:r>
            <w:proofErr w:type="gramStart"/>
            <w:r w:rsidRPr="00F57DB5">
              <w:rPr>
                <w:color w:val="161616"/>
              </w:rPr>
              <w:t>different ways</w:t>
            </w:r>
            <w:proofErr w:type="gramEnd"/>
            <w:r w:rsidRPr="00F57DB5">
              <w:rPr>
                <w:color w:val="161616"/>
              </w:rPr>
              <w:t xml:space="preserve"> they ca be taught, giving them more experience of learning. This is very important within a child's learning, as highlighted by the Curriculum for Wales, to ensure good teaching and learning occurs.</w:t>
            </w:r>
          </w:p>
          <w:p w14:paraId="4EB04847" w14:textId="77777777" w:rsidR="00EA07AB" w:rsidRPr="00F57DB5" w:rsidRDefault="00EA07AB" w:rsidP="00C74092">
            <w:pPr>
              <w:pStyle w:val="NormalWeb"/>
              <w:shd w:val="clear" w:color="auto" w:fill="FFFFFF"/>
              <w:spacing w:before="0" w:beforeAutospacing="0" w:after="0" w:afterAutospacing="0"/>
              <w:rPr>
                <w:color w:val="161616"/>
              </w:rPr>
            </w:pPr>
            <w:r w:rsidRPr="00F57DB5">
              <w:rPr>
                <w:color w:val="161616"/>
              </w:rPr>
              <w:t>Having cross-curricular links in lessons is also important as the children learn that the skills they learn in one AoLE can be applied or used in other areas of their education and in different aspects of their lives. Highlighting these links to pupils is also important to ensure that they understand how the skills they are using are transferable and where they can be used.</w:t>
            </w:r>
          </w:p>
          <w:p w14:paraId="5BD1B3CB" w14:textId="77777777" w:rsidR="00EA07AB" w:rsidRDefault="00EA07AB" w:rsidP="00C74092"/>
        </w:tc>
      </w:tr>
      <w:tr w:rsidR="00EA07AB" w14:paraId="0A1FB6B3" w14:textId="77777777" w:rsidTr="00C74092">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926067" w14:textId="77777777" w:rsidR="00EA07AB" w:rsidRDefault="00EA07AB" w:rsidP="00C74092">
            <w:pPr>
              <w:pStyle w:val="Heading3"/>
              <w:jc w:val="center"/>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893E16" w14:textId="77777777" w:rsidR="00EA07AB" w:rsidRPr="002F62F3" w:rsidRDefault="00EA07AB" w:rsidP="00C74092">
            <w:pPr>
              <w:pStyle w:val="NormalWeb"/>
              <w:spacing w:before="0" w:beforeAutospacing="0" w:after="0" w:afterAutospacing="0"/>
              <w:rPr>
                <w:color w:val="161616"/>
              </w:rPr>
            </w:pPr>
            <w:r>
              <w:rPr>
                <w:color w:val="161616"/>
              </w:rPr>
              <w:t>In future placements or roles within a school, I intend to use a blend of approaches within my teaching practice, as well as finding cross-curricular links within the lessons in order to give the children good teaching and learning. I will also continue to work on my ability to manage the learning environment, not just as foundation phase but across all ages of school life, in order to set appropriate behavioural and educational standards. This would also increase the effectiveness of the learning taking place in my classroom setting and have a positive effect on the children's learning.</w:t>
            </w:r>
          </w:p>
        </w:tc>
      </w:tr>
    </w:tbl>
    <w:p w14:paraId="7DB0A94C" w14:textId="77777777" w:rsidR="00EA07AB" w:rsidRDefault="00EA07AB" w:rsidP="00EA07AB">
      <w:pPr>
        <w:pStyle w:val="BodyA"/>
        <w:widowControl w:val="0"/>
        <w:spacing w:line="240" w:lineRule="auto"/>
        <w:ind w:left="108" w:hanging="108"/>
      </w:pPr>
    </w:p>
    <w:p w14:paraId="7D5BB241" w14:textId="77777777" w:rsidR="00EA07AB" w:rsidRDefault="00EA07AB" w:rsidP="00EA07AB">
      <w:pPr>
        <w:pStyle w:val="BodyA"/>
        <w:widowControl w:val="0"/>
        <w:spacing w:line="240" w:lineRule="auto"/>
      </w:pPr>
    </w:p>
    <w:p w14:paraId="76EE5AC3" w14:textId="77777777" w:rsidR="00A53624" w:rsidRDefault="00A53624" w:rsidP="00C90501">
      <w:pPr>
        <w:spacing w:line="360" w:lineRule="auto"/>
        <w:rPr>
          <w:rFonts w:ascii="Times New Roman" w:hAnsi="Times New Roman" w:cs="Times New Roman"/>
          <w:b/>
          <w:bCs/>
          <w:i/>
          <w:iCs/>
        </w:rPr>
      </w:pPr>
    </w:p>
    <w:p w14:paraId="13A6C78A" w14:textId="77777777" w:rsidR="00A53624" w:rsidRDefault="00A53624" w:rsidP="00C90501">
      <w:pPr>
        <w:spacing w:line="360" w:lineRule="auto"/>
        <w:rPr>
          <w:rFonts w:ascii="Times New Roman" w:hAnsi="Times New Roman" w:cs="Times New Roman"/>
          <w:b/>
          <w:bCs/>
          <w:i/>
          <w:iCs/>
        </w:rPr>
      </w:pPr>
    </w:p>
    <w:p w14:paraId="45710B26" w14:textId="77777777" w:rsidR="00EA07AB" w:rsidRDefault="00EA07AB" w:rsidP="00C90501">
      <w:pPr>
        <w:spacing w:line="360" w:lineRule="auto"/>
        <w:rPr>
          <w:rFonts w:ascii="Times New Roman" w:hAnsi="Times New Roman" w:cs="Times New Roman"/>
          <w:b/>
          <w:bCs/>
          <w:i/>
          <w:iCs/>
        </w:rPr>
      </w:pPr>
    </w:p>
    <w:p w14:paraId="6424EDED" w14:textId="77777777" w:rsidR="00EA07AB" w:rsidRDefault="00EA07AB" w:rsidP="00C90501">
      <w:pPr>
        <w:spacing w:line="360" w:lineRule="auto"/>
        <w:rPr>
          <w:rFonts w:ascii="Times New Roman" w:hAnsi="Times New Roman" w:cs="Times New Roman"/>
          <w:b/>
          <w:bCs/>
          <w:i/>
          <w:iCs/>
        </w:rPr>
      </w:pPr>
    </w:p>
    <w:p w14:paraId="64619A80" w14:textId="77777777" w:rsidR="00EA07AB" w:rsidRDefault="00EA07AB" w:rsidP="00C90501">
      <w:pPr>
        <w:spacing w:line="360" w:lineRule="auto"/>
        <w:rPr>
          <w:rFonts w:ascii="Times New Roman" w:hAnsi="Times New Roman" w:cs="Times New Roman"/>
          <w:b/>
          <w:bCs/>
          <w:i/>
          <w:iCs/>
        </w:rPr>
      </w:pPr>
    </w:p>
    <w:p w14:paraId="7D1563B4" w14:textId="77777777" w:rsidR="00EA07AB" w:rsidRDefault="00EA07AB" w:rsidP="00C90501">
      <w:pPr>
        <w:spacing w:line="360" w:lineRule="auto"/>
        <w:rPr>
          <w:rFonts w:ascii="Times New Roman" w:hAnsi="Times New Roman" w:cs="Times New Roman"/>
          <w:b/>
          <w:bCs/>
          <w:i/>
          <w:iCs/>
        </w:rPr>
      </w:pPr>
    </w:p>
    <w:p w14:paraId="44BA4661" w14:textId="77777777" w:rsidR="00EA07AB" w:rsidRPr="00A53624" w:rsidRDefault="00EA07AB" w:rsidP="00C90501">
      <w:pPr>
        <w:spacing w:line="360" w:lineRule="auto"/>
        <w:rPr>
          <w:rFonts w:ascii="Times New Roman" w:hAnsi="Times New Roman" w:cs="Times New Roman"/>
          <w:b/>
          <w:bCs/>
          <w:i/>
          <w:iCs/>
        </w:rPr>
      </w:pPr>
    </w:p>
    <w:p w14:paraId="0E64A5B4" w14:textId="3B14DE02" w:rsidR="00A53624" w:rsidRPr="00A53624" w:rsidRDefault="00A53624" w:rsidP="00C90501">
      <w:pPr>
        <w:spacing w:line="360" w:lineRule="auto"/>
        <w:rPr>
          <w:rFonts w:ascii="Times New Roman" w:hAnsi="Times New Roman" w:cs="Times New Roman"/>
          <w:b/>
          <w:bCs/>
          <w:i/>
          <w:iCs/>
        </w:rPr>
      </w:pPr>
      <w:r w:rsidRPr="00A53624">
        <w:rPr>
          <w:rFonts w:ascii="Times New Roman" w:hAnsi="Times New Roman" w:cs="Times New Roman"/>
          <w:b/>
          <w:bCs/>
          <w:i/>
          <w:iCs/>
        </w:rPr>
        <w:lastRenderedPageBreak/>
        <w:t>Part 2</w:t>
      </w:r>
    </w:p>
    <w:p w14:paraId="4E31FB3B" w14:textId="77777777" w:rsidR="00A53624" w:rsidRDefault="00A53624" w:rsidP="00C90501">
      <w:pPr>
        <w:spacing w:line="360" w:lineRule="auto"/>
        <w:rPr>
          <w:rFonts w:ascii="Times New Roman" w:hAnsi="Times New Roman" w:cs="Times New Roman"/>
        </w:rPr>
      </w:pPr>
    </w:p>
    <w:p w14:paraId="5CBDCF9C" w14:textId="261F074D" w:rsidR="00F24896" w:rsidRDefault="00F24896" w:rsidP="00C90501">
      <w:pPr>
        <w:spacing w:line="360" w:lineRule="auto"/>
        <w:rPr>
          <w:rFonts w:ascii="Times New Roman" w:hAnsi="Times New Roman" w:cs="Times New Roman"/>
          <w:u w:val="single"/>
        </w:rPr>
      </w:pPr>
      <w:r>
        <w:rPr>
          <w:rFonts w:ascii="Times New Roman" w:hAnsi="Times New Roman" w:cs="Times New Roman"/>
          <w:u w:val="single"/>
        </w:rPr>
        <w:t>Introduction</w:t>
      </w:r>
    </w:p>
    <w:p w14:paraId="03AA9FB4" w14:textId="265D5197" w:rsidR="00BB6784" w:rsidRDefault="00BA25DC" w:rsidP="00C90501">
      <w:pPr>
        <w:spacing w:line="360" w:lineRule="auto"/>
        <w:rPr>
          <w:rFonts w:ascii="Times New Roman" w:hAnsi="Times New Roman" w:cs="Times New Roman"/>
        </w:rPr>
      </w:pPr>
      <w:r>
        <w:rPr>
          <w:rFonts w:ascii="Times New Roman" w:hAnsi="Times New Roman" w:cs="Times New Roman"/>
        </w:rPr>
        <w:t>The aim of this assignment i</w:t>
      </w:r>
      <w:r w:rsidR="00650EFB">
        <w:rPr>
          <w:rFonts w:ascii="Times New Roman" w:hAnsi="Times New Roman" w:cs="Times New Roman"/>
        </w:rPr>
        <w:t>s to</w:t>
      </w:r>
      <w:r w:rsidR="001B031B">
        <w:rPr>
          <w:rFonts w:ascii="Times New Roman" w:hAnsi="Times New Roman" w:cs="Times New Roman"/>
        </w:rPr>
        <w:t xml:space="preserve"> critically reflect on my own teaching practice. It will </w:t>
      </w:r>
      <w:r w:rsidR="008504FB">
        <w:rPr>
          <w:rFonts w:ascii="Times New Roman" w:hAnsi="Times New Roman" w:cs="Times New Roman"/>
        </w:rPr>
        <w:t xml:space="preserve">aim to </w:t>
      </w:r>
      <w:r w:rsidR="001B031B">
        <w:rPr>
          <w:rFonts w:ascii="Times New Roman" w:hAnsi="Times New Roman" w:cs="Times New Roman"/>
        </w:rPr>
        <w:t xml:space="preserve">highlight </w:t>
      </w:r>
      <w:r w:rsidR="008504FB">
        <w:rPr>
          <w:rFonts w:ascii="Times New Roman" w:hAnsi="Times New Roman" w:cs="Times New Roman"/>
        </w:rPr>
        <w:t xml:space="preserve">the progress in planning, preparing and the delivery of lessons </w:t>
      </w:r>
      <w:r w:rsidR="00341334">
        <w:rPr>
          <w:rFonts w:ascii="Times New Roman" w:hAnsi="Times New Roman" w:cs="Times New Roman"/>
        </w:rPr>
        <w:t>that incorporate specific pedagogical principles.</w:t>
      </w:r>
      <w:r w:rsidR="00F624EC">
        <w:rPr>
          <w:rFonts w:ascii="Times New Roman" w:hAnsi="Times New Roman" w:cs="Times New Roman"/>
        </w:rPr>
        <w:t xml:space="preserve"> </w:t>
      </w:r>
      <w:r w:rsidR="00F854F4">
        <w:rPr>
          <w:rFonts w:ascii="Times New Roman" w:hAnsi="Times New Roman" w:cs="Times New Roman"/>
        </w:rPr>
        <w:t>Furthermore, the assignment will discuss a chosen aspect of</w:t>
      </w:r>
      <w:r w:rsidR="00303D27">
        <w:rPr>
          <w:rFonts w:ascii="Times New Roman" w:hAnsi="Times New Roman" w:cs="Times New Roman"/>
        </w:rPr>
        <w:t xml:space="preserve"> practice, critically reflecting on this practice in particular</w:t>
      </w:r>
      <w:r w:rsidR="004F5D8E">
        <w:rPr>
          <w:rFonts w:ascii="Times New Roman" w:hAnsi="Times New Roman" w:cs="Times New Roman"/>
        </w:rPr>
        <w:t xml:space="preserve"> with the use of literature, before </w:t>
      </w:r>
      <w:r w:rsidR="00DA0541">
        <w:rPr>
          <w:rFonts w:ascii="Times New Roman" w:hAnsi="Times New Roman" w:cs="Times New Roman"/>
        </w:rPr>
        <w:t>identifying ways to improve the use of this aspect in the future.</w:t>
      </w:r>
      <w:r w:rsidR="000A7DBC">
        <w:rPr>
          <w:rFonts w:ascii="Times New Roman" w:hAnsi="Times New Roman" w:cs="Times New Roman"/>
        </w:rPr>
        <w:t xml:space="preserve"> Part one of the assignment contains </w:t>
      </w:r>
      <w:r w:rsidR="00122A4C">
        <w:rPr>
          <w:rFonts w:ascii="Times New Roman" w:hAnsi="Times New Roman" w:cs="Times New Roman"/>
        </w:rPr>
        <w:t>four templates from the professional learning passport (PLP)</w:t>
      </w:r>
      <w:r w:rsidR="00E84F02">
        <w:rPr>
          <w:rFonts w:ascii="Times New Roman" w:hAnsi="Times New Roman" w:cs="Times New Roman"/>
        </w:rPr>
        <w:t xml:space="preserve">, </w:t>
      </w:r>
      <w:r w:rsidR="007A3FAA">
        <w:rPr>
          <w:rFonts w:ascii="Times New Roman" w:hAnsi="Times New Roman" w:cs="Times New Roman"/>
        </w:rPr>
        <w:t>each incorporating a different aspect.</w:t>
      </w:r>
      <w:r w:rsidR="006253E7">
        <w:rPr>
          <w:rFonts w:ascii="Times New Roman" w:hAnsi="Times New Roman" w:cs="Times New Roman"/>
        </w:rPr>
        <w:t xml:space="preserve"> The four aspects of practice </w:t>
      </w:r>
      <w:r w:rsidR="000D475A">
        <w:rPr>
          <w:rFonts w:ascii="Times New Roman" w:hAnsi="Times New Roman" w:cs="Times New Roman"/>
        </w:rPr>
        <w:t>are</w:t>
      </w:r>
      <w:r w:rsidR="006253E7">
        <w:rPr>
          <w:rFonts w:ascii="Times New Roman" w:hAnsi="Times New Roman" w:cs="Times New Roman"/>
        </w:rPr>
        <w:t xml:space="preserve"> </w:t>
      </w:r>
      <w:r w:rsidR="004940D6">
        <w:rPr>
          <w:rFonts w:ascii="Times New Roman" w:hAnsi="Times New Roman" w:cs="Times New Roman"/>
        </w:rPr>
        <w:t>assessment for learning, a broad repertoire of teaching approaches, real life authentic contexts and finally cross curricular themes.</w:t>
      </w:r>
    </w:p>
    <w:p w14:paraId="5E940517" w14:textId="77777777" w:rsidR="00DF59DD" w:rsidRDefault="002003DC" w:rsidP="00DF59DD">
      <w:pPr>
        <w:spacing w:line="360" w:lineRule="auto"/>
        <w:rPr>
          <w:rFonts w:ascii="Times New Roman" w:hAnsi="Times New Roman" w:cs="Times New Roman"/>
        </w:rPr>
      </w:pPr>
      <w:r>
        <w:rPr>
          <w:rFonts w:ascii="Times New Roman" w:hAnsi="Times New Roman" w:cs="Times New Roman"/>
        </w:rPr>
        <w:t>The chosen aspect that this assignment will focus on is cross curricular themes</w:t>
      </w:r>
      <w:r w:rsidR="00037F4F">
        <w:rPr>
          <w:rFonts w:ascii="Times New Roman" w:hAnsi="Times New Roman" w:cs="Times New Roman"/>
        </w:rPr>
        <w:t>. The assignment will look at the benefits and the limitations of the use of this aspect in practice</w:t>
      </w:r>
      <w:r w:rsidR="004F456C">
        <w:rPr>
          <w:rFonts w:ascii="Times New Roman" w:hAnsi="Times New Roman" w:cs="Times New Roman"/>
        </w:rPr>
        <w:t>.</w:t>
      </w:r>
      <w:r w:rsidR="0051499E">
        <w:rPr>
          <w:rFonts w:ascii="Times New Roman" w:hAnsi="Times New Roman" w:cs="Times New Roman"/>
        </w:rPr>
        <w:t xml:space="preserve"> An example of cross curricular themes</w:t>
      </w:r>
      <w:r w:rsidR="00145A33">
        <w:rPr>
          <w:rFonts w:ascii="Times New Roman" w:hAnsi="Times New Roman" w:cs="Times New Roman"/>
        </w:rPr>
        <w:t xml:space="preserve"> being used in my practice can be seen in </w:t>
      </w:r>
      <w:r w:rsidR="00122E01">
        <w:rPr>
          <w:rFonts w:ascii="Times New Roman" w:hAnsi="Times New Roman" w:cs="Times New Roman"/>
        </w:rPr>
        <w:t>p</w:t>
      </w:r>
      <w:r w:rsidR="00145A33">
        <w:rPr>
          <w:rFonts w:ascii="Times New Roman" w:hAnsi="Times New Roman" w:cs="Times New Roman"/>
        </w:rPr>
        <w:t xml:space="preserve">art </w:t>
      </w:r>
      <w:r w:rsidR="00122E01">
        <w:rPr>
          <w:rFonts w:ascii="Times New Roman" w:hAnsi="Times New Roman" w:cs="Times New Roman"/>
        </w:rPr>
        <w:t>one of the assignment</w:t>
      </w:r>
      <w:r w:rsidR="00145A33">
        <w:rPr>
          <w:rFonts w:ascii="Times New Roman" w:hAnsi="Times New Roman" w:cs="Times New Roman"/>
        </w:rPr>
        <w:t xml:space="preserve">, as I intended to include this aspect </w:t>
      </w:r>
      <w:r w:rsidR="00122E01">
        <w:rPr>
          <w:rFonts w:ascii="Times New Roman" w:hAnsi="Times New Roman" w:cs="Times New Roman"/>
        </w:rPr>
        <w:t xml:space="preserve">while teaching a lesson on professional teaching experience three (PTE3). </w:t>
      </w:r>
      <w:r w:rsidR="001163D1">
        <w:rPr>
          <w:rFonts w:ascii="Times New Roman" w:hAnsi="Times New Roman" w:cs="Times New Roman"/>
        </w:rPr>
        <w:t xml:space="preserve">While on PTE3, I was </w:t>
      </w:r>
      <w:r w:rsidR="00510F8C">
        <w:rPr>
          <w:rFonts w:ascii="Times New Roman" w:hAnsi="Times New Roman" w:cs="Times New Roman"/>
        </w:rPr>
        <w:t xml:space="preserve">based in a </w:t>
      </w:r>
      <w:r w:rsidR="00751F02">
        <w:rPr>
          <w:rFonts w:ascii="Times New Roman" w:hAnsi="Times New Roman" w:cs="Times New Roman"/>
        </w:rPr>
        <w:t xml:space="preserve">foundation phase </w:t>
      </w:r>
      <w:r w:rsidR="00510F8C">
        <w:rPr>
          <w:rFonts w:ascii="Times New Roman" w:hAnsi="Times New Roman" w:cs="Times New Roman"/>
        </w:rPr>
        <w:t xml:space="preserve">year two class, containing approximately thirty pupils in. The </w:t>
      </w:r>
      <w:r w:rsidR="00751F02">
        <w:rPr>
          <w:rFonts w:ascii="Times New Roman" w:hAnsi="Times New Roman" w:cs="Times New Roman"/>
        </w:rPr>
        <w:t>primary school was a large primary school</w:t>
      </w:r>
      <w:r w:rsidR="00BF1756">
        <w:rPr>
          <w:rFonts w:ascii="Times New Roman" w:hAnsi="Times New Roman" w:cs="Times New Roman"/>
        </w:rPr>
        <w:t xml:space="preserve"> in South Wales</w:t>
      </w:r>
      <w:r w:rsidR="00B35E4F">
        <w:rPr>
          <w:rFonts w:ascii="Times New Roman" w:hAnsi="Times New Roman" w:cs="Times New Roman"/>
        </w:rPr>
        <w:t xml:space="preserve">, which approximately 400 pupils </w:t>
      </w:r>
      <w:r w:rsidR="00BF1756">
        <w:rPr>
          <w:rFonts w:ascii="Times New Roman" w:hAnsi="Times New Roman" w:cs="Times New Roman"/>
        </w:rPr>
        <w:t>attend.</w:t>
      </w:r>
      <w:r w:rsidR="00DF59DD">
        <w:rPr>
          <w:rFonts w:ascii="Times New Roman" w:hAnsi="Times New Roman" w:cs="Times New Roman"/>
        </w:rPr>
        <w:t xml:space="preserve"> </w:t>
      </w:r>
    </w:p>
    <w:p w14:paraId="51F2BC19" w14:textId="33AFE84F" w:rsidR="002003DC" w:rsidRDefault="00DF59DD" w:rsidP="00C90501">
      <w:pPr>
        <w:spacing w:line="360" w:lineRule="auto"/>
        <w:rPr>
          <w:rFonts w:ascii="Times New Roman" w:hAnsi="Times New Roman" w:cs="Times New Roman"/>
        </w:rPr>
      </w:pPr>
      <w:r>
        <w:rPr>
          <w:rFonts w:ascii="Times New Roman" w:hAnsi="Times New Roman" w:cs="Times New Roman"/>
        </w:rPr>
        <w:t>From my previous personal teaching experiences, particularly PT3, I have attempted to use cross curricular link in my own practice to benefit the pupil’s learning and progression. I aimed to achieve this through making links and connections between the various subject areas within the Welsh curriculum. Furthermore, this strategy was seen to be thought of throughout my planning, as well as the delivery, as I intended to support the children in making their own links and connections, allowing them to be more active participants in their own learning.</w:t>
      </w:r>
    </w:p>
    <w:p w14:paraId="14577417" w14:textId="0016AD4C" w:rsidR="006F7B92" w:rsidRPr="00D64841" w:rsidRDefault="00E51C21" w:rsidP="00C90501">
      <w:pPr>
        <w:spacing w:line="360" w:lineRule="auto"/>
        <w:rPr>
          <w:rFonts w:ascii="Times New Roman" w:hAnsi="Times New Roman" w:cs="Times New Roman"/>
        </w:rPr>
      </w:pPr>
      <w:r>
        <w:rPr>
          <w:rFonts w:ascii="Times New Roman" w:hAnsi="Times New Roman" w:cs="Times New Roman"/>
        </w:rPr>
        <w:t>Cross curricular themes ha</w:t>
      </w:r>
      <w:r w:rsidR="0064013B">
        <w:rPr>
          <w:rFonts w:ascii="Times New Roman" w:hAnsi="Times New Roman" w:cs="Times New Roman"/>
        </w:rPr>
        <w:t>ve</w:t>
      </w:r>
      <w:r>
        <w:rPr>
          <w:rFonts w:ascii="Times New Roman" w:hAnsi="Times New Roman" w:cs="Times New Roman"/>
        </w:rPr>
        <w:t xml:space="preserve"> been </w:t>
      </w:r>
      <w:r w:rsidR="009656D9">
        <w:rPr>
          <w:rFonts w:ascii="Times New Roman" w:hAnsi="Times New Roman" w:cs="Times New Roman"/>
        </w:rPr>
        <w:t>identified as a</w:t>
      </w:r>
      <w:r w:rsidR="00476A65">
        <w:rPr>
          <w:rFonts w:ascii="Times New Roman" w:hAnsi="Times New Roman" w:cs="Times New Roman"/>
        </w:rPr>
        <w:t>n</w:t>
      </w:r>
      <w:r w:rsidR="009656D9">
        <w:rPr>
          <w:rFonts w:ascii="Times New Roman" w:hAnsi="Times New Roman" w:cs="Times New Roman"/>
        </w:rPr>
        <w:t xml:space="preserve"> </w:t>
      </w:r>
      <w:r w:rsidR="0064013B">
        <w:rPr>
          <w:rFonts w:ascii="Times New Roman" w:hAnsi="Times New Roman" w:cs="Times New Roman"/>
        </w:rPr>
        <w:t xml:space="preserve">important part of teaching and learning, especially since the review of the Welsh </w:t>
      </w:r>
      <w:r w:rsidR="00C41891">
        <w:rPr>
          <w:rFonts w:ascii="Times New Roman" w:hAnsi="Times New Roman" w:cs="Times New Roman"/>
        </w:rPr>
        <w:t>Curriculum</w:t>
      </w:r>
      <w:r w:rsidR="0064013B">
        <w:rPr>
          <w:rFonts w:ascii="Times New Roman" w:hAnsi="Times New Roman" w:cs="Times New Roman"/>
        </w:rPr>
        <w:t xml:space="preserve"> by Professor Graham Donaldson’s Successful Futures</w:t>
      </w:r>
      <w:r w:rsidR="00AF500A">
        <w:rPr>
          <w:rFonts w:ascii="Times New Roman" w:hAnsi="Times New Roman" w:cs="Times New Roman"/>
        </w:rPr>
        <w:t xml:space="preserve"> document (2015).</w:t>
      </w:r>
      <w:r w:rsidR="00DE62BC">
        <w:rPr>
          <w:rFonts w:ascii="Times New Roman" w:hAnsi="Times New Roman" w:cs="Times New Roman"/>
        </w:rPr>
        <w:t xml:space="preserve"> Professor Donaldson highlights the importance of </w:t>
      </w:r>
      <w:r w:rsidR="00E203D1">
        <w:rPr>
          <w:rFonts w:ascii="Times New Roman" w:hAnsi="Times New Roman" w:cs="Times New Roman"/>
        </w:rPr>
        <w:t>cross curricular learning and the impact of such</w:t>
      </w:r>
      <w:r w:rsidR="008F41D1">
        <w:rPr>
          <w:rFonts w:ascii="Times New Roman" w:hAnsi="Times New Roman" w:cs="Times New Roman"/>
        </w:rPr>
        <w:t xml:space="preserve"> on child progression. Cross curricular learning and t</w:t>
      </w:r>
      <w:r w:rsidR="00F72A83">
        <w:rPr>
          <w:rFonts w:ascii="Times New Roman" w:hAnsi="Times New Roman" w:cs="Times New Roman"/>
        </w:rPr>
        <w:t xml:space="preserve">hemes are seen </w:t>
      </w:r>
      <w:r w:rsidR="004B7E0C">
        <w:rPr>
          <w:rFonts w:ascii="Times New Roman" w:hAnsi="Times New Roman" w:cs="Times New Roman"/>
        </w:rPr>
        <w:t>throughout Professor Donaldson’s review of the curriculum</w:t>
      </w:r>
      <w:r w:rsidR="00BC4C78">
        <w:rPr>
          <w:rFonts w:ascii="Times New Roman" w:hAnsi="Times New Roman" w:cs="Times New Roman"/>
        </w:rPr>
        <w:t>, as well as being emphasised in two of his twelve pedagogical principles for good teaching and learning. As a result, cross curricular themes ha</w:t>
      </w:r>
      <w:r w:rsidR="000F2E2D">
        <w:rPr>
          <w:rFonts w:ascii="Times New Roman" w:hAnsi="Times New Roman" w:cs="Times New Roman"/>
        </w:rPr>
        <w:t>ve</w:t>
      </w:r>
      <w:r w:rsidR="00BC4C78">
        <w:rPr>
          <w:rFonts w:ascii="Times New Roman" w:hAnsi="Times New Roman" w:cs="Times New Roman"/>
        </w:rPr>
        <w:t xml:space="preserve"> been chosen as the aspect this assignment will be specifically based around.</w:t>
      </w:r>
    </w:p>
    <w:p w14:paraId="1DEC8852" w14:textId="47C17BD5" w:rsidR="00BB6784" w:rsidRDefault="00F62335" w:rsidP="00C90501">
      <w:pPr>
        <w:spacing w:line="360" w:lineRule="auto"/>
        <w:rPr>
          <w:rFonts w:ascii="Times New Roman" w:hAnsi="Times New Roman" w:cs="Times New Roman"/>
          <w:u w:val="single"/>
        </w:rPr>
      </w:pPr>
      <w:r>
        <w:rPr>
          <w:rFonts w:ascii="Times New Roman" w:hAnsi="Times New Roman" w:cs="Times New Roman"/>
          <w:u w:val="single"/>
        </w:rPr>
        <w:t>Literature Review</w:t>
      </w:r>
    </w:p>
    <w:p w14:paraId="5F69A8D8" w14:textId="427756FE" w:rsidR="00763EB7" w:rsidRDefault="007823F9" w:rsidP="00C90501">
      <w:pPr>
        <w:spacing w:line="360" w:lineRule="auto"/>
        <w:rPr>
          <w:rFonts w:ascii="Times New Roman" w:hAnsi="Times New Roman" w:cs="Times New Roman"/>
        </w:rPr>
      </w:pPr>
      <w:r>
        <w:rPr>
          <w:rFonts w:ascii="Times New Roman" w:hAnsi="Times New Roman" w:cs="Times New Roman"/>
        </w:rPr>
        <w:t>“The world beyond the classroom is cross curricular.”</w:t>
      </w:r>
      <w:r w:rsidR="00C15952">
        <w:rPr>
          <w:rFonts w:ascii="Times New Roman" w:hAnsi="Times New Roman" w:cs="Times New Roman"/>
        </w:rPr>
        <w:t xml:space="preserve"> </w:t>
      </w:r>
      <w:sdt>
        <w:sdtPr>
          <w:rPr>
            <w:rFonts w:ascii="Times New Roman" w:hAnsi="Times New Roman" w:cs="Times New Roman"/>
          </w:rPr>
          <w:id w:val="-402919939"/>
          <w:citation/>
        </w:sdtPr>
        <w:sdtEndPr/>
        <w:sdtContent>
          <w:r w:rsidR="00D16CAB">
            <w:rPr>
              <w:rFonts w:ascii="Times New Roman" w:hAnsi="Times New Roman" w:cs="Times New Roman"/>
            </w:rPr>
            <w:fldChar w:fldCharType="begin"/>
          </w:r>
          <w:r w:rsidR="0097797E">
            <w:rPr>
              <w:rFonts w:ascii="Times New Roman" w:hAnsi="Times New Roman" w:cs="Times New Roman"/>
            </w:rPr>
            <w:instrText xml:space="preserve">CITATION Bar151 \p 260 \l 2057 </w:instrText>
          </w:r>
          <w:r w:rsidR="00D16CAB">
            <w:rPr>
              <w:rFonts w:ascii="Times New Roman" w:hAnsi="Times New Roman" w:cs="Times New Roman"/>
            </w:rPr>
            <w:fldChar w:fldCharType="separate"/>
          </w:r>
          <w:r w:rsidR="0097797E" w:rsidRPr="0097797E">
            <w:rPr>
              <w:rFonts w:ascii="Times New Roman" w:hAnsi="Times New Roman" w:cs="Times New Roman"/>
              <w:noProof/>
            </w:rPr>
            <w:t>(Barnes, 2015, p. 260)</w:t>
          </w:r>
          <w:r w:rsidR="00D16CAB">
            <w:rPr>
              <w:rFonts w:ascii="Times New Roman" w:hAnsi="Times New Roman" w:cs="Times New Roman"/>
            </w:rPr>
            <w:fldChar w:fldCharType="end"/>
          </w:r>
        </w:sdtContent>
      </w:sdt>
    </w:p>
    <w:p w14:paraId="7E23C1B9" w14:textId="48DAB4E0" w:rsidR="0097797E" w:rsidRDefault="00A06A48" w:rsidP="00C90501">
      <w:pPr>
        <w:spacing w:line="360" w:lineRule="auto"/>
        <w:rPr>
          <w:rFonts w:ascii="Times New Roman" w:hAnsi="Times New Roman" w:cs="Times New Roman"/>
        </w:rPr>
      </w:pPr>
      <w:r>
        <w:rPr>
          <w:rFonts w:ascii="Times New Roman" w:hAnsi="Times New Roman" w:cs="Times New Roman"/>
        </w:rPr>
        <w:lastRenderedPageBreak/>
        <w:t xml:space="preserve">Barnes </w:t>
      </w:r>
      <w:r w:rsidR="009C1E92">
        <w:rPr>
          <w:rFonts w:ascii="Times New Roman" w:hAnsi="Times New Roman" w:cs="Times New Roman"/>
        </w:rPr>
        <w:t>highlights the imp</w:t>
      </w:r>
      <w:r w:rsidR="006E6CFF">
        <w:rPr>
          <w:rFonts w:ascii="Times New Roman" w:hAnsi="Times New Roman" w:cs="Times New Roman"/>
        </w:rPr>
        <w:t>ortance of cross curricular teaching, implying that the world outside of education and the class</w:t>
      </w:r>
      <w:r w:rsidR="008D7280">
        <w:rPr>
          <w:rFonts w:ascii="Times New Roman" w:hAnsi="Times New Roman" w:cs="Times New Roman"/>
        </w:rPr>
        <w:t xml:space="preserve">room </w:t>
      </w:r>
      <w:r w:rsidR="00982F06">
        <w:rPr>
          <w:rFonts w:ascii="Times New Roman" w:hAnsi="Times New Roman" w:cs="Times New Roman"/>
        </w:rPr>
        <w:t>is cross curricular. Barnes discuss how children must be able to understand object</w:t>
      </w:r>
      <w:r w:rsidR="00CA1C03">
        <w:rPr>
          <w:rFonts w:ascii="Times New Roman" w:hAnsi="Times New Roman" w:cs="Times New Roman"/>
        </w:rPr>
        <w:t>s or items from multiple curriculum subject perspectives, not just one.</w:t>
      </w:r>
      <w:r w:rsidR="000861FC">
        <w:rPr>
          <w:rFonts w:ascii="Times New Roman" w:hAnsi="Times New Roman" w:cs="Times New Roman"/>
        </w:rPr>
        <w:t xml:space="preserve"> Additionally, Barnes argues that links across curriculum subjects allows for more creative thinking</w:t>
      </w:r>
      <w:r w:rsidR="00F81CE7">
        <w:rPr>
          <w:rFonts w:ascii="Times New Roman" w:hAnsi="Times New Roman" w:cs="Times New Roman"/>
        </w:rPr>
        <w:t xml:space="preserve"> and more creative ideas, which </w:t>
      </w:r>
      <w:r w:rsidR="00526615">
        <w:rPr>
          <w:rFonts w:ascii="Times New Roman" w:hAnsi="Times New Roman" w:cs="Times New Roman"/>
        </w:rPr>
        <w:t>often stem from the connections between subjects.</w:t>
      </w:r>
      <w:r w:rsidR="004617F0">
        <w:rPr>
          <w:rFonts w:ascii="Times New Roman" w:hAnsi="Times New Roman" w:cs="Times New Roman"/>
        </w:rPr>
        <w:t xml:space="preserve"> J</w:t>
      </w:r>
      <w:r w:rsidR="00B52329">
        <w:rPr>
          <w:rFonts w:ascii="Times New Roman" w:hAnsi="Times New Roman" w:cs="Times New Roman"/>
        </w:rPr>
        <w:t>a</w:t>
      </w:r>
      <w:r w:rsidR="004617F0">
        <w:rPr>
          <w:rFonts w:ascii="Times New Roman" w:hAnsi="Times New Roman" w:cs="Times New Roman"/>
        </w:rPr>
        <w:t xml:space="preserve">nes (2014) </w:t>
      </w:r>
      <w:r w:rsidR="00322A7B">
        <w:rPr>
          <w:rFonts w:ascii="Times New Roman" w:hAnsi="Times New Roman" w:cs="Times New Roman"/>
        </w:rPr>
        <w:t xml:space="preserve">also states that cross curricular teaching can inspire </w:t>
      </w:r>
      <w:r w:rsidR="00D50AC5">
        <w:rPr>
          <w:rFonts w:ascii="Times New Roman" w:hAnsi="Times New Roman" w:cs="Times New Roman"/>
        </w:rPr>
        <w:t>imaginative learning across a wider range of curriculum areas</w:t>
      </w:r>
      <w:r w:rsidR="00541CA4">
        <w:rPr>
          <w:rFonts w:ascii="Times New Roman" w:hAnsi="Times New Roman" w:cs="Times New Roman"/>
        </w:rPr>
        <w:t>. J</w:t>
      </w:r>
      <w:r w:rsidR="00B52329">
        <w:rPr>
          <w:rFonts w:ascii="Times New Roman" w:hAnsi="Times New Roman" w:cs="Times New Roman"/>
        </w:rPr>
        <w:t>a</w:t>
      </w:r>
      <w:r w:rsidR="00541CA4">
        <w:rPr>
          <w:rFonts w:ascii="Times New Roman" w:hAnsi="Times New Roman" w:cs="Times New Roman"/>
        </w:rPr>
        <w:t xml:space="preserve">nes </w:t>
      </w:r>
      <w:r w:rsidR="00AB5D7B">
        <w:rPr>
          <w:rFonts w:ascii="Times New Roman" w:hAnsi="Times New Roman" w:cs="Times New Roman"/>
        </w:rPr>
        <w:t xml:space="preserve">takes this </w:t>
      </w:r>
      <w:r w:rsidR="00893578">
        <w:rPr>
          <w:rFonts w:ascii="Times New Roman" w:hAnsi="Times New Roman" w:cs="Times New Roman"/>
        </w:rPr>
        <w:t>idea</w:t>
      </w:r>
      <w:r w:rsidR="00AB5D7B">
        <w:rPr>
          <w:rFonts w:ascii="Times New Roman" w:hAnsi="Times New Roman" w:cs="Times New Roman"/>
        </w:rPr>
        <w:t xml:space="preserve"> one step further,</w:t>
      </w:r>
      <w:r w:rsidR="001F642F">
        <w:rPr>
          <w:rFonts w:ascii="Times New Roman" w:hAnsi="Times New Roman" w:cs="Times New Roman"/>
        </w:rPr>
        <w:t xml:space="preserve"> </w:t>
      </w:r>
      <w:r w:rsidR="00AB5D7B">
        <w:rPr>
          <w:rFonts w:ascii="Times New Roman" w:hAnsi="Times New Roman" w:cs="Times New Roman"/>
        </w:rPr>
        <w:t xml:space="preserve">suggesting that using a cross </w:t>
      </w:r>
      <w:r w:rsidR="002F1E3D">
        <w:rPr>
          <w:rFonts w:ascii="Times New Roman" w:hAnsi="Times New Roman" w:cs="Times New Roman"/>
        </w:rPr>
        <w:t>curricular</w:t>
      </w:r>
      <w:r w:rsidR="00AB5D7B">
        <w:rPr>
          <w:rFonts w:ascii="Times New Roman" w:hAnsi="Times New Roman" w:cs="Times New Roman"/>
        </w:rPr>
        <w:t xml:space="preserve"> approach in </w:t>
      </w:r>
      <w:r w:rsidR="002F1E3D">
        <w:rPr>
          <w:rFonts w:ascii="Times New Roman" w:hAnsi="Times New Roman" w:cs="Times New Roman"/>
        </w:rPr>
        <w:t xml:space="preserve">teaching practice will also inspire the educator to be creative in the way they make these connections between subjects. The use of visual arts is highlighted as a way </w:t>
      </w:r>
      <w:r w:rsidR="00D473A9">
        <w:rPr>
          <w:rFonts w:ascii="Times New Roman" w:hAnsi="Times New Roman" w:cs="Times New Roman"/>
        </w:rPr>
        <w:t>of doing this</w:t>
      </w:r>
      <w:r w:rsidR="00844285">
        <w:rPr>
          <w:rFonts w:ascii="Times New Roman" w:hAnsi="Times New Roman" w:cs="Times New Roman"/>
        </w:rPr>
        <w:t xml:space="preserve">, </w:t>
      </w:r>
      <w:r w:rsidR="009B01F2">
        <w:rPr>
          <w:rFonts w:ascii="Times New Roman" w:hAnsi="Times New Roman" w:cs="Times New Roman"/>
        </w:rPr>
        <w:t>potentially implying that cross</w:t>
      </w:r>
      <w:r w:rsidR="00B52329">
        <w:rPr>
          <w:rFonts w:ascii="Times New Roman" w:hAnsi="Times New Roman" w:cs="Times New Roman"/>
        </w:rPr>
        <w:t xml:space="preserve"> curricular themes benefit both the teaching and learning within the classroom</w:t>
      </w:r>
      <w:sdt>
        <w:sdtPr>
          <w:rPr>
            <w:rFonts w:ascii="Times New Roman" w:hAnsi="Times New Roman" w:cs="Times New Roman"/>
          </w:rPr>
          <w:id w:val="-1781339133"/>
          <w:citation/>
        </w:sdtPr>
        <w:sdtEndPr/>
        <w:sdtContent>
          <w:r w:rsidR="001F642F">
            <w:rPr>
              <w:rFonts w:ascii="Times New Roman" w:hAnsi="Times New Roman" w:cs="Times New Roman"/>
            </w:rPr>
            <w:fldChar w:fldCharType="begin"/>
          </w:r>
          <w:r w:rsidR="001F642F">
            <w:rPr>
              <w:rFonts w:ascii="Times New Roman" w:hAnsi="Times New Roman" w:cs="Times New Roman"/>
            </w:rPr>
            <w:instrText xml:space="preserve"> CITATION Hos14 \l 2057 </w:instrText>
          </w:r>
          <w:r w:rsidR="001F642F">
            <w:rPr>
              <w:rFonts w:ascii="Times New Roman" w:hAnsi="Times New Roman" w:cs="Times New Roman"/>
            </w:rPr>
            <w:fldChar w:fldCharType="separate"/>
          </w:r>
          <w:r w:rsidR="001F642F">
            <w:rPr>
              <w:rFonts w:ascii="Times New Roman" w:hAnsi="Times New Roman" w:cs="Times New Roman"/>
              <w:noProof/>
            </w:rPr>
            <w:t xml:space="preserve"> </w:t>
          </w:r>
          <w:r w:rsidR="001F642F" w:rsidRPr="001F642F">
            <w:rPr>
              <w:rFonts w:ascii="Times New Roman" w:hAnsi="Times New Roman" w:cs="Times New Roman"/>
              <w:noProof/>
            </w:rPr>
            <w:t>(Hosack-Janes, 2014)</w:t>
          </w:r>
          <w:r w:rsidR="001F642F">
            <w:rPr>
              <w:rFonts w:ascii="Times New Roman" w:hAnsi="Times New Roman" w:cs="Times New Roman"/>
            </w:rPr>
            <w:fldChar w:fldCharType="end"/>
          </w:r>
        </w:sdtContent>
      </w:sdt>
      <w:r w:rsidR="00B52329">
        <w:rPr>
          <w:rFonts w:ascii="Times New Roman" w:hAnsi="Times New Roman" w:cs="Times New Roman"/>
        </w:rPr>
        <w:t>.</w:t>
      </w:r>
    </w:p>
    <w:p w14:paraId="7F84ECCB" w14:textId="77777777" w:rsidR="002B5C7B" w:rsidRDefault="00E54604" w:rsidP="00C90501">
      <w:pPr>
        <w:spacing w:line="360" w:lineRule="auto"/>
        <w:rPr>
          <w:rFonts w:ascii="Times New Roman" w:hAnsi="Times New Roman" w:cs="Times New Roman"/>
        </w:rPr>
      </w:pPr>
      <w:r>
        <w:rPr>
          <w:rFonts w:ascii="Times New Roman" w:hAnsi="Times New Roman" w:cs="Times New Roman"/>
        </w:rPr>
        <w:t xml:space="preserve">In addition to this, </w:t>
      </w:r>
      <w:r w:rsidR="00913B06">
        <w:rPr>
          <w:rFonts w:ascii="Times New Roman" w:hAnsi="Times New Roman" w:cs="Times New Roman"/>
        </w:rPr>
        <w:t xml:space="preserve">the use of cross curricular teaching </w:t>
      </w:r>
      <w:r w:rsidR="005C052F">
        <w:rPr>
          <w:rFonts w:ascii="Times New Roman" w:hAnsi="Times New Roman" w:cs="Times New Roman"/>
        </w:rPr>
        <w:t>has been previously identified within projects or themes</w:t>
      </w:r>
      <w:r w:rsidR="00B660AA">
        <w:rPr>
          <w:rFonts w:ascii="Times New Roman" w:hAnsi="Times New Roman" w:cs="Times New Roman"/>
        </w:rPr>
        <w:t>. This is done through have an integrated curriculum, where the various subjects, or areas of learning and experience</w:t>
      </w:r>
      <w:r w:rsidR="00595939">
        <w:rPr>
          <w:rFonts w:ascii="Times New Roman" w:hAnsi="Times New Roman" w:cs="Times New Roman"/>
        </w:rPr>
        <w:t>, can link and combine to</w:t>
      </w:r>
      <w:r w:rsidR="00ED13FF">
        <w:rPr>
          <w:rFonts w:ascii="Times New Roman" w:hAnsi="Times New Roman" w:cs="Times New Roman"/>
        </w:rPr>
        <w:t xml:space="preserve"> aid the learning and understanding. Hayes (2010)</w:t>
      </w:r>
      <w:r w:rsidR="00245290">
        <w:rPr>
          <w:rFonts w:ascii="Times New Roman" w:hAnsi="Times New Roman" w:cs="Times New Roman"/>
        </w:rPr>
        <w:t xml:space="preserve"> </w:t>
      </w:r>
      <w:r w:rsidR="00E1119E">
        <w:rPr>
          <w:rFonts w:ascii="Times New Roman" w:hAnsi="Times New Roman" w:cs="Times New Roman"/>
        </w:rPr>
        <w:t xml:space="preserve">refers to a cross curricular approach to teaching and learning as </w:t>
      </w:r>
      <w:r w:rsidR="00312D2A">
        <w:rPr>
          <w:rFonts w:ascii="Times New Roman" w:hAnsi="Times New Roman" w:cs="Times New Roman"/>
        </w:rPr>
        <w:t xml:space="preserve">‘interdisciplinary’. An interdisciplinary </w:t>
      </w:r>
      <w:r w:rsidR="008110C7">
        <w:rPr>
          <w:rFonts w:ascii="Times New Roman" w:hAnsi="Times New Roman" w:cs="Times New Roman"/>
        </w:rPr>
        <w:t>method of teaching</w:t>
      </w:r>
      <w:r w:rsidR="00512C30">
        <w:rPr>
          <w:rFonts w:ascii="Times New Roman" w:hAnsi="Times New Roman" w:cs="Times New Roman"/>
        </w:rPr>
        <w:t xml:space="preserve"> involves </w:t>
      </w:r>
      <w:r w:rsidR="0003588C">
        <w:rPr>
          <w:rFonts w:ascii="Times New Roman" w:hAnsi="Times New Roman" w:cs="Times New Roman"/>
        </w:rPr>
        <w:t>the inclusion of more than one subject area, with the integrated subjects</w:t>
      </w:r>
      <w:r w:rsidR="00D53395">
        <w:rPr>
          <w:rFonts w:ascii="Times New Roman" w:hAnsi="Times New Roman" w:cs="Times New Roman"/>
        </w:rPr>
        <w:t xml:space="preserve"> linking through a main theme</w:t>
      </w:r>
      <w:r w:rsidR="00073525">
        <w:rPr>
          <w:rFonts w:ascii="Times New Roman" w:hAnsi="Times New Roman" w:cs="Times New Roman"/>
        </w:rPr>
        <w:t xml:space="preserve"> or topic </w:t>
      </w:r>
      <w:sdt>
        <w:sdtPr>
          <w:rPr>
            <w:rFonts w:ascii="Times New Roman" w:hAnsi="Times New Roman" w:cs="Times New Roman"/>
          </w:rPr>
          <w:id w:val="-1215584013"/>
          <w:citation/>
        </w:sdtPr>
        <w:sdtEndPr/>
        <w:sdtContent>
          <w:r w:rsidR="00073525">
            <w:rPr>
              <w:rFonts w:ascii="Times New Roman" w:hAnsi="Times New Roman" w:cs="Times New Roman"/>
            </w:rPr>
            <w:fldChar w:fldCharType="begin"/>
          </w:r>
          <w:r w:rsidR="00073525">
            <w:rPr>
              <w:rFonts w:ascii="Times New Roman" w:hAnsi="Times New Roman" w:cs="Times New Roman"/>
            </w:rPr>
            <w:instrText xml:space="preserve"> CITATION Hay10 \l 2057 </w:instrText>
          </w:r>
          <w:r w:rsidR="00073525">
            <w:rPr>
              <w:rFonts w:ascii="Times New Roman" w:hAnsi="Times New Roman" w:cs="Times New Roman"/>
            </w:rPr>
            <w:fldChar w:fldCharType="separate"/>
          </w:r>
          <w:r w:rsidR="00073525" w:rsidRPr="00073525">
            <w:rPr>
              <w:rFonts w:ascii="Times New Roman" w:hAnsi="Times New Roman" w:cs="Times New Roman"/>
              <w:noProof/>
            </w:rPr>
            <w:t>(Hayes, 2010)</w:t>
          </w:r>
          <w:r w:rsidR="00073525">
            <w:rPr>
              <w:rFonts w:ascii="Times New Roman" w:hAnsi="Times New Roman" w:cs="Times New Roman"/>
            </w:rPr>
            <w:fldChar w:fldCharType="end"/>
          </w:r>
        </w:sdtContent>
      </w:sdt>
      <w:sdt>
        <w:sdtPr>
          <w:rPr>
            <w:rFonts w:ascii="Times New Roman" w:hAnsi="Times New Roman" w:cs="Times New Roman"/>
          </w:rPr>
          <w:id w:val="848530694"/>
          <w:citation/>
        </w:sdtPr>
        <w:sdtEndPr/>
        <w:sdtContent>
          <w:r w:rsidR="00073525">
            <w:rPr>
              <w:rFonts w:ascii="Times New Roman" w:hAnsi="Times New Roman" w:cs="Times New Roman"/>
            </w:rPr>
            <w:fldChar w:fldCharType="begin"/>
          </w:r>
          <w:r w:rsidR="00073525">
            <w:rPr>
              <w:rFonts w:ascii="Times New Roman" w:hAnsi="Times New Roman" w:cs="Times New Roman"/>
            </w:rPr>
            <w:instrText xml:space="preserve"> CITATION Jac89 \l 2057 </w:instrText>
          </w:r>
          <w:r w:rsidR="00073525">
            <w:rPr>
              <w:rFonts w:ascii="Times New Roman" w:hAnsi="Times New Roman" w:cs="Times New Roman"/>
            </w:rPr>
            <w:fldChar w:fldCharType="separate"/>
          </w:r>
          <w:r w:rsidR="00073525">
            <w:rPr>
              <w:rFonts w:ascii="Times New Roman" w:hAnsi="Times New Roman" w:cs="Times New Roman"/>
              <w:noProof/>
            </w:rPr>
            <w:t xml:space="preserve"> </w:t>
          </w:r>
          <w:r w:rsidR="00073525" w:rsidRPr="00073525">
            <w:rPr>
              <w:rFonts w:ascii="Times New Roman" w:hAnsi="Times New Roman" w:cs="Times New Roman"/>
              <w:noProof/>
            </w:rPr>
            <w:t>(Jacobs, 1989)</w:t>
          </w:r>
          <w:r w:rsidR="00073525">
            <w:rPr>
              <w:rFonts w:ascii="Times New Roman" w:hAnsi="Times New Roman" w:cs="Times New Roman"/>
            </w:rPr>
            <w:fldChar w:fldCharType="end"/>
          </w:r>
        </w:sdtContent>
      </w:sdt>
      <w:r w:rsidR="00073525">
        <w:rPr>
          <w:rFonts w:ascii="Times New Roman" w:hAnsi="Times New Roman" w:cs="Times New Roman"/>
        </w:rPr>
        <w:t>.</w:t>
      </w:r>
      <w:r w:rsidR="00BA4FBB">
        <w:rPr>
          <w:rFonts w:ascii="Times New Roman" w:hAnsi="Times New Roman" w:cs="Times New Roman"/>
        </w:rPr>
        <w:t xml:space="preserve"> </w:t>
      </w:r>
      <w:r w:rsidR="00315359">
        <w:rPr>
          <w:rFonts w:ascii="Times New Roman" w:hAnsi="Times New Roman" w:cs="Times New Roman"/>
        </w:rPr>
        <w:t xml:space="preserve">This suggests a benefit to cross curricular teaching and learning, as the children can </w:t>
      </w:r>
      <w:r w:rsidR="00EF662D">
        <w:rPr>
          <w:rFonts w:ascii="Times New Roman" w:hAnsi="Times New Roman" w:cs="Times New Roman"/>
        </w:rPr>
        <w:t xml:space="preserve">build up a knowledge and understanding of skills, before applying them into another subject area, consolidating the use of the skill and creating links. </w:t>
      </w:r>
    </w:p>
    <w:p w14:paraId="01C3A6C6" w14:textId="78DE60C3" w:rsidR="00CA1C03" w:rsidRDefault="00EF662D" w:rsidP="00C90501">
      <w:pPr>
        <w:spacing w:line="360" w:lineRule="auto"/>
        <w:rPr>
          <w:rFonts w:ascii="Times New Roman" w:hAnsi="Times New Roman" w:cs="Times New Roman"/>
        </w:rPr>
      </w:pPr>
      <w:r>
        <w:rPr>
          <w:rFonts w:ascii="Times New Roman" w:hAnsi="Times New Roman" w:cs="Times New Roman"/>
        </w:rPr>
        <w:t xml:space="preserve">However, Hayes </w:t>
      </w:r>
      <w:r w:rsidR="00EC6598">
        <w:rPr>
          <w:rFonts w:ascii="Times New Roman" w:hAnsi="Times New Roman" w:cs="Times New Roman"/>
        </w:rPr>
        <w:t xml:space="preserve">(2010) emphasises that the </w:t>
      </w:r>
      <w:r w:rsidR="0031211F">
        <w:rPr>
          <w:rFonts w:ascii="Times New Roman" w:hAnsi="Times New Roman" w:cs="Times New Roman"/>
        </w:rPr>
        <w:t xml:space="preserve">practicalities of </w:t>
      </w:r>
      <w:r w:rsidR="00D83BF8">
        <w:rPr>
          <w:rFonts w:ascii="Times New Roman" w:hAnsi="Times New Roman" w:cs="Times New Roman"/>
        </w:rPr>
        <w:t>the implementation and planning</w:t>
      </w:r>
      <w:r w:rsidR="0031211F">
        <w:rPr>
          <w:rFonts w:ascii="Times New Roman" w:hAnsi="Times New Roman" w:cs="Times New Roman"/>
        </w:rPr>
        <w:t xml:space="preserve"> of this approach </w:t>
      </w:r>
      <w:r w:rsidR="006E0A90">
        <w:rPr>
          <w:rFonts w:ascii="Times New Roman" w:hAnsi="Times New Roman" w:cs="Times New Roman"/>
        </w:rPr>
        <w:t>needs to</w:t>
      </w:r>
      <w:r w:rsidR="00D83BF8">
        <w:rPr>
          <w:rFonts w:ascii="Times New Roman" w:hAnsi="Times New Roman" w:cs="Times New Roman"/>
        </w:rPr>
        <w:t xml:space="preserve"> be addressed</w:t>
      </w:r>
      <w:r w:rsidR="002B5C7B">
        <w:rPr>
          <w:rFonts w:ascii="Times New Roman" w:hAnsi="Times New Roman" w:cs="Times New Roman"/>
        </w:rPr>
        <w:t xml:space="preserve">, highlighting this as </w:t>
      </w:r>
      <w:r w:rsidR="00DA6B33">
        <w:rPr>
          <w:rFonts w:ascii="Times New Roman" w:hAnsi="Times New Roman" w:cs="Times New Roman"/>
        </w:rPr>
        <w:t xml:space="preserve">a potentially area of concern for staff. </w:t>
      </w:r>
      <w:r w:rsidR="000F07D9">
        <w:rPr>
          <w:rFonts w:ascii="Times New Roman" w:hAnsi="Times New Roman" w:cs="Times New Roman"/>
        </w:rPr>
        <w:t xml:space="preserve">Furthermore, </w:t>
      </w:r>
      <w:r w:rsidR="00CF5CD2">
        <w:rPr>
          <w:rFonts w:ascii="Times New Roman" w:hAnsi="Times New Roman" w:cs="Times New Roman"/>
        </w:rPr>
        <w:t>teachers in Northern Ireland stated how they felt an increased pressure when including integrated topics in their planning and delivery</w:t>
      </w:r>
      <w:sdt>
        <w:sdtPr>
          <w:rPr>
            <w:rFonts w:ascii="Times New Roman" w:hAnsi="Times New Roman" w:cs="Times New Roman"/>
          </w:rPr>
          <w:id w:val="733275839"/>
          <w:citation/>
        </w:sdtPr>
        <w:sdtEndPr/>
        <w:sdtContent>
          <w:r w:rsidR="001B11FB">
            <w:rPr>
              <w:rFonts w:ascii="Times New Roman" w:hAnsi="Times New Roman" w:cs="Times New Roman"/>
            </w:rPr>
            <w:fldChar w:fldCharType="begin"/>
          </w:r>
          <w:r w:rsidR="001B11FB">
            <w:rPr>
              <w:rFonts w:ascii="Times New Roman" w:hAnsi="Times New Roman" w:cs="Times New Roman"/>
            </w:rPr>
            <w:instrText xml:space="preserve"> CITATION Gre13 \l 2057 </w:instrText>
          </w:r>
          <w:r w:rsidR="001B11FB">
            <w:rPr>
              <w:rFonts w:ascii="Times New Roman" w:hAnsi="Times New Roman" w:cs="Times New Roman"/>
            </w:rPr>
            <w:fldChar w:fldCharType="separate"/>
          </w:r>
          <w:r w:rsidR="001B11FB">
            <w:rPr>
              <w:rFonts w:ascii="Times New Roman" w:hAnsi="Times New Roman" w:cs="Times New Roman"/>
              <w:noProof/>
            </w:rPr>
            <w:t xml:space="preserve"> </w:t>
          </w:r>
          <w:r w:rsidR="001B11FB" w:rsidRPr="001B11FB">
            <w:rPr>
              <w:rFonts w:ascii="Times New Roman" w:hAnsi="Times New Roman" w:cs="Times New Roman"/>
              <w:noProof/>
            </w:rPr>
            <w:t>(Greenwood, 2013)</w:t>
          </w:r>
          <w:r w:rsidR="001B11FB">
            <w:rPr>
              <w:rFonts w:ascii="Times New Roman" w:hAnsi="Times New Roman" w:cs="Times New Roman"/>
            </w:rPr>
            <w:fldChar w:fldCharType="end"/>
          </w:r>
        </w:sdtContent>
      </w:sdt>
      <w:r w:rsidR="00BE5015">
        <w:rPr>
          <w:rFonts w:ascii="Times New Roman" w:hAnsi="Times New Roman" w:cs="Times New Roman"/>
        </w:rPr>
        <w:t>.</w:t>
      </w:r>
      <w:r w:rsidR="001B11FB">
        <w:rPr>
          <w:rFonts w:ascii="Times New Roman" w:hAnsi="Times New Roman" w:cs="Times New Roman"/>
        </w:rPr>
        <w:t xml:space="preserve"> Greenwood (2014) further discovered that teachers </w:t>
      </w:r>
      <w:r w:rsidR="004D17CC">
        <w:rPr>
          <w:rFonts w:ascii="Times New Roman" w:hAnsi="Times New Roman" w:cs="Times New Roman"/>
        </w:rPr>
        <w:t xml:space="preserve">found </w:t>
      </w:r>
      <w:r w:rsidR="00E86299">
        <w:rPr>
          <w:rFonts w:ascii="Times New Roman" w:hAnsi="Times New Roman" w:cs="Times New Roman"/>
        </w:rPr>
        <w:t>the topics they taught were prioritised more</w:t>
      </w:r>
      <w:r w:rsidR="00BC3832">
        <w:rPr>
          <w:rFonts w:ascii="Times New Roman" w:hAnsi="Times New Roman" w:cs="Times New Roman"/>
        </w:rPr>
        <w:t xml:space="preserve"> than the subject areas</w:t>
      </w:r>
      <w:r w:rsidR="004D17CC">
        <w:rPr>
          <w:rFonts w:ascii="Times New Roman" w:hAnsi="Times New Roman" w:cs="Times New Roman"/>
        </w:rPr>
        <w:t xml:space="preserve"> when looking to include cross curricular into their practice</w:t>
      </w:r>
      <w:r w:rsidR="00141B4B">
        <w:rPr>
          <w:rFonts w:ascii="Times New Roman" w:hAnsi="Times New Roman" w:cs="Times New Roman"/>
        </w:rPr>
        <w:t xml:space="preserve">. This </w:t>
      </w:r>
      <w:r w:rsidR="00A24128">
        <w:rPr>
          <w:rFonts w:ascii="Times New Roman" w:hAnsi="Times New Roman" w:cs="Times New Roman"/>
        </w:rPr>
        <w:t xml:space="preserve">could suggest cross curricular </w:t>
      </w:r>
      <w:r w:rsidR="00141B4B">
        <w:rPr>
          <w:rFonts w:ascii="Times New Roman" w:hAnsi="Times New Roman" w:cs="Times New Roman"/>
        </w:rPr>
        <w:t xml:space="preserve">teaching </w:t>
      </w:r>
      <w:r w:rsidR="00A24128">
        <w:rPr>
          <w:rFonts w:ascii="Times New Roman" w:hAnsi="Times New Roman" w:cs="Times New Roman"/>
        </w:rPr>
        <w:t>learning</w:t>
      </w:r>
      <w:r w:rsidR="00F90E11">
        <w:rPr>
          <w:rFonts w:ascii="Times New Roman" w:hAnsi="Times New Roman" w:cs="Times New Roman"/>
        </w:rPr>
        <w:t xml:space="preserve"> gives children a broad knowledge and understanding of subjects and skills, rather than the depth of knowledge</w:t>
      </w:r>
      <w:r w:rsidR="00372AD8">
        <w:rPr>
          <w:rFonts w:ascii="Times New Roman" w:hAnsi="Times New Roman" w:cs="Times New Roman"/>
        </w:rPr>
        <w:t xml:space="preserve"> required to apply the skills</w:t>
      </w:r>
      <w:r w:rsidR="00141B4B">
        <w:rPr>
          <w:rFonts w:ascii="Times New Roman" w:hAnsi="Times New Roman" w:cs="Times New Roman"/>
        </w:rPr>
        <w:t>.</w:t>
      </w:r>
    </w:p>
    <w:p w14:paraId="522F11A8" w14:textId="563018D9" w:rsidR="0032299C" w:rsidRDefault="00D57073" w:rsidP="00C90501">
      <w:pPr>
        <w:spacing w:line="360" w:lineRule="auto"/>
        <w:rPr>
          <w:rFonts w:ascii="Times New Roman" w:hAnsi="Times New Roman" w:cs="Times New Roman"/>
        </w:rPr>
      </w:pPr>
      <w:r>
        <w:rPr>
          <w:rFonts w:ascii="Times New Roman" w:hAnsi="Times New Roman" w:cs="Times New Roman"/>
        </w:rPr>
        <w:t>The research in Northern Ireland did also result in some positive</w:t>
      </w:r>
      <w:r w:rsidR="00345530">
        <w:rPr>
          <w:rFonts w:ascii="Times New Roman" w:hAnsi="Times New Roman" w:cs="Times New Roman"/>
        </w:rPr>
        <w:t xml:space="preserve"> findings from teachers when using</w:t>
      </w:r>
      <w:r>
        <w:rPr>
          <w:rFonts w:ascii="Times New Roman" w:hAnsi="Times New Roman" w:cs="Times New Roman"/>
        </w:rPr>
        <w:t xml:space="preserve"> cross curricular links</w:t>
      </w:r>
      <w:r w:rsidR="00345530">
        <w:rPr>
          <w:rFonts w:ascii="Times New Roman" w:hAnsi="Times New Roman" w:cs="Times New Roman"/>
        </w:rPr>
        <w:t xml:space="preserve"> in their practice.</w:t>
      </w:r>
      <w:r w:rsidR="00544BF1">
        <w:rPr>
          <w:rFonts w:ascii="Times New Roman" w:hAnsi="Times New Roman" w:cs="Times New Roman"/>
        </w:rPr>
        <w:t xml:space="preserve"> For example, </w:t>
      </w:r>
      <w:r w:rsidR="00703F7B">
        <w:rPr>
          <w:rFonts w:ascii="Times New Roman" w:hAnsi="Times New Roman" w:cs="Times New Roman"/>
        </w:rPr>
        <w:t xml:space="preserve">it was found that </w:t>
      </w:r>
      <w:r w:rsidR="00544BF1">
        <w:rPr>
          <w:rFonts w:ascii="Times New Roman" w:hAnsi="Times New Roman" w:cs="Times New Roman"/>
        </w:rPr>
        <w:t>pupils who were educated in the Northern Ireland curriculum (NIC)</w:t>
      </w:r>
      <w:r w:rsidR="00C33A15">
        <w:rPr>
          <w:rFonts w:ascii="Times New Roman" w:hAnsi="Times New Roman" w:cs="Times New Roman"/>
        </w:rPr>
        <w:t xml:space="preserve"> were supported to be more confident and independent with their work. The NIC aim</w:t>
      </w:r>
      <w:r w:rsidR="00D46A17">
        <w:rPr>
          <w:rFonts w:ascii="Times New Roman" w:hAnsi="Times New Roman" w:cs="Times New Roman"/>
        </w:rPr>
        <w:t xml:space="preserve">ed to use ‘connected learning’, with teachers finding this approach </w:t>
      </w:r>
      <w:r w:rsidR="00EE6E69">
        <w:rPr>
          <w:rFonts w:ascii="Times New Roman" w:hAnsi="Times New Roman" w:cs="Times New Roman"/>
        </w:rPr>
        <w:t>produced more creative, relevant</w:t>
      </w:r>
      <w:r w:rsidR="00697E5E">
        <w:rPr>
          <w:rFonts w:ascii="Times New Roman" w:hAnsi="Times New Roman" w:cs="Times New Roman"/>
        </w:rPr>
        <w:t>,</w:t>
      </w:r>
      <w:r w:rsidR="00EE6E69">
        <w:rPr>
          <w:rFonts w:ascii="Times New Roman" w:hAnsi="Times New Roman" w:cs="Times New Roman"/>
        </w:rPr>
        <w:t xml:space="preserve"> and meaningful learning for the pupils, aiding their</w:t>
      </w:r>
      <w:r w:rsidR="00806D91">
        <w:rPr>
          <w:rFonts w:ascii="Times New Roman" w:hAnsi="Times New Roman" w:cs="Times New Roman"/>
        </w:rPr>
        <w:t xml:space="preserve"> </w:t>
      </w:r>
      <w:r w:rsidR="00EE6E69">
        <w:rPr>
          <w:rFonts w:ascii="Times New Roman" w:hAnsi="Times New Roman" w:cs="Times New Roman"/>
        </w:rPr>
        <w:t>development</w:t>
      </w:r>
      <w:r w:rsidR="00806D91">
        <w:rPr>
          <w:rFonts w:ascii="Times New Roman" w:hAnsi="Times New Roman" w:cs="Times New Roman"/>
        </w:rPr>
        <w:t xml:space="preserve"> holistically</w:t>
      </w:r>
      <w:sdt>
        <w:sdtPr>
          <w:rPr>
            <w:rFonts w:ascii="Times New Roman" w:hAnsi="Times New Roman" w:cs="Times New Roman"/>
          </w:rPr>
          <w:id w:val="159983469"/>
          <w:citation/>
        </w:sdtPr>
        <w:sdtEndPr/>
        <w:sdtContent>
          <w:r w:rsidR="00806D91">
            <w:rPr>
              <w:rFonts w:ascii="Times New Roman" w:hAnsi="Times New Roman" w:cs="Times New Roman"/>
            </w:rPr>
            <w:fldChar w:fldCharType="begin"/>
          </w:r>
          <w:r w:rsidR="00806D91">
            <w:rPr>
              <w:rFonts w:ascii="Times New Roman" w:hAnsi="Times New Roman" w:cs="Times New Roman"/>
            </w:rPr>
            <w:instrText xml:space="preserve"> CITATION Gre13 \l 2057 </w:instrText>
          </w:r>
          <w:r w:rsidR="00806D91">
            <w:rPr>
              <w:rFonts w:ascii="Times New Roman" w:hAnsi="Times New Roman" w:cs="Times New Roman"/>
            </w:rPr>
            <w:fldChar w:fldCharType="separate"/>
          </w:r>
          <w:r w:rsidR="00806D91">
            <w:rPr>
              <w:rFonts w:ascii="Times New Roman" w:hAnsi="Times New Roman" w:cs="Times New Roman"/>
              <w:noProof/>
            </w:rPr>
            <w:t xml:space="preserve"> </w:t>
          </w:r>
          <w:r w:rsidR="00806D91" w:rsidRPr="00806D91">
            <w:rPr>
              <w:rFonts w:ascii="Times New Roman" w:hAnsi="Times New Roman" w:cs="Times New Roman"/>
              <w:noProof/>
            </w:rPr>
            <w:t>(Greenwood, 2013)</w:t>
          </w:r>
          <w:r w:rsidR="00806D91">
            <w:rPr>
              <w:rFonts w:ascii="Times New Roman" w:hAnsi="Times New Roman" w:cs="Times New Roman"/>
            </w:rPr>
            <w:fldChar w:fldCharType="end"/>
          </w:r>
        </w:sdtContent>
      </w:sdt>
      <w:r w:rsidR="00806D91">
        <w:rPr>
          <w:rFonts w:ascii="Times New Roman" w:hAnsi="Times New Roman" w:cs="Times New Roman"/>
        </w:rPr>
        <w:t>.</w:t>
      </w:r>
      <w:r w:rsidR="00697E5E">
        <w:rPr>
          <w:rFonts w:ascii="Times New Roman" w:hAnsi="Times New Roman" w:cs="Times New Roman"/>
        </w:rPr>
        <w:t xml:space="preserve"> </w:t>
      </w:r>
      <w:r w:rsidR="00564203">
        <w:rPr>
          <w:rFonts w:ascii="Times New Roman" w:hAnsi="Times New Roman" w:cs="Times New Roman"/>
        </w:rPr>
        <w:t xml:space="preserve">Furthermore, the approach was seen </w:t>
      </w:r>
      <w:r w:rsidR="003D49F8">
        <w:rPr>
          <w:rFonts w:ascii="Times New Roman" w:hAnsi="Times New Roman" w:cs="Times New Roman"/>
        </w:rPr>
        <w:t xml:space="preserve">to enable children to make the links and connections between subjects themselves. The Curriculum for Wales (CfW) shares similar </w:t>
      </w:r>
      <w:r w:rsidR="00EC7279">
        <w:rPr>
          <w:rFonts w:ascii="Times New Roman" w:hAnsi="Times New Roman" w:cs="Times New Roman"/>
        </w:rPr>
        <w:t>aims when it comes to aiding pupil progression</w:t>
      </w:r>
      <w:r w:rsidR="00451F8F">
        <w:rPr>
          <w:rFonts w:ascii="Times New Roman" w:hAnsi="Times New Roman" w:cs="Times New Roman"/>
        </w:rPr>
        <w:t>. The</w:t>
      </w:r>
      <w:r w:rsidR="00AB05C5">
        <w:rPr>
          <w:rFonts w:ascii="Times New Roman" w:hAnsi="Times New Roman" w:cs="Times New Roman"/>
        </w:rPr>
        <w:t xml:space="preserve"> curriculum aims to</w:t>
      </w:r>
      <w:r w:rsidR="001F508E">
        <w:rPr>
          <w:rFonts w:ascii="Times New Roman" w:hAnsi="Times New Roman" w:cs="Times New Roman"/>
        </w:rPr>
        <w:t xml:space="preserve"> provide links between the six areas of </w:t>
      </w:r>
      <w:r w:rsidR="001F508E">
        <w:rPr>
          <w:rFonts w:ascii="Times New Roman" w:hAnsi="Times New Roman" w:cs="Times New Roman"/>
        </w:rPr>
        <w:lastRenderedPageBreak/>
        <w:t>learning and experiences, to give children an integrate</w:t>
      </w:r>
      <w:r w:rsidR="00FA641F">
        <w:rPr>
          <w:rFonts w:ascii="Times New Roman" w:hAnsi="Times New Roman" w:cs="Times New Roman"/>
        </w:rPr>
        <w:t>d learning experience, where they can build con</w:t>
      </w:r>
      <w:r w:rsidR="00451F8F">
        <w:rPr>
          <w:rFonts w:ascii="Times New Roman" w:hAnsi="Times New Roman" w:cs="Times New Roman"/>
        </w:rPr>
        <w:t>nections within their learnin</w:t>
      </w:r>
      <w:r w:rsidR="00E2706D">
        <w:rPr>
          <w:rFonts w:ascii="Times New Roman" w:hAnsi="Times New Roman" w:cs="Times New Roman"/>
        </w:rPr>
        <w:t>g</w:t>
      </w:r>
      <w:r w:rsidR="00CE2A48">
        <w:rPr>
          <w:rFonts w:ascii="Times New Roman" w:hAnsi="Times New Roman" w:cs="Times New Roman"/>
        </w:rPr>
        <w:t xml:space="preserve"> confidently, combining and applying different skills and knowledge</w:t>
      </w:r>
      <w:sdt>
        <w:sdtPr>
          <w:rPr>
            <w:rFonts w:ascii="Times New Roman" w:hAnsi="Times New Roman" w:cs="Times New Roman"/>
          </w:rPr>
          <w:id w:val="-663779477"/>
          <w:citation/>
        </w:sdtPr>
        <w:sdtEndPr/>
        <w:sdtContent>
          <w:r w:rsidR="002A2225">
            <w:rPr>
              <w:rFonts w:ascii="Times New Roman" w:hAnsi="Times New Roman" w:cs="Times New Roman"/>
            </w:rPr>
            <w:fldChar w:fldCharType="begin"/>
          </w:r>
          <w:r w:rsidR="002A2225">
            <w:rPr>
              <w:rFonts w:ascii="Times New Roman" w:hAnsi="Times New Roman" w:cs="Times New Roman"/>
            </w:rPr>
            <w:instrText xml:space="preserve"> CITATION Wel21 \l 2057 </w:instrText>
          </w:r>
          <w:r w:rsidR="002A2225">
            <w:rPr>
              <w:rFonts w:ascii="Times New Roman" w:hAnsi="Times New Roman" w:cs="Times New Roman"/>
            </w:rPr>
            <w:fldChar w:fldCharType="separate"/>
          </w:r>
          <w:r w:rsidR="002A2225">
            <w:rPr>
              <w:rFonts w:ascii="Times New Roman" w:hAnsi="Times New Roman" w:cs="Times New Roman"/>
              <w:noProof/>
            </w:rPr>
            <w:t xml:space="preserve"> </w:t>
          </w:r>
          <w:r w:rsidR="002A2225" w:rsidRPr="002A2225">
            <w:rPr>
              <w:rFonts w:ascii="Times New Roman" w:hAnsi="Times New Roman" w:cs="Times New Roman"/>
              <w:noProof/>
            </w:rPr>
            <w:t>(Welsh Government, 2021)</w:t>
          </w:r>
          <w:r w:rsidR="002A2225">
            <w:rPr>
              <w:rFonts w:ascii="Times New Roman" w:hAnsi="Times New Roman" w:cs="Times New Roman"/>
            </w:rPr>
            <w:fldChar w:fldCharType="end"/>
          </w:r>
        </w:sdtContent>
      </w:sdt>
      <w:r w:rsidR="00CE2A48">
        <w:rPr>
          <w:rFonts w:ascii="Times New Roman" w:hAnsi="Times New Roman" w:cs="Times New Roman"/>
        </w:rPr>
        <w:t>.</w:t>
      </w:r>
    </w:p>
    <w:p w14:paraId="0E1AFF7C" w14:textId="77777777" w:rsidR="00B60DBB" w:rsidRDefault="00E66D31" w:rsidP="00C90501">
      <w:pPr>
        <w:shd w:val="clear" w:color="auto" w:fill="FFFFFF"/>
        <w:spacing w:after="0" w:line="360" w:lineRule="auto"/>
        <w:textAlignment w:val="baseline"/>
        <w:rPr>
          <w:rFonts w:ascii="Times New Roman" w:hAnsi="Times New Roman" w:cs="Times New Roman"/>
        </w:rPr>
      </w:pPr>
      <w:r>
        <w:rPr>
          <w:rFonts w:ascii="Times New Roman" w:hAnsi="Times New Roman" w:cs="Times New Roman"/>
        </w:rPr>
        <w:t>The education profession is a constantly progressing profession and it</w:t>
      </w:r>
      <w:r w:rsidR="000D159D">
        <w:rPr>
          <w:rFonts w:ascii="Times New Roman" w:hAnsi="Times New Roman" w:cs="Times New Roman"/>
        </w:rPr>
        <w:t xml:space="preserve"> has been suggested by education experts that pract</w:t>
      </w:r>
      <w:r w:rsidR="009826DD">
        <w:rPr>
          <w:rFonts w:ascii="Times New Roman" w:hAnsi="Times New Roman" w:cs="Times New Roman"/>
        </w:rPr>
        <w:t xml:space="preserve">itioners have attempted to modernize teaching </w:t>
      </w:r>
      <w:r w:rsidR="00AD4CDF">
        <w:rPr>
          <w:rFonts w:ascii="Times New Roman" w:hAnsi="Times New Roman" w:cs="Times New Roman"/>
        </w:rPr>
        <w:t xml:space="preserve">and maximise the learning and attainment. </w:t>
      </w:r>
      <w:r w:rsidR="00671FDE">
        <w:rPr>
          <w:rFonts w:ascii="Times New Roman" w:hAnsi="Times New Roman" w:cs="Times New Roman"/>
        </w:rPr>
        <w:t>Cross curricular links is a commonly identified approach that has</w:t>
      </w:r>
      <w:r w:rsidR="002161AD">
        <w:rPr>
          <w:rFonts w:ascii="Times New Roman" w:hAnsi="Times New Roman" w:cs="Times New Roman"/>
        </w:rPr>
        <w:t xml:space="preserve"> been implemented into practice, to aid the pupil’s holistic development</w:t>
      </w:r>
      <w:sdt>
        <w:sdtPr>
          <w:rPr>
            <w:rFonts w:ascii="Times New Roman" w:hAnsi="Times New Roman" w:cs="Times New Roman"/>
          </w:rPr>
          <w:id w:val="1230196450"/>
          <w:citation/>
        </w:sdtPr>
        <w:sdtEndPr/>
        <w:sdtContent>
          <w:r w:rsidR="00621E36">
            <w:rPr>
              <w:rFonts w:ascii="Times New Roman" w:hAnsi="Times New Roman" w:cs="Times New Roman"/>
            </w:rPr>
            <w:fldChar w:fldCharType="begin"/>
          </w:r>
          <w:r w:rsidR="00621E36">
            <w:rPr>
              <w:rFonts w:ascii="Times New Roman" w:hAnsi="Times New Roman" w:cs="Times New Roman"/>
            </w:rPr>
            <w:instrText xml:space="preserve"> CITATION Bir18 \l 2057 </w:instrText>
          </w:r>
          <w:r w:rsidR="00621E36">
            <w:rPr>
              <w:rFonts w:ascii="Times New Roman" w:hAnsi="Times New Roman" w:cs="Times New Roman"/>
            </w:rPr>
            <w:fldChar w:fldCharType="separate"/>
          </w:r>
          <w:r w:rsidR="00621E36">
            <w:rPr>
              <w:rFonts w:ascii="Times New Roman" w:hAnsi="Times New Roman" w:cs="Times New Roman"/>
              <w:noProof/>
            </w:rPr>
            <w:t xml:space="preserve"> </w:t>
          </w:r>
          <w:r w:rsidR="00621E36" w:rsidRPr="00621E36">
            <w:rPr>
              <w:rFonts w:ascii="Times New Roman" w:hAnsi="Times New Roman" w:cs="Times New Roman"/>
              <w:noProof/>
            </w:rPr>
            <w:t>(Birsa, 2018)</w:t>
          </w:r>
          <w:r w:rsidR="00621E36">
            <w:rPr>
              <w:rFonts w:ascii="Times New Roman" w:hAnsi="Times New Roman" w:cs="Times New Roman"/>
            </w:rPr>
            <w:fldChar w:fldCharType="end"/>
          </w:r>
        </w:sdtContent>
      </w:sdt>
      <w:r w:rsidR="002161AD">
        <w:rPr>
          <w:rFonts w:ascii="Times New Roman" w:hAnsi="Times New Roman" w:cs="Times New Roman"/>
        </w:rPr>
        <w:t xml:space="preserve">. </w:t>
      </w:r>
      <w:r w:rsidR="00E52234">
        <w:rPr>
          <w:rFonts w:ascii="Times New Roman" w:hAnsi="Times New Roman" w:cs="Times New Roman"/>
        </w:rPr>
        <w:t>Parker et al. (2011)</w:t>
      </w:r>
      <w:r w:rsidR="00757273">
        <w:rPr>
          <w:rFonts w:ascii="Times New Roman" w:hAnsi="Times New Roman" w:cs="Times New Roman"/>
        </w:rPr>
        <w:t xml:space="preserve"> prove</w:t>
      </w:r>
      <w:r w:rsidR="00607967">
        <w:rPr>
          <w:rFonts w:ascii="Times New Roman" w:hAnsi="Times New Roman" w:cs="Times New Roman"/>
        </w:rPr>
        <w:t>s</w:t>
      </w:r>
      <w:r w:rsidR="00E52234">
        <w:rPr>
          <w:rFonts w:ascii="Times New Roman" w:hAnsi="Times New Roman" w:cs="Times New Roman"/>
        </w:rPr>
        <w:t xml:space="preserve"> this </w:t>
      </w:r>
      <w:r w:rsidR="00757273">
        <w:rPr>
          <w:rFonts w:ascii="Times New Roman" w:hAnsi="Times New Roman" w:cs="Times New Roman"/>
        </w:rPr>
        <w:t xml:space="preserve">point, stating that </w:t>
      </w:r>
      <w:r w:rsidR="00CB4DBC">
        <w:rPr>
          <w:rFonts w:ascii="Times New Roman" w:hAnsi="Times New Roman" w:cs="Times New Roman"/>
        </w:rPr>
        <w:t>teachers</w:t>
      </w:r>
      <w:r w:rsidR="00757273">
        <w:rPr>
          <w:rFonts w:ascii="Times New Roman" w:hAnsi="Times New Roman" w:cs="Times New Roman"/>
        </w:rPr>
        <w:t xml:space="preserve"> themselves can see the benefit of cross curricular teaching and learning. The authors</w:t>
      </w:r>
      <w:r w:rsidR="00607967">
        <w:rPr>
          <w:rFonts w:ascii="Times New Roman" w:hAnsi="Times New Roman" w:cs="Times New Roman"/>
        </w:rPr>
        <w:t xml:space="preserve"> further discus</w:t>
      </w:r>
      <w:r w:rsidR="00CB4DBC">
        <w:rPr>
          <w:rFonts w:ascii="Times New Roman" w:hAnsi="Times New Roman" w:cs="Times New Roman"/>
        </w:rPr>
        <w:t xml:space="preserve">s the impact of the strategy, highlighting its </w:t>
      </w:r>
      <w:r w:rsidR="00D118EC">
        <w:rPr>
          <w:rFonts w:ascii="Times New Roman" w:hAnsi="Times New Roman" w:cs="Times New Roman"/>
        </w:rPr>
        <w:t>enrichment of the whole curriculum, possibly implying the linking and application of skills from one subject discipline to another</w:t>
      </w:r>
      <w:sdt>
        <w:sdtPr>
          <w:rPr>
            <w:rFonts w:ascii="Times New Roman" w:hAnsi="Times New Roman" w:cs="Times New Roman"/>
          </w:rPr>
          <w:id w:val="1669978777"/>
          <w:citation/>
        </w:sdtPr>
        <w:sdtEndPr/>
        <w:sdtContent>
          <w:r w:rsidR="00D118EC">
            <w:rPr>
              <w:rFonts w:ascii="Times New Roman" w:hAnsi="Times New Roman" w:cs="Times New Roman"/>
            </w:rPr>
            <w:fldChar w:fldCharType="begin"/>
          </w:r>
          <w:r w:rsidR="00D118EC">
            <w:rPr>
              <w:rFonts w:ascii="Times New Roman" w:hAnsi="Times New Roman" w:cs="Times New Roman"/>
            </w:rPr>
            <w:instrText xml:space="preserve"> CITATION Par12 \l 2057 </w:instrText>
          </w:r>
          <w:r w:rsidR="00D118EC">
            <w:rPr>
              <w:rFonts w:ascii="Times New Roman" w:hAnsi="Times New Roman" w:cs="Times New Roman"/>
            </w:rPr>
            <w:fldChar w:fldCharType="separate"/>
          </w:r>
          <w:r w:rsidR="00D118EC">
            <w:rPr>
              <w:rFonts w:ascii="Times New Roman" w:hAnsi="Times New Roman" w:cs="Times New Roman"/>
              <w:noProof/>
            </w:rPr>
            <w:t xml:space="preserve"> </w:t>
          </w:r>
          <w:r w:rsidR="00D118EC" w:rsidRPr="00D118EC">
            <w:rPr>
              <w:rFonts w:ascii="Times New Roman" w:hAnsi="Times New Roman" w:cs="Times New Roman"/>
              <w:noProof/>
            </w:rPr>
            <w:t>(Parker, et al., 2012)</w:t>
          </w:r>
          <w:r w:rsidR="00D118EC">
            <w:rPr>
              <w:rFonts w:ascii="Times New Roman" w:hAnsi="Times New Roman" w:cs="Times New Roman"/>
            </w:rPr>
            <w:fldChar w:fldCharType="end"/>
          </w:r>
        </w:sdtContent>
      </w:sdt>
      <w:r w:rsidR="00D118EC">
        <w:rPr>
          <w:rFonts w:ascii="Times New Roman" w:hAnsi="Times New Roman" w:cs="Times New Roman"/>
        </w:rPr>
        <w:t>.</w:t>
      </w:r>
      <w:r w:rsidR="009F7E18">
        <w:rPr>
          <w:rFonts w:ascii="Times New Roman" w:hAnsi="Times New Roman" w:cs="Times New Roman"/>
        </w:rPr>
        <w:t xml:space="preserve"> </w:t>
      </w:r>
    </w:p>
    <w:p w14:paraId="47AD7ACD" w14:textId="5D134E6C" w:rsidR="00B1715B" w:rsidRDefault="00EC08EA" w:rsidP="00C90501">
      <w:pPr>
        <w:shd w:val="clear" w:color="auto" w:fill="FFFFFF"/>
        <w:spacing w:after="0" w:line="360" w:lineRule="auto"/>
        <w:textAlignment w:val="baseline"/>
        <w:rPr>
          <w:rFonts w:ascii="Times New Roman" w:hAnsi="Times New Roman" w:cs="Times New Roman"/>
        </w:rPr>
      </w:pPr>
      <w:r>
        <w:rPr>
          <w:rFonts w:ascii="Times New Roman" w:hAnsi="Times New Roman" w:cs="Times New Roman"/>
        </w:rPr>
        <w:t xml:space="preserve">Furthermore, Parker et al. (2011) </w:t>
      </w:r>
      <w:r w:rsidR="000E4254">
        <w:rPr>
          <w:rFonts w:ascii="Times New Roman" w:hAnsi="Times New Roman" w:cs="Times New Roman"/>
        </w:rPr>
        <w:t xml:space="preserve">found that staff </w:t>
      </w:r>
      <w:r w:rsidR="008B01A1">
        <w:rPr>
          <w:rFonts w:ascii="Times New Roman" w:hAnsi="Times New Roman" w:cs="Times New Roman"/>
        </w:rPr>
        <w:t xml:space="preserve">generally felt motivated by the approach to teaching, highlighting the integration and connecting of subject areas. This could be justifying the </w:t>
      </w:r>
      <w:r w:rsidR="00F062E5">
        <w:rPr>
          <w:rFonts w:ascii="Times New Roman" w:hAnsi="Times New Roman" w:cs="Times New Roman"/>
        </w:rPr>
        <w:t xml:space="preserve">emphasis for children to independently make connections </w:t>
      </w:r>
      <w:r w:rsidR="006919BC">
        <w:rPr>
          <w:rFonts w:ascii="Times New Roman" w:hAnsi="Times New Roman" w:cs="Times New Roman"/>
        </w:rPr>
        <w:t>within their learning and understanding, before applying the skills confidently between areas of learning and experience.</w:t>
      </w:r>
      <w:r w:rsidR="009B4E3D">
        <w:rPr>
          <w:rFonts w:ascii="Times New Roman" w:hAnsi="Times New Roman" w:cs="Times New Roman"/>
        </w:rPr>
        <w:t xml:space="preserve"> This is visible within CfW, as the four purposes aim to </w:t>
      </w:r>
      <w:r w:rsidR="00444E37">
        <w:rPr>
          <w:rFonts w:ascii="Times New Roman" w:hAnsi="Times New Roman" w:cs="Times New Roman"/>
        </w:rPr>
        <w:t xml:space="preserve">support and </w:t>
      </w:r>
      <w:r w:rsidR="006E2581">
        <w:rPr>
          <w:rFonts w:ascii="Times New Roman" w:hAnsi="Times New Roman" w:cs="Times New Roman"/>
        </w:rPr>
        <w:t xml:space="preserve">develop children as </w:t>
      </w:r>
      <w:r w:rsidR="00E84786">
        <w:rPr>
          <w:rFonts w:ascii="Times New Roman" w:hAnsi="Times New Roman" w:cs="Times New Roman"/>
        </w:rPr>
        <w:t>“</w:t>
      </w:r>
      <w:r w:rsidR="00444E37">
        <w:rPr>
          <w:rFonts w:ascii="Times New Roman" w:hAnsi="Times New Roman" w:cs="Times New Roman"/>
        </w:rPr>
        <w:t xml:space="preserve">ambitious, capable learners who can </w:t>
      </w:r>
      <w:r w:rsidR="00444E37" w:rsidRPr="00444E37">
        <w:rPr>
          <w:rFonts w:ascii="Times New Roman" w:eastAsia="Times New Roman" w:hAnsi="Times New Roman" w:cs="Times New Roman"/>
          <w:color w:val="1F1F1F"/>
          <w:kern w:val="0"/>
          <w:lang w:eastAsia="en-GB"/>
          <w14:ligatures w14:val="none"/>
        </w:rPr>
        <w:t>are building up a body of knowledge and have the skills to connect and apply that knowledge in different contexts</w:t>
      </w:r>
      <w:r w:rsidR="00E84786">
        <w:rPr>
          <w:rFonts w:ascii="Times New Roman" w:eastAsia="Times New Roman" w:hAnsi="Times New Roman" w:cs="Times New Roman"/>
          <w:color w:val="1F1F1F"/>
          <w:kern w:val="0"/>
          <w:lang w:eastAsia="en-GB"/>
          <w14:ligatures w14:val="none"/>
        </w:rPr>
        <w:t>”</w:t>
      </w:r>
      <w:r w:rsidR="009B0784">
        <w:rPr>
          <w:rFonts w:ascii="Times New Roman" w:eastAsia="Times New Roman" w:hAnsi="Times New Roman" w:cs="Times New Roman"/>
          <w:color w:val="1F1F1F"/>
          <w:kern w:val="0"/>
          <w:lang w:eastAsia="en-GB"/>
          <w14:ligatures w14:val="none"/>
        </w:rPr>
        <w:t>,</w:t>
      </w:r>
      <w:sdt>
        <w:sdtPr>
          <w:rPr>
            <w:rFonts w:ascii="Times New Roman" w:eastAsia="Times New Roman" w:hAnsi="Times New Roman" w:cs="Times New Roman"/>
            <w:color w:val="1F1F1F"/>
            <w:kern w:val="0"/>
            <w:lang w:eastAsia="en-GB"/>
            <w14:ligatures w14:val="none"/>
          </w:rPr>
          <w:id w:val="-1546598123"/>
          <w:citation/>
        </w:sdtPr>
        <w:sdtEndPr/>
        <w:sdtContent>
          <w:r w:rsidR="00E84786">
            <w:rPr>
              <w:rFonts w:ascii="Times New Roman" w:eastAsia="Times New Roman" w:hAnsi="Times New Roman" w:cs="Times New Roman"/>
              <w:color w:val="1F1F1F"/>
              <w:kern w:val="0"/>
              <w:lang w:eastAsia="en-GB"/>
              <w14:ligatures w14:val="none"/>
            </w:rPr>
            <w:fldChar w:fldCharType="begin"/>
          </w:r>
          <w:r w:rsidR="00E84786">
            <w:rPr>
              <w:rFonts w:ascii="Times New Roman" w:eastAsia="Times New Roman" w:hAnsi="Times New Roman" w:cs="Times New Roman"/>
              <w:color w:val="1F1F1F"/>
              <w:kern w:val="0"/>
              <w:lang w:eastAsia="en-GB"/>
              <w14:ligatures w14:val="none"/>
            </w:rPr>
            <w:instrText xml:space="preserve"> CITATION Wel22 \l 2057 </w:instrText>
          </w:r>
          <w:r w:rsidR="00E84786">
            <w:rPr>
              <w:rFonts w:ascii="Times New Roman" w:eastAsia="Times New Roman" w:hAnsi="Times New Roman" w:cs="Times New Roman"/>
              <w:color w:val="1F1F1F"/>
              <w:kern w:val="0"/>
              <w:lang w:eastAsia="en-GB"/>
              <w14:ligatures w14:val="none"/>
            </w:rPr>
            <w:fldChar w:fldCharType="separate"/>
          </w:r>
          <w:r w:rsidR="00E84786">
            <w:rPr>
              <w:rFonts w:ascii="Times New Roman" w:eastAsia="Times New Roman" w:hAnsi="Times New Roman" w:cs="Times New Roman"/>
              <w:noProof/>
              <w:color w:val="1F1F1F"/>
              <w:kern w:val="0"/>
              <w:lang w:eastAsia="en-GB"/>
              <w14:ligatures w14:val="none"/>
            </w:rPr>
            <w:t xml:space="preserve"> </w:t>
          </w:r>
          <w:r w:rsidR="00E84786" w:rsidRPr="00E84786">
            <w:rPr>
              <w:rFonts w:ascii="Times New Roman" w:eastAsia="Times New Roman" w:hAnsi="Times New Roman" w:cs="Times New Roman"/>
              <w:noProof/>
              <w:color w:val="1F1F1F"/>
              <w:kern w:val="0"/>
              <w:lang w:eastAsia="en-GB"/>
              <w14:ligatures w14:val="none"/>
            </w:rPr>
            <w:t>(Welsh Government, 2022)</w:t>
          </w:r>
          <w:r w:rsidR="00E84786">
            <w:rPr>
              <w:rFonts w:ascii="Times New Roman" w:eastAsia="Times New Roman" w:hAnsi="Times New Roman" w:cs="Times New Roman"/>
              <w:color w:val="1F1F1F"/>
              <w:kern w:val="0"/>
              <w:lang w:eastAsia="en-GB"/>
              <w14:ligatures w14:val="none"/>
            </w:rPr>
            <w:fldChar w:fldCharType="end"/>
          </w:r>
        </w:sdtContent>
      </w:sdt>
      <w:r w:rsidR="00444E37">
        <w:rPr>
          <w:rFonts w:ascii="Times New Roman" w:eastAsia="Times New Roman" w:hAnsi="Times New Roman" w:cs="Times New Roman"/>
          <w:color w:val="1F1F1F"/>
          <w:kern w:val="0"/>
          <w:lang w:eastAsia="en-GB"/>
          <w14:ligatures w14:val="none"/>
        </w:rPr>
        <w:t>.</w:t>
      </w:r>
    </w:p>
    <w:p w14:paraId="48B46EA9" w14:textId="1F20D93C" w:rsidR="000A20DF" w:rsidRDefault="000A20DF" w:rsidP="00C90501">
      <w:pPr>
        <w:shd w:val="clear" w:color="auto" w:fill="FFFFFF"/>
        <w:spacing w:after="0" w:line="360" w:lineRule="auto"/>
        <w:textAlignment w:val="baseline"/>
        <w:rPr>
          <w:rFonts w:ascii="Times New Roman" w:hAnsi="Times New Roman" w:cs="Times New Roman"/>
        </w:rPr>
      </w:pPr>
      <w:r>
        <w:rPr>
          <w:rFonts w:ascii="Times New Roman" w:hAnsi="Times New Roman" w:cs="Times New Roman"/>
        </w:rPr>
        <w:t>Previous research in the topic of cross curricular links and cross subject teaching resulted in many believing that this was easier to implement in some subject areas than others. Bracey (1994) highlighted this in his study, as he intended to find the impacts of creating links between subject areas on the teaching and learning. Staff in various subject areas highlighted how they were able to include links and connections</w:t>
      </w:r>
      <w:r w:rsidR="00B365D4">
        <w:rPr>
          <w:rFonts w:ascii="Times New Roman" w:hAnsi="Times New Roman" w:cs="Times New Roman"/>
        </w:rPr>
        <w:t xml:space="preserve"> easier with some subjects than others, with a clear example for English being connected with many other subjects</w:t>
      </w:r>
      <w:sdt>
        <w:sdtPr>
          <w:rPr>
            <w:rFonts w:ascii="Times New Roman" w:hAnsi="Times New Roman" w:cs="Times New Roman"/>
          </w:rPr>
          <w:id w:val="-407078191"/>
          <w:citation/>
        </w:sdtPr>
        <w:sdtEndPr/>
        <w:sdtContent>
          <w:r w:rsidR="00B365D4">
            <w:rPr>
              <w:rFonts w:ascii="Times New Roman" w:hAnsi="Times New Roman" w:cs="Times New Roman"/>
            </w:rPr>
            <w:fldChar w:fldCharType="begin"/>
          </w:r>
          <w:r w:rsidR="00B365D4">
            <w:rPr>
              <w:rFonts w:ascii="Times New Roman" w:hAnsi="Times New Roman" w:cs="Times New Roman"/>
            </w:rPr>
            <w:instrText xml:space="preserve"> CITATION Bra94 \l 2057 </w:instrText>
          </w:r>
          <w:r w:rsidR="00B365D4">
            <w:rPr>
              <w:rFonts w:ascii="Times New Roman" w:hAnsi="Times New Roman" w:cs="Times New Roman"/>
            </w:rPr>
            <w:fldChar w:fldCharType="separate"/>
          </w:r>
          <w:r w:rsidR="00B365D4">
            <w:rPr>
              <w:rFonts w:ascii="Times New Roman" w:hAnsi="Times New Roman" w:cs="Times New Roman"/>
              <w:noProof/>
            </w:rPr>
            <w:t xml:space="preserve"> </w:t>
          </w:r>
          <w:r w:rsidR="00B365D4" w:rsidRPr="00B365D4">
            <w:rPr>
              <w:rFonts w:ascii="Times New Roman" w:hAnsi="Times New Roman" w:cs="Times New Roman"/>
              <w:noProof/>
            </w:rPr>
            <w:t>(Bracey, 1994)</w:t>
          </w:r>
          <w:r w:rsidR="00B365D4">
            <w:rPr>
              <w:rFonts w:ascii="Times New Roman" w:hAnsi="Times New Roman" w:cs="Times New Roman"/>
            </w:rPr>
            <w:fldChar w:fldCharType="end"/>
          </w:r>
        </w:sdtContent>
      </w:sdt>
      <w:r w:rsidR="00B365D4">
        <w:rPr>
          <w:rFonts w:ascii="Times New Roman" w:hAnsi="Times New Roman" w:cs="Times New Roman"/>
        </w:rPr>
        <w:t>. This could suggest that the way the curriculum was being implemented in 1994 had a more specific emphasis on the use of English.</w:t>
      </w:r>
      <w:r w:rsidR="002D66F4">
        <w:rPr>
          <w:rFonts w:ascii="Times New Roman" w:hAnsi="Times New Roman" w:cs="Times New Roman"/>
        </w:rPr>
        <w:t xml:space="preserve"> </w:t>
      </w:r>
      <w:r w:rsidR="00A41C9C">
        <w:rPr>
          <w:rFonts w:ascii="Times New Roman" w:hAnsi="Times New Roman" w:cs="Times New Roman"/>
        </w:rPr>
        <w:t xml:space="preserve">When comparing this to the current CfW, it is clear to see how the idea of cross curricular links using an integrated approach is consistent. However, </w:t>
      </w:r>
      <w:r w:rsidR="0061675F">
        <w:rPr>
          <w:rFonts w:ascii="Times New Roman" w:hAnsi="Times New Roman" w:cs="Times New Roman"/>
        </w:rPr>
        <w:t>since Professor Donaldson’s review</w:t>
      </w:r>
      <w:r w:rsidR="000828AF">
        <w:rPr>
          <w:rFonts w:ascii="Times New Roman" w:hAnsi="Times New Roman" w:cs="Times New Roman"/>
        </w:rPr>
        <w:t xml:space="preserve">, it </w:t>
      </w:r>
      <w:r w:rsidR="0061675F">
        <w:rPr>
          <w:rFonts w:ascii="Times New Roman" w:hAnsi="Times New Roman" w:cs="Times New Roman"/>
        </w:rPr>
        <w:t>has been</w:t>
      </w:r>
      <w:r w:rsidR="000828AF">
        <w:rPr>
          <w:rFonts w:ascii="Times New Roman" w:hAnsi="Times New Roman" w:cs="Times New Roman"/>
        </w:rPr>
        <w:t xml:space="preserve"> highlighted that each of the six areas of learning and experience (AoLE) </w:t>
      </w:r>
      <w:r w:rsidR="0061675F">
        <w:rPr>
          <w:rFonts w:ascii="Times New Roman" w:hAnsi="Times New Roman" w:cs="Times New Roman"/>
        </w:rPr>
        <w:t xml:space="preserve">in CfW </w:t>
      </w:r>
      <w:r w:rsidR="000828AF">
        <w:rPr>
          <w:rFonts w:ascii="Times New Roman" w:hAnsi="Times New Roman" w:cs="Times New Roman"/>
        </w:rPr>
        <w:t>have their own importance of bringing together the disciplines and the encouragement of links and connections being made between them</w:t>
      </w:r>
      <w:sdt>
        <w:sdtPr>
          <w:rPr>
            <w:rFonts w:ascii="Times New Roman" w:hAnsi="Times New Roman" w:cs="Times New Roman"/>
          </w:rPr>
          <w:id w:val="882992276"/>
          <w:citation/>
        </w:sdtPr>
        <w:sdtEndPr/>
        <w:sdtContent>
          <w:r w:rsidR="000828AF">
            <w:rPr>
              <w:rFonts w:ascii="Times New Roman" w:hAnsi="Times New Roman" w:cs="Times New Roman"/>
            </w:rPr>
            <w:fldChar w:fldCharType="begin"/>
          </w:r>
          <w:r w:rsidR="000828AF">
            <w:rPr>
              <w:rFonts w:ascii="Times New Roman" w:hAnsi="Times New Roman" w:cs="Times New Roman"/>
            </w:rPr>
            <w:instrText xml:space="preserve"> CITATION Wel22 \l 2057 </w:instrText>
          </w:r>
          <w:r w:rsidR="000828AF">
            <w:rPr>
              <w:rFonts w:ascii="Times New Roman" w:hAnsi="Times New Roman" w:cs="Times New Roman"/>
            </w:rPr>
            <w:fldChar w:fldCharType="separate"/>
          </w:r>
          <w:r w:rsidR="000828AF">
            <w:rPr>
              <w:rFonts w:ascii="Times New Roman" w:hAnsi="Times New Roman" w:cs="Times New Roman"/>
              <w:noProof/>
            </w:rPr>
            <w:t xml:space="preserve"> </w:t>
          </w:r>
          <w:r w:rsidR="000828AF" w:rsidRPr="000828AF">
            <w:rPr>
              <w:rFonts w:ascii="Times New Roman" w:hAnsi="Times New Roman" w:cs="Times New Roman"/>
              <w:noProof/>
            </w:rPr>
            <w:t>(Welsh Government, 2022)</w:t>
          </w:r>
          <w:r w:rsidR="000828AF">
            <w:rPr>
              <w:rFonts w:ascii="Times New Roman" w:hAnsi="Times New Roman" w:cs="Times New Roman"/>
            </w:rPr>
            <w:fldChar w:fldCharType="end"/>
          </w:r>
        </w:sdtContent>
      </w:sdt>
      <w:sdt>
        <w:sdtPr>
          <w:rPr>
            <w:rFonts w:ascii="Times New Roman" w:hAnsi="Times New Roman" w:cs="Times New Roman"/>
          </w:rPr>
          <w:id w:val="268444498"/>
          <w:citation/>
        </w:sdtPr>
        <w:sdtEndPr/>
        <w:sdtContent>
          <w:r w:rsidR="00A35FDB">
            <w:rPr>
              <w:rFonts w:ascii="Times New Roman" w:hAnsi="Times New Roman" w:cs="Times New Roman"/>
            </w:rPr>
            <w:fldChar w:fldCharType="begin"/>
          </w:r>
          <w:r w:rsidR="00A35FDB">
            <w:rPr>
              <w:rFonts w:ascii="Times New Roman" w:hAnsi="Times New Roman" w:cs="Times New Roman"/>
            </w:rPr>
            <w:instrText xml:space="preserve"> CITATION Don155 \l 2057 </w:instrText>
          </w:r>
          <w:r w:rsidR="00A35FDB">
            <w:rPr>
              <w:rFonts w:ascii="Times New Roman" w:hAnsi="Times New Roman" w:cs="Times New Roman"/>
            </w:rPr>
            <w:fldChar w:fldCharType="separate"/>
          </w:r>
          <w:r w:rsidR="00A35FDB">
            <w:rPr>
              <w:rFonts w:ascii="Times New Roman" w:hAnsi="Times New Roman" w:cs="Times New Roman"/>
              <w:noProof/>
            </w:rPr>
            <w:t xml:space="preserve"> </w:t>
          </w:r>
          <w:r w:rsidR="00A35FDB" w:rsidRPr="00A35FDB">
            <w:rPr>
              <w:rFonts w:ascii="Times New Roman" w:hAnsi="Times New Roman" w:cs="Times New Roman"/>
              <w:noProof/>
            </w:rPr>
            <w:t>(Donaldson, 2015)</w:t>
          </w:r>
          <w:r w:rsidR="00A35FDB">
            <w:rPr>
              <w:rFonts w:ascii="Times New Roman" w:hAnsi="Times New Roman" w:cs="Times New Roman"/>
            </w:rPr>
            <w:fldChar w:fldCharType="end"/>
          </w:r>
        </w:sdtContent>
      </w:sdt>
      <w:r w:rsidR="000828AF">
        <w:rPr>
          <w:rFonts w:ascii="Times New Roman" w:hAnsi="Times New Roman" w:cs="Times New Roman"/>
        </w:rPr>
        <w:t>.</w:t>
      </w:r>
    </w:p>
    <w:p w14:paraId="53267E32" w14:textId="158B8E6A" w:rsidR="00646E5C" w:rsidRDefault="00D06C18" w:rsidP="00C90501">
      <w:pPr>
        <w:shd w:val="clear" w:color="auto" w:fill="FFFFFF"/>
        <w:spacing w:after="0" w:line="360" w:lineRule="auto"/>
        <w:textAlignment w:val="baseline"/>
        <w:rPr>
          <w:rFonts w:ascii="Times New Roman" w:hAnsi="Times New Roman" w:cs="Times New Roman"/>
        </w:rPr>
      </w:pPr>
      <w:r>
        <w:rPr>
          <w:rFonts w:ascii="Times New Roman" w:hAnsi="Times New Roman" w:cs="Times New Roman"/>
        </w:rPr>
        <w:t xml:space="preserve">Cross curricular links, and connections between different areas of learning should be done throughout a child’s time in education, according to the Welsh curriculum. </w:t>
      </w:r>
      <w:r w:rsidR="007A65B6">
        <w:rPr>
          <w:rFonts w:ascii="Times New Roman" w:hAnsi="Times New Roman" w:cs="Times New Roman"/>
        </w:rPr>
        <w:t xml:space="preserve">This includes both primary education and secondary education. </w:t>
      </w:r>
      <w:r w:rsidR="00D70E68">
        <w:rPr>
          <w:rFonts w:ascii="Times New Roman" w:hAnsi="Times New Roman" w:cs="Times New Roman"/>
        </w:rPr>
        <w:t xml:space="preserve">In the primary phase of a child’s educational journey, the links and connections between subject disciplines are seen as crucial, enabling children to make links between areas of learning from </w:t>
      </w:r>
      <w:r w:rsidR="00A03F79">
        <w:rPr>
          <w:rFonts w:ascii="Times New Roman" w:hAnsi="Times New Roman" w:cs="Times New Roman"/>
        </w:rPr>
        <w:t>an early age</w:t>
      </w:r>
      <w:r w:rsidR="00D70E68">
        <w:rPr>
          <w:rFonts w:ascii="Times New Roman" w:hAnsi="Times New Roman" w:cs="Times New Roman"/>
        </w:rPr>
        <w:t xml:space="preserve">. Kerry (2015) justifies these assumptions by discussing how cross curricular teaching in primary schools makes learning more </w:t>
      </w:r>
      <w:r w:rsidR="001D10DF">
        <w:rPr>
          <w:rFonts w:ascii="Times New Roman" w:hAnsi="Times New Roman" w:cs="Times New Roman"/>
        </w:rPr>
        <w:t>attainable for the pupils</w:t>
      </w:r>
      <w:sdt>
        <w:sdtPr>
          <w:rPr>
            <w:rFonts w:ascii="Times New Roman" w:hAnsi="Times New Roman" w:cs="Times New Roman"/>
          </w:rPr>
          <w:id w:val="-472910972"/>
          <w:citation/>
        </w:sdtPr>
        <w:sdtEndPr/>
        <w:sdtContent>
          <w:r w:rsidR="001D10DF">
            <w:rPr>
              <w:rFonts w:ascii="Times New Roman" w:hAnsi="Times New Roman" w:cs="Times New Roman"/>
            </w:rPr>
            <w:fldChar w:fldCharType="begin"/>
          </w:r>
          <w:r w:rsidR="001D10DF">
            <w:rPr>
              <w:rFonts w:ascii="Times New Roman" w:hAnsi="Times New Roman" w:cs="Times New Roman"/>
            </w:rPr>
            <w:instrText xml:space="preserve"> CITATION Ker15 \l 2057 </w:instrText>
          </w:r>
          <w:r w:rsidR="001D10DF">
            <w:rPr>
              <w:rFonts w:ascii="Times New Roman" w:hAnsi="Times New Roman" w:cs="Times New Roman"/>
            </w:rPr>
            <w:fldChar w:fldCharType="separate"/>
          </w:r>
          <w:r w:rsidR="001D10DF">
            <w:rPr>
              <w:rFonts w:ascii="Times New Roman" w:hAnsi="Times New Roman" w:cs="Times New Roman"/>
              <w:noProof/>
            </w:rPr>
            <w:t xml:space="preserve"> </w:t>
          </w:r>
          <w:r w:rsidR="001D10DF" w:rsidRPr="001D10DF">
            <w:rPr>
              <w:rFonts w:ascii="Times New Roman" w:hAnsi="Times New Roman" w:cs="Times New Roman"/>
              <w:noProof/>
            </w:rPr>
            <w:t>(Kerry, 2015)</w:t>
          </w:r>
          <w:r w:rsidR="001D10DF">
            <w:rPr>
              <w:rFonts w:ascii="Times New Roman" w:hAnsi="Times New Roman" w:cs="Times New Roman"/>
            </w:rPr>
            <w:fldChar w:fldCharType="end"/>
          </w:r>
        </w:sdtContent>
      </w:sdt>
      <w:r w:rsidR="001D10DF">
        <w:rPr>
          <w:rFonts w:ascii="Times New Roman" w:hAnsi="Times New Roman" w:cs="Times New Roman"/>
        </w:rPr>
        <w:t xml:space="preserve">. </w:t>
      </w:r>
      <w:r w:rsidR="001D10DF">
        <w:rPr>
          <w:rFonts w:ascii="Times New Roman" w:hAnsi="Times New Roman" w:cs="Times New Roman"/>
        </w:rPr>
        <w:lastRenderedPageBreak/>
        <w:t xml:space="preserve">Furthermore, Kerry states that the use of cross curricular teaching replaces the concept of having the content being taught at the centre, but instead places the learner at the centre of the teaching. This could suggest a benefit of cross curricular teaching and learning, with the pupils’ needs and learning is seen as more important than the subject content. </w:t>
      </w:r>
    </w:p>
    <w:p w14:paraId="678F39CB" w14:textId="41B205FF" w:rsidR="00F97506" w:rsidRDefault="007531F3" w:rsidP="00C90501">
      <w:pPr>
        <w:shd w:val="clear" w:color="auto" w:fill="FFFFFF"/>
        <w:spacing w:after="0" w:line="360" w:lineRule="auto"/>
        <w:textAlignment w:val="baseline"/>
        <w:rPr>
          <w:rFonts w:ascii="Times New Roman" w:hAnsi="Times New Roman" w:cs="Times New Roman"/>
        </w:rPr>
      </w:pPr>
      <w:r>
        <w:rPr>
          <w:rFonts w:ascii="Times New Roman" w:hAnsi="Times New Roman" w:cs="Times New Roman"/>
        </w:rPr>
        <w:t xml:space="preserve">In addition to this, </w:t>
      </w:r>
      <w:r w:rsidR="00646E5C">
        <w:rPr>
          <w:rFonts w:ascii="Times New Roman" w:hAnsi="Times New Roman" w:cs="Times New Roman"/>
        </w:rPr>
        <w:t>Kelly,</w:t>
      </w:r>
      <w:r w:rsidR="00C90501">
        <w:rPr>
          <w:rFonts w:ascii="Times New Roman" w:hAnsi="Times New Roman" w:cs="Times New Roman"/>
        </w:rPr>
        <w:t xml:space="preserve"> and Stead (2013) concur with this. The authors discuss how the cross curricular teaching and learning puts the pupils at the heart of the learning, in a progressive and child-centred way, rather than traditional ways focus on what knowledge children need to learn from each subject</w:t>
      </w:r>
      <w:sdt>
        <w:sdtPr>
          <w:rPr>
            <w:rFonts w:ascii="Times New Roman" w:hAnsi="Times New Roman" w:cs="Times New Roman"/>
          </w:rPr>
          <w:id w:val="-704477394"/>
          <w:citation/>
        </w:sdtPr>
        <w:sdtEndPr/>
        <w:sdtContent>
          <w:r w:rsidR="00C90501">
            <w:rPr>
              <w:rFonts w:ascii="Times New Roman" w:hAnsi="Times New Roman" w:cs="Times New Roman"/>
            </w:rPr>
            <w:fldChar w:fldCharType="begin"/>
          </w:r>
          <w:r w:rsidR="00C90501">
            <w:rPr>
              <w:rFonts w:ascii="Times New Roman" w:hAnsi="Times New Roman" w:cs="Times New Roman"/>
            </w:rPr>
            <w:instrText xml:space="preserve"> CITATION Kel13 \l 2057 </w:instrText>
          </w:r>
          <w:r w:rsidR="00C90501">
            <w:rPr>
              <w:rFonts w:ascii="Times New Roman" w:hAnsi="Times New Roman" w:cs="Times New Roman"/>
            </w:rPr>
            <w:fldChar w:fldCharType="separate"/>
          </w:r>
          <w:r w:rsidR="00C90501">
            <w:rPr>
              <w:rFonts w:ascii="Times New Roman" w:hAnsi="Times New Roman" w:cs="Times New Roman"/>
              <w:noProof/>
            </w:rPr>
            <w:t xml:space="preserve"> </w:t>
          </w:r>
          <w:r w:rsidR="00C90501" w:rsidRPr="00C90501">
            <w:rPr>
              <w:rFonts w:ascii="Times New Roman" w:hAnsi="Times New Roman" w:cs="Times New Roman"/>
              <w:noProof/>
            </w:rPr>
            <w:t>(Kelly &amp; Stead, 2013)</w:t>
          </w:r>
          <w:r w:rsidR="00C90501">
            <w:rPr>
              <w:rFonts w:ascii="Times New Roman" w:hAnsi="Times New Roman" w:cs="Times New Roman"/>
            </w:rPr>
            <w:fldChar w:fldCharType="end"/>
          </w:r>
        </w:sdtContent>
      </w:sdt>
      <w:r w:rsidR="00C90501">
        <w:rPr>
          <w:rFonts w:ascii="Times New Roman" w:hAnsi="Times New Roman" w:cs="Times New Roman"/>
        </w:rPr>
        <w:t>. This might suggest that the progressive and child-centred method of teaching has had significant impact on the child’s learning and development in the world outside of the classroom.</w:t>
      </w:r>
    </w:p>
    <w:p w14:paraId="04758E20" w14:textId="1123821E" w:rsidR="00022F2E" w:rsidRDefault="003747FD" w:rsidP="00C90501">
      <w:pPr>
        <w:shd w:val="clear" w:color="auto" w:fill="FFFFFF"/>
        <w:spacing w:after="0" w:line="360" w:lineRule="auto"/>
        <w:textAlignment w:val="baseline"/>
        <w:rPr>
          <w:rFonts w:ascii="Times New Roman" w:hAnsi="Times New Roman" w:cs="Times New Roman"/>
        </w:rPr>
      </w:pPr>
      <w:r>
        <w:rPr>
          <w:rFonts w:ascii="Times New Roman" w:hAnsi="Times New Roman" w:cs="Times New Roman"/>
        </w:rPr>
        <w:t xml:space="preserve">However, while Kerry </w:t>
      </w:r>
      <w:r w:rsidR="007531F3">
        <w:rPr>
          <w:rFonts w:ascii="Times New Roman" w:hAnsi="Times New Roman" w:cs="Times New Roman"/>
        </w:rPr>
        <w:t xml:space="preserve">(2015) </w:t>
      </w:r>
      <w:r>
        <w:rPr>
          <w:rFonts w:ascii="Times New Roman" w:hAnsi="Times New Roman" w:cs="Times New Roman"/>
        </w:rPr>
        <w:t xml:space="preserve">supports </w:t>
      </w:r>
      <w:r w:rsidR="00D66698">
        <w:rPr>
          <w:rFonts w:ascii="Times New Roman" w:hAnsi="Times New Roman" w:cs="Times New Roman"/>
        </w:rPr>
        <w:t xml:space="preserve">the use </w:t>
      </w:r>
      <w:r>
        <w:rPr>
          <w:rFonts w:ascii="Times New Roman" w:hAnsi="Times New Roman" w:cs="Times New Roman"/>
        </w:rPr>
        <w:t xml:space="preserve">of cross curricular teaching, </w:t>
      </w:r>
      <w:r w:rsidR="00D66698">
        <w:rPr>
          <w:rFonts w:ascii="Times New Roman" w:hAnsi="Times New Roman" w:cs="Times New Roman"/>
        </w:rPr>
        <w:t>he</w:t>
      </w:r>
      <w:r>
        <w:rPr>
          <w:rFonts w:ascii="Times New Roman" w:hAnsi="Times New Roman" w:cs="Times New Roman"/>
        </w:rPr>
        <w:t xml:space="preserve"> warns that teaching practice needs to be changed in order to gain the maximum effectiveness of the strategy, not simply relying on the language used to make the connections.</w:t>
      </w:r>
      <w:r w:rsidR="00F97506">
        <w:rPr>
          <w:rFonts w:ascii="Times New Roman" w:hAnsi="Times New Roman" w:cs="Times New Roman"/>
        </w:rPr>
        <w:t xml:space="preserve"> Kerry could therefore be suggesting that for cross curricular teaching to be effective, the onus falls onto the teachers delivering the curriculum. Savage (2010) argues that this is not the case. While agreeing some responsibility for the effectiveness of the strategy comes from the teachers, he further questions to whole school responsibility. </w:t>
      </w:r>
      <w:r w:rsidR="006C37D1">
        <w:rPr>
          <w:rFonts w:ascii="Times New Roman" w:hAnsi="Times New Roman" w:cs="Times New Roman"/>
        </w:rPr>
        <w:t>Savage (2010) discusses that for cross curricular teaching and learning to be used effectively, it is partly down to the whole school approach</w:t>
      </w:r>
      <w:sdt>
        <w:sdtPr>
          <w:rPr>
            <w:rFonts w:ascii="Times New Roman" w:hAnsi="Times New Roman" w:cs="Times New Roman"/>
          </w:rPr>
          <w:id w:val="1956821521"/>
          <w:citation/>
        </w:sdtPr>
        <w:sdtEndPr/>
        <w:sdtContent>
          <w:r w:rsidR="006C37D1">
            <w:rPr>
              <w:rFonts w:ascii="Times New Roman" w:hAnsi="Times New Roman" w:cs="Times New Roman"/>
            </w:rPr>
            <w:fldChar w:fldCharType="begin"/>
          </w:r>
          <w:r w:rsidR="006C37D1">
            <w:rPr>
              <w:rFonts w:ascii="Times New Roman" w:hAnsi="Times New Roman" w:cs="Times New Roman"/>
            </w:rPr>
            <w:instrText xml:space="preserve"> CITATION Sav10 \l 2057 </w:instrText>
          </w:r>
          <w:r w:rsidR="006C37D1">
            <w:rPr>
              <w:rFonts w:ascii="Times New Roman" w:hAnsi="Times New Roman" w:cs="Times New Roman"/>
            </w:rPr>
            <w:fldChar w:fldCharType="separate"/>
          </w:r>
          <w:r w:rsidR="006C37D1">
            <w:rPr>
              <w:rFonts w:ascii="Times New Roman" w:hAnsi="Times New Roman" w:cs="Times New Roman"/>
              <w:noProof/>
            </w:rPr>
            <w:t xml:space="preserve"> </w:t>
          </w:r>
          <w:r w:rsidR="006C37D1" w:rsidRPr="006C37D1">
            <w:rPr>
              <w:rFonts w:ascii="Times New Roman" w:hAnsi="Times New Roman" w:cs="Times New Roman"/>
              <w:noProof/>
            </w:rPr>
            <w:t>(Savage, 2010)</w:t>
          </w:r>
          <w:r w:rsidR="006C37D1">
            <w:rPr>
              <w:rFonts w:ascii="Times New Roman" w:hAnsi="Times New Roman" w:cs="Times New Roman"/>
            </w:rPr>
            <w:fldChar w:fldCharType="end"/>
          </w:r>
        </w:sdtContent>
      </w:sdt>
      <w:r w:rsidR="006C37D1">
        <w:rPr>
          <w:rFonts w:ascii="Times New Roman" w:hAnsi="Times New Roman" w:cs="Times New Roman"/>
        </w:rPr>
        <w:t>.</w:t>
      </w:r>
    </w:p>
    <w:p w14:paraId="2075CA7F" w14:textId="61E62720" w:rsidR="00BA3A8B" w:rsidRDefault="00022F2E" w:rsidP="00C90501">
      <w:pPr>
        <w:shd w:val="clear" w:color="auto" w:fill="FFFFFF"/>
        <w:spacing w:after="0" w:line="360" w:lineRule="auto"/>
        <w:textAlignment w:val="baseline"/>
        <w:rPr>
          <w:rFonts w:ascii="Times New Roman" w:hAnsi="Times New Roman" w:cs="Times New Roman"/>
        </w:rPr>
      </w:pPr>
      <w:r>
        <w:rPr>
          <w:rFonts w:ascii="Times New Roman" w:hAnsi="Times New Roman" w:cs="Times New Roman"/>
        </w:rPr>
        <w:t xml:space="preserve">Many educational professionals and teachers have previously found that subject based teaching has been an effective way of teaching some pupils, by keeping subjects separate from each other. However, as shown by Barnes (2018), this is not true for the majority of pupils. The use of subject based teaching has hindered many in the </w:t>
      </w:r>
      <w:r w:rsidR="00BA3A8B">
        <w:rPr>
          <w:rFonts w:ascii="Times New Roman" w:hAnsi="Times New Roman" w:cs="Times New Roman"/>
        </w:rPr>
        <w:t>foundation</w:t>
      </w:r>
      <w:r>
        <w:rPr>
          <w:rFonts w:ascii="Times New Roman" w:hAnsi="Times New Roman" w:cs="Times New Roman"/>
        </w:rPr>
        <w:t xml:space="preserve"> subjects, </w:t>
      </w:r>
      <w:r w:rsidR="00BA3A8B">
        <w:rPr>
          <w:rFonts w:ascii="Times New Roman" w:hAnsi="Times New Roman" w:cs="Times New Roman"/>
        </w:rPr>
        <w:t xml:space="preserve">which are not </w:t>
      </w:r>
      <w:r>
        <w:rPr>
          <w:rFonts w:ascii="Times New Roman" w:hAnsi="Times New Roman" w:cs="Times New Roman"/>
        </w:rPr>
        <w:t>English and Maths, and contributed to a long tail of underachievement when it comes to expected results</w:t>
      </w:r>
      <w:r w:rsidR="00BA3A8B">
        <w:rPr>
          <w:rFonts w:ascii="Times New Roman" w:hAnsi="Times New Roman" w:cs="Times New Roman"/>
        </w:rPr>
        <w:t xml:space="preserve"> in these subjects</w:t>
      </w:r>
      <w:sdt>
        <w:sdtPr>
          <w:rPr>
            <w:rFonts w:ascii="Times New Roman" w:hAnsi="Times New Roman" w:cs="Times New Roman"/>
          </w:rPr>
          <w:id w:val="710767864"/>
          <w:citation/>
        </w:sdtPr>
        <w:sdtEndPr/>
        <w:sdtContent>
          <w:r w:rsidR="0076376E">
            <w:rPr>
              <w:rFonts w:ascii="Times New Roman" w:hAnsi="Times New Roman" w:cs="Times New Roman"/>
            </w:rPr>
            <w:fldChar w:fldCharType="begin"/>
          </w:r>
          <w:r w:rsidR="0076376E">
            <w:rPr>
              <w:rFonts w:ascii="Times New Roman" w:hAnsi="Times New Roman" w:cs="Times New Roman"/>
            </w:rPr>
            <w:instrText xml:space="preserve"> CITATION Bar18 \l 2057 </w:instrText>
          </w:r>
          <w:r w:rsidR="0076376E">
            <w:rPr>
              <w:rFonts w:ascii="Times New Roman" w:hAnsi="Times New Roman" w:cs="Times New Roman"/>
            </w:rPr>
            <w:fldChar w:fldCharType="separate"/>
          </w:r>
          <w:r w:rsidR="0076376E">
            <w:rPr>
              <w:rFonts w:ascii="Times New Roman" w:hAnsi="Times New Roman" w:cs="Times New Roman"/>
              <w:noProof/>
            </w:rPr>
            <w:t xml:space="preserve"> </w:t>
          </w:r>
          <w:r w:rsidR="0076376E" w:rsidRPr="0076376E">
            <w:rPr>
              <w:rFonts w:ascii="Times New Roman" w:hAnsi="Times New Roman" w:cs="Times New Roman"/>
              <w:noProof/>
            </w:rPr>
            <w:t>(Barnes, 2018)</w:t>
          </w:r>
          <w:r w:rsidR="0076376E">
            <w:rPr>
              <w:rFonts w:ascii="Times New Roman" w:hAnsi="Times New Roman" w:cs="Times New Roman"/>
            </w:rPr>
            <w:fldChar w:fldCharType="end"/>
          </w:r>
        </w:sdtContent>
      </w:sdt>
      <w:r>
        <w:rPr>
          <w:rFonts w:ascii="Times New Roman" w:hAnsi="Times New Roman" w:cs="Times New Roman"/>
        </w:rPr>
        <w:t>.</w:t>
      </w:r>
      <w:r w:rsidR="0076376E">
        <w:rPr>
          <w:rFonts w:ascii="Times New Roman" w:hAnsi="Times New Roman" w:cs="Times New Roman"/>
        </w:rPr>
        <w:t xml:space="preserve"> </w:t>
      </w:r>
      <w:r w:rsidR="006B57DA">
        <w:rPr>
          <w:rFonts w:ascii="Times New Roman" w:hAnsi="Times New Roman" w:cs="Times New Roman"/>
        </w:rPr>
        <w:t>Furthermore, Barnes suggests that the use of creative, cross curricular teaching avoids pupils become tedious with foundation subjects, maintaining their interest and engagement with the areas, in the hope of improving results.</w:t>
      </w:r>
    </w:p>
    <w:p w14:paraId="5ACDC1C7" w14:textId="7D63DF7B" w:rsidR="00022F2E" w:rsidRDefault="00BA3A8B" w:rsidP="00022F2E">
      <w:pPr>
        <w:shd w:val="clear" w:color="auto" w:fill="FFFFFF"/>
        <w:spacing w:after="0" w:line="360" w:lineRule="auto"/>
        <w:textAlignment w:val="baseline"/>
        <w:rPr>
          <w:rFonts w:ascii="Times New Roman" w:hAnsi="Times New Roman" w:cs="Times New Roman"/>
        </w:rPr>
      </w:pPr>
      <w:r>
        <w:rPr>
          <w:rFonts w:ascii="Times New Roman" w:hAnsi="Times New Roman" w:cs="Times New Roman"/>
        </w:rPr>
        <w:t>Another benefit of cross curricular teaching results in an improvement into child understanding, as they are able to gain knowledge of a topic in more depth, rather than just a single subject. This method, in turn, aims to encourage children to make links and connections within their learning across the curriculum</w:t>
      </w:r>
      <w:sdt>
        <w:sdtPr>
          <w:rPr>
            <w:rFonts w:ascii="Times New Roman" w:hAnsi="Times New Roman" w:cs="Times New Roman"/>
          </w:rPr>
          <w:id w:val="-2084751675"/>
          <w:citation/>
        </w:sdtPr>
        <w:sdtEndPr/>
        <w:sdtContent>
          <w:r w:rsidR="00BC1847">
            <w:rPr>
              <w:rFonts w:ascii="Times New Roman" w:hAnsi="Times New Roman" w:cs="Times New Roman"/>
            </w:rPr>
            <w:fldChar w:fldCharType="begin"/>
          </w:r>
          <w:r w:rsidR="00BC1847">
            <w:rPr>
              <w:rFonts w:ascii="Times New Roman" w:hAnsi="Times New Roman" w:cs="Times New Roman"/>
            </w:rPr>
            <w:instrText xml:space="preserve"> CITATION Bar18 \l 2057 </w:instrText>
          </w:r>
          <w:r w:rsidR="00BC1847">
            <w:rPr>
              <w:rFonts w:ascii="Times New Roman" w:hAnsi="Times New Roman" w:cs="Times New Roman"/>
            </w:rPr>
            <w:fldChar w:fldCharType="separate"/>
          </w:r>
          <w:r w:rsidR="00BC1847">
            <w:rPr>
              <w:rFonts w:ascii="Times New Roman" w:hAnsi="Times New Roman" w:cs="Times New Roman"/>
              <w:noProof/>
            </w:rPr>
            <w:t xml:space="preserve"> </w:t>
          </w:r>
          <w:r w:rsidR="00BC1847" w:rsidRPr="00BC1847">
            <w:rPr>
              <w:rFonts w:ascii="Times New Roman" w:hAnsi="Times New Roman" w:cs="Times New Roman"/>
              <w:noProof/>
            </w:rPr>
            <w:t>(Barnes, 2018)</w:t>
          </w:r>
          <w:r w:rsidR="00BC1847">
            <w:rPr>
              <w:rFonts w:ascii="Times New Roman" w:hAnsi="Times New Roman" w:cs="Times New Roman"/>
            </w:rPr>
            <w:fldChar w:fldCharType="end"/>
          </w:r>
        </w:sdtContent>
      </w:sdt>
      <w:r>
        <w:rPr>
          <w:rFonts w:ascii="Times New Roman" w:hAnsi="Times New Roman" w:cs="Times New Roman"/>
        </w:rPr>
        <w:t>.</w:t>
      </w:r>
      <w:r w:rsidR="00BC1847">
        <w:rPr>
          <w:rFonts w:ascii="Times New Roman" w:hAnsi="Times New Roman" w:cs="Times New Roman"/>
        </w:rPr>
        <w:t xml:space="preserve"> </w:t>
      </w:r>
      <w:r w:rsidR="009A1477">
        <w:rPr>
          <w:rFonts w:ascii="Times New Roman" w:hAnsi="Times New Roman" w:cs="Times New Roman"/>
        </w:rPr>
        <w:t>Further support of this concept is provided by</w:t>
      </w:r>
      <w:r w:rsidR="00FE4CF8">
        <w:rPr>
          <w:rFonts w:ascii="Times New Roman" w:hAnsi="Times New Roman" w:cs="Times New Roman"/>
        </w:rPr>
        <w:t xml:space="preserve"> Webb (2002), as she highlights how connections children make within their learning experiences aid their understanding of knowledge, skills</w:t>
      </w:r>
      <w:r w:rsidR="0015301A">
        <w:rPr>
          <w:rFonts w:ascii="Times New Roman" w:hAnsi="Times New Roman" w:cs="Times New Roman"/>
        </w:rPr>
        <w:t>,</w:t>
      </w:r>
      <w:r w:rsidR="00FE4CF8">
        <w:rPr>
          <w:rFonts w:ascii="Times New Roman" w:hAnsi="Times New Roman" w:cs="Times New Roman"/>
        </w:rPr>
        <w:t xml:space="preserve"> and concepts through a rich, broad learning experience</w:t>
      </w:r>
      <w:sdt>
        <w:sdtPr>
          <w:rPr>
            <w:rFonts w:ascii="Times New Roman" w:hAnsi="Times New Roman" w:cs="Times New Roman"/>
          </w:rPr>
          <w:id w:val="-343321503"/>
          <w:citation/>
        </w:sdtPr>
        <w:sdtEndPr/>
        <w:sdtContent>
          <w:r w:rsidR="009F35AC">
            <w:rPr>
              <w:rFonts w:ascii="Times New Roman" w:hAnsi="Times New Roman" w:cs="Times New Roman"/>
            </w:rPr>
            <w:fldChar w:fldCharType="begin"/>
          </w:r>
          <w:r w:rsidR="009F35AC">
            <w:rPr>
              <w:rFonts w:ascii="Times New Roman" w:hAnsi="Times New Roman" w:cs="Times New Roman"/>
            </w:rPr>
            <w:instrText xml:space="preserve"> CITATION Web02 \l 2057 </w:instrText>
          </w:r>
          <w:r w:rsidR="009F35AC">
            <w:rPr>
              <w:rFonts w:ascii="Times New Roman" w:hAnsi="Times New Roman" w:cs="Times New Roman"/>
            </w:rPr>
            <w:fldChar w:fldCharType="separate"/>
          </w:r>
          <w:r w:rsidR="009F35AC">
            <w:rPr>
              <w:rFonts w:ascii="Times New Roman" w:hAnsi="Times New Roman" w:cs="Times New Roman"/>
              <w:noProof/>
            </w:rPr>
            <w:t xml:space="preserve"> </w:t>
          </w:r>
          <w:r w:rsidR="009F35AC" w:rsidRPr="009F35AC">
            <w:rPr>
              <w:rFonts w:ascii="Times New Roman" w:hAnsi="Times New Roman" w:cs="Times New Roman"/>
              <w:noProof/>
            </w:rPr>
            <w:t>(Webb, 2002)</w:t>
          </w:r>
          <w:r w:rsidR="009F35AC">
            <w:rPr>
              <w:rFonts w:ascii="Times New Roman" w:hAnsi="Times New Roman" w:cs="Times New Roman"/>
            </w:rPr>
            <w:fldChar w:fldCharType="end"/>
          </w:r>
        </w:sdtContent>
      </w:sdt>
      <w:r w:rsidR="00FE4CF8">
        <w:rPr>
          <w:rFonts w:ascii="Times New Roman" w:hAnsi="Times New Roman" w:cs="Times New Roman"/>
        </w:rPr>
        <w:t>.</w:t>
      </w:r>
      <w:r w:rsidR="009F35AC">
        <w:rPr>
          <w:rFonts w:ascii="Times New Roman" w:hAnsi="Times New Roman" w:cs="Times New Roman"/>
        </w:rPr>
        <w:t xml:space="preserve"> In addition to this, Webb discussed how attempting to use more cross curricular in teaching and learning comes from within the curriculum, suggesting that this will be identified as a way to improve child learning and progression in curriculum reviews. This has been evidently seen in Professor Donaldson’s review of the CfW in 2015, as he </w:t>
      </w:r>
      <w:r w:rsidR="00F16374">
        <w:rPr>
          <w:rFonts w:ascii="Times New Roman" w:hAnsi="Times New Roman" w:cs="Times New Roman"/>
        </w:rPr>
        <w:t>highlighted the need for cross-curricular approaches in his twelve pedagogical principles</w:t>
      </w:r>
      <w:sdt>
        <w:sdtPr>
          <w:rPr>
            <w:rFonts w:ascii="Times New Roman" w:hAnsi="Times New Roman" w:cs="Times New Roman"/>
          </w:rPr>
          <w:id w:val="133696881"/>
          <w:citation/>
        </w:sdtPr>
        <w:sdtEndPr/>
        <w:sdtContent>
          <w:r w:rsidR="00F16374">
            <w:rPr>
              <w:rFonts w:ascii="Times New Roman" w:hAnsi="Times New Roman" w:cs="Times New Roman"/>
            </w:rPr>
            <w:fldChar w:fldCharType="begin"/>
          </w:r>
          <w:r w:rsidR="00F16374">
            <w:rPr>
              <w:rFonts w:ascii="Times New Roman" w:hAnsi="Times New Roman" w:cs="Times New Roman"/>
            </w:rPr>
            <w:instrText xml:space="preserve"> CITATION Don155 \l 2057 </w:instrText>
          </w:r>
          <w:r w:rsidR="00F16374">
            <w:rPr>
              <w:rFonts w:ascii="Times New Roman" w:hAnsi="Times New Roman" w:cs="Times New Roman"/>
            </w:rPr>
            <w:fldChar w:fldCharType="separate"/>
          </w:r>
          <w:r w:rsidR="00F16374">
            <w:rPr>
              <w:rFonts w:ascii="Times New Roman" w:hAnsi="Times New Roman" w:cs="Times New Roman"/>
              <w:noProof/>
            </w:rPr>
            <w:t xml:space="preserve"> </w:t>
          </w:r>
          <w:r w:rsidR="00F16374" w:rsidRPr="00F16374">
            <w:rPr>
              <w:rFonts w:ascii="Times New Roman" w:hAnsi="Times New Roman" w:cs="Times New Roman"/>
              <w:noProof/>
            </w:rPr>
            <w:t>(Donaldson, 2015)</w:t>
          </w:r>
          <w:r w:rsidR="00F16374">
            <w:rPr>
              <w:rFonts w:ascii="Times New Roman" w:hAnsi="Times New Roman" w:cs="Times New Roman"/>
            </w:rPr>
            <w:fldChar w:fldCharType="end"/>
          </w:r>
        </w:sdtContent>
      </w:sdt>
      <w:r w:rsidR="00F16374">
        <w:rPr>
          <w:rFonts w:ascii="Times New Roman" w:hAnsi="Times New Roman" w:cs="Times New Roman"/>
        </w:rPr>
        <w:t>.</w:t>
      </w:r>
    </w:p>
    <w:p w14:paraId="122FE6F4" w14:textId="79B0BAA6" w:rsidR="00BA3A8B" w:rsidRDefault="00B37A10" w:rsidP="00022F2E">
      <w:pPr>
        <w:shd w:val="clear" w:color="auto" w:fill="FFFFFF"/>
        <w:spacing w:after="0" w:line="360" w:lineRule="auto"/>
        <w:textAlignment w:val="baseline"/>
        <w:rPr>
          <w:rFonts w:ascii="Times New Roman" w:hAnsi="Times New Roman" w:cs="Times New Roman"/>
        </w:rPr>
      </w:pPr>
      <w:r>
        <w:rPr>
          <w:rFonts w:ascii="Times New Roman" w:hAnsi="Times New Roman" w:cs="Times New Roman"/>
        </w:rPr>
        <w:lastRenderedPageBreak/>
        <w:t>It has been researched and found that the use of inter-disciplinary teaching, including the use of cross curricular links for teaching and learning, has made subject areas become more engaging and interesting for primary pupils, as well as being a more effective method for attainment</w:t>
      </w:r>
      <w:sdt>
        <w:sdtPr>
          <w:rPr>
            <w:rFonts w:ascii="Times New Roman" w:hAnsi="Times New Roman" w:cs="Times New Roman"/>
          </w:rPr>
          <w:id w:val="-1849548541"/>
          <w:citation/>
        </w:sdtPr>
        <w:sdtEndPr/>
        <w:sdtContent>
          <w:r>
            <w:rPr>
              <w:rFonts w:ascii="Times New Roman" w:hAnsi="Times New Roman" w:cs="Times New Roman"/>
            </w:rPr>
            <w:fldChar w:fldCharType="begin"/>
          </w:r>
          <w:r>
            <w:rPr>
              <w:rFonts w:ascii="Times New Roman" w:hAnsi="Times New Roman" w:cs="Times New Roman"/>
            </w:rPr>
            <w:instrText xml:space="preserve"> CITATION Hay10 \l 2057 </w:instrText>
          </w:r>
          <w:r>
            <w:rPr>
              <w:rFonts w:ascii="Times New Roman" w:hAnsi="Times New Roman" w:cs="Times New Roman"/>
            </w:rPr>
            <w:fldChar w:fldCharType="separate"/>
          </w:r>
          <w:r>
            <w:rPr>
              <w:rFonts w:ascii="Times New Roman" w:hAnsi="Times New Roman" w:cs="Times New Roman"/>
              <w:noProof/>
            </w:rPr>
            <w:t xml:space="preserve"> </w:t>
          </w:r>
          <w:r w:rsidRPr="00B37A10">
            <w:rPr>
              <w:rFonts w:ascii="Times New Roman" w:hAnsi="Times New Roman" w:cs="Times New Roman"/>
              <w:noProof/>
            </w:rPr>
            <w:t>(Hayes, 2010)</w:t>
          </w:r>
          <w:r>
            <w:rPr>
              <w:rFonts w:ascii="Times New Roman" w:hAnsi="Times New Roman" w:cs="Times New Roman"/>
            </w:rPr>
            <w:fldChar w:fldCharType="end"/>
          </w:r>
        </w:sdtContent>
      </w:sdt>
      <w:sdt>
        <w:sdtPr>
          <w:rPr>
            <w:rFonts w:ascii="Times New Roman" w:hAnsi="Times New Roman" w:cs="Times New Roman"/>
          </w:rPr>
          <w:id w:val="-783579693"/>
          <w:citation/>
        </w:sdtPr>
        <w:sdtEndPr/>
        <w:sdtContent>
          <w:r>
            <w:rPr>
              <w:rFonts w:ascii="Times New Roman" w:hAnsi="Times New Roman" w:cs="Times New Roman"/>
            </w:rPr>
            <w:fldChar w:fldCharType="begin"/>
          </w:r>
          <w:r>
            <w:rPr>
              <w:rFonts w:ascii="Times New Roman" w:hAnsi="Times New Roman" w:cs="Times New Roman"/>
            </w:rPr>
            <w:instrText xml:space="preserve"> CITATION Jan72 \l 2057 </w:instrText>
          </w:r>
          <w:r>
            <w:rPr>
              <w:rFonts w:ascii="Times New Roman" w:hAnsi="Times New Roman" w:cs="Times New Roman"/>
            </w:rPr>
            <w:fldChar w:fldCharType="separate"/>
          </w:r>
          <w:r>
            <w:rPr>
              <w:rFonts w:ascii="Times New Roman" w:hAnsi="Times New Roman" w:cs="Times New Roman"/>
              <w:noProof/>
            </w:rPr>
            <w:t xml:space="preserve"> </w:t>
          </w:r>
          <w:r w:rsidRPr="00B37A10">
            <w:rPr>
              <w:rFonts w:ascii="Times New Roman" w:hAnsi="Times New Roman" w:cs="Times New Roman"/>
              <w:noProof/>
            </w:rPr>
            <w:t>(Jantsch, 1972)</w:t>
          </w:r>
          <w:r>
            <w:rPr>
              <w:rFonts w:ascii="Times New Roman" w:hAnsi="Times New Roman" w:cs="Times New Roman"/>
            </w:rPr>
            <w:fldChar w:fldCharType="end"/>
          </w:r>
        </w:sdtContent>
      </w:sdt>
      <w:r>
        <w:rPr>
          <w:rFonts w:ascii="Times New Roman" w:hAnsi="Times New Roman" w:cs="Times New Roman"/>
        </w:rPr>
        <w:t xml:space="preserve">. For example, </w:t>
      </w:r>
      <w:r w:rsidR="00004ACE">
        <w:rPr>
          <w:rFonts w:ascii="Times New Roman" w:hAnsi="Times New Roman" w:cs="Times New Roman"/>
        </w:rPr>
        <w:t>in the primary phase of education, the use of geography can aid the children’s engagement with the subject, as links and connections can be made between the two subject areas. This has been identified to bring more engagement and enjoyment to the subject, and the learning, benefitting pupil attainment</w:t>
      </w:r>
      <w:sdt>
        <w:sdtPr>
          <w:rPr>
            <w:rFonts w:ascii="Times New Roman" w:hAnsi="Times New Roman" w:cs="Times New Roman"/>
          </w:rPr>
          <w:id w:val="-1527168207"/>
          <w:citation/>
        </w:sdtPr>
        <w:sdtEndPr/>
        <w:sdtContent>
          <w:r w:rsidR="009A7F1A">
            <w:rPr>
              <w:rFonts w:ascii="Times New Roman" w:hAnsi="Times New Roman" w:cs="Times New Roman"/>
            </w:rPr>
            <w:fldChar w:fldCharType="begin"/>
          </w:r>
          <w:r w:rsidR="009A7F1A">
            <w:rPr>
              <w:rFonts w:ascii="Times New Roman" w:hAnsi="Times New Roman" w:cs="Times New Roman"/>
            </w:rPr>
            <w:instrText xml:space="preserve"> CITATION Kar18 \l 2057 </w:instrText>
          </w:r>
          <w:r w:rsidR="009A7F1A">
            <w:rPr>
              <w:rFonts w:ascii="Times New Roman" w:hAnsi="Times New Roman" w:cs="Times New Roman"/>
            </w:rPr>
            <w:fldChar w:fldCharType="separate"/>
          </w:r>
          <w:r w:rsidR="009A7F1A">
            <w:rPr>
              <w:rFonts w:ascii="Times New Roman" w:hAnsi="Times New Roman" w:cs="Times New Roman"/>
              <w:noProof/>
            </w:rPr>
            <w:t xml:space="preserve"> </w:t>
          </w:r>
          <w:r w:rsidR="009A7F1A" w:rsidRPr="009A7F1A">
            <w:rPr>
              <w:rFonts w:ascii="Times New Roman" w:hAnsi="Times New Roman" w:cs="Times New Roman"/>
              <w:noProof/>
            </w:rPr>
            <w:t>(Karvankova &amp; Popjakova, 2018)</w:t>
          </w:r>
          <w:r w:rsidR="009A7F1A">
            <w:rPr>
              <w:rFonts w:ascii="Times New Roman" w:hAnsi="Times New Roman" w:cs="Times New Roman"/>
            </w:rPr>
            <w:fldChar w:fldCharType="end"/>
          </w:r>
        </w:sdtContent>
      </w:sdt>
      <w:r w:rsidR="00004ACE">
        <w:rPr>
          <w:rFonts w:ascii="Times New Roman" w:hAnsi="Times New Roman" w:cs="Times New Roman"/>
        </w:rPr>
        <w:t>.</w:t>
      </w:r>
    </w:p>
    <w:p w14:paraId="0B38966D" w14:textId="7378990E" w:rsidR="00725B85" w:rsidRDefault="00DF06ED" w:rsidP="00022F2E">
      <w:pPr>
        <w:shd w:val="clear" w:color="auto" w:fill="FFFFFF"/>
        <w:spacing w:after="0" w:line="360" w:lineRule="auto"/>
        <w:textAlignment w:val="baseline"/>
        <w:rPr>
          <w:rFonts w:ascii="Times New Roman" w:hAnsi="Times New Roman" w:cs="Times New Roman"/>
        </w:rPr>
      </w:pPr>
      <w:r>
        <w:rPr>
          <w:rFonts w:ascii="Times New Roman" w:hAnsi="Times New Roman" w:cs="Times New Roman"/>
        </w:rPr>
        <w:t xml:space="preserve">Cooper and Rowley (2009) </w:t>
      </w:r>
      <w:r w:rsidR="00476A65">
        <w:rPr>
          <w:rFonts w:ascii="Times New Roman" w:hAnsi="Times New Roman" w:cs="Times New Roman"/>
        </w:rPr>
        <w:t>discuss their understanding of</w:t>
      </w:r>
      <w:r>
        <w:rPr>
          <w:rFonts w:ascii="Times New Roman" w:hAnsi="Times New Roman" w:cs="Times New Roman"/>
        </w:rPr>
        <w:t xml:space="preserve"> cross </w:t>
      </w:r>
      <w:r w:rsidR="00476A65">
        <w:rPr>
          <w:rFonts w:ascii="Times New Roman" w:hAnsi="Times New Roman" w:cs="Times New Roman"/>
        </w:rPr>
        <w:t xml:space="preserve">curricular </w:t>
      </w:r>
      <w:r>
        <w:rPr>
          <w:rFonts w:ascii="Times New Roman" w:hAnsi="Times New Roman" w:cs="Times New Roman"/>
        </w:rPr>
        <w:t xml:space="preserve">teaching. The authors </w:t>
      </w:r>
      <w:r w:rsidR="00476A65">
        <w:rPr>
          <w:rFonts w:ascii="Times New Roman" w:hAnsi="Times New Roman" w:cs="Times New Roman"/>
        </w:rPr>
        <w:t>state</w:t>
      </w:r>
      <w:r>
        <w:rPr>
          <w:rFonts w:ascii="Times New Roman" w:hAnsi="Times New Roman" w:cs="Times New Roman"/>
        </w:rPr>
        <w:t xml:space="preserve"> how many teachers and educators are moving away from their subject based practice, with more emphasis on cross curricular themes and topics</w:t>
      </w:r>
      <w:sdt>
        <w:sdtPr>
          <w:rPr>
            <w:rFonts w:ascii="Times New Roman" w:hAnsi="Times New Roman" w:cs="Times New Roman"/>
          </w:rPr>
          <w:id w:val="1355535298"/>
          <w:citation/>
        </w:sdtPr>
        <w:sdtEndPr/>
        <w:sdtContent>
          <w:r>
            <w:rPr>
              <w:rFonts w:ascii="Times New Roman" w:hAnsi="Times New Roman" w:cs="Times New Roman"/>
            </w:rPr>
            <w:fldChar w:fldCharType="begin"/>
          </w:r>
          <w:r>
            <w:rPr>
              <w:rFonts w:ascii="Times New Roman" w:hAnsi="Times New Roman" w:cs="Times New Roman"/>
            </w:rPr>
            <w:instrText xml:space="preserve"> CITATION Coo09 \l 2057 </w:instrText>
          </w:r>
          <w:r>
            <w:rPr>
              <w:rFonts w:ascii="Times New Roman" w:hAnsi="Times New Roman" w:cs="Times New Roman"/>
            </w:rPr>
            <w:fldChar w:fldCharType="separate"/>
          </w:r>
          <w:r>
            <w:rPr>
              <w:rFonts w:ascii="Times New Roman" w:hAnsi="Times New Roman" w:cs="Times New Roman"/>
              <w:noProof/>
            </w:rPr>
            <w:t xml:space="preserve"> </w:t>
          </w:r>
          <w:r w:rsidRPr="00DF06ED">
            <w:rPr>
              <w:rFonts w:ascii="Times New Roman" w:hAnsi="Times New Roman" w:cs="Times New Roman"/>
              <w:noProof/>
            </w:rPr>
            <w:t>(Cooper &amp; Rowley, 2009)</w:t>
          </w:r>
          <w:r>
            <w:rPr>
              <w:rFonts w:ascii="Times New Roman" w:hAnsi="Times New Roman" w:cs="Times New Roman"/>
            </w:rPr>
            <w:fldChar w:fldCharType="end"/>
          </w:r>
        </w:sdtContent>
      </w:sdt>
      <w:r>
        <w:rPr>
          <w:rFonts w:ascii="Times New Roman" w:hAnsi="Times New Roman" w:cs="Times New Roman"/>
        </w:rPr>
        <w:t xml:space="preserve">. </w:t>
      </w:r>
      <w:r w:rsidR="00476A65">
        <w:rPr>
          <w:rFonts w:ascii="Times New Roman" w:hAnsi="Times New Roman" w:cs="Times New Roman"/>
        </w:rPr>
        <w:t>Cooper and Rowley (2009) further discuss the importance for children’s experiences to be relatable to what they are learning, which might suggest the need to encourage pupil to create the links between subjects and making connections between education and life.</w:t>
      </w:r>
      <w:r w:rsidR="0013612E">
        <w:rPr>
          <w:rFonts w:ascii="Times New Roman" w:hAnsi="Times New Roman" w:cs="Times New Roman"/>
        </w:rPr>
        <w:t xml:space="preserve"> In contrast, </w:t>
      </w:r>
      <w:r w:rsidR="001026D8">
        <w:rPr>
          <w:rFonts w:ascii="Times New Roman" w:hAnsi="Times New Roman" w:cs="Times New Roman"/>
        </w:rPr>
        <w:t>some issues with cross curricular teaching were raised, including the need for teachers to plan accordingly. In addition to the thoughts of Hayes (2010), Cooper and Rowley (2009) show concern for the staff who will be implementing these links between subjects, before questioning what other staff will make of these links in order to have a consistent curriculum</w:t>
      </w:r>
      <w:sdt>
        <w:sdtPr>
          <w:rPr>
            <w:rFonts w:ascii="Times New Roman" w:hAnsi="Times New Roman" w:cs="Times New Roman"/>
          </w:rPr>
          <w:id w:val="-1142427916"/>
          <w:citation/>
        </w:sdtPr>
        <w:sdtEndPr/>
        <w:sdtContent>
          <w:r w:rsidR="00E932D6">
            <w:rPr>
              <w:rFonts w:ascii="Times New Roman" w:hAnsi="Times New Roman" w:cs="Times New Roman"/>
            </w:rPr>
            <w:fldChar w:fldCharType="begin"/>
          </w:r>
          <w:r w:rsidR="00E932D6">
            <w:rPr>
              <w:rFonts w:ascii="Times New Roman" w:hAnsi="Times New Roman" w:cs="Times New Roman"/>
            </w:rPr>
            <w:instrText xml:space="preserve"> CITATION Hay10 \l 2057 </w:instrText>
          </w:r>
          <w:r w:rsidR="00E932D6">
            <w:rPr>
              <w:rFonts w:ascii="Times New Roman" w:hAnsi="Times New Roman" w:cs="Times New Roman"/>
            </w:rPr>
            <w:fldChar w:fldCharType="separate"/>
          </w:r>
          <w:r w:rsidR="00E932D6">
            <w:rPr>
              <w:rFonts w:ascii="Times New Roman" w:hAnsi="Times New Roman" w:cs="Times New Roman"/>
              <w:noProof/>
            </w:rPr>
            <w:t xml:space="preserve"> </w:t>
          </w:r>
          <w:r w:rsidR="00E932D6" w:rsidRPr="00E932D6">
            <w:rPr>
              <w:rFonts w:ascii="Times New Roman" w:hAnsi="Times New Roman" w:cs="Times New Roman"/>
              <w:noProof/>
            </w:rPr>
            <w:t>(Hayes, 2010)</w:t>
          </w:r>
          <w:r w:rsidR="00E932D6">
            <w:rPr>
              <w:rFonts w:ascii="Times New Roman" w:hAnsi="Times New Roman" w:cs="Times New Roman"/>
            </w:rPr>
            <w:fldChar w:fldCharType="end"/>
          </w:r>
        </w:sdtContent>
      </w:sdt>
      <w:r w:rsidR="001026D8">
        <w:rPr>
          <w:rFonts w:ascii="Times New Roman" w:hAnsi="Times New Roman" w:cs="Times New Roman"/>
        </w:rPr>
        <w:t>.</w:t>
      </w:r>
    </w:p>
    <w:p w14:paraId="7F3B13FE" w14:textId="77777777" w:rsidR="00C37009" w:rsidRDefault="00C37009" w:rsidP="00022F2E">
      <w:pPr>
        <w:shd w:val="clear" w:color="auto" w:fill="FFFFFF"/>
        <w:spacing w:after="0" w:line="360" w:lineRule="auto"/>
        <w:textAlignment w:val="baseline"/>
        <w:rPr>
          <w:rFonts w:ascii="Times New Roman" w:hAnsi="Times New Roman" w:cs="Times New Roman"/>
        </w:rPr>
      </w:pPr>
    </w:p>
    <w:p w14:paraId="69ABE155" w14:textId="51AD52AA" w:rsidR="007845C7" w:rsidRDefault="00494FEE" w:rsidP="00E4615F">
      <w:pPr>
        <w:spacing w:line="360" w:lineRule="auto"/>
        <w:rPr>
          <w:rFonts w:ascii="Times New Roman" w:hAnsi="Times New Roman" w:cs="Times New Roman"/>
          <w:u w:val="single"/>
        </w:rPr>
      </w:pPr>
      <w:r w:rsidRPr="00494FEE">
        <w:rPr>
          <w:rFonts w:ascii="Times New Roman" w:hAnsi="Times New Roman" w:cs="Times New Roman"/>
          <w:u w:val="single"/>
        </w:rPr>
        <w:t>Conclusion</w:t>
      </w:r>
    </w:p>
    <w:p w14:paraId="6CE4898B" w14:textId="5E22C6CB" w:rsidR="003565CA" w:rsidRDefault="003565CA" w:rsidP="00E4615F">
      <w:pPr>
        <w:spacing w:line="360" w:lineRule="auto"/>
        <w:rPr>
          <w:rFonts w:ascii="Times New Roman" w:hAnsi="Times New Roman" w:cs="Times New Roman"/>
        </w:rPr>
      </w:pPr>
      <w:r>
        <w:rPr>
          <w:rFonts w:ascii="Times New Roman" w:hAnsi="Times New Roman" w:cs="Times New Roman"/>
        </w:rPr>
        <w:t xml:space="preserve">Throughout this assignment, there has been a strong focus on my practice, with a more specific focus on my use of cross curricular themes and links in my teaching practice. </w:t>
      </w:r>
      <w:r w:rsidR="00301E5F">
        <w:rPr>
          <w:rFonts w:ascii="Times New Roman" w:hAnsi="Times New Roman" w:cs="Times New Roman"/>
        </w:rPr>
        <w:t>This has been done through r</w:t>
      </w:r>
      <w:r w:rsidR="00814AAC">
        <w:rPr>
          <w:rFonts w:ascii="Times New Roman" w:hAnsi="Times New Roman" w:cs="Times New Roman"/>
        </w:rPr>
        <w:t>eflecting on what my current practice looks like, looking at the methods I have previously used when attempting to use th</w:t>
      </w:r>
      <w:r w:rsidR="002E1E15">
        <w:rPr>
          <w:rFonts w:ascii="Times New Roman" w:hAnsi="Times New Roman" w:cs="Times New Roman"/>
        </w:rPr>
        <w:t xml:space="preserve">ese strategies. Additionally, the assignment has aimed to critically reflect on what </w:t>
      </w:r>
      <w:r w:rsidR="005D552E">
        <w:rPr>
          <w:rFonts w:ascii="Times New Roman" w:hAnsi="Times New Roman" w:cs="Times New Roman"/>
        </w:rPr>
        <w:t xml:space="preserve">the literature </w:t>
      </w:r>
      <w:r w:rsidR="007C22CF">
        <w:rPr>
          <w:rFonts w:ascii="Times New Roman" w:hAnsi="Times New Roman" w:cs="Times New Roman"/>
        </w:rPr>
        <w:t>discusses</w:t>
      </w:r>
      <w:r w:rsidR="005D552E">
        <w:rPr>
          <w:rFonts w:ascii="Times New Roman" w:hAnsi="Times New Roman" w:cs="Times New Roman"/>
        </w:rPr>
        <w:t xml:space="preserve"> about the strategy, the benefits and limitations seen by others, how to use the strategy effectively and any methods thought the used to </w:t>
      </w:r>
      <w:r w:rsidR="002F1DA5">
        <w:rPr>
          <w:rFonts w:ascii="Times New Roman" w:hAnsi="Times New Roman" w:cs="Times New Roman"/>
        </w:rPr>
        <w:t>benefit child progression through making cross curricular links and teaching.</w:t>
      </w:r>
    </w:p>
    <w:p w14:paraId="313792D5" w14:textId="090EB19F" w:rsidR="00E4481E" w:rsidRDefault="007C22CF" w:rsidP="00E4615F">
      <w:pPr>
        <w:spacing w:line="360" w:lineRule="auto"/>
        <w:rPr>
          <w:rFonts w:ascii="Times New Roman" w:hAnsi="Times New Roman" w:cs="Times New Roman"/>
        </w:rPr>
      </w:pPr>
      <w:r>
        <w:rPr>
          <w:rFonts w:ascii="Times New Roman" w:hAnsi="Times New Roman" w:cs="Times New Roman"/>
        </w:rPr>
        <w:t>In general, the</w:t>
      </w:r>
      <w:r w:rsidR="008B01BF">
        <w:rPr>
          <w:rFonts w:ascii="Times New Roman" w:hAnsi="Times New Roman" w:cs="Times New Roman"/>
        </w:rPr>
        <w:t xml:space="preserve"> critical reflection of the literature has given very positive results to thoughts o</w:t>
      </w:r>
      <w:r w:rsidR="00C24929">
        <w:rPr>
          <w:rFonts w:ascii="Times New Roman" w:hAnsi="Times New Roman" w:cs="Times New Roman"/>
        </w:rPr>
        <w:t>f cross curricular links, highlighting many benefits for pupil progression and learning.</w:t>
      </w:r>
      <w:r w:rsidR="002726A0">
        <w:rPr>
          <w:rFonts w:ascii="Times New Roman" w:hAnsi="Times New Roman" w:cs="Times New Roman"/>
        </w:rPr>
        <w:t xml:space="preserve"> </w:t>
      </w:r>
      <w:r w:rsidR="0041460E">
        <w:rPr>
          <w:rFonts w:ascii="Times New Roman" w:hAnsi="Times New Roman" w:cs="Times New Roman"/>
        </w:rPr>
        <w:t>Many different authors</w:t>
      </w:r>
      <w:r w:rsidR="000B7029">
        <w:rPr>
          <w:rFonts w:ascii="Times New Roman" w:hAnsi="Times New Roman" w:cs="Times New Roman"/>
        </w:rPr>
        <w:t xml:space="preserve"> discussed a similar benefit, in which the use of cross curricular teaching and learning will enable children to make links and connections within their learning, potentially making links to areas outside of the classroom.</w:t>
      </w:r>
      <w:r w:rsidR="00F0447F">
        <w:rPr>
          <w:rFonts w:ascii="Times New Roman" w:hAnsi="Times New Roman" w:cs="Times New Roman"/>
        </w:rPr>
        <w:t xml:space="preserve"> </w:t>
      </w:r>
      <w:r w:rsidR="00F766DB">
        <w:rPr>
          <w:rFonts w:ascii="Times New Roman" w:hAnsi="Times New Roman" w:cs="Times New Roman"/>
        </w:rPr>
        <w:t>With many agreeing on this point, it might suggest the importance of children having links in their learning</w:t>
      </w:r>
      <w:r w:rsidR="00D97C27">
        <w:rPr>
          <w:rFonts w:ascii="Times New Roman" w:hAnsi="Times New Roman" w:cs="Times New Roman"/>
        </w:rPr>
        <w:t xml:space="preserve">, leading to pupils making links independently, </w:t>
      </w:r>
      <w:r w:rsidR="00A20655">
        <w:rPr>
          <w:rFonts w:ascii="Times New Roman" w:hAnsi="Times New Roman" w:cs="Times New Roman"/>
        </w:rPr>
        <w:t>becoming more active in their own learning</w:t>
      </w:r>
      <w:sdt>
        <w:sdtPr>
          <w:rPr>
            <w:rFonts w:ascii="Times New Roman" w:hAnsi="Times New Roman" w:cs="Times New Roman"/>
          </w:rPr>
          <w:id w:val="-858650088"/>
          <w:citation/>
        </w:sdtPr>
        <w:sdtEndPr/>
        <w:sdtContent>
          <w:r w:rsidR="00571650">
            <w:rPr>
              <w:rFonts w:ascii="Times New Roman" w:hAnsi="Times New Roman" w:cs="Times New Roman"/>
            </w:rPr>
            <w:fldChar w:fldCharType="begin"/>
          </w:r>
          <w:r w:rsidR="00571650">
            <w:rPr>
              <w:rFonts w:ascii="Times New Roman" w:hAnsi="Times New Roman" w:cs="Times New Roman"/>
            </w:rPr>
            <w:instrText xml:space="preserve"> CITATION Bar151 \l 2057 </w:instrText>
          </w:r>
          <w:r w:rsidR="00571650">
            <w:rPr>
              <w:rFonts w:ascii="Times New Roman" w:hAnsi="Times New Roman" w:cs="Times New Roman"/>
            </w:rPr>
            <w:fldChar w:fldCharType="separate"/>
          </w:r>
          <w:r w:rsidR="00571650">
            <w:rPr>
              <w:rFonts w:ascii="Times New Roman" w:hAnsi="Times New Roman" w:cs="Times New Roman"/>
              <w:noProof/>
            </w:rPr>
            <w:t xml:space="preserve"> </w:t>
          </w:r>
          <w:r w:rsidR="00571650" w:rsidRPr="00571650">
            <w:rPr>
              <w:rFonts w:ascii="Times New Roman" w:hAnsi="Times New Roman" w:cs="Times New Roman"/>
              <w:noProof/>
            </w:rPr>
            <w:t>(Barnes, 2015)</w:t>
          </w:r>
          <w:r w:rsidR="00571650">
            <w:rPr>
              <w:rFonts w:ascii="Times New Roman" w:hAnsi="Times New Roman" w:cs="Times New Roman"/>
            </w:rPr>
            <w:fldChar w:fldCharType="end"/>
          </w:r>
        </w:sdtContent>
      </w:sdt>
      <w:r w:rsidR="00A20655">
        <w:rPr>
          <w:rFonts w:ascii="Times New Roman" w:hAnsi="Times New Roman" w:cs="Times New Roman"/>
        </w:rPr>
        <w:t>. Children becoming active participants in their own learning is an aim for the CfW, as</w:t>
      </w:r>
      <w:r w:rsidR="00B41FF5">
        <w:rPr>
          <w:rFonts w:ascii="Times New Roman" w:hAnsi="Times New Roman" w:cs="Times New Roman"/>
        </w:rPr>
        <w:t xml:space="preserve"> aim to provide children in Wales with the skills they will need for later life. In addition to this. The application of these skills in different subject areas is also a benefit of </w:t>
      </w:r>
      <w:r w:rsidR="00FA76F9">
        <w:rPr>
          <w:rFonts w:ascii="Times New Roman" w:hAnsi="Times New Roman" w:cs="Times New Roman"/>
        </w:rPr>
        <w:t>implementing cross curricular themes in learning. This style of integrated curriculum</w:t>
      </w:r>
      <w:r w:rsidR="00571650">
        <w:rPr>
          <w:rFonts w:ascii="Times New Roman" w:hAnsi="Times New Roman" w:cs="Times New Roman"/>
        </w:rPr>
        <w:t xml:space="preserve"> allows for more </w:t>
      </w:r>
      <w:r w:rsidR="00571650">
        <w:rPr>
          <w:rFonts w:ascii="Times New Roman" w:hAnsi="Times New Roman" w:cs="Times New Roman"/>
        </w:rPr>
        <w:lastRenderedPageBreak/>
        <w:t>than one subject to link to a theme, enhancing pupil knowledge and application of skills</w:t>
      </w:r>
      <w:sdt>
        <w:sdtPr>
          <w:rPr>
            <w:rFonts w:ascii="Times New Roman" w:hAnsi="Times New Roman" w:cs="Times New Roman"/>
          </w:rPr>
          <w:id w:val="-876535707"/>
          <w:citation/>
        </w:sdtPr>
        <w:sdtEndPr/>
        <w:sdtContent>
          <w:r w:rsidR="00571650">
            <w:rPr>
              <w:rFonts w:ascii="Times New Roman" w:hAnsi="Times New Roman" w:cs="Times New Roman"/>
            </w:rPr>
            <w:fldChar w:fldCharType="begin"/>
          </w:r>
          <w:r w:rsidR="00571650">
            <w:rPr>
              <w:rFonts w:ascii="Times New Roman" w:hAnsi="Times New Roman" w:cs="Times New Roman"/>
            </w:rPr>
            <w:instrText xml:space="preserve"> CITATION Hay10 \l 2057 </w:instrText>
          </w:r>
          <w:r w:rsidR="00571650">
            <w:rPr>
              <w:rFonts w:ascii="Times New Roman" w:hAnsi="Times New Roman" w:cs="Times New Roman"/>
            </w:rPr>
            <w:fldChar w:fldCharType="separate"/>
          </w:r>
          <w:r w:rsidR="00571650">
            <w:rPr>
              <w:rFonts w:ascii="Times New Roman" w:hAnsi="Times New Roman" w:cs="Times New Roman"/>
              <w:noProof/>
            </w:rPr>
            <w:t xml:space="preserve"> </w:t>
          </w:r>
          <w:r w:rsidR="00571650" w:rsidRPr="00571650">
            <w:rPr>
              <w:rFonts w:ascii="Times New Roman" w:hAnsi="Times New Roman" w:cs="Times New Roman"/>
              <w:noProof/>
            </w:rPr>
            <w:t>(Hayes, 2010)</w:t>
          </w:r>
          <w:r w:rsidR="00571650">
            <w:rPr>
              <w:rFonts w:ascii="Times New Roman" w:hAnsi="Times New Roman" w:cs="Times New Roman"/>
            </w:rPr>
            <w:fldChar w:fldCharType="end"/>
          </w:r>
        </w:sdtContent>
      </w:sdt>
      <w:r w:rsidR="00571650">
        <w:rPr>
          <w:rFonts w:ascii="Times New Roman" w:hAnsi="Times New Roman" w:cs="Times New Roman"/>
        </w:rPr>
        <w:t>.</w:t>
      </w:r>
    </w:p>
    <w:p w14:paraId="4FC1B832" w14:textId="2F3ADE2D" w:rsidR="00571650" w:rsidRDefault="00571650" w:rsidP="00E4615F">
      <w:pPr>
        <w:spacing w:line="360" w:lineRule="auto"/>
        <w:rPr>
          <w:rFonts w:ascii="Times New Roman" w:hAnsi="Times New Roman" w:cs="Times New Roman"/>
        </w:rPr>
      </w:pPr>
      <w:r>
        <w:rPr>
          <w:rFonts w:ascii="Times New Roman" w:hAnsi="Times New Roman" w:cs="Times New Roman"/>
        </w:rPr>
        <w:t>In contrast, not all</w:t>
      </w:r>
      <w:r w:rsidR="00F8022C">
        <w:rPr>
          <w:rFonts w:ascii="Times New Roman" w:hAnsi="Times New Roman" w:cs="Times New Roman"/>
        </w:rPr>
        <w:t xml:space="preserve"> literature revealed only positives with the </w:t>
      </w:r>
      <w:r w:rsidR="007C0556">
        <w:rPr>
          <w:rFonts w:ascii="Times New Roman" w:hAnsi="Times New Roman" w:cs="Times New Roman"/>
        </w:rPr>
        <w:t xml:space="preserve">strategy. </w:t>
      </w:r>
      <w:r w:rsidR="00900A39">
        <w:rPr>
          <w:rFonts w:ascii="Times New Roman" w:hAnsi="Times New Roman" w:cs="Times New Roman"/>
        </w:rPr>
        <w:t>A common concern raised by authors, was for the</w:t>
      </w:r>
      <w:r w:rsidR="00646E5C">
        <w:rPr>
          <w:rFonts w:ascii="Times New Roman" w:hAnsi="Times New Roman" w:cs="Times New Roman"/>
        </w:rPr>
        <w:t xml:space="preserve"> teaching staff who are delivering their lessons using cross curricular themes. </w:t>
      </w:r>
      <w:r w:rsidR="00C43255">
        <w:rPr>
          <w:rFonts w:ascii="Times New Roman" w:hAnsi="Times New Roman" w:cs="Times New Roman"/>
        </w:rPr>
        <w:t>Kerry (2015)</w:t>
      </w:r>
      <w:r w:rsidR="0083631B">
        <w:rPr>
          <w:rFonts w:ascii="Times New Roman" w:hAnsi="Times New Roman" w:cs="Times New Roman"/>
        </w:rPr>
        <w:t xml:space="preserve"> stated how they believe that cross curricular learning’s effectiveness, falls simply on the teachers, highlighting the pressure and importance of using the strategy correctly</w:t>
      </w:r>
      <w:sdt>
        <w:sdtPr>
          <w:rPr>
            <w:rFonts w:ascii="Times New Roman" w:hAnsi="Times New Roman" w:cs="Times New Roman"/>
          </w:rPr>
          <w:id w:val="-1956858260"/>
          <w:citation/>
        </w:sdtPr>
        <w:sdtEndPr/>
        <w:sdtContent>
          <w:r w:rsidR="0083631B">
            <w:rPr>
              <w:rFonts w:ascii="Times New Roman" w:hAnsi="Times New Roman" w:cs="Times New Roman"/>
            </w:rPr>
            <w:fldChar w:fldCharType="begin"/>
          </w:r>
          <w:r w:rsidR="0083631B">
            <w:rPr>
              <w:rFonts w:ascii="Times New Roman" w:hAnsi="Times New Roman" w:cs="Times New Roman"/>
            </w:rPr>
            <w:instrText xml:space="preserve"> CITATION Ker15 \l 2057 </w:instrText>
          </w:r>
          <w:r w:rsidR="0083631B">
            <w:rPr>
              <w:rFonts w:ascii="Times New Roman" w:hAnsi="Times New Roman" w:cs="Times New Roman"/>
            </w:rPr>
            <w:fldChar w:fldCharType="separate"/>
          </w:r>
          <w:r w:rsidR="0083631B">
            <w:rPr>
              <w:rFonts w:ascii="Times New Roman" w:hAnsi="Times New Roman" w:cs="Times New Roman"/>
              <w:noProof/>
            </w:rPr>
            <w:t xml:space="preserve"> </w:t>
          </w:r>
          <w:r w:rsidR="0083631B" w:rsidRPr="0083631B">
            <w:rPr>
              <w:rFonts w:ascii="Times New Roman" w:hAnsi="Times New Roman" w:cs="Times New Roman"/>
              <w:noProof/>
            </w:rPr>
            <w:t>(Kerry, 2015)</w:t>
          </w:r>
          <w:r w:rsidR="0083631B">
            <w:rPr>
              <w:rFonts w:ascii="Times New Roman" w:hAnsi="Times New Roman" w:cs="Times New Roman"/>
            </w:rPr>
            <w:fldChar w:fldCharType="end"/>
          </w:r>
        </w:sdtContent>
      </w:sdt>
      <w:r w:rsidR="0083631B">
        <w:rPr>
          <w:rFonts w:ascii="Times New Roman" w:hAnsi="Times New Roman" w:cs="Times New Roman"/>
        </w:rPr>
        <w:t>. As seen above, this was argued by Savage (2010) who said there was more need for a whole school approach, rather than individuals</w:t>
      </w:r>
      <w:sdt>
        <w:sdtPr>
          <w:rPr>
            <w:rFonts w:ascii="Times New Roman" w:hAnsi="Times New Roman" w:cs="Times New Roman"/>
          </w:rPr>
          <w:id w:val="-1233310675"/>
          <w:citation/>
        </w:sdtPr>
        <w:sdtEndPr/>
        <w:sdtContent>
          <w:r w:rsidR="0083631B">
            <w:rPr>
              <w:rFonts w:ascii="Times New Roman" w:hAnsi="Times New Roman" w:cs="Times New Roman"/>
            </w:rPr>
            <w:fldChar w:fldCharType="begin"/>
          </w:r>
          <w:r w:rsidR="0083631B">
            <w:rPr>
              <w:rFonts w:ascii="Times New Roman" w:hAnsi="Times New Roman" w:cs="Times New Roman"/>
            </w:rPr>
            <w:instrText xml:space="preserve"> CITATION Sav10 \l 2057 </w:instrText>
          </w:r>
          <w:r w:rsidR="0083631B">
            <w:rPr>
              <w:rFonts w:ascii="Times New Roman" w:hAnsi="Times New Roman" w:cs="Times New Roman"/>
            </w:rPr>
            <w:fldChar w:fldCharType="separate"/>
          </w:r>
          <w:r w:rsidR="0083631B">
            <w:rPr>
              <w:rFonts w:ascii="Times New Roman" w:hAnsi="Times New Roman" w:cs="Times New Roman"/>
              <w:noProof/>
            </w:rPr>
            <w:t xml:space="preserve"> </w:t>
          </w:r>
          <w:r w:rsidR="0083631B" w:rsidRPr="0083631B">
            <w:rPr>
              <w:rFonts w:ascii="Times New Roman" w:hAnsi="Times New Roman" w:cs="Times New Roman"/>
              <w:noProof/>
            </w:rPr>
            <w:t>(Savage, 2010)</w:t>
          </w:r>
          <w:r w:rsidR="0083631B">
            <w:rPr>
              <w:rFonts w:ascii="Times New Roman" w:hAnsi="Times New Roman" w:cs="Times New Roman"/>
            </w:rPr>
            <w:fldChar w:fldCharType="end"/>
          </w:r>
        </w:sdtContent>
      </w:sdt>
      <w:r w:rsidR="0083631B">
        <w:rPr>
          <w:rFonts w:ascii="Times New Roman" w:hAnsi="Times New Roman" w:cs="Times New Roman"/>
        </w:rPr>
        <w:t>.</w:t>
      </w:r>
      <w:r w:rsidR="008E1A5D">
        <w:rPr>
          <w:rFonts w:ascii="Times New Roman" w:hAnsi="Times New Roman" w:cs="Times New Roman"/>
        </w:rPr>
        <w:t xml:space="preserve"> Another concern</w:t>
      </w:r>
      <w:r w:rsidR="00E57326">
        <w:rPr>
          <w:rFonts w:ascii="Times New Roman" w:hAnsi="Times New Roman" w:cs="Times New Roman"/>
        </w:rPr>
        <w:t xml:space="preserve"> </w:t>
      </w:r>
      <w:r w:rsidR="008B11C4">
        <w:rPr>
          <w:rFonts w:ascii="Times New Roman" w:hAnsi="Times New Roman" w:cs="Times New Roman"/>
        </w:rPr>
        <w:t>raised was the implementation of the strategy into the planning and delivery, causing additional pressure to teachers’ already busy workload. Although the planning and delivery</w:t>
      </w:r>
      <w:r w:rsidR="00BE42DB">
        <w:rPr>
          <w:rFonts w:ascii="Times New Roman" w:hAnsi="Times New Roman" w:cs="Times New Roman"/>
        </w:rPr>
        <w:t xml:space="preserve"> can be done individually, it raises a further concern about the links planned between subjects. Hayes (2010), Cooper and Rowley (2009) discussed this issue, wondering if all teachers will make the same links between subjects, or will this become inconsistent</w:t>
      </w:r>
      <w:sdt>
        <w:sdtPr>
          <w:rPr>
            <w:rFonts w:ascii="Times New Roman" w:hAnsi="Times New Roman" w:cs="Times New Roman"/>
          </w:rPr>
          <w:id w:val="-585699605"/>
          <w:citation/>
        </w:sdtPr>
        <w:sdtEndPr/>
        <w:sdtContent>
          <w:r w:rsidR="00731483">
            <w:rPr>
              <w:rFonts w:ascii="Times New Roman" w:hAnsi="Times New Roman" w:cs="Times New Roman"/>
            </w:rPr>
            <w:fldChar w:fldCharType="begin"/>
          </w:r>
          <w:r w:rsidR="00731483">
            <w:rPr>
              <w:rFonts w:ascii="Times New Roman" w:hAnsi="Times New Roman" w:cs="Times New Roman"/>
            </w:rPr>
            <w:instrText xml:space="preserve"> CITATION Coo09 \l 2057 </w:instrText>
          </w:r>
          <w:r w:rsidR="00731483">
            <w:rPr>
              <w:rFonts w:ascii="Times New Roman" w:hAnsi="Times New Roman" w:cs="Times New Roman"/>
            </w:rPr>
            <w:fldChar w:fldCharType="separate"/>
          </w:r>
          <w:r w:rsidR="00731483">
            <w:rPr>
              <w:rFonts w:ascii="Times New Roman" w:hAnsi="Times New Roman" w:cs="Times New Roman"/>
              <w:noProof/>
            </w:rPr>
            <w:t xml:space="preserve"> </w:t>
          </w:r>
          <w:r w:rsidR="00731483" w:rsidRPr="00731483">
            <w:rPr>
              <w:rFonts w:ascii="Times New Roman" w:hAnsi="Times New Roman" w:cs="Times New Roman"/>
              <w:noProof/>
            </w:rPr>
            <w:t>(Cooper &amp; Rowley, 2009)</w:t>
          </w:r>
          <w:r w:rsidR="00731483">
            <w:rPr>
              <w:rFonts w:ascii="Times New Roman" w:hAnsi="Times New Roman" w:cs="Times New Roman"/>
            </w:rPr>
            <w:fldChar w:fldCharType="end"/>
          </w:r>
        </w:sdtContent>
      </w:sdt>
      <w:sdt>
        <w:sdtPr>
          <w:rPr>
            <w:rFonts w:ascii="Times New Roman" w:hAnsi="Times New Roman" w:cs="Times New Roman"/>
          </w:rPr>
          <w:id w:val="1397631667"/>
          <w:citation/>
        </w:sdtPr>
        <w:sdtEndPr/>
        <w:sdtContent>
          <w:r w:rsidR="00731483">
            <w:rPr>
              <w:rFonts w:ascii="Times New Roman" w:hAnsi="Times New Roman" w:cs="Times New Roman"/>
            </w:rPr>
            <w:fldChar w:fldCharType="begin"/>
          </w:r>
          <w:r w:rsidR="00731483">
            <w:rPr>
              <w:rFonts w:ascii="Times New Roman" w:hAnsi="Times New Roman" w:cs="Times New Roman"/>
            </w:rPr>
            <w:instrText xml:space="preserve"> CITATION Hay10 \l 2057 </w:instrText>
          </w:r>
          <w:r w:rsidR="00731483">
            <w:rPr>
              <w:rFonts w:ascii="Times New Roman" w:hAnsi="Times New Roman" w:cs="Times New Roman"/>
            </w:rPr>
            <w:fldChar w:fldCharType="separate"/>
          </w:r>
          <w:r w:rsidR="00731483">
            <w:rPr>
              <w:rFonts w:ascii="Times New Roman" w:hAnsi="Times New Roman" w:cs="Times New Roman"/>
              <w:noProof/>
            </w:rPr>
            <w:t xml:space="preserve"> </w:t>
          </w:r>
          <w:r w:rsidR="00731483" w:rsidRPr="00731483">
            <w:rPr>
              <w:rFonts w:ascii="Times New Roman" w:hAnsi="Times New Roman" w:cs="Times New Roman"/>
              <w:noProof/>
            </w:rPr>
            <w:t>(Hayes, 2010)</w:t>
          </w:r>
          <w:r w:rsidR="00731483">
            <w:rPr>
              <w:rFonts w:ascii="Times New Roman" w:hAnsi="Times New Roman" w:cs="Times New Roman"/>
            </w:rPr>
            <w:fldChar w:fldCharType="end"/>
          </w:r>
        </w:sdtContent>
      </w:sdt>
      <w:r w:rsidR="00731483">
        <w:rPr>
          <w:rFonts w:ascii="Times New Roman" w:hAnsi="Times New Roman" w:cs="Times New Roman"/>
        </w:rPr>
        <w:t>.</w:t>
      </w:r>
    </w:p>
    <w:p w14:paraId="007B8A3A" w14:textId="300905AC" w:rsidR="00E12D34" w:rsidRDefault="00D307DA" w:rsidP="00E4615F">
      <w:pPr>
        <w:spacing w:line="360" w:lineRule="auto"/>
        <w:rPr>
          <w:rFonts w:ascii="Times New Roman" w:hAnsi="Times New Roman" w:cs="Times New Roman"/>
        </w:rPr>
      </w:pPr>
      <w:r>
        <w:rPr>
          <w:rFonts w:ascii="Times New Roman" w:hAnsi="Times New Roman" w:cs="Times New Roman"/>
        </w:rPr>
        <w:t>As a teacher, it is important to also a reflective practitioner, in order to continually improve practice to provide the best possible teaching and learning</w:t>
      </w:r>
      <w:sdt>
        <w:sdtPr>
          <w:rPr>
            <w:rFonts w:ascii="Times New Roman" w:hAnsi="Times New Roman" w:cs="Times New Roman"/>
          </w:rPr>
          <w:id w:val="1222795020"/>
          <w:citation/>
        </w:sdtPr>
        <w:sdtEndPr/>
        <w:sdtContent>
          <w:r>
            <w:rPr>
              <w:rFonts w:ascii="Times New Roman" w:hAnsi="Times New Roman" w:cs="Times New Roman"/>
            </w:rPr>
            <w:fldChar w:fldCharType="begin"/>
          </w:r>
          <w:r>
            <w:rPr>
              <w:rFonts w:ascii="Times New Roman" w:hAnsi="Times New Roman" w:cs="Times New Roman"/>
            </w:rPr>
            <w:instrText xml:space="preserve"> CITATION McG11 \l 2057 </w:instrText>
          </w:r>
          <w:r>
            <w:rPr>
              <w:rFonts w:ascii="Times New Roman" w:hAnsi="Times New Roman" w:cs="Times New Roman"/>
            </w:rPr>
            <w:fldChar w:fldCharType="separate"/>
          </w:r>
          <w:r>
            <w:rPr>
              <w:rFonts w:ascii="Times New Roman" w:hAnsi="Times New Roman" w:cs="Times New Roman"/>
              <w:noProof/>
            </w:rPr>
            <w:t xml:space="preserve"> </w:t>
          </w:r>
          <w:r w:rsidRPr="008867AF">
            <w:rPr>
              <w:rFonts w:ascii="Times New Roman" w:hAnsi="Times New Roman" w:cs="Times New Roman"/>
              <w:noProof/>
            </w:rPr>
            <w:t>(McGregor &amp; Cartwright, 2011)</w:t>
          </w:r>
          <w:r>
            <w:rPr>
              <w:rFonts w:ascii="Times New Roman" w:hAnsi="Times New Roman" w:cs="Times New Roman"/>
            </w:rPr>
            <w:fldChar w:fldCharType="end"/>
          </w:r>
        </w:sdtContent>
      </w:sdt>
      <w:sdt>
        <w:sdtPr>
          <w:rPr>
            <w:rFonts w:ascii="Times New Roman" w:hAnsi="Times New Roman" w:cs="Times New Roman"/>
          </w:rPr>
          <w:id w:val="-1250729865"/>
          <w:citation/>
        </w:sdtPr>
        <w:sdtEndPr/>
        <w:sdtContent>
          <w:r>
            <w:rPr>
              <w:rFonts w:ascii="Times New Roman" w:hAnsi="Times New Roman" w:cs="Times New Roman"/>
            </w:rPr>
            <w:fldChar w:fldCharType="begin"/>
          </w:r>
          <w:r>
            <w:rPr>
              <w:rFonts w:ascii="Times New Roman" w:hAnsi="Times New Roman" w:cs="Times New Roman"/>
            </w:rPr>
            <w:instrText xml:space="preserve"> CITATION Zwo12 \l 2057 </w:instrText>
          </w:r>
          <w:r>
            <w:rPr>
              <w:rFonts w:ascii="Times New Roman" w:hAnsi="Times New Roman" w:cs="Times New Roman"/>
            </w:rPr>
            <w:fldChar w:fldCharType="separate"/>
          </w:r>
          <w:r>
            <w:rPr>
              <w:rFonts w:ascii="Times New Roman" w:hAnsi="Times New Roman" w:cs="Times New Roman"/>
              <w:noProof/>
            </w:rPr>
            <w:t xml:space="preserve"> </w:t>
          </w:r>
          <w:r w:rsidRPr="00B62605">
            <w:rPr>
              <w:rFonts w:ascii="Times New Roman" w:hAnsi="Times New Roman" w:cs="Times New Roman"/>
              <w:noProof/>
            </w:rPr>
            <w:t>(Zwozdiak-Myers, 2012)</w:t>
          </w:r>
          <w:r>
            <w:rPr>
              <w:rFonts w:ascii="Times New Roman" w:hAnsi="Times New Roman" w:cs="Times New Roman"/>
            </w:rPr>
            <w:fldChar w:fldCharType="end"/>
          </w:r>
        </w:sdtContent>
      </w:sdt>
      <w:r>
        <w:rPr>
          <w:rFonts w:ascii="Times New Roman" w:hAnsi="Times New Roman" w:cs="Times New Roman"/>
        </w:rPr>
        <w:t xml:space="preserve">. It has been </w:t>
      </w:r>
      <w:r w:rsidR="00DF59DD">
        <w:rPr>
          <w:rFonts w:ascii="Times New Roman" w:hAnsi="Times New Roman" w:cs="Times New Roman"/>
        </w:rPr>
        <w:t xml:space="preserve">further </w:t>
      </w:r>
      <w:r>
        <w:rPr>
          <w:rFonts w:ascii="Times New Roman" w:hAnsi="Times New Roman" w:cs="Times New Roman"/>
        </w:rPr>
        <w:t>discussed how teachers can be the leaders in creating and implementing change in education for the better, further emphasising the need for teachers to be reflective practitioners</w:t>
      </w:r>
      <w:sdt>
        <w:sdtPr>
          <w:rPr>
            <w:rFonts w:ascii="Times New Roman" w:hAnsi="Times New Roman" w:cs="Times New Roman"/>
          </w:rPr>
          <w:id w:val="21598698"/>
          <w:citation/>
        </w:sdtPr>
        <w:sdtEndPr/>
        <w:sdtContent>
          <w:r>
            <w:rPr>
              <w:rFonts w:ascii="Times New Roman" w:hAnsi="Times New Roman" w:cs="Times New Roman"/>
            </w:rPr>
            <w:fldChar w:fldCharType="begin"/>
          </w:r>
          <w:r>
            <w:rPr>
              <w:rFonts w:ascii="Times New Roman" w:hAnsi="Times New Roman" w:cs="Times New Roman"/>
            </w:rPr>
            <w:instrText xml:space="preserve"> CITATION Cam15 \l 2057 </w:instrText>
          </w:r>
          <w:r>
            <w:rPr>
              <w:rFonts w:ascii="Times New Roman" w:hAnsi="Times New Roman" w:cs="Times New Roman"/>
            </w:rPr>
            <w:fldChar w:fldCharType="separate"/>
          </w:r>
          <w:r>
            <w:rPr>
              <w:rFonts w:ascii="Times New Roman" w:hAnsi="Times New Roman" w:cs="Times New Roman"/>
              <w:noProof/>
            </w:rPr>
            <w:t xml:space="preserve"> </w:t>
          </w:r>
          <w:r w:rsidRPr="00EB4659">
            <w:rPr>
              <w:rFonts w:ascii="Times New Roman" w:hAnsi="Times New Roman" w:cs="Times New Roman"/>
              <w:noProof/>
            </w:rPr>
            <w:t>(Campbell, et al., 2015)</w:t>
          </w:r>
          <w:r>
            <w:rPr>
              <w:rFonts w:ascii="Times New Roman" w:hAnsi="Times New Roman" w:cs="Times New Roman"/>
            </w:rPr>
            <w:fldChar w:fldCharType="end"/>
          </w:r>
        </w:sdtContent>
      </w:sdt>
      <w:r>
        <w:rPr>
          <w:rFonts w:ascii="Times New Roman" w:hAnsi="Times New Roman" w:cs="Times New Roman"/>
        </w:rPr>
        <w:t>. This is precisely what I intend to discuss in this assignment, as I reflect on my current practice before discussing ways and methods to improve my practice in the future. In addition, Pollard (2014) discusses the effective ways for teachers to reflect, highlighting some key areas of reflection. These include teachers being responsible and accountable for the pupil learning that takes place from their practice, before the actual application of the improvements into the teacher’s practice</w:t>
      </w:r>
      <w:sdt>
        <w:sdtPr>
          <w:rPr>
            <w:rFonts w:ascii="Times New Roman" w:hAnsi="Times New Roman" w:cs="Times New Roman"/>
          </w:rPr>
          <w:id w:val="597839278"/>
          <w:citation/>
        </w:sdtPr>
        <w:sdtEndPr/>
        <w:sdtContent>
          <w:r>
            <w:rPr>
              <w:rFonts w:ascii="Times New Roman" w:hAnsi="Times New Roman" w:cs="Times New Roman"/>
            </w:rPr>
            <w:fldChar w:fldCharType="begin"/>
          </w:r>
          <w:r>
            <w:rPr>
              <w:rFonts w:ascii="Times New Roman" w:hAnsi="Times New Roman" w:cs="Times New Roman"/>
            </w:rPr>
            <w:instrText xml:space="preserve"> CITATION Pol14 \l 2057 </w:instrText>
          </w:r>
          <w:r>
            <w:rPr>
              <w:rFonts w:ascii="Times New Roman" w:hAnsi="Times New Roman" w:cs="Times New Roman"/>
            </w:rPr>
            <w:fldChar w:fldCharType="separate"/>
          </w:r>
          <w:r>
            <w:rPr>
              <w:rFonts w:ascii="Times New Roman" w:hAnsi="Times New Roman" w:cs="Times New Roman"/>
              <w:noProof/>
            </w:rPr>
            <w:t xml:space="preserve"> </w:t>
          </w:r>
          <w:r w:rsidRPr="00442805">
            <w:rPr>
              <w:rFonts w:ascii="Times New Roman" w:hAnsi="Times New Roman" w:cs="Times New Roman"/>
              <w:noProof/>
            </w:rPr>
            <w:t>(Pollard, 2014)</w:t>
          </w:r>
          <w:r>
            <w:rPr>
              <w:rFonts w:ascii="Times New Roman" w:hAnsi="Times New Roman" w:cs="Times New Roman"/>
            </w:rPr>
            <w:fldChar w:fldCharType="end"/>
          </w:r>
        </w:sdtContent>
      </w:sdt>
      <w:r>
        <w:rPr>
          <w:rFonts w:ascii="Times New Roman" w:hAnsi="Times New Roman" w:cs="Times New Roman"/>
        </w:rPr>
        <w:t>.</w:t>
      </w:r>
    </w:p>
    <w:p w14:paraId="62F72BB3" w14:textId="19F6FD6A" w:rsidR="00EA2F26" w:rsidRDefault="00606200" w:rsidP="00E4615F">
      <w:pPr>
        <w:spacing w:line="360" w:lineRule="auto"/>
        <w:rPr>
          <w:rFonts w:ascii="Times New Roman" w:hAnsi="Times New Roman" w:cs="Times New Roman"/>
        </w:rPr>
      </w:pPr>
      <w:r>
        <w:rPr>
          <w:rFonts w:ascii="Times New Roman" w:hAnsi="Times New Roman" w:cs="Times New Roman"/>
        </w:rPr>
        <w:t>Teaching is complex, no matter how good the teacher, or how sound their practice is, the pupils learning may not be as effective as it could be. Hence</w:t>
      </w:r>
      <w:r w:rsidR="00DE460B">
        <w:rPr>
          <w:rFonts w:ascii="Times New Roman" w:hAnsi="Times New Roman" w:cs="Times New Roman"/>
        </w:rPr>
        <w:t>, teachers can always improve, through adapting to change and reflection. Being a reflective practi</w:t>
      </w:r>
      <w:r w:rsidR="00503FD7">
        <w:rPr>
          <w:rFonts w:ascii="Times New Roman" w:hAnsi="Times New Roman" w:cs="Times New Roman"/>
        </w:rPr>
        <w:t>tioner is ke</w:t>
      </w:r>
      <w:r w:rsidR="00A46586">
        <w:rPr>
          <w:rFonts w:ascii="Times New Roman" w:hAnsi="Times New Roman" w:cs="Times New Roman"/>
        </w:rPr>
        <w:t>y to effective teaching and learning, as teachers will reflect in order to provide the best possible learning environment</w:t>
      </w:r>
      <w:sdt>
        <w:sdtPr>
          <w:rPr>
            <w:rFonts w:ascii="Times New Roman" w:hAnsi="Times New Roman" w:cs="Times New Roman"/>
          </w:rPr>
          <w:id w:val="-831826893"/>
          <w:citation/>
        </w:sdtPr>
        <w:sdtContent>
          <w:r w:rsidR="00A23948">
            <w:rPr>
              <w:rFonts w:ascii="Times New Roman" w:hAnsi="Times New Roman" w:cs="Times New Roman"/>
            </w:rPr>
            <w:fldChar w:fldCharType="begin"/>
          </w:r>
          <w:r w:rsidR="00A23948">
            <w:rPr>
              <w:rFonts w:ascii="Times New Roman" w:hAnsi="Times New Roman" w:cs="Times New Roman"/>
            </w:rPr>
            <w:instrText xml:space="preserve"> CITATION KoJ132 \l 2057 </w:instrText>
          </w:r>
          <w:r w:rsidR="00A23948">
            <w:rPr>
              <w:rFonts w:ascii="Times New Roman" w:hAnsi="Times New Roman" w:cs="Times New Roman"/>
            </w:rPr>
            <w:fldChar w:fldCharType="separate"/>
          </w:r>
          <w:r w:rsidR="00A23948">
            <w:rPr>
              <w:rFonts w:ascii="Times New Roman" w:hAnsi="Times New Roman" w:cs="Times New Roman"/>
              <w:noProof/>
            </w:rPr>
            <w:t xml:space="preserve"> </w:t>
          </w:r>
          <w:r w:rsidR="00A23948" w:rsidRPr="00A23948">
            <w:rPr>
              <w:rFonts w:ascii="Times New Roman" w:hAnsi="Times New Roman" w:cs="Times New Roman"/>
              <w:noProof/>
            </w:rPr>
            <w:t>(Ko &amp; Sammons, 2013)</w:t>
          </w:r>
          <w:r w:rsidR="00A23948">
            <w:rPr>
              <w:rFonts w:ascii="Times New Roman" w:hAnsi="Times New Roman" w:cs="Times New Roman"/>
            </w:rPr>
            <w:fldChar w:fldCharType="end"/>
          </w:r>
        </w:sdtContent>
      </w:sdt>
      <w:r w:rsidR="00A46586">
        <w:rPr>
          <w:rFonts w:ascii="Times New Roman" w:hAnsi="Times New Roman" w:cs="Times New Roman"/>
        </w:rPr>
        <w:t>.</w:t>
      </w:r>
      <w:r w:rsidR="00A23948">
        <w:rPr>
          <w:rFonts w:ascii="Times New Roman" w:hAnsi="Times New Roman" w:cs="Times New Roman"/>
        </w:rPr>
        <w:t xml:space="preserve"> </w:t>
      </w:r>
      <w:r w:rsidR="00E27EF7">
        <w:rPr>
          <w:rFonts w:ascii="Times New Roman" w:hAnsi="Times New Roman" w:cs="Times New Roman"/>
        </w:rPr>
        <w:t>Furthermore, teachers are encouraged to enhance their own professional learning and development, which could be done through a number of a methods</w:t>
      </w:r>
      <w:r w:rsidR="00735B35">
        <w:rPr>
          <w:rFonts w:ascii="Times New Roman" w:hAnsi="Times New Roman" w:cs="Times New Roman"/>
        </w:rPr>
        <w:t>. For example,</w:t>
      </w:r>
      <w:r w:rsidR="00D47E8C">
        <w:rPr>
          <w:rFonts w:ascii="Times New Roman" w:hAnsi="Times New Roman" w:cs="Times New Roman"/>
        </w:rPr>
        <w:t xml:space="preserve"> testing teaching and learning strategies against pupil </w:t>
      </w:r>
      <w:r w:rsidR="004B2ED8">
        <w:rPr>
          <w:rFonts w:ascii="Times New Roman" w:hAnsi="Times New Roman" w:cs="Times New Roman"/>
        </w:rPr>
        <w:t>outcomes and results, to identify whether they have been effective</w:t>
      </w:r>
      <w:sdt>
        <w:sdtPr>
          <w:rPr>
            <w:rFonts w:ascii="Times New Roman" w:hAnsi="Times New Roman" w:cs="Times New Roman"/>
          </w:rPr>
          <w:id w:val="2043858669"/>
          <w:citation/>
        </w:sdtPr>
        <w:sdtContent>
          <w:r w:rsidR="004B2ED8">
            <w:rPr>
              <w:rFonts w:ascii="Times New Roman" w:hAnsi="Times New Roman" w:cs="Times New Roman"/>
            </w:rPr>
            <w:fldChar w:fldCharType="begin"/>
          </w:r>
          <w:r w:rsidR="004B2ED8">
            <w:rPr>
              <w:rFonts w:ascii="Times New Roman" w:hAnsi="Times New Roman" w:cs="Times New Roman"/>
            </w:rPr>
            <w:instrText xml:space="preserve"> CITATION Coe14 \l 2057 </w:instrText>
          </w:r>
          <w:r w:rsidR="004B2ED8">
            <w:rPr>
              <w:rFonts w:ascii="Times New Roman" w:hAnsi="Times New Roman" w:cs="Times New Roman"/>
            </w:rPr>
            <w:fldChar w:fldCharType="separate"/>
          </w:r>
          <w:r w:rsidR="004B2ED8">
            <w:rPr>
              <w:rFonts w:ascii="Times New Roman" w:hAnsi="Times New Roman" w:cs="Times New Roman"/>
              <w:noProof/>
            </w:rPr>
            <w:t xml:space="preserve"> </w:t>
          </w:r>
          <w:r w:rsidR="004B2ED8" w:rsidRPr="004B2ED8">
            <w:rPr>
              <w:rFonts w:ascii="Times New Roman" w:hAnsi="Times New Roman" w:cs="Times New Roman"/>
              <w:noProof/>
            </w:rPr>
            <w:t>(Coe, et al., 2014)</w:t>
          </w:r>
          <w:r w:rsidR="004B2ED8">
            <w:rPr>
              <w:rFonts w:ascii="Times New Roman" w:hAnsi="Times New Roman" w:cs="Times New Roman"/>
            </w:rPr>
            <w:fldChar w:fldCharType="end"/>
          </w:r>
        </w:sdtContent>
      </w:sdt>
      <w:r w:rsidR="004B2ED8">
        <w:rPr>
          <w:rFonts w:ascii="Times New Roman" w:hAnsi="Times New Roman" w:cs="Times New Roman"/>
        </w:rPr>
        <w:t>. This is what I intend to do in my future practice, by using cross curricular themes to benefit learners’ knowledge and application of skills across the curriculum, before determining whether the desired impact of progression has been obtained.</w:t>
      </w:r>
    </w:p>
    <w:p w14:paraId="3ECFCA45" w14:textId="13212D2B" w:rsidR="008F3E36" w:rsidRPr="007845C7" w:rsidRDefault="008F3E36" w:rsidP="00E4615F">
      <w:pPr>
        <w:spacing w:line="360" w:lineRule="auto"/>
        <w:rPr>
          <w:rFonts w:ascii="Times New Roman" w:hAnsi="Times New Roman" w:cs="Times New Roman"/>
        </w:rPr>
      </w:pPr>
      <w:r>
        <w:rPr>
          <w:rFonts w:ascii="Times New Roman" w:hAnsi="Times New Roman" w:cs="Times New Roman"/>
        </w:rPr>
        <w:t xml:space="preserve">In addition, </w:t>
      </w:r>
      <w:r w:rsidR="00445725">
        <w:rPr>
          <w:rFonts w:ascii="Times New Roman" w:hAnsi="Times New Roman" w:cs="Times New Roman"/>
        </w:rPr>
        <w:t xml:space="preserve">it </w:t>
      </w:r>
      <w:r w:rsidR="00BE30F1">
        <w:rPr>
          <w:rFonts w:ascii="Times New Roman" w:hAnsi="Times New Roman" w:cs="Times New Roman"/>
        </w:rPr>
        <w:t>could be</w:t>
      </w:r>
      <w:r w:rsidR="00445725">
        <w:rPr>
          <w:rFonts w:ascii="Times New Roman" w:hAnsi="Times New Roman" w:cs="Times New Roman"/>
        </w:rPr>
        <w:t xml:space="preserve"> believed that effective teachers</w:t>
      </w:r>
      <w:r w:rsidR="00682F0A">
        <w:rPr>
          <w:rFonts w:ascii="Times New Roman" w:hAnsi="Times New Roman" w:cs="Times New Roman"/>
        </w:rPr>
        <w:t xml:space="preserve"> not only have knowledge of </w:t>
      </w:r>
      <w:r w:rsidR="005726C1">
        <w:rPr>
          <w:rFonts w:ascii="Times New Roman" w:hAnsi="Times New Roman" w:cs="Times New Roman"/>
        </w:rPr>
        <w:t xml:space="preserve">the curriculum, but also the strategies to </w:t>
      </w:r>
      <w:r w:rsidR="008B2CB7">
        <w:rPr>
          <w:rFonts w:ascii="Times New Roman" w:hAnsi="Times New Roman" w:cs="Times New Roman"/>
        </w:rPr>
        <w:t xml:space="preserve">deliver the teaching. This might suggest how the strategies to teaching are just as </w:t>
      </w:r>
      <w:r w:rsidR="008B2CB7">
        <w:rPr>
          <w:rFonts w:ascii="Times New Roman" w:hAnsi="Times New Roman" w:cs="Times New Roman"/>
        </w:rPr>
        <w:lastRenderedPageBreak/>
        <w:t>important as what is actually being taught.</w:t>
      </w:r>
      <w:r w:rsidR="007E5840">
        <w:rPr>
          <w:rFonts w:ascii="Times New Roman" w:hAnsi="Times New Roman" w:cs="Times New Roman"/>
        </w:rPr>
        <w:t xml:space="preserve"> </w:t>
      </w:r>
      <w:r w:rsidR="00E36E44">
        <w:rPr>
          <w:rFonts w:ascii="Times New Roman" w:hAnsi="Times New Roman" w:cs="Times New Roman"/>
        </w:rPr>
        <w:t xml:space="preserve">Effective teaching and learning comes from those teachers who are familiar with </w:t>
      </w:r>
      <w:r w:rsidR="00936252">
        <w:rPr>
          <w:rFonts w:ascii="Times New Roman" w:hAnsi="Times New Roman" w:cs="Times New Roman"/>
        </w:rPr>
        <w:t>using a range of</w:t>
      </w:r>
      <w:r w:rsidR="00E36E44">
        <w:rPr>
          <w:rFonts w:ascii="Times New Roman" w:hAnsi="Times New Roman" w:cs="Times New Roman"/>
        </w:rPr>
        <w:t xml:space="preserve"> strategies</w:t>
      </w:r>
      <w:r w:rsidR="00936252">
        <w:rPr>
          <w:rFonts w:ascii="Times New Roman" w:hAnsi="Times New Roman" w:cs="Times New Roman"/>
        </w:rPr>
        <w:t xml:space="preserve">, as well as adapting the teaching and learning strategies </w:t>
      </w:r>
      <w:r w:rsidR="00CA36E8">
        <w:rPr>
          <w:rFonts w:ascii="Times New Roman" w:hAnsi="Times New Roman" w:cs="Times New Roman"/>
        </w:rPr>
        <w:t>to those that most benefit the pupils in their classroom</w:t>
      </w:r>
      <w:r w:rsidR="00936252">
        <w:rPr>
          <w:rFonts w:ascii="Times New Roman" w:hAnsi="Times New Roman" w:cs="Times New Roman"/>
        </w:rPr>
        <w:t>.</w:t>
      </w:r>
      <w:r w:rsidR="00CA36E8">
        <w:rPr>
          <w:rFonts w:ascii="Times New Roman" w:hAnsi="Times New Roman" w:cs="Times New Roman"/>
        </w:rPr>
        <w:t xml:space="preserve"> </w:t>
      </w:r>
      <w:r w:rsidR="007E5840">
        <w:rPr>
          <w:rFonts w:ascii="Times New Roman" w:hAnsi="Times New Roman" w:cs="Times New Roman"/>
        </w:rPr>
        <w:t xml:space="preserve">Furthermore, effective teachers are seen to continuously reflect and monitor how what the outcomes are of their teaching, and whether these outcomes </w:t>
      </w:r>
      <w:r w:rsidR="007A5E93">
        <w:rPr>
          <w:rFonts w:ascii="Times New Roman" w:hAnsi="Times New Roman" w:cs="Times New Roman"/>
        </w:rPr>
        <w:t>are those that were intended</w:t>
      </w:r>
      <w:sdt>
        <w:sdtPr>
          <w:rPr>
            <w:rFonts w:ascii="Times New Roman" w:hAnsi="Times New Roman" w:cs="Times New Roman"/>
          </w:rPr>
          <w:id w:val="527753534"/>
          <w:citation/>
        </w:sdtPr>
        <w:sdtContent>
          <w:r w:rsidR="002C38AB">
            <w:rPr>
              <w:rFonts w:ascii="Times New Roman" w:hAnsi="Times New Roman" w:cs="Times New Roman"/>
            </w:rPr>
            <w:fldChar w:fldCharType="begin"/>
          </w:r>
          <w:r w:rsidR="002C38AB">
            <w:rPr>
              <w:rFonts w:ascii="Times New Roman" w:hAnsi="Times New Roman" w:cs="Times New Roman"/>
            </w:rPr>
            <w:instrText xml:space="preserve"> CITATION KoJ132 \l 2057 </w:instrText>
          </w:r>
          <w:r w:rsidR="002C38AB">
            <w:rPr>
              <w:rFonts w:ascii="Times New Roman" w:hAnsi="Times New Roman" w:cs="Times New Roman"/>
            </w:rPr>
            <w:fldChar w:fldCharType="separate"/>
          </w:r>
          <w:r w:rsidR="002C38AB">
            <w:rPr>
              <w:rFonts w:ascii="Times New Roman" w:hAnsi="Times New Roman" w:cs="Times New Roman"/>
              <w:noProof/>
            </w:rPr>
            <w:t xml:space="preserve"> </w:t>
          </w:r>
          <w:r w:rsidR="002C38AB" w:rsidRPr="002C38AB">
            <w:rPr>
              <w:rFonts w:ascii="Times New Roman" w:hAnsi="Times New Roman" w:cs="Times New Roman"/>
              <w:noProof/>
            </w:rPr>
            <w:t>(Ko &amp; Sammons, 2013)</w:t>
          </w:r>
          <w:r w:rsidR="002C38AB">
            <w:rPr>
              <w:rFonts w:ascii="Times New Roman" w:hAnsi="Times New Roman" w:cs="Times New Roman"/>
            </w:rPr>
            <w:fldChar w:fldCharType="end"/>
          </w:r>
        </w:sdtContent>
      </w:sdt>
      <w:r w:rsidR="007A5E93">
        <w:rPr>
          <w:rFonts w:ascii="Times New Roman" w:hAnsi="Times New Roman" w:cs="Times New Roman"/>
        </w:rPr>
        <w:t>.</w:t>
      </w:r>
    </w:p>
    <w:p w14:paraId="652B743E" w14:textId="2E6FCB0B" w:rsidR="00E12D34" w:rsidRDefault="00E12D34" w:rsidP="00E12D34">
      <w:pPr>
        <w:spacing w:line="360" w:lineRule="auto"/>
        <w:rPr>
          <w:rFonts w:ascii="Times New Roman" w:hAnsi="Times New Roman" w:cs="Times New Roman"/>
        </w:rPr>
      </w:pPr>
      <w:r>
        <w:rPr>
          <w:rFonts w:ascii="Times New Roman" w:hAnsi="Times New Roman" w:cs="Times New Roman"/>
        </w:rPr>
        <w:t xml:space="preserve">Reflecting on my practice, using the knowledge found within the literature, I can see I need to make changes within my use of cross curricular themes. Firstly, a step to improve my use of the strategy would be to ensure that I aim to demonstrate how to create links and connections between different AoLEs, allowing the pupils to have experience linking their learning, encouraging them to become independent as they do this. Secondly, I will also aim to implement the strategy in all areas of my teaching practice. This includes both planning and delivery. However, when doing so, I will </w:t>
      </w:r>
      <w:r>
        <w:rPr>
          <w:rFonts w:ascii="Times New Roman" w:hAnsi="Times New Roman" w:cs="Times New Roman"/>
        </w:rPr>
        <w:t>consider</w:t>
      </w:r>
      <w:r>
        <w:rPr>
          <w:rFonts w:ascii="Times New Roman" w:hAnsi="Times New Roman" w:cs="Times New Roman"/>
        </w:rPr>
        <w:t xml:space="preserve"> the concerns raised around implementing the links into my planning and delivery, attempting to ensure pupils and other teachers can also identify consistent links between the subject areas.</w:t>
      </w:r>
      <w:r w:rsidR="00FF6FF2">
        <w:rPr>
          <w:rFonts w:ascii="Times New Roman" w:hAnsi="Times New Roman" w:cs="Times New Roman"/>
        </w:rPr>
        <w:t xml:space="preserve"> Lastly, I will intend to continue to be reflective practitioner</w:t>
      </w:r>
      <w:r w:rsidR="00E838EE">
        <w:rPr>
          <w:rFonts w:ascii="Times New Roman" w:hAnsi="Times New Roman" w:cs="Times New Roman"/>
        </w:rPr>
        <w:t xml:space="preserve">, attempting to provide pupils with the best teaching and learning opportunities in a positive learning environment. This will include applying these future steps into my future practice, before once again critically reflecting on the improvements to ensure they are </w:t>
      </w:r>
      <w:r w:rsidR="006604C5">
        <w:rPr>
          <w:rFonts w:ascii="Times New Roman" w:hAnsi="Times New Roman" w:cs="Times New Roman"/>
        </w:rPr>
        <w:t>having the desired outcome and aiding pupil progression and learning through the use of cross curricular themes.</w:t>
      </w:r>
    </w:p>
    <w:p w14:paraId="3AC35C84" w14:textId="77777777" w:rsidR="00EA07AB" w:rsidRDefault="00EA07AB" w:rsidP="00E12D34">
      <w:pPr>
        <w:spacing w:line="360" w:lineRule="auto"/>
        <w:rPr>
          <w:rFonts w:ascii="Times New Roman" w:hAnsi="Times New Roman" w:cs="Times New Roman"/>
        </w:rPr>
      </w:pPr>
    </w:p>
    <w:p w14:paraId="4F1E6338" w14:textId="77777777" w:rsidR="00EA07AB" w:rsidRDefault="00EA07AB" w:rsidP="00E12D34">
      <w:pPr>
        <w:spacing w:line="360" w:lineRule="auto"/>
        <w:rPr>
          <w:rFonts w:ascii="Times New Roman" w:hAnsi="Times New Roman" w:cs="Times New Roman"/>
        </w:rPr>
      </w:pPr>
    </w:p>
    <w:p w14:paraId="0789F45E" w14:textId="77777777" w:rsidR="00EA07AB" w:rsidRDefault="00EA07AB" w:rsidP="00E12D34">
      <w:pPr>
        <w:spacing w:line="360" w:lineRule="auto"/>
        <w:rPr>
          <w:rFonts w:ascii="Times New Roman" w:hAnsi="Times New Roman" w:cs="Times New Roman"/>
        </w:rPr>
      </w:pPr>
    </w:p>
    <w:p w14:paraId="3BF13E67" w14:textId="77777777" w:rsidR="00EA07AB" w:rsidRDefault="00EA07AB" w:rsidP="00E12D34">
      <w:pPr>
        <w:spacing w:line="360" w:lineRule="auto"/>
        <w:rPr>
          <w:rFonts w:ascii="Times New Roman" w:hAnsi="Times New Roman" w:cs="Times New Roman"/>
        </w:rPr>
      </w:pPr>
    </w:p>
    <w:p w14:paraId="15DE5795" w14:textId="77777777" w:rsidR="00EA07AB" w:rsidRDefault="00EA07AB" w:rsidP="00E12D34">
      <w:pPr>
        <w:spacing w:line="360" w:lineRule="auto"/>
        <w:rPr>
          <w:rFonts w:ascii="Times New Roman" w:hAnsi="Times New Roman" w:cs="Times New Roman"/>
        </w:rPr>
      </w:pPr>
    </w:p>
    <w:p w14:paraId="639B32A7" w14:textId="77777777" w:rsidR="00EA07AB" w:rsidRDefault="00EA07AB" w:rsidP="00E12D34">
      <w:pPr>
        <w:spacing w:line="360" w:lineRule="auto"/>
        <w:rPr>
          <w:rFonts w:ascii="Times New Roman" w:hAnsi="Times New Roman" w:cs="Times New Roman"/>
        </w:rPr>
      </w:pPr>
    </w:p>
    <w:p w14:paraId="30DDCCC2" w14:textId="77777777" w:rsidR="00EA07AB" w:rsidRDefault="00EA07AB" w:rsidP="00E12D34">
      <w:pPr>
        <w:spacing w:line="360" w:lineRule="auto"/>
        <w:rPr>
          <w:rFonts w:ascii="Times New Roman" w:hAnsi="Times New Roman" w:cs="Times New Roman"/>
        </w:rPr>
      </w:pPr>
    </w:p>
    <w:p w14:paraId="60E526A8" w14:textId="77777777" w:rsidR="00EA07AB" w:rsidRDefault="00EA07AB" w:rsidP="00E12D34">
      <w:pPr>
        <w:spacing w:line="360" w:lineRule="auto"/>
        <w:rPr>
          <w:rFonts w:ascii="Times New Roman" w:hAnsi="Times New Roman" w:cs="Times New Roman"/>
        </w:rPr>
      </w:pPr>
    </w:p>
    <w:p w14:paraId="3BBA980E" w14:textId="77777777" w:rsidR="00EA07AB" w:rsidRDefault="00EA07AB" w:rsidP="00E12D34">
      <w:pPr>
        <w:spacing w:line="360" w:lineRule="auto"/>
        <w:rPr>
          <w:rFonts w:ascii="Times New Roman" w:hAnsi="Times New Roman" w:cs="Times New Roman"/>
        </w:rPr>
      </w:pPr>
    </w:p>
    <w:p w14:paraId="3688C02D" w14:textId="77777777" w:rsidR="00EA07AB" w:rsidRDefault="00EA07AB" w:rsidP="00E12D34">
      <w:pPr>
        <w:spacing w:line="360" w:lineRule="auto"/>
        <w:rPr>
          <w:rFonts w:ascii="Times New Roman" w:hAnsi="Times New Roman" w:cs="Times New Roman"/>
        </w:rPr>
      </w:pPr>
    </w:p>
    <w:p w14:paraId="60B5EB6F" w14:textId="77777777" w:rsidR="00EA07AB" w:rsidRDefault="00EA07AB" w:rsidP="00E12D34">
      <w:pPr>
        <w:spacing w:line="360" w:lineRule="auto"/>
        <w:rPr>
          <w:rFonts w:ascii="Times New Roman" w:hAnsi="Times New Roman" w:cs="Times New Roman"/>
        </w:rPr>
      </w:pPr>
    </w:p>
    <w:p w14:paraId="6A402C80" w14:textId="77777777" w:rsidR="00EA07AB" w:rsidRDefault="00EA07AB" w:rsidP="00E12D34">
      <w:pPr>
        <w:spacing w:line="360" w:lineRule="auto"/>
        <w:rPr>
          <w:rFonts w:ascii="Times New Roman" w:hAnsi="Times New Roman" w:cs="Times New Roman"/>
        </w:rPr>
      </w:pPr>
    </w:p>
    <w:p w14:paraId="5CE174B1" w14:textId="77777777" w:rsidR="00EA07AB" w:rsidRDefault="00EA07AB" w:rsidP="00E12D34">
      <w:pPr>
        <w:spacing w:line="360" w:lineRule="auto"/>
        <w:rPr>
          <w:rFonts w:ascii="Times New Roman" w:hAnsi="Times New Roman" w:cs="Times New Roman"/>
        </w:rPr>
      </w:pPr>
    </w:p>
    <w:p w14:paraId="01FAB5AC" w14:textId="77777777" w:rsidR="00EA07AB" w:rsidRDefault="00EA07AB" w:rsidP="00E12D34">
      <w:pPr>
        <w:spacing w:line="360" w:lineRule="auto"/>
        <w:rPr>
          <w:rFonts w:ascii="Times New Roman" w:hAnsi="Times New Roman" w:cs="Times New Roman"/>
        </w:rPr>
      </w:pPr>
    </w:p>
    <w:p w14:paraId="26DC5FB6" w14:textId="77777777" w:rsidR="00EA07AB" w:rsidRDefault="00EA07AB" w:rsidP="00E12D34">
      <w:pPr>
        <w:spacing w:line="360" w:lineRule="auto"/>
        <w:rPr>
          <w:rFonts w:ascii="Times New Roman" w:hAnsi="Times New Roman" w:cs="Times New Roman"/>
        </w:rPr>
      </w:pPr>
    </w:p>
    <w:sdt>
      <w:sdtPr>
        <w:id w:val="1220020030"/>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2D6D0F1E" w14:textId="3F4A66F3" w:rsidR="007C01DE" w:rsidRDefault="007C01DE">
          <w:pPr>
            <w:pStyle w:val="Heading1"/>
          </w:pPr>
          <w:r>
            <w:t>References</w:t>
          </w:r>
        </w:p>
        <w:sdt>
          <w:sdtPr>
            <w:id w:val="-573587230"/>
            <w:bibliography/>
          </w:sdtPr>
          <w:sdtContent>
            <w:p w14:paraId="1323541F" w14:textId="77777777" w:rsidR="007C01DE" w:rsidRDefault="007C01DE" w:rsidP="007C01DE">
              <w:pPr>
                <w:pStyle w:val="Bibliography"/>
                <w:rPr>
                  <w:noProof/>
                  <w:sz w:val="24"/>
                  <w:szCs w:val="24"/>
                  <w:lang w:val="en-US"/>
                </w:rPr>
              </w:pPr>
              <w:r>
                <w:fldChar w:fldCharType="begin"/>
              </w:r>
              <w:r>
                <w:instrText xml:space="preserve"> BIBLIOGRAPHY </w:instrText>
              </w:r>
              <w:r>
                <w:fldChar w:fldCharType="separate"/>
              </w:r>
              <w:r>
                <w:rPr>
                  <w:noProof/>
                  <w:lang w:val="en-US"/>
                </w:rPr>
                <w:t xml:space="preserve">Barnes, J., 2015. </w:t>
              </w:r>
              <w:r>
                <w:rPr>
                  <w:i/>
                  <w:iCs/>
                  <w:noProof/>
                  <w:lang w:val="en-US"/>
                </w:rPr>
                <w:t xml:space="preserve">An Introduction to Cross Curricular Learning. </w:t>
              </w:r>
              <w:r>
                <w:rPr>
                  <w:noProof/>
                  <w:lang w:val="en-US"/>
                </w:rPr>
                <w:t>s.l.:s.n.</w:t>
              </w:r>
            </w:p>
            <w:p w14:paraId="4D5EEF9E" w14:textId="77777777" w:rsidR="007C01DE" w:rsidRDefault="007C01DE" w:rsidP="007C01DE">
              <w:pPr>
                <w:pStyle w:val="Bibliography"/>
                <w:rPr>
                  <w:noProof/>
                  <w:lang w:val="en-US"/>
                </w:rPr>
              </w:pPr>
              <w:r>
                <w:rPr>
                  <w:noProof/>
                  <w:lang w:val="en-US"/>
                </w:rPr>
                <w:t xml:space="preserve">Barnes, J., 2018. </w:t>
              </w:r>
              <w:r>
                <w:rPr>
                  <w:i/>
                  <w:iCs/>
                  <w:noProof/>
                  <w:lang w:val="en-US"/>
                </w:rPr>
                <w:t xml:space="preserve">Applying Cross-Curricular Approaches Creatively. </w:t>
              </w:r>
              <w:r>
                <w:rPr>
                  <w:noProof/>
                  <w:lang w:val="en-US"/>
                </w:rPr>
                <w:t>s.l.:Taylor &amp; Francis.</w:t>
              </w:r>
            </w:p>
            <w:p w14:paraId="4E1B6FBE" w14:textId="77777777" w:rsidR="007C01DE" w:rsidRDefault="007C01DE" w:rsidP="007C01DE">
              <w:pPr>
                <w:pStyle w:val="Bibliography"/>
                <w:rPr>
                  <w:noProof/>
                  <w:lang w:val="en-US"/>
                </w:rPr>
              </w:pPr>
              <w:r>
                <w:rPr>
                  <w:noProof/>
                  <w:lang w:val="en-US"/>
                </w:rPr>
                <w:t xml:space="preserve">Birsa, E., 2018. Teaching Strategies and the Holistic Acquisition of Knowledge of the Visual Arts. </w:t>
              </w:r>
              <w:r>
                <w:rPr>
                  <w:i/>
                  <w:iCs/>
                  <w:noProof/>
                  <w:lang w:val="en-US"/>
                </w:rPr>
                <w:t xml:space="preserve">CEPS journal, </w:t>
              </w:r>
              <w:r>
                <w:rPr>
                  <w:noProof/>
                  <w:lang w:val="en-US"/>
                </w:rPr>
                <w:t>8(3), pp. 187-206.</w:t>
              </w:r>
            </w:p>
            <w:p w14:paraId="0D9AA2B8" w14:textId="77777777" w:rsidR="007C01DE" w:rsidRDefault="007C01DE" w:rsidP="007C01DE">
              <w:pPr>
                <w:pStyle w:val="Bibliography"/>
                <w:rPr>
                  <w:noProof/>
                  <w:lang w:val="en-US"/>
                </w:rPr>
              </w:pPr>
              <w:r>
                <w:rPr>
                  <w:noProof/>
                  <w:lang w:val="en-US"/>
                </w:rPr>
                <w:t xml:space="preserve">Bracey, P., 1994. Cross-curricular and Cross-subject Links: middle management perceptions. </w:t>
              </w:r>
              <w:r>
                <w:rPr>
                  <w:i/>
                  <w:iCs/>
                  <w:noProof/>
                  <w:lang w:val="en-US"/>
                </w:rPr>
                <w:t xml:space="preserve">Educational Review (Birmingham), </w:t>
              </w:r>
              <w:r>
                <w:rPr>
                  <w:noProof/>
                  <w:lang w:val="en-US"/>
                </w:rPr>
                <w:t>46(3), pp. 219-231.</w:t>
              </w:r>
            </w:p>
            <w:p w14:paraId="00612665" w14:textId="77777777" w:rsidR="007C01DE" w:rsidRDefault="007C01DE" w:rsidP="007C01DE">
              <w:pPr>
                <w:pStyle w:val="Bibliography"/>
                <w:rPr>
                  <w:noProof/>
                  <w:lang w:val="en-US"/>
                </w:rPr>
              </w:pPr>
              <w:r>
                <w:rPr>
                  <w:noProof/>
                  <w:lang w:val="en-US"/>
                </w:rPr>
                <w:t xml:space="preserve">Campbell, C., Lieberman, A. &amp; Yashkina, A., 2015. Teachers leading educational improvements: Developing teachers' leadership, improving practices, and collaborating to share knowledge. </w:t>
              </w:r>
              <w:r>
                <w:rPr>
                  <w:i/>
                  <w:iCs/>
                  <w:noProof/>
                  <w:lang w:val="en-US"/>
                </w:rPr>
                <w:t xml:space="preserve">Leading and Managing, </w:t>
              </w:r>
              <w:r>
                <w:rPr>
                  <w:noProof/>
                  <w:lang w:val="en-US"/>
                </w:rPr>
                <w:t>21(2), pp. 90-105.</w:t>
              </w:r>
            </w:p>
            <w:p w14:paraId="2A0A90FD" w14:textId="77777777" w:rsidR="007C01DE" w:rsidRDefault="007C01DE" w:rsidP="007C01DE">
              <w:pPr>
                <w:pStyle w:val="Bibliography"/>
                <w:rPr>
                  <w:noProof/>
                  <w:lang w:val="en-US"/>
                </w:rPr>
              </w:pPr>
              <w:r>
                <w:rPr>
                  <w:noProof/>
                  <w:lang w:val="en-US"/>
                </w:rPr>
                <w:t xml:space="preserve">Coe, R., Aloisi, C., Higgins, S. &amp; Major, L. E., 2014. </w:t>
              </w:r>
              <w:r>
                <w:rPr>
                  <w:i/>
                  <w:iCs/>
                  <w:noProof/>
                  <w:lang w:val="en-US"/>
                </w:rPr>
                <w:t xml:space="preserve">What makes great teaching? review of the underpinning research.. </w:t>
              </w:r>
              <w:r>
                <w:rPr>
                  <w:noProof/>
                  <w:lang w:val="en-US"/>
                </w:rPr>
                <w:t xml:space="preserve">[Online] </w:t>
              </w:r>
              <w:r>
                <w:rPr>
                  <w:noProof/>
                  <w:lang w:val="en-US"/>
                </w:rPr>
                <w:br/>
                <w:t xml:space="preserve">Available at: </w:t>
              </w:r>
              <w:r>
                <w:rPr>
                  <w:noProof/>
                  <w:u w:val="single"/>
                  <w:lang w:val="en-US"/>
                </w:rPr>
                <w:t>https://dro.dur.ac.uk/13747/1/13747.pdf?DDD45+DDD29+DDO128+ded4ss+d700tmt</w:t>
              </w:r>
              <w:r>
                <w:rPr>
                  <w:noProof/>
                  <w:lang w:val="en-US"/>
                </w:rPr>
                <w:br/>
                <w:t>[Accessed 4 April 2023].</w:t>
              </w:r>
            </w:p>
            <w:p w14:paraId="7268F866" w14:textId="77777777" w:rsidR="007C01DE" w:rsidRDefault="007C01DE" w:rsidP="007C01DE">
              <w:pPr>
                <w:pStyle w:val="Bibliography"/>
                <w:rPr>
                  <w:noProof/>
                  <w:lang w:val="en-US"/>
                </w:rPr>
              </w:pPr>
              <w:r>
                <w:rPr>
                  <w:noProof/>
                  <w:lang w:val="en-US"/>
                </w:rPr>
                <w:t xml:space="preserve">Cooper, H. &amp; Rowley, C., 2009. </w:t>
              </w:r>
              <w:r>
                <w:rPr>
                  <w:i/>
                  <w:iCs/>
                  <w:noProof/>
                  <w:lang w:val="en-US"/>
                </w:rPr>
                <w:t xml:space="preserve">Cross-curricular approaches to teaching and learning. </w:t>
              </w:r>
              <w:r>
                <w:rPr>
                  <w:noProof/>
                  <w:lang w:val="en-US"/>
                </w:rPr>
                <w:t>London: SAGE.</w:t>
              </w:r>
            </w:p>
            <w:p w14:paraId="400E5C03" w14:textId="77777777" w:rsidR="007C01DE" w:rsidRDefault="007C01DE" w:rsidP="007C01DE">
              <w:pPr>
                <w:pStyle w:val="Bibliography"/>
                <w:rPr>
                  <w:noProof/>
                  <w:lang w:val="en-US"/>
                </w:rPr>
              </w:pPr>
              <w:r>
                <w:rPr>
                  <w:noProof/>
                  <w:lang w:val="en-US"/>
                </w:rPr>
                <w:t xml:space="preserve">Donaldson, P. G., 2015. </w:t>
              </w:r>
              <w:r>
                <w:rPr>
                  <w:i/>
                  <w:iCs/>
                  <w:noProof/>
                  <w:lang w:val="en-US"/>
                </w:rPr>
                <w:t xml:space="preserve">Successful Futures: Independent Review of Curriculum and Assessment Arrangements in Wales. </w:t>
              </w:r>
              <w:r>
                <w:rPr>
                  <w:noProof/>
                  <w:lang w:val="en-US"/>
                </w:rPr>
                <w:t xml:space="preserve">[Online] </w:t>
              </w:r>
              <w:r>
                <w:rPr>
                  <w:noProof/>
                  <w:lang w:val="en-US"/>
                </w:rPr>
                <w:br/>
                <w:t xml:space="preserve">Available at: </w:t>
              </w:r>
              <w:r>
                <w:rPr>
                  <w:noProof/>
                  <w:u w:val="single"/>
                  <w:lang w:val="en-US"/>
                </w:rPr>
                <w:t>https://www.gov.wales/sites/default/files/publications/2018-03/successful-futures.pdf</w:t>
              </w:r>
              <w:r>
                <w:rPr>
                  <w:noProof/>
                  <w:lang w:val="en-US"/>
                </w:rPr>
                <w:br/>
                <w:t>[Accessed 31 March 2023].</w:t>
              </w:r>
            </w:p>
            <w:p w14:paraId="01ECBBC8" w14:textId="77777777" w:rsidR="007C01DE" w:rsidRDefault="007C01DE" w:rsidP="007C01DE">
              <w:pPr>
                <w:pStyle w:val="Bibliography"/>
                <w:rPr>
                  <w:noProof/>
                  <w:lang w:val="en-US"/>
                </w:rPr>
              </w:pPr>
              <w:r>
                <w:rPr>
                  <w:noProof/>
                  <w:lang w:val="en-US"/>
                </w:rPr>
                <w:t xml:space="preserve">Greenwood, R., 2013. Subject-based and cross-curricular approaches within the revised primary curriculum in Northern Ireland: teachers' concerns and preferred approaches. </w:t>
              </w:r>
              <w:r>
                <w:rPr>
                  <w:i/>
                  <w:iCs/>
                  <w:noProof/>
                  <w:lang w:val="en-US"/>
                </w:rPr>
                <w:t xml:space="preserve">Education 3-13, </w:t>
              </w:r>
              <w:r>
                <w:rPr>
                  <w:noProof/>
                  <w:lang w:val="en-US"/>
                </w:rPr>
                <w:t>41(4), pp. 443-458.</w:t>
              </w:r>
            </w:p>
            <w:p w14:paraId="71EC8F37" w14:textId="77777777" w:rsidR="007C01DE" w:rsidRDefault="007C01DE" w:rsidP="007C01DE">
              <w:pPr>
                <w:pStyle w:val="Bibliography"/>
                <w:rPr>
                  <w:noProof/>
                  <w:lang w:val="en-US"/>
                </w:rPr>
              </w:pPr>
              <w:r>
                <w:rPr>
                  <w:noProof/>
                  <w:lang w:val="en-US"/>
                </w:rPr>
                <w:t xml:space="preserve">Hayes, D., 2010. The seductive charms of a cross-curricular approach. </w:t>
              </w:r>
              <w:r>
                <w:rPr>
                  <w:i/>
                  <w:iCs/>
                  <w:noProof/>
                  <w:lang w:val="en-US"/>
                </w:rPr>
                <w:t xml:space="preserve">Education 3-13, </w:t>
              </w:r>
              <w:r>
                <w:rPr>
                  <w:noProof/>
                  <w:lang w:val="en-US"/>
                </w:rPr>
                <w:t>38(4), pp. 381-387.</w:t>
              </w:r>
            </w:p>
            <w:p w14:paraId="1B3F2D97" w14:textId="77777777" w:rsidR="007C01DE" w:rsidRDefault="007C01DE" w:rsidP="007C01DE">
              <w:pPr>
                <w:pStyle w:val="Bibliography"/>
                <w:rPr>
                  <w:noProof/>
                  <w:lang w:val="en-US"/>
                </w:rPr>
              </w:pPr>
              <w:r>
                <w:rPr>
                  <w:noProof/>
                  <w:lang w:val="en-US"/>
                </w:rPr>
                <w:t xml:space="preserve">Hosack-Janes, K., 2014. </w:t>
              </w:r>
              <w:r>
                <w:rPr>
                  <w:i/>
                  <w:iCs/>
                  <w:noProof/>
                  <w:lang w:val="en-US"/>
                </w:rPr>
                <w:t xml:space="preserve">Using the visual arts for cross-curricular teaching and learning: imaginative ideas for the primary school. </w:t>
              </w:r>
              <w:r>
                <w:rPr>
                  <w:noProof/>
                  <w:lang w:val="en-US"/>
                </w:rPr>
                <w:t>London: Routledge.</w:t>
              </w:r>
            </w:p>
            <w:p w14:paraId="61C4C6F4" w14:textId="77777777" w:rsidR="007C01DE" w:rsidRDefault="007C01DE" w:rsidP="007C01DE">
              <w:pPr>
                <w:pStyle w:val="Bibliography"/>
                <w:rPr>
                  <w:noProof/>
                  <w:lang w:val="en-US"/>
                </w:rPr>
              </w:pPr>
              <w:r>
                <w:rPr>
                  <w:noProof/>
                  <w:lang w:val="en-US"/>
                </w:rPr>
                <w:t xml:space="preserve">Jacobs, H., 1989. The growing need for interdisciplinary curriculum content. </w:t>
              </w:r>
              <w:r>
                <w:rPr>
                  <w:i/>
                  <w:iCs/>
                  <w:noProof/>
                  <w:lang w:val="en-US"/>
                </w:rPr>
                <w:t xml:space="preserve">Interdiscplinary curriculum: Design and Implementation, </w:t>
              </w:r>
              <w:r>
                <w:rPr>
                  <w:noProof/>
                  <w:lang w:val="en-US"/>
                </w:rPr>
                <w:t>pp. 1-11.</w:t>
              </w:r>
            </w:p>
            <w:p w14:paraId="55117B52" w14:textId="77777777" w:rsidR="007C01DE" w:rsidRDefault="007C01DE" w:rsidP="007C01DE">
              <w:pPr>
                <w:pStyle w:val="Bibliography"/>
                <w:rPr>
                  <w:noProof/>
                  <w:lang w:val="en-US"/>
                </w:rPr>
              </w:pPr>
              <w:r>
                <w:rPr>
                  <w:noProof/>
                  <w:lang w:val="en-US"/>
                </w:rPr>
                <w:t xml:space="preserve">Jantsch, E., 1972. Inter- and transdisciplinary university: A systems approach to education and innovation. </w:t>
              </w:r>
              <w:r>
                <w:rPr>
                  <w:i/>
                  <w:iCs/>
                  <w:noProof/>
                  <w:lang w:val="en-US"/>
                </w:rPr>
                <w:t xml:space="preserve">Higher Education, </w:t>
              </w:r>
              <w:r>
                <w:rPr>
                  <w:noProof/>
                  <w:lang w:val="en-US"/>
                </w:rPr>
                <w:t>1(1), pp. 7-37.</w:t>
              </w:r>
            </w:p>
            <w:p w14:paraId="1AB4DC39" w14:textId="77777777" w:rsidR="007C01DE" w:rsidRDefault="007C01DE" w:rsidP="007C01DE">
              <w:pPr>
                <w:pStyle w:val="Bibliography"/>
                <w:rPr>
                  <w:noProof/>
                  <w:lang w:val="en-US"/>
                </w:rPr>
              </w:pPr>
              <w:r>
                <w:rPr>
                  <w:noProof/>
                  <w:lang w:val="en-US"/>
                </w:rPr>
                <w:t xml:space="preserve">Karvankova, P. &amp; Popjakova, D., 2018. How to link geography, cross-curricular approach and inquiry in science education at the primary schools. </w:t>
              </w:r>
              <w:r>
                <w:rPr>
                  <w:i/>
                  <w:iCs/>
                  <w:noProof/>
                  <w:lang w:val="en-US"/>
                </w:rPr>
                <w:t xml:space="preserve">International journal of science education, </w:t>
              </w:r>
              <w:r>
                <w:rPr>
                  <w:noProof/>
                  <w:lang w:val="en-US"/>
                </w:rPr>
                <w:t>40(7), pp. 707-722.</w:t>
              </w:r>
            </w:p>
            <w:p w14:paraId="27712B9C" w14:textId="77777777" w:rsidR="007C01DE" w:rsidRDefault="007C01DE" w:rsidP="007C01DE">
              <w:pPr>
                <w:pStyle w:val="Bibliography"/>
                <w:rPr>
                  <w:noProof/>
                  <w:lang w:val="en-US"/>
                </w:rPr>
              </w:pPr>
              <w:r>
                <w:rPr>
                  <w:noProof/>
                  <w:lang w:val="en-US"/>
                </w:rPr>
                <w:t xml:space="preserve">Kelly, L. &amp; Stead, D., 2013. </w:t>
              </w:r>
              <w:r>
                <w:rPr>
                  <w:i/>
                  <w:iCs/>
                  <w:noProof/>
                  <w:lang w:val="en-US"/>
                </w:rPr>
                <w:t xml:space="preserve">Enhancing Primary Science: Developing Effective Cross-curricular Links. </w:t>
              </w:r>
              <w:r>
                <w:rPr>
                  <w:noProof/>
                  <w:lang w:val="en-US"/>
                </w:rPr>
                <w:t>s.l.:Open University Press.</w:t>
              </w:r>
            </w:p>
            <w:p w14:paraId="3BA2BC4A" w14:textId="77777777" w:rsidR="007C01DE" w:rsidRDefault="007C01DE" w:rsidP="007C01DE">
              <w:pPr>
                <w:pStyle w:val="Bibliography"/>
                <w:rPr>
                  <w:noProof/>
                  <w:lang w:val="en-US"/>
                </w:rPr>
              </w:pPr>
              <w:r>
                <w:rPr>
                  <w:noProof/>
                  <w:lang w:val="en-US"/>
                </w:rPr>
                <w:lastRenderedPageBreak/>
                <w:t xml:space="preserve">Kerry, T., 2015. </w:t>
              </w:r>
              <w:r>
                <w:rPr>
                  <w:i/>
                  <w:iCs/>
                  <w:noProof/>
                  <w:lang w:val="en-US"/>
                </w:rPr>
                <w:t xml:space="preserve">Cross-curricular teaching in the primary school: planning and facilitating imaginative lessons. </w:t>
              </w:r>
              <w:r>
                <w:rPr>
                  <w:noProof/>
                  <w:lang w:val="en-US"/>
                </w:rPr>
                <w:t>2nd ed. Abingdon: Routledge.</w:t>
              </w:r>
            </w:p>
            <w:p w14:paraId="6D1E3AB2" w14:textId="77777777" w:rsidR="007C01DE" w:rsidRDefault="007C01DE" w:rsidP="007C01DE">
              <w:pPr>
                <w:pStyle w:val="Bibliography"/>
                <w:rPr>
                  <w:noProof/>
                  <w:lang w:val="en-US"/>
                </w:rPr>
              </w:pPr>
              <w:r>
                <w:rPr>
                  <w:noProof/>
                  <w:lang w:val="en-US"/>
                </w:rPr>
                <w:t xml:space="preserve">Ko, J. &amp; Sammons, P., 2013. </w:t>
              </w:r>
              <w:r>
                <w:rPr>
                  <w:i/>
                  <w:iCs/>
                  <w:noProof/>
                  <w:lang w:val="en-US"/>
                </w:rPr>
                <w:t xml:space="preserve">Effective Teaching: A Review of Research and Evidence. </w:t>
              </w:r>
              <w:r>
                <w:rPr>
                  <w:noProof/>
                  <w:lang w:val="en-US"/>
                </w:rPr>
                <w:t>Reading: CfBT Education Trust.</w:t>
              </w:r>
            </w:p>
            <w:p w14:paraId="3BBEBA5F" w14:textId="77777777" w:rsidR="007C01DE" w:rsidRDefault="007C01DE" w:rsidP="007C01DE">
              <w:pPr>
                <w:pStyle w:val="Bibliography"/>
                <w:rPr>
                  <w:noProof/>
                  <w:lang w:val="en-US"/>
                </w:rPr>
              </w:pPr>
              <w:r>
                <w:rPr>
                  <w:noProof/>
                  <w:lang w:val="en-US"/>
                </w:rPr>
                <w:t xml:space="preserve">McGregor, D. &amp; Cartwright, L., 2011. </w:t>
              </w:r>
              <w:r>
                <w:rPr>
                  <w:i/>
                  <w:iCs/>
                  <w:noProof/>
                  <w:lang w:val="en-US"/>
                </w:rPr>
                <w:t xml:space="preserve">Developing reflective practice a guide for beginning teachers. </w:t>
              </w:r>
              <w:r>
                <w:rPr>
                  <w:noProof/>
                  <w:lang w:val="en-US"/>
                </w:rPr>
                <w:t>Maidenhead: Open University Press.</w:t>
              </w:r>
            </w:p>
            <w:p w14:paraId="1F00A428" w14:textId="77777777" w:rsidR="007C01DE" w:rsidRDefault="007C01DE" w:rsidP="007C01DE">
              <w:pPr>
                <w:pStyle w:val="Bibliography"/>
                <w:rPr>
                  <w:noProof/>
                  <w:lang w:val="en-US"/>
                </w:rPr>
              </w:pPr>
              <w:r>
                <w:rPr>
                  <w:noProof/>
                  <w:lang w:val="en-US"/>
                </w:rPr>
                <w:t xml:space="preserve">Parker, J., Heywood, D. &amp; Jolley, N., 2012. Developing pre-service primary teachers’ perceptions of cross-curricular teaching through reflection on learning. </w:t>
              </w:r>
              <w:r>
                <w:rPr>
                  <w:i/>
                  <w:iCs/>
                  <w:noProof/>
                  <w:lang w:val="en-US"/>
                </w:rPr>
                <w:t xml:space="preserve">Teachers and teaching, theory and practice, </w:t>
              </w:r>
              <w:r>
                <w:rPr>
                  <w:noProof/>
                  <w:lang w:val="en-US"/>
                </w:rPr>
                <w:t>18(6), pp. 693-716.</w:t>
              </w:r>
            </w:p>
            <w:p w14:paraId="76A65D9B" w14:textId="77777777" w:rsidR="007C01DE" w:rsidRDefault="007C01DE" w:rsidP="007C01DE">
              <w:pPr>
                <w:pStyle w:val="Bibliography"/>
                <w:rPr>
                  <w:noProof/>
                  <w:lang w:val="en-US"/>
                </w:rPr>
              </w:pPr>
              <w:r>
                <w:rPr>
                  <w:noProof/>
                  <w:lang w:val="en-US"/>
                </w:rPr>
                <w:t xml:space="preserve">Pollard, A., 2014. </w:t>
              </w:r>
              <w:r>
                <w:rPr>
                  <w:i/>
                  <w:iCs/>
                  <w:noProof/>
                  <w:lang w:val="en-US"/>
                </w:rPr>
                <w:t xml:space="preserve">Readings for reflective teaching in schools. </w:t>
              </w:r>
              <w:r>
                <w:rPr>
                  <w:noProof/>
                  <w:lang w:val="en-US"/>
                </w:rPr>
                <w:t>2nd edition: edited by Andrew Pollard ed. London: Bloomsbury Academic.</w:t>
              </w:r>
            </w:p>
            <w:p w14:paraId="676203A9" w14:textId="77777777" w:rsidR="007C01DE" w:rsidRDefault="007C01DE" w:rsidP="007C01DE">
              <w:pPr>
                <w:pStyle w:val="Bibliography"/>
                <w:rPr>
                  <w:noProof/>
                  <w:lang w:val="en-US"/>
                </w:rPr>
              </w:pPr>
              <w:r>
                <w:rPr>
                  <w:noProof/>
                  <w:lang w:val="en-US"/>
                </w:rPr>
                <w:t xml:space="preserve">Savage, J., 2010. </w:t>
              </w:r>
              <w:r>
                <w:rPr>
                  <w:i/>
                  <w:iCs/>
                  <w:noProof/>
                  <w:lang w:val="en-US"/>
                </w:rPr>
                <w:t xml:space="preserve">Cross-Curricular Teaching and Learning in the Secondary School. </w:t>
              </w:r>
              <w:r>
                <w:rPr>
                  <w:noProof/>
                  <w:lang w:val="en-US"/>
                </w:rPr>
                <w:t>1st ed. Abingdon: Routledge.</w:t>
              </w:r>
            </w:p>
            <w:p w14:paraId="36334A14" w14:textId="77777777" w:rsidR="007C01DE" w:rsidRDefault="007C01DE" w:rsidP="007C01DE">
              <w:pPr>
                <w:pStyle w:val="Bibliography"/>
                <w:rPr>
                  <w:noProof/>
                  <w:lang w:val="en-US"/>
                </w:rPr>
              </w:pPr>
              <w:r>
                <w:rPr>
                  <w:noProof/>
                  <w:lang w:val="en-US"/>
                </w:rPr>
                <w:t xml:space="preserve">Webb, R., 2002. </w:t>
              </w:r>
              <w:r>
                <w:rPr>
                  <w:i/>
                  <w:iCs/>
                  <w:noProof/>
                  <w:lang w:val="en-US"/>
                </w:rPr>
                <w:t xml:space="preserve">Cross-Curricular Primary Practice: Taking a Leadership Role. </w:t>
              </w:r>
              <w:r>
                <w:rPr>
                  <w:noProof/>
                  <w:lang w:val="en-US"/>
                </w:rPr>
                <w:t>s.l.:Taylor &amp; Francis.</w:t>
              </w:r>
            </w:p>
            <w:p w14:paraId="68ADB961" w14:textId="77777777" w:rsidR="007C01DE" w:rsidRDefault="007C01DE" w:rsidP="007C01DE">
              <w:pPr>
                <w:pStyle w:val="Bibliography"/>
                <w:rPr>
                  <w:noProof/>
                  <w:lang w:val="en-US"/>
                </w:rPr>
              </w:pPr>
              <w:r>
                <w:rPr>
                  <w:noProof/>
                  <w:lang w:val="en-US"/>
                </w:rPr>
                <w:t xml:space="preserve">Welsh Government, 2021. </w:t>
              </w:r>
              <w:r>
                <w:rPr>
                  <w:i/>
                  <w:iCs/>
                  <w:noProof/>
                  <w:lang w:val="en-US"/>
                </w:rPr>
                <w:t xml:space="preserve">Introduction to Curriculum for Wales guidance. </w:t>
              </w:r>
              <w:r>
                <w:rPr>
                  <w:noProof/>
                  <w:lang w:val="en-US"/>
                </w:rPr>
                <w:t xml:space="preserve">[Online] </w:t>
              </w:r>
              <w:r>
                <w:rPr>
                  <w:noProof/>
                  <w:lang w:val="en-US"/>
                </w:rPr>
                <w:br/>
                <w:t xml:space="preserve">Available at: </w:t>
              </w:r>
              <w:r>
                <w:rPr>
                  <w:noProof/>
                  <w:u w:val="single"/>
                  <w:lang w:val="en-US"/>
                </w:rPr>
                <w:t>https://hwb.gov.wales/curriculum-for-wales/introduction#:~:text=The%20Curriculum%20for%20Wales%20guidance%20sets%20out%3A%201,expectations%20around%20assessment%20arrangements%20to%20support%20learner%20progression</w:t>
              </w:r>
              <w:r>
                <w:rPr>
                  <w:noProof/>
                  <w:lang w:val="en-US"/>
                </w:rPr>
                <w:br/>
                <w:t>[Accessed 30 March 2023].</w:t>
              </w:r>
            </w:p>
            <w:p w14:paraId="6BADAF74" w14:textId="77777777" w:rsidR="007C01DE" w:rsidRDefault="007C01DE" w:rsidP="007C01DE">
              <w:pPr>
                <w:pStyle w:val="Bibliography"/>
                <w:rPr>
                  <w:noProof/>
                  <w:lang w:val="en-US"/>
                </w:rPr>
              </w:pPr>
              <w:r>
                <w:rPr>
                  <w:noProof/>
                  <w:lang w:val="en-US"/>
                </w:rPr>
                <w:t xml:space="preserve">Welsh Government, 2022. </w:t>
              </w:r>
              <w:r>
                <w:rPr>
                  <w:i/>
                  <w:iCs/>
                  <w:noProof/>
                  <w:lang w:val="en-US"/>
                </w:rPr>
                <w:t xml:space="preserve">Developing a vision for curriculum design. </w:t>
              </w:r>
              <w:r>
                <w:rPr>
                  <w:noProof/>
                  <w:lang w:val="en-US"/>
                </w:rPr>
                <w:t xml:space="preserve">[Online] </w:t>
              </w:r>
              <w:r>
                <w:rPr>
                  <w:noProof/>
                  <w:lang w:val="en-US"/>
                </w:rPr>
                <w:br/>
                <w:t xml:space="preserve">Available at: </w:t>
              </w:r>
              <w:r>
                <w:rPr>
                  <w:noProof/>
                  <w:u w:val="single"/>
                  <w:lang w:val="en-US"/>
                </w:rPr>
                <w:t>https://hwb.gov.wales/curriculum-for-wales/designing-your-curriculum/developing-a-vision-for-curriculum-design/#curriculum-design-and-the-four-purposes</w:t>
              </w:r>
              <w:r>
                <w:rPr>
                  <w:noProof/>
                  <w:lang w:val="en-US"/>
                </w:rPr>
                <w:br/>
                <w:t>[Accessed 30 March 2023].</w:t>
              </w:r>
            </w:p>
            <w:p w14:paraId="0130E098" w14:textId="77777777" w:rsidR="007C01DE" w:rsidRDefault="007C01DE" w:rsidP="007C01DE">
              <w:pPr>
                <w:pStyle w:val="Bibliography"/>
                <w:rPr>
                  <w:noProof/>
                  <w:lang w:val="en-US"/>
                </w:rPr>
              </w:pPr>
              <w:r>
                <w:rPr>
                  <w:noProof/>
                  <w:lang w:val="en-US"/>
                </w:rPr>
                <w:t xml:space="preserve">Zwozdiak-Myers, P., 2012. </w:t>
              </w:r>
              <w:r>
                <w:rPr>
                  <w:i/>
                  <w:iCs/>
                  <w:noProof/>
                  <w:lang w:val="en-US"/>
                </w:rPr>
                <w:t xml:space="preserve">The teacher's reflective practice handbook: becoming an extended professional through capturing evidence-informed practice. </w:t>
              </w:r>
              <w:r>
                <w:rPr>
                  <w:noProof/>
                  <w:lang w:val="en-US"/>
                </w:rPr>
                <w:t>New York: Routledge.</w:t>
              </w:r>
            </w:p>
            <w:p w14:paraId="4BE9C6E7" w14:textId="3E50DD66" w:rsidR="007C01DE" w:rsidRDefault="007C01DE" w:rsidP="007C01DE">
              <w:r>
                <w:rPr>
                  <w:b/>
                  <w:bCs/>
                  <w:noProof/>
                </w:rPr>
                <w:fldChar w:fldCharType="end"/>
              </w:r>
            </w:p>
          </w:sdtContent>
        </w:sdt>
      </w:sdtContent>
    </w:sdt>
    <w:p w14:paraId="1942A97E" w14:textId="77777777" w:rsidR="007C01DE" w:rsidRPr="003565CA" w:rsidRDefault="007C01DE" w:rsidP="00E12D34">
      <w:pPr>
        <w:spacing w:line="360" w:lineRule="auto"/>
        <w:rPr>
          <w:rFonts w:ascii="Times New Roman" w:hAnsi="Times New Roman" w:cs="Times New Roman"/>
        </w:rPr>
      </w:pPr>
    </w:p>
    <w:p w14:paraId="46FB3095" w14:textId="77777777" w:rsidR="00517D3F" w:rsidRPr="000F2E2D" w:rsidRDefault="00517D3F" w:rsidP="00BE6C42">
      <w:pPr>
        <w:spacing w:line="360" w:lineRule="auto"/>
        <w:rPr>
          <w:rFonts w:ascii="Times New Roman" w:hAnsi="Times New Roman" w:cs="Times New Roman"/>
        </w:rPr>
      </w:pPr>
    </w:p>
    <w:p w14:paraId="350166CF" w14:textId="77777777" w:rsidR="00494FEE" w:rsidRPr="00494FEE" w:rsidRDefault="00494FEE" w:rsidP="00E4615F">
      <w:pPr>
        <w:spacing w:line="360" w:lineRule="auto"/>
        <w:rPr>
          <w:rFonts w:ascii="Times New Roman" w:hAnsi="Times New Roman" w:cs="Times New Roman"/>
          <w:u w:val="single"/>
        </w:rPr>
      </w:pPr>
    </w:p>
    <w:sectPr w:rsidR="00494FEE" w:rsidRPr="00494F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default"/>
  </w:font>
  <w:font w:name="Carlito">
    <w:altName w:val="Cambria"/>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E7D4E"/>
    <w:multiLevelType w:val="hybridMultilevel"/>
    <w:tmpl w:val="FB00B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8B5088"/>
    <w:multiLevelType w:val="multilevel"/>
    <w:tmpl w:val="72767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637453">
    <w:abstractNumId w:val="0"/>
  </w:num>
  <w:num w:numId="2" w16cid:durableId="1858234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D8F"/>
    <w:rsid w:val="00004ACE"/>
    <w:rsid w:val="00012A8C"/>
    <w:rsid w:val="00015ECD"/>
    <w:rsid w:val="00022F2E"/>
    <w:rsid w:val="0003588C"/>
    <w:rsid w:val="00037F4F"/>
    <w:rsid w:val="00073525"/>
    <w:rsid w:val="000768B7"/>
    <w:rsid w:val="000828AF"/>
    <w:rsid w:val="000861FC"/>
    <w:rsid w:val="000A0356"/>
    <w:rsid w:val="000A20DF"/>
    <w:rsid w:val="000A7DBC"/>
    <w:rsid w:val="000B7029"/>
    <w:rsid w:val="000D159D"/>
    <w:rsid w:val="000D475A"/>
    <w:rsid w:val="000E4254"/>
    <w:rsid w:val="000F07D9"/>
    <w:rsid w:val="000F1B25"/>
    <w:rsid w:val="000F2E2D"/>
    <w:rsid w:val="001026D8"/>
    <w:rsid w:val="0010325C"/>
    <w:rsid w:val="00105DFD"/>
    <w:rsid w:val="001163D1"/>
    <w:rsid w:val="001210D3"/>
    <w:rsid w:val="00122A4C"/>
    <w:rsid w:val="00122E01"/>
    <w:rsid w:val="001335E7"/>
    <w:rsid w:val="0013612E"/>
    <w:rsid w:val="00141B4B"/>
    <w:rsid w:val="00145A33"/>
    <w:rsid w:val="0015301A"/>
    <w:rsid w:val="001634E6"/>
    <w:rsid w:val="001A5C77"/>
    <w:rsid w:val="001B031B"/>
    <w:rsid w:val="001B11FB"/>
    <w:rsid w:val="001D10DF"/>
    <w:rsid w:val="001F508E"/>
    <w:rsid w:val="001F642F"/>
    <w:rsid w:val="002003DC"/>
    <w:rsid w:val="00204ADD"/>
    <w:rsid w:val="00205D5A"/>
    <w:rsid w:val="002161AD"/>
    <w:rsid w:val="00245290"/>
    <w:rsid w:val="002619CC"/>
    <w:rsid w:val="002726A0"/>
    <w:rsid w:val="002A2225"/>
    <w:rsid w:val="002A2522"/>
    <w:rsid w:val="002A52B1"/>
    <w:rsid w:val="002B5C7B"/>
    <w:rsid w:val="002B7365"/>
    <w:rsid w:val="002C38AB"/>
    <w:rsid w:val="002C58E6"/>
    <w:rsid w:val="002D66F4"/>
    <w:rsid w:val="002E1A64"/>
    <w:rsid w:val="002E1E15"/>
    <w:rsid w:val="002F1DA5"/>
    <w:rsid w:val="002F1E3D"/>
    <w:rsid w:val="002F7ECE"/>
    <w:rsid w:val="00301E5F"/>
    <w:rsid w:val="003030A1"/>
    <w:rsid w:val="003031B9"/>
    <w:rsid w:val="00303D27"/>
    <w:rsid w:val="00305007"/>
    <w:rsid w:val="00311B5B"/>
    <w:rsid w:val="0031211F"/>
    <w:rsid w:val="003123F5"/>
    <w:rsid w:val="00312D2A"/>
    <w:rsid w:val="00315359"/>
    <w:rsid w:val="0032299C"/>
    <w:rsid w:val="00322A7B"/>
    <w:rsid w:val="00325522"/>
    <w:rsid w:val="00341334"/>
    <w:rsid w:val="00345530"/>
    <w:rsid w:val="003565CA"/>
    <w:rsid w:val="003628C1"/>
    <w:rsid w:val="00372AD8"/>
    <w:rsid w:val="003747FD"/>
    <w:rsid w:val="003D49F8"/>
    <w:rsid w:val="004023F7"/>
    <w:rsid w:val="00406C12"/>
    <w:rsid w:val="0041460E"/>
    <w:rsid w:val="00437133"/>
    <w:rsid w:val="004401ED"/>
    <w:rsid w:val="00442805"/>
    <w:rsid w:val="00444E37"/>
    <w:rsid w:val="00445725"/>
    <w:rsid w:val="00451F8F"/>
    <w:rsid w:val="004617F0"/>
    <w:rsid w:val="004621CC"/>
    <w:rsid w:val="0046755D"/>
    <w:rsid w:val="00476A65"/>
    <w:rsid w:val="004858CD"/>
    <w:rsid w:val="00487CFC"/>
    <w:rsid w:val="004940D6"/>
    <w:rsid w:val="00494FEE"/>
    <w:rsid w:val="004A1BBE"/>
    <w:rsid w:val="004B2A09"/>
    <w:rsid w:val="004B2ED8"/>
    <w:rsid w:val="004B7E0C"/>
    <w:rsid w:val="004D17CC"/>
    <w:rsid w:val="004D1A85"/>
    <w:rsid w:val="004F456C"/>
    <w:rsid w:val="004F5D8E"/>
    <w:rsid w:val="00503FD7"/>
    <w:rsid w:val="00510F8C"/>
    <w:rsid w:val="00512C30"/>
    <w:rsid w:val="0051499E"/>
    <w:rsid w:val="00514A77"/>
    <w:rsid w:val="00517D3F"/>
    <w:rsid w:val="00526615"/>
    <w:rsid w:val="0053118C"/>
    <w:rsid w:val="00541CA4"/>
    <w:rsid w:val="00544BF1"/>
    <w:rsid w:val="005559FA"/>
    <w:rsid w:val="00564203"/>
    <w:rsid w:val="00571650"/>
    <w:rsid w:val="005726C1"/>
    <w:rsid w:val="005730B4"/>
    <w:rsid w:val="00577301"/>
    <w:rsid w:val="005813F3"/>
    <w:rsid w:val="0059475B"/>
    <w:rsid w:val="00595939"/>
    <w:rsid w:val="005A429C"/>
    <w:rsid w:val="005A57CB"/>
    <w:rsid w:val="005A5C75"/>
    <w:rsid w:val="005C052F"/>
    <w:rsid w:val="005D552E"/>
    <w:rsid w:val="005E5E4C"/>
    <w:rsid w:val="00606200"/>
    <w:rsid w:val="00607967"/>
    <w:rsid w:val="0061675F"/>
    <w:rsid w:val="00621E36"/>
    <w:rsid w:val="006253E7"/>
    <w:rsid w:val="0064013B"/>
    <w:rsid w:val="00646E5C"/>
    <w:rsid w:val="00650EFB"/>
    <w:rsid w:val="00660384"/>
    <w:rsid w:val="006604C5"/>
    <w:rsid w:val="00671FDE"/>
    <w:rsid w:val="00682F0A"/>
    <w:rsid w:val="00685D31"/>
    <w:rsid w:val="006910B3"/>
    <w:rsid w:val="006919BC"/>
    <w:rsid w:val="00697E5E"/>
    <w:rsid w:val="006A1DB8"/>
    <w:rsid w:val="006B57DA"/>
    <w:rsid w:val="006C37D1"/>
    <w:rsid w:val="006E0A90"/>
    <w:rsid w:val="006E2581"/>
    <w:rsid w:val="006E6CFF"/>
    <w:rsid w:val="006F7B92"/>
    <w:rsid w:val="007025AF"/>
    <w:rsid w:val="00703E2B"/>
    <w:rsid w:val="00703F7B"/>
    <w:rsid w:val="00706A7F"/>
    <w:rsid w:val="0071581E"/>
    <w:rsid w:val="00725B85"/>
    <w:rsid w:val="007277E3"/>
    <w:rsid w:val="00731483"/>
    <w:rsid w:val="00735B35"/>
    <w:rsid w:val="00751F02"/>
    <w:rsid w:val="007531F3"/>
    <w:rsid w:val="00753A98"/>
    <w:rsid w:val="00754AB4"/>
    <w:rsid w:val="00757273"/>
    <w:rsid w:val="007635D6"/>
    <w:rsid w:val="0076376E"/>
    <w:rsid w:val="00763EB7"/>
    <w:rsid w:val="007823F9"/>
    <w:rsid w:val="007845C7"/>
    <w:rsid w:val="00797CD5"/>
    <w:rsid w:val="007A2D3D"/>
    <w:rsid w:val="007A3FAA"/>
    <w:rsid w:val="007A5E93"/>
    <w:rsid w:val="007A65B6"/>
    <w:rsid w:val="007C01DE"/>
    <w:rsid w:val="007C0556"/>
    <w:rsid w:val="007C0C65"/>
    <w:rsid w:val="007C22CF"/>
    <w:rsid w:val="007E1B05"/>
    <w:rsid w:val="007E5840"/>
    <w:rsid w:val="007F1089"/>
    <w:rsid w:val="007F404C"/>
    <w:rsid w:val="00802F1F"/>
    <w:rsid w:val="00806D91"/>
    <w:rsid w:val="008110C7"/>
    <w:rsid w:val="008148DE"/>
    <w:rsid w:val="00814AAC"/>
    <w:rsid w:val="0083631B"/>
    <w:rsid w:val="00844285"/>
    <w:rsid w:val="008504FB"/>
    <w:rsid w:val="008539FB"/>
    <w:rsid w:val="0085607A"/>
    <w:rsid w:val="00872BEE"/>
    <w:rsid w:val="008867AF"/>
    <w:rsid w:val="008929DA"/>
    <w:rsid w:val="00893578"/>
    <w:rsid w:val="00897B4B"/>
    <w:rsid w:val="008B01A1"/>
    <w:rsid w:val="008B01BF"/>
    <w:rsid w:val="008B11C4"/>
    <w:rsid w:val="008B2CB7"/>
    <w:rsid w:val="008B5C6E"/>
    <w:rsid w:val="008D7280"/>
    <w:rsid w:val="008E03BF"/>
    <w:rsid w:val="008E1A5D"/>
    <w:rsid w:val="008F3E36"/>
    <w:rsid w:val="008F41D1"/>
    <w:rsid w:val="00900A39"/>
    <w:rsid w:val="00904040"/>
    <w:rsid w:val="0091034D"/>
    <w:rsid w:val="00913B06"/>
    <w:rsid w:val="009202ED"/>
    <w:rsid w:val="00921888"/>
    <w:rsid w:val="009311C4"/>
    <w:rsid w:val="00936252"/>
    <w:rsid w:val="009656D9"/>
    <w:rsid w:val="0097797E"/>
    <w:rsid w:val="009826DD"/>
    <w:rsid w:val="00982F06"/>
    <w:rsid w:val="009A1477"/>
    <w:rsid w:val="009A4724"/>
    <w:rsid w:val="009A7F1A"/>
    <w:rsid w:val="009B01F2"/>
    <w:rsid w:val="009B0784"/>
    <w:rsid w:val="009B4E3D"/>
    <w:rsid w:val="009C10DB"/>
    <w:rsid w:val="009C1E92"/>
    <w:rsid w:val="009C37D6"/>
    <w:rsid w:val="009F0666"/>
    <w:rsid w:val="009F35AC"/>
    <w:rsid w:val="009F7E18"/>
    <w:rsid w:val="00A00D46"/>
    <w:rsid w:val="00A03F79"/>
    <w:rsid w:val="00A06A48"/>
    <w:rsid w:val="00A20655"/>
    <w:rsid w:val="00A21157"/>
    <w:rsid w:val="00A23948"/>
    <w:rsid w:val="00A24128"/>
    <w:rsid w:val="00A35002"/>
    <w:rsid w:val="00A35FDB"/>
    <w:rsid w:val="00A41C9C"/>
    <w:rsid w:val="00A46586"/>
    <w:rsid w:val="00A53624"/>
    <w:rsid w:val="00A565D5"/>
    <w:rsid w:val="00A56C86"/>
    <w:rsid w:val="00A65390"/>
    <w:rsid w:val="00A73032"/>
    <w:rsid w:val="00A97115"/>
    <w:rsid w:val="00AB05C5"/>
    <w:rsid w:val="00AB5D7B"/>
    <w:rsid w:val="00AD033F"/>
    <w:rsid w:val="00AD4CDF"/>
    <w:rsid w:val="00AD64EE"/>
    <w:rsid w:val="00AF500A"/>
    <w:rsid w:val="00B1715B"/>
    <w:rsid w:val="00B21B66"/>
    <w:rsid w:val="00B2498F"/>
    <w:rsid w:val="00B35E4F"/>
    <w:rsid w:val="00B365D4"/>
    <w:rsid w:val="00B37A10"/>
    <w:rsid w:val="00B41FF5"/>
    <w:rsid w:val="00B50FF5"/>
    <w:rsid w:val="00B52329"/>
    <w:rsid w:val="00B554D3"/>
    <w:rsid w:val="00B60DBB"/>
    <w:rsid w:val="00B62605"/>
    <w:rsid w:val="00B660AA"/>
    <w:rsid w:val="00BA25DC"/>
    <w:rsid w:val="00BA3A8B"/>
    <w:rsid w:val="00BA4FBB"/>
    <w:rsid w:val="00BB6784"/>
    <w:rsid w:val="00BC1847"/>
    <w:rsid w:val="00BC3832"/>
    <w:rsid w:val="00BC4C78"/>
    <w:rsid w:val="00BE30F1"/>
    <w:rsid w:val="00BE42DB"/>
    <w:rsid w:val="00BE5015"/>
    <w:rsid w:val="00BE6C42"/>
    <w:rsid w:val="00BF1756"/>
    <w:rsid w:val="00BF42A3"/>
    <w:rsid w:val="00C06F50"/>
    <w:rsid w:val="00C15952"/>
    <w:rsid w:val="00C24929"/>
    <w:rsid w:val="00C276B7"/>
    <w:rsid w:val="00C30007"/>
    <w:rsid w:val="00C33A15"/>
    <w:rsid w:val="00C37009"/>
    <w:rsid w:val="00C41891"/>
    <w:rsid w:val="00C43255"/>
    <w:rsid w:val="00C71B24"/>
    <w:rsid w:val="00C86D8A"/>
    <w:rsid w:val="00C90501"/>
    <w:rsid w:val="00C92AA9"/>
    <w:rsid w:val="00CA1C03"/>
    <w:rsid w:val="00CA36E8"/>
    <w:rsid w:val="00CB4DBC"/>
    <w:rsid w:val="00CE2A48"/>
    <w:rsid w:val="00CF5CD2"/>
    <w:rsid w:val="00D01D8F"/>
    <w:rsid w:val="00D03C3A"/>
    <w:rsid w:val="00D06C18"/>
    <w:rsid w:val="00D118EC"/>
    <w:rsid w:val="00D16CAB"/>
    <w:rsid w:val="00D262BB"/>
    <w:rsid w:val="00D2707C"/>
    <w:rsid w:val="00D307DA"/>
    <w:rsid w:val="00D37DA9"/>
    <w:rsid w:val="00D46A17"/>
    <w:rsid w:val="00D473A9"/>
    <w:rsid w:val="00D47E8C"/>
    <w:rsid w:val="00D50AC5"/>
    <w:rsid w:val="00D53395"/>
    <w:rsid w:val="00D57073"/>
    <w:rsid w:val="00D64841"/>
    <w:rsid w:val="00D66698"/>
    <w:rsid w:val="00D70E68"/>
    <w:rsid w:val="00D83BF8"/>
    <w:rsid w:val="00D86A95"/>
    <w:rsid w:val="00D97C27"/>
    <w:rsid w:val="00DA0541"/>
    <w:rsid w:val="00DA6B33"/>
    <w:rsid w:val="00DB3993"/>
    <w:rsid w:val="00DE460B"/>
    <w:rsid w:val="00DE5BAE"/>
    <w:rsid w:val="00DE62BC"/>
    <w:rsid w:val="00DF06ED"/>
    <w:rsid w:val="00DF59DD"/>
    <w:rsid w:val="00E1119E"/>
    <w:rsid w:val="00E12D34"/>
    <w:rsid w:val="00E203D1"/>
    <w:rsid w:val="00E2706D"/>
    <w:rsid w:val="00E27EF7"/>
    <w:rsid w:val="00E36E44"/>
    <w:rsid w:val="00E407ED"/>
    <w:rsid w:val="00E4481E"/>
    <w:rsid w:val="00E4615F"/>
    <w:rsid w:val="00E51C21"/>
    <w:rsid w:val="00E52234"/>
    <w:rsid w:val="00E54604"/>
    <w:rsid w:val="00E57326"/>
    <w:rsid w:val="00E63CB8"/>
    <w:rsid w:val="00E66D31"/>
    <w:rsid w:val="00E838EE"/>
    <w:rsid w:val="00E84786"/>
    <w:rsid w:val="00E84F02"/>
    <w:rsid w:val="00E86299"/>
    <w:rsid w:val="00E876B1"/>
    <w:rsid w:val="00E932D6"/>
    <w:rsid w:val="00E95444"/>
    <w:rsid w:val="00EA07AB"/>
    <w:rsid w:val="00EA081F"/>
    <w:rsid w:val="00EA2F26"/>
    <w:rsid w:val="00EB4659"/>
    <w:rsid w:val="00EC08EA"/>
    <w:rsid w:val="00EC6598"/>
    <w:rsid w:val="00EC7279"/>
    <w:rsid w:val="00ED13FF"/>
    <w:rsid w:val="00EE6E69"/>
    <w:rsid w:val="00EF662D"/>
    <w:rsid w:val="00F0447F"/>
    <w:rsid w:val="00F062E5"/>
    <w:rsid w:val="00F10B09"/>
    <w:rsid w:val="00F15AEB"/>
    <w:rsid w:val="00F16374"/>
    <w:rsid w:val="00F24896"/>
    <w:rsid w:val="00F25C49"/>
    <w:rsid w:val="00F47DA7"/>
    <w:rsid w:val="00F62335"/>
    <w:rsid w:val="00F624EC"/>
    <w:rsid w:val="00F72A83"/>
    <w:rsid w:val="00F766DB"/>
    <w:rsid w:val="00F8022C"/>
    <w:rsid w:val="00F81CE7"/>
    <w:rsid w:val="00F81D43"/>
    <w:rsid w:val="00F854F4"/>
    <w:rsid w:val="00F90A40"/>
    <w:rsid w:val="00F90E11"/>
    <w:rsid w:val="00F96F09"/>
    <w:rsid w:val="00F97506"/>
    <w:rsid w:val="00FA3353"/>
    <w:rsid w:val="00FA641F"/>
    <w:rsid w:val="00FA76F9"/>
    <w:rsid w:val="00FC23E4"/>
    <w:rsid w:val="00FE14F0"/>
    <w:rsid w:val="00FE4CF8"/>
    <w:rsid w:val="00FF6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FF021"/>
  <w15:chartTrackingRefBased/>
  <w15:docId w15:val="{5D9BF611-B6A1-4062-9BAF-FF8D184E2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1DE"/>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semiHidden/>
    <w:unhideWhenUsed/>
    <w:qFormat/>
    <w:rsid w:val="00EA07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A07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15F"/>
    <w:pPr>
      <w:ind w:left="720"/>
      <w:contextualSpacing/>
    </w:pPr>
  </w:style>
  <w:style w:type="character" w:styleId="Hyperlink">
    <w:name w:val="Hyperlink"/>
    <w:basedOn w:val="DefaultParagraphFont"/>
    <w:uiPriority w:val="99"/>
    <w:semiHidden/>
    <w:unhideWhenUsed/>
    <w:rsid w:val="007E1B05"/>
    <w:rPr>
      <w:color w:val="0000FF"/>
      <w:u w:val="single"/>
    </w:rPr>
  </w:style>
  <w:style w:type="character" w:styleId="FollowedHyperlink">
    <w:name w:val="FollowedHyperlink"/>
    <w:basedOn w:val="DefaultParagraphFont"/>
    <w:uiPriority w:val="99"/>
    <w:semiHidden/>
    <w:unhideWhenUsed/>
    <w:rsid w:val="00763EB7"/>
    <w:rPr>
      <w:color w:val="954F72" w:themeColor="followedHyperlink"/>
      <w:u w:val="single"/>
    </w:rPr>
  </w:style>
  <w:style w:type="character" w:customStyle="1" w:styleId="Heading1Char">
    <w:name w:val="Heading 1 Char"/>
    <w:basedOn w:val="DefaultParagraphFont"/>
    <w:link w:val="Heading1"/>
    <w:uiPriority w:val="9"/>
    <w:rsid w:val="007C01DE"/>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7C01DE"/>
  </w:style>
  <w:style w:type="character" w:customStyle="1" w:styleId="Heading2Char">
    <w:name w:val="Heading 2 Char"/>
    <w:basedOn w:val="DefaultParagraphFont"/>
    <w:link w:val="Heading2"/>
    <w:uiPriority w:val="9"/>
    <w:semiHidden/>
    <w:rsid w:val="00EA07A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A07AB"/>
    <w:rPr>
      <w:rFonts w:asciiTheme="majorHAnsi" w:eastAsiaTheme="majorEastAsia" w:hAnsiTheme="majorHAnsi" w:cstheme="majorBidi"/>
      <w:color w:val="1F3763" w:themeColor="accent1" w:themeShade="7F"/>
      <w:sz w:val="24"/>
      <w:szCs w:val="24"/>
    </w:rPr>
  </w:style>
  <w:style w:type="paragraph" w:customStyle="1" w:styleId="BodyA">
    <w:name w:val="Body A"/>
    <w:rsid w:val="00EA07AB"/>
    <w:pPr>
      <w:pBdr>
        <w:top w:val="nil"/>
        <w:left w:val="nil"/>
        <w:bottom w:val="nil"/>
        <w:right w:val="nil"/>
        <w:between w:val="nil"/>
        <w:bar w:val="nil"/>
      </w:pBdr>
    </w:pPr>
    <w:rPr>
      <w:rFonts w:ascii="Calibri" w:eastAsia="Arial Unicode MS" w:hAnsi="Calibri" w:cs="Arial Unicode MS"/>
      <w:color w:val="000000"/>
      <w:kern w:val="0"/>
      <w:u w:color="000000"/>
      <w:bdr w:val="nil"/>
      <w:lang w:val="en-US" w:eastAsia="zh-CN"/>
      <w14:textOutline w14:w="12700" w14:cap="flat" w14:cmpd="sng" w14:algn="ctr">
        <w14:noFill/>
        <w14:prstDash w14:val="solid"/>
        <w14:miter w14:lim="400000"/>
      </w14:textOutline>
      <w14:ligatures w14:val="none"/>
    </w:rPr>
  </w:style>
  <w:style w:type="paragraph" w:styleId="NormalWeb">
    <w:name w:val="Normal (Web)"/>
    <w:basedOn w:val="Normal"/>
    <w:uiPriority w:val="99"/>
    <w:unhideWhenUsed/>
    <w:rsid w:val="00EA07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085191">
      <w:bodyDiv w:val="1"/>
      <w:marLeft w:val="0"/>
      <w:marRight w:val="0"/>
      <w:marTop w:val="0"/>
      <w:marBottom w:val="0"/>
      <w:divBdr>
        <w:top w:val="none" w:sz="0" w:space="0" w:color="auto"/>
        <w:left w:val="none" w:sz="0" w:space="0" w:color="auto"/>
        <w:bottom w:val="none" w:sz="0" w:space="0" w:color="auto"/>
        <w:right w:val="none" w:sz="0" w:space="0" w:color="auto"/>
      </w:divBdr>
    </w:div>
    <w:div w:id="308752842">
      <w:bodyDiv w:val="1"/>
      <w:marLeft w:val="0"/>
      <w:marRight w:val="0"/>
      <w:marTop w:val="0"/>
      <w:marBottom w:val="0"/>
      <w:divBdr>
        <w:top w:val="none" w:sz="0" w:space="0" w:color="auto"/>
        <w:left w:val="none" w:sz="0" w:space="0" w:color="auto"/>
        <w:bottom w:val="none" w:sz="0" w:space="0" w:color="auto"/>
        <w:right w:val="none" w:sz="0" w:space="0" w:color="auto"/>
      </w:divBdr>
    </w:div>
    <w:div w:id="324675309">
      <w:bodyDiv w:val="1"/>
      <w:marLeft w:val="0"/>
      <w:marRight w:val="0"/>
      <w:marTop w:val="0"/>
      <w:marBottom w:val="0"/>
      <w:divBdr>
        <w:top w:val="none" w:sz="0" w:space="0" w:color="auto"/>
        <w:left w:val="none" w:sz="0" w:space="0" w:color="auto"/>
        <w:bottom w:val="none" w:sz="0" w:space="0" w:color="auto"/>
        <w:right w:val="none" w:sz="0" w:space="0" w:color="auto"/>
      </w:divBdr>
    </w:div>
    <w:div w:id="355624468">
      <w:bodyDiv w:val="1"/>
      <w:marLeft w:val="0"/>
      <w:marRight w:val="0"/>
      <w:marTop w:val="0"/>
      <w:marBottom w:val="0"/>
      <w:divBdr>
        <w:top w:val="none" w:sz="0" w:space="0" w:color="auto"/>
        <w:left w:val="none" w:sz="0" w:space="0" w:color="auto"/>
        <w:bottom w:val="none" w:sz="0" w:space="0" w:color="auto"/>
        <w:right w:val="none" w:sz="0" w:space="0" w:color="auto"/>
      </w:divBdr>
    </w:div>
    <w:div w:id="445007455">
      <w:bodyDiv w:val="1"/>
      <w:marLeft w:val="0"/>
      <w:marRight w:val="0"/>
      <w:marTop w:val="0"/>
      <w:marBottom w:val="0"/>
      <w:divBdr>
        <w:top w:val="none" w:sz="0" w:space="0" w:color="auto"/>
        <w:left w:val="none" w:sz="0" w:space="0" w:color="auto"/>
        <w:bottom w:val="none" w:sz="0" w:space="0" w:color="auto"/>
        <w:right w:val="none" w:sz="0" w:space="0" w:color="auto"/>
      </w:divBdr>
    </w:div>
    <w:div w:id="517231165">
      <w:bodyDiv w:val="1"/>
      <w:marLeft w:val="0"/>
      <w:marRight w:val="0"/>
      <w:marTop w:val="0"/>
      <w:marBottom w:val="0"/>
      <w:divBdr>
        <w:top w:val="none" w:sz="0" w:space="0" w:color="auto"/>
        <w:left w:val="none" w:sz="0" w:space="0" w:color="auto"/>
        <w:bottom w:val="none" w:sz="0" w:space="0" w:color="auto"/>
        <w:right w:val="none" w:sz="0" w:space="0" w:color="auto"/>
      </w:divBdr>
    </w:div>
    <w:div w:id="575553741">
      <w:bodyDiv w:val="1"/>
      <w:marLeft w:val="0"/>
      <w:marRight w:val="0"/>
      <w:marTop w:val="0"/>
      <w:marBottom w:val="0"/>
      <w:divBdr>
        <w:top w:val="none" w:sz="0" w:space="0" w:color="auto"/>
        <w:left w:val="none" w:sz="0" w:space="0" w:color="auto"/>
        <w:bottom w:val="none" w:sz="0" w:space="0" w:color="auto"/>
        <w:right w:val="none" w:sz="0" w:space="0" w:color="auto"/>
      </w:divBdr>
    </w:div>
    <w:div w:id="600144616">
      <w:bodyDiv w:val="1"/>
      <w:marLeft w:val="0"/>
      <w:marRight w:val="0"/>
      <w:marTop w:val="0"/>
      <w:marBottom w:val="0"/>
      <w:divBdr>
        <w:top w:val="none" w:sz="0" w:space="0" w:color="auto"/>
        <w:left w:val="none" w:sz="0" w:space="0" w:color="auto"/>
        <w:bottom w:val="none" w:sz="0" w:space="0" w:color="auto"/>
        <w:right w:val="none" w:sz="0" w:space="0" w:color="auto"/>
      </w:divBdr>
    </w:div>
    <w:div w:id="642737785">
      <w:bodyDiv w:val="1"/>
      <w:marLeft w:val="0"/>
      <w:marRight w:val="0"/>
      <w:marTop w:val="0"/>
      <w:marBottom w:val="0"/>
      <w:divBdr>
        <w:top w:val="none" w:sz="0" w:space="0" w:color="auto"/>
        <w:left w:val="none" w:sz="0" w:space="0" w:color="auto"/>
        <w:bottom w:val="none" w:sz="0" w:space="0" w:color="auto"/>
        <w:right w:val="none" w:sz="0" w:space="0" w:color="auto"/>
      </w:divBdr>
    </w:div>
    <w:div w:id="677345109">
      <w:bodyDiv w:val="1"/>
      <w:marLeft w:val="0"/>
      <w:marRight w:val="0"/>
      <w:marTop w:val="0"/>
      <w:marBottom w:val="0"/>
      <w:divBdr>
        <w:top w:val="none" w:sz="0" w:space="0" w:color="auto"/>
        <w:left w:val="none" w:sz="0" w:space="0" w:color="auto"/>
        <w:bottom w:val="none" w:sz="0" w:space="0" w:color="auto"/>
        <w:right w:val="none" w:sz="0" w:space="0" w:color="auto"/>
      </w:divBdr>
    </w:div>
    <w:div w:id="707148070">
      <w:bodyDiv w:val="1"/>
      <w:marLeft w:val="0"/>
      <w:marRight w:val="0"/>
      <w:marTop w:val="0"/>
      <w:marBottom w:val="0"/>
      <w:divBdr>
        <w:top w:val="none" w:sz="0" w:space="0" w:color="auto"/>
        <w:left w:val="none" w:sz="0" w:space="0" w:color="auto"/>
        <w:bottom w:val="none" w:sz="0" w:space="0" w:color="auto"/>
        <w:right w:val="none" w:sz="0" w:space="0" w:color="auto"/>
      </w:divBdr>
    </w:div>
    <w:div w:id="875628894">
      <w:bodyDiv w:val="1"/>
      <w:marLeft w:val="0"/>
      <w:marRight w:val="0"/>
      <w:marTop w:val="0"/>
      <w:marBottom w:val="0"/>
      <w:divBdr>
        <w:top w:val="none" w:sz="0" w:space="0" w:color="auto"/>
        <w:left w:val="none" w:sz="0" w:space="0" w:color="auto"/>
        <w:bottom w:val="none" w:sz="0" w:space="0" w:color="auto"/>
        <w:right w:val="none" w:sz="0" w:space="0" w:color="auto"/>
      </w:divBdr>
    </w:div>
    <w:div w:id="901527608">
      <w:bodyDiv w:val="1"/>
      <w:marLeft w:val="0"/>
      <w:marRight w:val="0"/>
      <w:marTop w:val="0"/>
      <w:marBottom w:val="0"/>
      <w:divBdr>
        <w:top w:val="none" w:sz="0" w:space="0" w:color="auto"/>
        <w:left w:val="none" w:sz="0" w:space="0" w:color="auto"/>
        <w:bottom w:val="none" w:sz="0" w:space="0" w:color="auto"/>
        <w:right w:val="none" w:sz="0" w:space="0" w:color="auto"/>
      </w:divBdr>
    </w:div>
    <w:div w:id="975142020">
      <w:bodyDiv w:val="1"/>
      <w:marLeft w:val="0"/>
      <w:marRight w:val="0"/>
      <w:marTop w:val="0"/>
      <w:marBottom w:val="0"/>
      <w:divBdr>
        <w:top w:val="none" w:sz="0" w:space="0" w:color="auto"/>
        <w:left w:val="none" w:sz="0" w:space="0" w:color="auto"/>
        <w:bottom w:val="none" w:sz="0" w:space="0" w:color="auto"/>
        <w:right w:val="none" w:sz="0" w:space="0" w:color="auto"/>
      </w:divBdr>
    </w:div>
    <w:div w:id="1027566562">
      <w:bodyDiv w:val="1"/>
      <w:marLeft w:val="0"/>
      <w:marRight w:val="0"/>
      <w:marTop w:val="0"/>
      <w:marBottom w:val="0"/>
      <w:divBdr>
        <w:top w:val="none" w:sz="0" w:space="0" w:color="auto"/>
        <w:left w:val="none" w:sz="0" w:space="0" w:color="auto"/>
        <w:bottom w:val="none" w:sz="0" w:space="0" w:color="auto"/>
        <w:right w:val="none" w:sz="0" w:space="0" w:color="auto"/>
      </w:divBdr>
    </w:div>
    <w:div w:id="1069769069">
      <w:bodyDiv w:val="1"/>
      <w:marLeft w:val="0"/>
      <w:marRight w:val="0"/>
      <w:marTop w:val="0"/>
      <w:marBottom w:val="0"/>
      <w:divBdr>
        <w:top w:val="none" w:sz="0" w:space="0" w:color="auto"/>
        <w:left w:val="none" w:sz="0" w:space="0" w:color="auto"/>
        <w:bottom w:val="none" w:sz="0" w:space="0" w:color="auto"/>
        <w:right w:val="none" w:sz="0" w:space="0" w:color="auto"/>
      </w:divBdr>
    </w:div>
    <w:div w:id="1133519495">
      <w:bodyDiv w:val="1"/>
      <w:marLeft w:val="0"/>
      <w:marRight w:val="0"/>
      <w:marTop w:val="0"/>
      <w:marBottom w:val="0"/>
      <w:divBdr>
        <w:top w:val="none" w:sz="0" w:space="0" w:color="auto"/>
        <w:left w:val="none" w:sz="0" w:space="0" w:color="auto"/>
        <w:bottom w:val="none" w:sz="0" w:space="0" w:color="auto"/>
        <w:right w:val="none" w:sz="0" w:space="0" w:color="auto"/>
      </w:divBdr>
    </w:div>
    <w:div w:id="1140535864">
      <w:bodyDiv w:val="1"/>
      <w:marLeft w:val="0"/>
      <w:marRight w:val="0"/>
      <w:marTop w:val="0"/>
      <w:marBottom w:val="0"/>
      <w:divBdr>
        <w:top w:val="none" w:sz="0" w:space="0" w:color="auto"/>
        <w:left w:val="none" w:sz="0" w:space="0" w:color="auto"/>
        <w:bottom w:val="none" w:sz="0" w:space="0" w:color="auto"/>
        <w:right w:val="none" w:sz="0" w:space="0" w:color="auto"/>
      </w:divBdr>
    </w:div>
    <w:div w:id="1158763845">
      <w:bodyDiv w:val="1"/>
      <w:marLeft w:val="0"/>
      <w:marRight w:val="0"/>
      <w:marTop w:val="0"/>
      <w:marBottom w:val="0"/>
      <w:divBdr>
        <w:top w:val="none" w:sz="0" w:space="0" w:color="auto"/>
        <w:left w:val="none" w:sz="0" w:space="0" w:color="auto"/>
        <w:bottom w:val="none" w:sz="0" w:space="0" w:color="auto"/>
        <w:right w:val="none" w:sz="0" w:space="0" w:color="auto"/>
      </w:divBdr>
    </w:div>
    <w:div w:id="1180849999">
      <w:bodyDiv w:val="1"/>
      <w:marLeft w:val="0"/>
      <w:marRight w:val="0"/>
      <w:marTop w:val="0"/>
      <w:marBottom w:val="0"/>
      <w:divBdr>
        <w:top w:val="none" w:sz="0" w:space="0" w:color="auto"/>
        <w:left w:val="none" w:sz="0" w:space="0" w:color="auto"/>
        <w:bottom w:val="none" w:sz="0" w:space="0" w:color="auto"/>
        <w:right w:val="none" w:sz="0" w:space="0" w:color="auto"/>
      </w:divBdr>
    </w:div>
    <w:div w:id="1215121772">
      <w:bodyDiv w:val="1"/>
      <w:marLeft w:val="0"/>
      <w:marRight w:val="0"/>
      <w:marTop w:val="0"/>
      <w:marBottom w:val="0"/>
      <w:divBdr>
        <w:top w:val="none" w:sz="0" w:space="0" w:color="auto"/>
        <w:left w:val="none" w:sz="0" w:space="0" w:color="auto"/>
        <w:bottom w:val="none" w:sz="0" w:space="0" w:color="auto"/>
        <w:right w:val="none" w:sz="0" w:space="0" w:color="auto"/>
      </w:divBdr>
    </w:div>
    <w:div w:id="1266379168">
      <w:bodyDiv w:val="1"/>
      <w:marLeft w:val="0"/>
      <w:marRight w:val="0"/>
      <w:marTop w:val="0"/>
      <w:marBottom w:val="0"/>
      <w:divBdr>
        <w:top w:val="none" w:sz="0" w:space="0" w:color="auto"/>
        <w:left w:val="none" w:sz="0" w:space="0" w:color="auto"/>
        <w:bottom w:val="none" w:sz="0" w:space="0" w:color="auto"/>
        <w:right w:val="none" w:sz="0" w:space="0" w:color="auto"/>
      </w:divBdr>
    </w:div>
    <w:div w:id="1274288622">
      <w:bodyDiv w:val="1"/>
      <w:marLeft w:val="0"/>
      <w:marRight w:val="0"/>
      <w:marTop w:val="0"/>
      <w:marBottom w:val="0"/>
      <w:divBdr>
        <w:top w:val="none" w:sz="0" w:space="0" w:color="auto"/>
        <w:left w:val="none" w:sz="0" w:space="0" w:color="auto"/>
        <w:bottom w:val="none" w:sz="0" w:space="0" w:color="auto"/>
        <w:right w:val="none" w:sz="0" w:space="0" w:color="auto"/>
      </w:divBdr>
    </w:div>
    <w:div w:id="1278872107">
      <w:bodyDiv w:val="1"/>
      <w:marLeft w:val="0"/>
      <w:marRight w:val="0"/>
      <w:marTop w:val="0"/>
      <w:marBottom w:val="0"/>
      <w:divBdr>
        <w:top w:val="none" w:sz="0" w:space="0" w:color="auto"/>
        <w:left w:val="none" w:sz="0" w:space="0" w:color="auto"/>
        <w:bottom w:val="none" w:sz="0" w:space="0" w:color="auto"/>
        <w:right w:val="none" w:sz="0" w:space="0" w:color="auto"/>
      </w:divBdr>
    </w:div>
    <w:div w:id="1316645022">
      <w:bodyDiv w:val="1"/>
      <w:marLeft w:val="0"/>
      <w:marRight w:val="0"/>
      <w:marTop w:val="0"/>
      <w:marBottom w:val="0"/>
      <w:divBdr>
        <w:top w:val="none" w:sz="0" w:space="0" w:color="auto"/>
        <w:left w:val="none" w:sz="0" w:space="0" w:color="auto"/>
        <w:bottom w:val="none" w:sz="0" w:space="0" w:color="auto"/>
        <w:right w:val="none" w:sz="0" w:space="0" w:color="auto"/>
      </w:divBdr>
    </w:div>
    <w:div w:id="1338268459">
      <w:bodyDiv w:val="1"/>
      <w:marLeft w:val="0"/>
      <w:marRight w:val="0"/>
      <w:marTop w:val="0"/>
      <w:marBottom w:val="0"/>
      <w:divBdr>
        <w:top w:val="none" w:sz="0" w:space="0" w:color="auto"/>
        <w:left w:val="none" w:sz="0" w:space="0" w:color="auto"/>
        <w:bottom w:val="none" w:sz="0" w:space="0" w:color="auto"/>
        <w:right w:val="none" w:sz="0" w:space="0" w:color="auto"/>
      </w:divBdr>
    </w:div>
    <w:div w:id="1345521551">
      <w:bodyDiv w:val="1"/>
      <w:marLeft w:val="0"/>
      <w:marRight w:val="0"/>
      <w:marTop w:val="0"/>
      <w:marBottom w:val="0"/>
      <w:divBdr>
        <w:top w:val="none" w:sz="0" w:space="0" w:color="auto"/>
        <w:left w:val="none" w:sz="0" w:space="0" w:color="auto"/>
        <w:bottom w:val="none" w:sz="0" w:space="0" w:color="auto"/>
        <w:right w:val="none" w:sz="0" w:space="0" w:color="auto"/>
      </w:divBdr>
    </w:div>
    <w:div w:id="1500534545">
      <w:bodyDiv w:val="1"/>
      <w:marLeft w:val="0"/>
      <w:marRight w:val="0"/>
      <w:marTop w:val="0"/>
      <w:marBottom w:val="0"/>
      <w:divBdr>
        <w:top w:val="none" w:sz="0" w:space="0" w:color="auto"/>
        <w:left w:val="none" w:sz="0" w:space="0" w:color="auto"/>
        <w:bottom w:val="none" w:sz="0" w:space="0" w:color="auto"/>
        <w:right w:val="none" w:sz="0" w:space="0" w:color="auto"/>
      </w:divBdr>
    </w:div>
    <w:div w:id="1509294721">
      <w:bodyDiv w:val="1"/>
      <w:marLeft w:val="0"/>
      <w:marRight w:val="0"/>
      <w:marTop w:val="0"/>
      <w:marBottom w:val="0"/>
      <w:divBdr>
        <w:top w:val="none" w:sz="0" w:space="0" w:color="auto"/>
        <w:left w:val="none" w:sz="0" w:space="0" w:color="auto"/>
        <w:bottom w:val="none" w:sz="0" w:space="0" w:color="auto"/>
        <w:right w:val="none" w:sz="0" w:space="0" w:color="auto"/>
      </w:divBdr>
    </w:div>
    <w:div w:id="1523932552">
      <w:bodyDiv w:val="1"/>
      <w:marLeft w:val="0"/>
      <w:marRight w:val="0"/>
      <w:marTop w:val="0"/>
      <w:marBottom w:val="0"/>
      <w:divBdr>
        <w:top w:val="none" w:sz="0" w:space="0" w:color="auto"/>
        <w:left w:val="none" w:sz="0" w:space="0" w:color="auto"/>
        <w:bottom w:val="none" w:sz="0" w:space="0" w:color="auto"/>
        <w:right w:val="none" w:sz="0" w:space="0" w:color="auto"/>
      </w:divBdr>
    </w:div>
    <w:div w:id="1533179973">
      <w:bodyDiv w:val="1"/>
      <w:marLeft w:val="0"/>
      <w:marRight w:val="0"/>
      <w:marTop w:val="0"/>
      <w:marBottom w:val="0"/>
      <w:divBdr>
        <w:top w:val="none" w:sz="0" w:space="0" w:color="auto"/>
        <w:left w:val="none" w:sz="0" w:space="0" w:color="auto"/>
        <w:bottom w:val="none" w:sz="0" w:space="0" w:color="auto"/>
        <w:right w:val="none" w:sz="0" w:space="0" w:color="auto"/>
      </w:divBdr>
    </w:div>
    <w:div w:id="1570385475">
      <w:bodyDiv w:val="1"/>
      <w:marLeft w:val="0"/>
      <w:marRight w:val="0"/>
      <w:marTop w:val="0"/>
      <w:marBottom w:val="0"/>
      <w:divBdr>
        <w:top w:val="none" w:sz="0" w:space="0" w:color="auto"/>
        <w:left w:val="none" w:sz="0" w:space="0" w:color="auto"/>
        <w:bottom w:val="none" w:sz="0" w:space="0" w:color="auto"/>
        <w:right w:val="none" w:sz="0" w:space="0" w:color="auto"/>
      </w:divBdr>
    </w:div>
    <w:div w:id="1609045478">
      <w:bodyDiv w:val="1"/>
      <w:marLeft w:val="0"/>
      <w:marRight w:val="0"/>
      <w:marTop w:val="0"/>
      <w:marBottom w:val="0"/>
      <w:divBdr>
        <w:top w:val="none" w:sz="0" w:space="0" w:color="auto"/>
        <w:left w:val="none" w:sz="0" w:space="0" w:color="auto"/>
        <w:bottom w:val="none" w:sz="0" w:space="0" w:color="auto"/>
        <w:right w:val="none" w:sz="0" w:space="0" w:color="auto"/>
      </w:divBdr>
    </w:div>
    <w:div w:id="1620836655">
      <w:bodyDiv w:val="1"/>
      <w:marLeft w:val="0"/>
      <w:marRight w:val="0"/>
      <w:marTop w:val="0"/>
      <w:marBottom w:val="0"/>
      <w:divBdr>
        <w:top w:val="none" w:sz="0" w:space="0" w:color="auto"/>
        <w:left w:val="none" w:sz="0" w:space="0" w:color="auto"/>
        <w:bottom w:val="none" w:sz="0" w:space="0" w:color="auto"/>
        <w:right w:val="none" w:sz="0" w:space="0" w:color="auto"/>
      </w:divBdr>
    </w:div>
    <w:div w:id="1640956891">
      <w:bodyDiv w:val="1"/>
      <w:marLeft w:val="0"/>
      <w:marRight w:val="0"/>
      <w:marTop w:val="0"/>
      <w:marBottom w:val="0"/>
      <w:divBdr>
        <w:top w:val="none" w:sz="0" w:space="0" w:color="auto"/>
        <w:left w:val="none" w:sz="0" w:space="0" w:color="auto"/>
        <w:bottom w:val="none" w:sz="0" w:space="0" w:color="auto"/>
        <w:right w:val="none" w:sz="0" w:space="0" w:color="auto"/>
      </w:divBdr>
    </w:div>
    <w:div w:id="1757483141">
      <w:bodyDiv w:val="1"/>
      <w:marLeft w:val="0"/>
      <w:marRight w:val="0"/>
      <w:marTop w:val="0"/>
      <w:marBottom w:val="0"/>
      <w:divBdr>
        <w:top w:val="none" w:sz="0" w:space="0" w:color="auto"/>
        <w:left w:val="none" w:sz="0" w:space="0" w:color="auto"/>
        <w:bottom w:val="none" w:sz="0" w:space="0" w:color="auto"/>
        <w:right w:val="none" w:sz="0" w:space="0" w:color="auto"/>
      </w:divBdr>
    </w:div>
    <w:div w:id="1865708730">
      <w:bodyDiv w:val="1"/>
      <w:marLeft w:val="0"/>
      <w:marRight w:val="0"/>
      <w:marTop w:val="0"/>
      <w:marBottom w:val="0"/>
      <w:divBdr>
        <w:top w:val="none" w:sz="0" w:space="0" w:color="auto"/>
        <w:left w:val="none" w:sz="0" w:space="0" w:color="auto"/>
        <w:bottom w:val="none" w:sz="0" w:space="0" w:color="auto"/>
        <w:right w:val="none" w:sz="0" w:space="0" w:color="auto"/>
      </w:divBdr>
    </w:div>
    <w:div w:id="1954169684">
      <w:bodyDiv w:val="1"/>
      <w:marLeft w:val="0"/>
      <w:marRight w:val="0"/>
      <w:marTop w:val="0"/>
      <w:marBottom w:val="0"/>
      <w:divBdr>
        <w:top w:val="none" w:sz="0" w:space="0" w:color="auto"/>
        <w:left w:val="none" w:sz="0" w:space="0" w:color="auto"/>
        <w:bottom w:val="none" w:sz="0" w:space="0" w:color="auto"/>
        <w:right w:val="none" w:sz="0" w:space="0" w:color="auto"/>
      </w:divBdr>
    </w:div>
    <w:div w:id="1977637195">
      <w:bodyDiv w:val="1"/>
      <w:marLeft w:val="0"/>
      <w:marRight w:val="0"/>
      <w:marTop w:val="0"/>
      <w:marBottom w:val="0"/>
      <w:divBdr>
        <w:top w:val="none" w:sz="0" w:space="0" w:color="auto"/>
        <w:left w:val="none" w:sz="0" w:space="0" w:color="auto"/>
        <w:bottom w:val="none" w:sz="0" w:space="0" w:color="auto"/>
        <w:right w:val="none" w:sz="0" w:space="0" w:color="auto"/>
      </w:divBdr>
    </w:div>
    <w:div w:id="1982343702">
      <w:bodyDiv w:val="1"/>
      <w:marLeft w:val="0"/>
      <w:marRight w:val="0"/>
      <w:marTop w:val="0"/>
      <w:marBottom w:val="0"/>
      <w:divBdr>
        <w:top w:val="none" w:sz="0" w:space="0" w:color="auto"/>
        <w:left w:val="none" w:sz="0" w:space="0" w:color="auto"/>
        <w:bottom w:val="none" w:sz="0" w:space="0" w:color="auto"/>
        <w:right w:val="none" w:sz="0" w:space="0" w:color="auto"/>
      </w:divBdr>
    </w:div>
    <w:div w:id="2000494829">
      <w:bodyDiv w:val="1"/>
      <w:marLeft w:val="0"/>
      <w:marRight w:val="0"/>
      <w:marTop w:val="0"/>
      <w:marBottom w:val="0"/>
      <w:divBdr>
        <w:top w:val="none" w:sz="0" w:space="0" w:color="auto"/>
        <w:left w:val="none" w:sz="0" w:space="0" w:color="auto"/>
        <w:bottom w:val="none" w:sz="0" w:space="0" w:color="auto"/>
        <w:right w:val="none" w:sz="0" w:space="0" w:color="auto"/>
      </w:divBdr>
    </w:div>
    <w:div w:id="209416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Bar151</b:Tag>
    <b:SourceType>Book</b:SourceType>
    <b:Guid>{E97068A4-3657-43A9-911D-04C719C1C46C}</b:Guid>
    <b:Author>
      <b:Author>
        <b:NameList>
          <b:Person>
            <b:Last>Barnes</b:Last>
            <b:First>Jonathan</b:First>
          </b:Person>
        </b:NameList>
      </b:Author>
    </b:Author>
    <b:Title>An Introduction to Cross Curricular Learning</b:Title>
    <b:Year>2015</b:Year>
    <b:RefOrder>1</b:RefOrder>
  </b:Source>
  <b:Source>
    <b:Tag>Hos14</b:Tag>
    <b:SourceType>Book</b:SourceType>
    <b:Guid>{37A623C3-1061-4506-A0FA-B935C322698C}</b:Guid>
    <b:Author>
      <b:Author>
        <b:NameList>
          <b:Person>
            <b:Last>Hosack-Janes</b:Last>
            <b:First>Karen</b:First>
          </b:Person>
        </b:NameList>
      </b:Author>
    </b:Author>
    <b:Title>Using the visual arts for cross-curricular teaching and learning: imaginative ideas for the primary school</b:Title>
    <b:Year>2014</b:Year>
    <b:City>London</b:City>
    <b:Publisher>Routledge</b:Publisher>
    <b:RefOrder>2</b:RefOrder>
  </b:Source>
  <b:Source>
    <b:Tag>Jac89</b:Tag>
    <b:SourceType>JournalArticle</b:SourceType>
    <b:Guid>{AC8E7364-33CF-43D4-B71C-BD4ABDF16DE4}</b:Guid>
    <b:Author>
      <b:Author>
        <b:NameList>
          <b:Person>
            <b:Last>Jacobs</b:Last>
            <b:First>H.H.</b:First>
          </b:Person>
        </b:NameList>
      </b:Author>
    </b:Author>
    <b:Title>The growing need for interdisciplinary curriculum content</b:Title>
    <b:Year>1989</b:Year>
    <b:JournalName>Interdiscplinary curriculum: Design and Implementation</b:JournalName>
    <b:Pages>1-11</b:Pages>
    <b:RefOrder>4</b:RefOrder>
  </b:Source>
  <b:Source>
    <b:Tag>Hay10</b:Tag>
    <b:SourceType>JournalArticle</b:SourceType>
    <b:Guid>{7B178AE9-FD25-4250-AB2B-49FE18D58089}</b:Guid>
    <b:Author>
      <b:Author>
        <b:NameList>
          <b:Person>
            <b:Last>Hayes</b:Last>
            <b:First>Denis</b:First>
          </b:Person>
        </b:NameList>
      </b:Author>
    </b:Author>
    <b:Title>The seductive charms of a cross-curricular approach</b:Title>
    <b:JournalName>Education 3-13</b:JournalName>
    <b:Year>2010</b:Year>
    <b:Pages>381-387</b:Pages>
    <b:Volume>38</b:Volume>
    <b:Issue>4</b:Issue>
    <b:RefOrder>3</b:RefOrder>
  </b:Source>
  <b:Source>
    <b:Tag>Gre13</b:Tag>
    <b:SourceType>JournalArticle</b:SourceType>
    <b:Guid>{24FBC9F5-56D4-4ACE-8785-76BEA5213644}</b:Guid>
    <b:Author>
      <b:Author>
        <b:NameList>
          <b:Person>
            <b:Last>Greenwood</b:Last>
            <b:First>Richard</b:First>
          </b:Person>
        </b:NameList>
      </b:Author>
    </b:Author>
    <b:Title>Subject-based and cross-curricular approaches within the revised primary curriculum in Northern Ireland: teachers' concerns and preferred approaches</b:Title>
    <b:JournalName>Education 3-13</b:JournalName>
    <b:Year>2013</b:Year>
    <b:Pages>443-458</b:Pages>
    <b:Volume>41</b:Volume>
    <b:Issue>4</b:Issue>
    <b:RefOrder>5</b:RefOrder>
  </b:Source>
  <b:Source>
    <b:Tag>Wel21</b:Tag>
    <b:SourceType>InternetSite</b:SourceType>
    <b:Guid>{CD4B0DDF-74D8-4656-A9F0-D81DC3B09F18}</b:Guid>
    <b:Title>Introduction to Curriculum for Wales guidance</b:Title>
    <b:Year>2021</b:Year>
    <b:YearAccessed>2023</b:YearAccessed>
    <b:MonthAccessed>March</b:MonthAccessed>
    <b:DayAccessed>30</b:DayAccessed>
    <b:URL>https://hwb.gov.wales/curriculum-for-wales/introduction#:~:text=The%20Curriculum%20for%20Wales%20guidance%20sets%20out%3A%201,expectations%20around%20assessment%20arrangements%20to%20support%20learner%20progression</b:URL>
    <b:Author>
      <b:Author>
        <b:NameList>
          <b:Person>
            <b:Last>Welsh Government</b:Last>
          </b:Person>
        </b:NameList>
      </b:Author>
    </b:Author>
    <b:RefOrder>6</b:RefOrder>
  </b:Source>
  <b:Source>
    <b:Tag>Bir18</b:Tag>
    <b:SourceType>JournalArticle</b:SourceType>
    <b:Guid>{610EE452-C216-41A8-9888-2AB9D1D0E234}</b:Guid>
    <b:Title>Teaching Strategies and the Holistic Acquisition of Knowledge of the Visual Arts</b:Title>
    <b:Year>2018</b:Year>
    <b:Author>
      <b:Author>
        <b:NameList>
          <b:Person>
            <b:Last>Birsa</b:Last>
            <b:First>Eda</b:First>
          </b:Person>
        </b:NameList>
      </b:Author>
    </b:Author>
    <b:JournalName>CEPS journal</b:JournalName>
    <b:Pages>187-206</b:Pages>
    <b:Volume>8</b:Volume>
    <b:Issue>3</b:Issue>
    <b:RefOrder>7</b:RefOrder>
  </b:Source>
  <b:Source>
    <b:Tag>Par12</b:Tag>
    <b:SourceType>JournalArticle</b:SourceType>
    <b:Guid>{E77033C0-65DA-4C03-B080-BE2A943CA022}</b:Guid>
    <b:Author>
      <b:Author>
        <b:NameList>
          <b:Person>
            <b:Last>Parker</b:Last>
            <b:First>Joan</b:First>
          </b:Person>
          <b:Person>
            <b:Last>Heywood</b:Last>
            <b:First>Dave</b:First>
          </b:Person>
          <b:Person>
            <b:Last>Jolley</b:Last>
            <b:First>Nina</b:First>
          </b:Person>
        </b:NameList>
      </b:Author>
    </b:Author>
    <b:Title>Developing pre-service primary teachers’ perceptions of cross-curricular teaching through reflection on learning</b:Title>
    <b:JournalName>Teachers and teaching, theory and practice</b:JournalName>
    <b:Year>2012</b:Year>
    <b:Pages>693-716</b:Pages>
    <b:Volume>18</b:Volume>
    <b:Issue>6</b:Issue>
    <b:RefOrder>8</b:RefOrder>
  </b:Source>
  <b:Source>
    <b:Tag>Wel22</b:Tag>
    <b:SourceType>InternetSite</b:SourceType>
    <b:Guid>{FE619071-ADC4-4781-89E8-85BE85FA985A}</b:Guid>
    <b:Title>Developing a vision for curriculum design</b:Title>
    <b:Year>2022</b:Year>
    <b:YearAccessed>2023</b:YearAccessed>
    <b:MonthAccessed>March</b:MonthAccessed>
    <b:DayAccessed>30</b:DayAccessed>
    <b:URL>https://hwb.gov.wales/curriculum-for-wales/designing-your-curriculum/developing-a-vision-for-curriculum-design/#curriculum-design-and-the-four-purposes</b:URL>
    <b:Author>
      <b:Author>
        <b:NameList>
          <b:Person>
            <b:Last>Welsh Government</b:Last>
          </b:Person>
        </b:NameList>
      </b:Author>
    </b:Author>
    <b:RefOrder>9</b:RefOrder>
  </b:Source>
  <b:Source>
    <b:Tag>Bra94</b:Tag>
    <b:SourceType>JournalArticle</b:SourceType>
    <b:Guid>{DD3C5CC3-DA51-4D48-8A00-AA539BAEB3C9}</b:Guid>
    <b:Title>Cross-curricular and Cross-subject Links: middle management perceptions</b:Title>
    <b:Year>1994</b:Year>
    <b:Author>
      <b:Author>
        <b:NameList>
          <b:Person>
            <b:Last>Bracey</b:Last>
            <b:First>Paul</b:First>
          </b:Person>
        </b:NameList>
      </b:Author>
    </b:Author>
    <b:JournalName>Educational Review (Birmingham)</b:JournalName>
    <b:Pages>219-231</b:Pages>
    <b:Volume>46</b:Volume>
    <b:Issue>3</b:Issue>
    <b:RefOrder>10</b:RefOrder>
  </b:Source>
  <b:Source>
    <b:Tag>Don155</b:Tag>
    <b:SourceType>DocumentFromInternetSite</b:SourceType>
    <b:Guid>{559BB24C-3013-4B00-AB48-4E1B1805AA40}</b:Guid>
    <b:Title>Successful Futures: Independent Review of Curriculum and Assessment Arrangements in Wales</b:Title>
    <b:Year>2015</b:Year>
    <b:Author>
      <b:Author>
        <b:NameList>
          <b:Person>
            <b:Last>Donaldson</b:Last>
            <b:First>Professor</b:First>
            <b:Middle>Graham</b:Middle>
          </b:Person>
        </b:NameList>
      </b:Author>
    </b:Author>
    <b:Month>February</b:Month>
    <b:YearAccessed>2023</b:YearAccessed>
    <b:MonthAccessed>March</b:MonthAccessed>
    <b:DayAccessed>31</b:DayAccessed>
    <b:URL>https://www.gov.wales/sites/default/files/publications/2018-03/successful-futures.pdf</b:URL>
    <b:RefOrder>11</b:RefOrder>
  </b:Source>
  <b:Source>
    <b:Tag>Ker15</b:Tag>
    <b:SourceType>Book</b:SourceType>
    <b:Guid>{716C1A3D-F7D7-4685-8556-34AFAD3E5FBF}</b:Guid>
    <b:Title>Cross-curricular teaching in the primary school: planning and facilitating imaginative lessons</b:Title>
    <b:Year>2015</b:Year>
    <b:Author>
      <b:Author>
        <b:NameList>
          <b:Person>
            <b:Last>Kerry</b:Last>
            <b:First>Trevor</b:First>
          </b:Person>
        </b:NameList>
      </b:Author>
    </b:Author>
    <b:City>Abingdon</b:City>
    <b:Publisher>Routledge</b:Publisher>
    <b:Edition>2nd</b:Edition>
    <b:RefOrder>12</b:RefOrder>
  </b:Source>
  <b:Source>
    <b:Tag>Sav10</b:Tag>
    <b:SourceType>Book</b:SourceType>
    <b:Guid>{E4797845-3325-4698-B47E-1E0D541EBABB}</b:Guid>
    <b:Author>
      <b:Author>
        <b:NameList>
          <b:Person>
            <b:Last>Savage</b:Last>
            <b:First>Jonathan</b:First>
          </b:Person>
        </b:NameList>
      </b:Author>
    </b:Author>
    <b:Title>Cross-Curricular Teaching and Learning in the Secondary School</b:Title>
    <b:Year>2010</b:Year>
    <b:City>Abingdon</b:City>
    <b:Publisher>Routledge</b:Publisher>
    <b:Edition>1st</b:Edition>
    <b:RefOrder>14</b:RefOrder>
  </b:Source>
  <b:Source>
    <b:Tag>Bar18</b:Tag>
    <b:SourceType>Book</b:SourceType>
    <b:Guid>{C53C564C-5C43-4010-985A-2F98F01FCE6B}</b:Guid>
    <b:Author>
      <b:Author>
        <b:NameList>
          <b:Person>
            <b:Last>Barnes</b:Last>
            <b:First>Jonathan</b:First>
          </b:Person>
        </b:NameList>
      </b:Author>
    </b:Author>
    <b:Title>Applying Cross-Curricular Approaches Creatively</b:Title>
    <b:Year>2018</b:Year>
    <b:Publisher>Taylor &amp; Francis</b:Publisher>
    <b:RefOrder>15</b:RefOrder>
  </b:Source>
  <b:Source>
    <b:Tag>Kel13</b:Tag>
    <b:SourceType>Book</b:SourceType>
    <b:Guid>{6F577C11-B164-412C-A36B-563144970F2D}</b:Guid>
    <b:Author>
      <b:Author>
        <b:NameList>
          <b:Person>
            <b:Last>Kelly</b:Last>
            <b:First>Lois</b:First>
          </b:Person>
          <b:Person>
            <b:Last>Stead</b:Last>
            <b:First>Di</b:First>
          </b:Person>
        </b:NameList>
      </b:Author>
    </b:Author>
    <b:Title>Enhancing Primary Science: Developing Effective Cross-curricular Links</b:Title>
    <b:Year>2013</b:Year>
    <b:Publisher>Open University Press</b:Publisher>
    <b:RefOrder>13</b:RefOrder>
  </b:Source>
  <b:Source>
    <b:Tag>Web02</b:Tag>
    <b:SourceType>Book</b:SourceType>
    <b:Guid>{30FED2AB-C543-4BEE-8DE5-85FF5408785D}</b:Guid>
    <b:Author>
      <b:Author>
        <b:NameList>
          <b:Person>
            <b:Last>Webb</b:Last>
            <b:First>Rosemary</b:First>
          </b:Person>
        </b:NameList>
      </b:Author>
    </b:Author>
    <b:Title>Cross-Curricular Primary Practice: Taking a Leadership Role</b:Title>
    <b:Year>2002</b:Year>
    <b:Publisher>Taylor &amp; Francis</b:Publisher>
    <b:RefOrder>16</b:RefOrder>
  </b:Source>
  <b:Source>
    <b:Tag>Jan72</b:Tag>
    <b:SourceType>JournalArticle</b:SourceType>
    <b:Guid>{980E4533-1B15-4A1C-928F-0293D17DEB94}</b:Guid>
    <b:Title>Inter- and transdisciplinary university: A systems approach to education and innovation</b:Title>
    <b:Year>1972</b:Year>
    <b:Author>
      <b:Author>
        <b:NameList>
          <b:Person>
            <b:Last>Jantsch</b:Last>
            <b:First>Erich</b:First>
          </b:Person>
        </b:NameList>
      </b:Author>
    </b:Author>
    <b:JournalName>Higher Education</b:JournalName>
    <b:Pages>7-37</b:Pages>
    <b:Volume>1</b:Volume>
    <b:Issue>1</b:Issue>
    <b:RefOrder>17</b:RefOrder>
  </b:Source>
  <b:Source>
    <b:Tag>Kar18</b:Tag>
    <b:SourceType>JournalArticle</b:SourceType>
    <b:Guid>{15747AB4-507C-420B-9C4D-242EE1ECD157}</b:Guid>
    <b:Author>
      <b:Author>
        <b:NameList>
          <b:Person>
            <b:Last>Karvankova</b:Last>
            <b:First>Petra</b:First>
          </b:Person>
          <b:Person>
            <b:Last>Popjakova</b:Last>
            <b:First>Dagmar</b:First>
          </b:Person>
        </b:NameList>
      </b:Author>
    </b:Author>
    <b:Title>How to link geography, cross-curricular approach and inquiry in science education at the primary schools</b:Title>
    <b:JournalName>International journal of science education</b:JournalName>
    <b:Year>2018</b:Year>
    <b:Pages>707-722</b:Pages>
    <b:Volume>40</b:Volume>
    <b:Issue>7</b:Issue>
    <b:RefOrder>18</b:RefOrder>
  </b:Source>
  <b:Source>
    <b:Tag>Coo09</b:Tag>
    <b:SourceType>Book</b:SourceType>
    <b:Guid>{BF51AEF5-520B-487D-83CA-83F7C47260F6}</b:Guid>
    <b:Title>Cross-curricular approaches to teaching and learning</b:Title>
    <b:Year>2009</b:Year>
    <b:Author>
      <b:Author>
        <b:NameList>
          <b:Person>
            <b:Last>Cooper</b:Last>
            <b:First>Hilary</b:First>
          </b:Person>
          <b:Person>
            <b:Last>Rowley</b:Last>
            <b:First>Chris</b:First>
          </b:Person>
        </b:NameList>
      </b:Author>
    </b:Author>
    <b:City>London</b:City>
    <b:Publisher>SAGE</b:Publisher>
    <b:RefOrder>19</b:RefOrder>
  </b:Source>
  <b:Source>
    <b:Tag>McG11</b:Tag>
    <b:SourceType>Book</b:SourceType>
    <b:Guid>{F67862D2-BEE3-4EF2-A27C-6132DF16CC5B}</b:Guid>
    <b:Author>
      <b:Author>
        <b:NameList>
          <b:Person>
            <b:Last>McGregor</b:Last>
            <b:First>Debra</b:First>
          </b:Person>
          <b:Person>
            <b:Last>Cartwright</b:Last>
            <b:First>Lesley</b:First>
          </b:Person>
        </b:NameList>
      </b:Author>
    </b:Author>
    <b:Title>Developing reflective practice a guide for beginning teachers</b:Title>
    <b:Year>2011</b:Year>
    <b:City>Maidenhead</b:City>
    <b:Publisher>Open University Press</b:Publisher>
    <b:RefOrder>20</b:RefOrder>
  </b:Source>
  <b:Source>
    <b:Tag>Cam15</b:Tag>
    <b:SourceType>JournalArticle</b:SourceType>
    <b:Guid>{96081330-46C8-4305-AD19-7FEB0C3EF742}</b:Guid>
    <b:Title>Teachers leading educational improvements: Developing teachers' leadership, improving practices, and collaborating to share knowledge</b:Title>
    <b:Year>2015</b:Year>
    <b:Author>
      <b:Author>
        <b:NameList>
          <b:Person>
            <b:Last>Campbell</b:Last>
            <b:First>Carol</b:First>
          </b:Person>
          <b:Person>
            <b:Last>Lieberman</b:Last>
            <b:First>Ann</b:First>
          </b:Person>
          <b:Person>
            <b:Last>Yashkina</b:Last>
            <b:First>Anna</b:First>
          </b:Person>
        </b:NameList>
      </b:Author>
    </b:Author>
    <b:JournalName>Leading and Managing</b:JournalName>
    <b:Pages>90-105</b:Pages>
    <b:Volume>21</b:Volume>
    <b:Issue>2</b:Issue>
    <b:RefOrder>22</b:RefOrder>
  </b:Source>
  <b:Source>
    <b:Tag>Zwo12</b:Tag>
    <b:SourceType>Book</b:SourceType>
    <b:Guid>{401300DB-F857-46B2-AF75-3FA51E6B747D}</b:Guid>
    <b:Title>The teacher's reflective practice handbook: becoming an extended professional through capturing evidence-informed practice</b:Title>
    <b:Year>2012</b:Year>
    <b:Author>
      <b:Author>
        <b:NameList>
          <b:Person>
            <b:Last>Zwozdiak-Myers</b:Last>
            <b:First>Paula</b:First>
          </b:Person>
        </b:NameList>
      </b:Author>
    </b:Author>
    <b:City>New York</b:City>
    <b:Publisher>Routledge</b:Publisher>
    <b:RefOrder>21</b:RefOrder>
  </b:Source>
  <b:Source>
    <b:Tag>Pol14</b:Tag>
    <b:SourceType>Book</b:SourceType>
    <b:Guid>{D6A5C349-DAAE-450C-A18D-400220B9302D}</b:Guid>
    <b:Author>
      <b:Author>
        <b:NameList>
          <b:Person>
            <b:Last>Pollard</b:Last>
            <b:First>Andrew</b:First>
          </b:Person>
        </b:NameList>
      </b:Author>
    </b:Author>
    <b:Title>Readings for reflective teaching in schools</b:Title>
    <b:Year>2014</b:Year>
    <b:City>London</b:City>
    <b:Publisher>Bloomsbury Academic</b:Publisher>
    <b:Edition>2nd edition: edited by Andrew Pollard</b:Edition>
    <b:RefOrder>23</b:RefOrder>
  </b:Source>
  <b:Source>
    <b:Tag>KoJ132</b:Tag>
    <b:SourceType>Book</b:SourceType>
    <b:Guid>{80FB4099-A0A5-4ADE-A016-01F3B32724D1}</b:Guid>
    <b:Title>Effective Teaching: A Review of Research and Evidence</b:Title>
    <b:Year>2013</b:Year>
    <b:City>Reading</b:City>
    <b:Publisher>CfBT Education Trust</b:Publisher>
    <b:Author>
      <b:Author>
        <b:NameList>
          <b:Person>
            <b:Last>Ko</b:Last>
            <b:First>James</b:First>
          </b:Person>
          <b:Person>
            <b:Last>Sammons</b:Last>
            <b:First>Pamela</b:First>
          </b:Person>
        </b:NameList>
      </b:Author>
    </b:Author>
    <b:RefOrder>24</b:RefOrder>
  </b:Source>
  <b:Source>
    <b:Tag>Coe14</b:Tag>
    <b:SourceType>DocumentFromInternetSite</b:SourceType>
    <b:Guid>{A4C90A04-AF64-4FCF-8B8C-EBB6313CDB87}</b:Guid>
    <b:Title>What makes great teaching? review of the underpinning research.</b:Title>
    <b:Year>2014</b:Year>
    <b:Author>
      <b:Author>
        <b:NameList>
          <b:Person>
            <b:Last>Coe</b:Last>
            <b:First>Robert</b:First>
          </b:Person>
          <b:Person>
            <b:Last>Aloisi</b:Last>
            <b:First>Cesare</b:First>
          </b:Person>
          <b:Person>
            <b:Last>Higgins</b:Last>
            <b:First>Steve</b:First>
          </b:Person>
          <b:Person>
            <b:Last>Major</b:Last>
            <b:First>Lee</b:First>
            <b:Middle>Elliot</b:Middle>
          </b:Person>
        </b:NameList>
      </b:Author>
    </b:Author>
    <b:Month>October</b:Month>
    <b:YearAccessed>2023</b:YearAccessed>
    <b:MonthAccessed>April</b:MonthAccessed>
    <b:DayAccessed>4</b:DayAccessed>
    <b:URL>https://dro.dur.ac.uk/13747/1/13747.pdf?DDD45+DDD29+DDO128+ded4ss+d700tmt</b:URL>
    <b:RefOrder>25</b:RefOrder>
  </b:Source>
</b:Sources>
</file>

<file path=customXml/itemProps1.xml><?xml version="1.0" encoding="utf-8"?>
<ds:datastoreItem xmlns:ds="http://schemas.openxmlformats.org/officeDocument/2006/customXml" ds:itemID="{93C92204-D277-4BAE-883B-D8FCF739D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1060</TotalTime>
  <Pages>18</Pages>
  <Words>5842</Words>
  <Characters>33304</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Underhill</dc:creator>
  <cp:keywords/>
  <dc:description/>
  <cp:lastModifiedBy>Jack Underhill</cp:lastModifiedBy>
  <cp:revision>382</cp:revision>
  <dcterms:created xsi:type="dcterms:W3CDTF">2023-03-28T13:40:00Z</dcterms:created>
  <dcterms:modified xsi:type="dcterms:W3CDTF">2023-04-05T21:30:00Z</dcterms:modified>
</cp:coreProperties>
</file>