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6667045F" w:rsidR="00C315C1" w:rsidRDefault="003320DD" w:rsidP="003320DD">
      <w:pPr>
        <w:pStyle w:val="Title"/>
        <w:jc w:val="center"/>
      </w:pPr>
      <w:r w:rsidRPr="003320DD">
        <w:t>Personnel Resourcing and Development</w:t>
      </w:r>
    </w:p>
    <w:p w14:paraId="191F97D7" w14:textId="77777777" w:rsidR="00C315C1" w:rsidRDefault="00C315C1">
      <w:pPr>
        <w:spacing w:line="259" w:lineRule="auto"/>
        <w:jc w:val="left"/>
        <w:rPr>
          <w:rFonts w:asciiTheme="majorHAnsi" w:eastAsiaTheme="majorEastAsia" w:hAnsiTheme="majorHAnsi" w:cstheme="majorBidi"/>
          <w:color w:val="auto"/>
          <w:spacing w:val="-10"/>
          <w:kern w:val="28"/>
          <w:sz w:val="56"/>
          <w:szCs w:val="56"/>
        </w:rPr>
      </w:pPr>
      <w:r>
        <w:br w:type="page"/>
      </w:r>
    </w:p>
    <w:sdt>
      <w:sdtPr>
        <w:rPr>
          <w:rFonts w:ascii="Times New Roman" w:eastAsiaTheme="minorHAnsi" w:hAnsi="Times New Roman" w:cstheme="minorBidi"/>
          <w:color w:val="000000" w:themeColor="text1"/>
          <w:sz w:val="24"/>
          <w:szCs w:val="22"/>
          <w:lang w:val="en-GB"/>
        </w:rPr>
        <w:id w:val="-1789186290"/>
        <w:docPartObj>
          <w:docPartGallery w:val="Table of Contents"/>
          <w:docPartUnique/>
        </w:docPartObj>
      </w:sdtPr>
      <w:sdtEndPr>
        <w:rPr>
          <w:b/>
          <w:bCs/>
          <w:noProof/>
        </w:rPr>
      </w:sdtEndPr>
      <w:sdtContent>
        <w:p w14:paraId="2B718DC2" w14:textId="220324E1" w:rsidR="00C315C1" w:rsidRPr="00C315C1" w:rsidRDefault="00C315C1" w:rsidP="00C315C1">
          <w:pPr>
            <w:pStyle w:val="TOCHeading"/>
            <w:spacing w:line="360" w:lineRule="auto"/>
            <w:jc w:val="both"/>
            <w:rPr>
              <w:rFonts w:ascii="Times New Roman" w:hAnsi="Times New Roman" w:cs="Times New Roman"/>
              <w:sz w:val="24"/>
              <w:szCs w:val="24"/>
            </w:rPr>
          </w:pPr>
          <w:r w:rsidRPr="00C315C1">
            <w:rPr>
              <w:rFonts w:ascii="Times New Roman" w:hAnsi="Times New Roman" w:cs="Times New Roman"/>
              <w:sz w:val="24"/>
              <w:szCs w:val="24"/>
            </w:rPr>
            <w:t>Table of Contents</w:t>
          </w:r>
        </w:p>
        <w:p w14:paraId="16146330" w14:textId="77777777" w:rsidR="00C315C1" w:rsidRPr="00C315C1" w:rsidRDefault="00C315C1" w:rsidP="00C315C1">
          <w:pPr>
            <w:pStyle w:val="TOC1"/>
            <w:tabs>
              <w:tab w:val="right" w:leader="dot" w:pos="9350"/>
            </w:tabs>
            <w:rPr>
              <w:rFonts w:eastAsiaTheme="minorEastAsia" w:cs="Times New Roman"/>
              <w:noProof/>
              <w:color w:val="auto"/>
              <w:szCs w:val="24"/>
              <w:lang w:val="en-US"/>
            </w:rPr>
          </w:pPr>
          <w:r w:rsidRPr="00C315C1">
            <w:rPr>
              <w:rFonts w:cs="Times New Roman"/>
              <w:szCs w:val="24"/>
            </w:rPr>
            <w:fldChar w:fldCharType="begin"/>
          </w:r>
          <w:r w:rsidRPr="00C315C1">
            <w:rPr>
              <w:rFonts w:cs="Times New Roman"/>
              <w:szCs w:val="24"/>
            </w:rPr>
            <w:instrText xml:space="preserve"> TOC \o "1-3" \h \z \u </w:instrText>
          </w:r>
          <w:r w:rsidRPr="00C315C1">
            <w:rPr>
              <w:rFonts w:cs="Times New Roman"/>
              <w:szCs w:val="24"/>
            </w:rPr>
            <w:fldChar w:fldCharType="separate"/>
          </w:r>
          <w:hyperlink w:anchor="_Toc102768187" w:history="1">
            <w:r w:rsidRPr="00C315C1">
              <w:rPr>
                <w:rStyle w:val="Hyperlink"/>
                <w:rFonts w:cs="Times New Roman"/>
                <w:noProof/>
                <w:szCs w:val="24"/>
              </w:rPr>
              <w:t>Introduction</w:t>
            </w:r>
            <w:r w:rsidRPr="00C315C1">
              <w:rPr>
                <w:rFonts w:cs="Times New Roman"/>
                <w:noProof/>
                <w:webHidden/>
                <w:szCs w:val="24"/>
              </w:rPr>
              <w:tab/>
            </w:r>
            <w:r w:rsidRPr="00C315C1">
              <w:rPr>
                <w:rFonts w:cs="Times New Roman"/>
                <w:noProof/>
                <w:webHidden/>
                <w:szCs w:val="24"/>
              </w:rPr>
              <w:fldChar w:fldCharType="begin"/>
            </w:r>
            <w:r w:rsidRPr="00C315C1">
              <w:rPr>
                <w:rFonts w:cs="Times New Roman"/>
                <w:noProof/>
                <w:webHidden/>
                <w:szCs w:val="24"/>
              </w:rPr>
              <w:instrText xml:space="preserve"> PAGEREF _Toc102768187 \h </w:instrText>
            </w:r>
            <w:r w:rsidRPr="00C315C1">
              <w:rPr>
                <w:rFonts w:cs="Times New Roman"/>
                <w:noProof/>
                <w:webHidden/>
                <w:szCs w:val="24"/>
              </w:rPr>
            </w:r>
            <w:r w:rsidRPr="00C315C1">
              <w:rPr>
                <w:rFonts w:cs="Times New Roman"/>
                <w:noProof/>
                <w:webHidden/>
                <w:szCs w:val="24"/>
              </w:rPr>
              <w:fldChar w:fldCharType="separate"/>
            </w:r>
            <w:r w:rsidRPr="00C315C1">
              <w:rPr>
                <w:rFonts w:cs="Times New Roman"/>
                <w:noProof/>
                <w:webHidden/>
                <w:szCs w:val="24"/>
              </w:rPr>
              <w:t>1</w:t>
            </w:r>
            <w:r w:rsidRPr="00C315C1">
              <w:rPr>
                <w:rFonts w:cs="Times New Roman"/>
                <w:noProof/>
                <w:webHidden/>
                <w:szCs w:val="24"/>
              </w:rPr>
              <w:fldChar w:fldCharType="end"/>
            </w:r>
          </w:hyperlink>
        </w:p>
        <w:p w14:paraId="272DDD44" w14:textId="77777777" w:rsidR="00C315C1" w:rsidRPr="00C315C1" w:rsidRDefault="00291926" w:rsidP="00C315C1">
          <w:pPr>
            <w:pStyle w:val="TOC1"/>
            <w:tabs>
              <w:tab w:val="right" w:leader="dot" w:pos="9350"/>
            </w:tabs>
            <w:rPr>
              <w:rFonts w:eastAsiaTheme="minorEastAsia" w:cs="Times New Roman"/>
              <w:noProof/>
              <w:color w:val="auto"/>
              <w:szCs w:val="24"/>
              <w:lang w:val="en-US"/>
            </w:rPr>
          </w:pPr>
          <w:hyperlink w:anchor="_Toc102768188" w:history="1">
            <w:r w:rsidR="00C315C1" w:rsidRPr="00C315C1">
              <w:rPr>
                <w:rStyle w:val="Hyperlink"/>
                <w:rFonts w:cs="Times New Roman"/>
                <w:noProof/>
                <w:szCs w:val="24"/>
              </w:rPr>
              <w:t>Demonstrate a critical understanding of the managerial and business environment</w:t>
            </w:r>
            <w:r w:rsidR="00C315C1" w:rsidRPr="00C315C1">
              <w:rPr>
                <w:rFonts w:cs="Times New Roman"/>
                <w:noProof/>
                <w:webHidden/>
                <w:szCs w:val="24"/>
              </w:rPr>
              <w:tab/>
            </w:r>
            <w:r w:rsidR="00C315C1" w:rsidRPr="00C315C1">
              <w:rPr>
                <w:rFonts w:cs="Times New Roman"/>
                <w:noProof/>
                <w:webHidden/>
                <w:szCs w:val="24"/>
              </w:rPr>
              <w:fldChar w:fldCharType="begin"/>
            </w:r>
            <w:r w:rsidR="00C315C1" w:rsidRPr="00C315C1">
              <w:rPr>
                <w:rFonts w:cs="Times New Roman"/>
                <w:noProof/>
                <w:webHidden/>
                <w:szCs w:val="24"/>
              </w:rPr>
              <w:instrText xml:space="preserve"> PAGEREF _Toc102768188 \h </w:instrText>
            </w:r>
            <w:r w:rsidR="00C315C1" w:rsidRPr="00C315C1">
              <w:rPr>
                <w:rFonts w:cs="Times New Roman"/>
                <w:noProof/>
                <w:webHidden/>
                <w:szCs w:val="24"/>
              </w:rPr>
            </w:r>
            <w:r w:rsidR="00C315C1" w:rsidRPr="00C315C1">
              <w:rPr>
                <w:rFonts w:cs="Times New Roman"/>
                <w:noProof/>
                <w:webHidden/>
                <w:szCs w:val="24"/>
              </w:rPr>
              <w:fldChar w:fldCharType="separate"/>
            </w:r>
            <w:r w:rsidR="00C315C1" w:rsidRPr="00C315C1">
              <w:rPr>
                <w:rFonts w:cs="Times New Roman"/>
                <w:noProof/>
                <w:webHidden/>
                <w:szCs w:val="24"/>
              </w:rPr>
              <w:t>2</w:t>
            </w:r>
            <w:r w:rsidR="00C315C1" w:rsidRPr="00C315C1">
              <w:rPr>
                <w:rFonts w:cs="Times New Roman"/>
                <w:noProof/>
                <w:webHidden/>
                <w:szCs w:val="24"/>
              </w:rPr>
              <w:fldChar w:fldCharType="end"/>
            </w:r>
          </w:hyperlink>
        </w:p>
        <w:p w14:paraId="258E2F5B" w14:textId="77777777" w:rsidR="00C315C1" w:rsidRPr="00C315C1" w:rsidRDefault="00291926" w:rsidP="00C315C1">
          <w:pPr>
            <w:pStyle w:val="TOC1"/>
            <w:tabs>
              <w:tab w:val="right" w:leader="dot" w:pos="9350"/>
            </w:tabs>
            <w:rPr>
              <w:rFonts w:eastAsiaTheme="minorEastAsia" w:cs="Times New Roman"/>
              <w:noProof/>
              <w:color w:val="auto"/>
              <w:szCs w:val="24"/>
              <w:lang w:val="en-US"/>
            </w:rPr>
          </w:pPr>
          <w:hyperlink w:anchor="_Toc102768189" w:history="1">
            <w:r w:rsidR="00C315C1" w:rsidRPr="00C315C1">
              <w:rPr>
                <w:rStyle w:val="Hyperlink"/>
                <w:rFonts w:cs="Times New Roman"/>
                <w:noProof/>
                <w:szCs w:val="24"/>
              </w:rPr>
              <w:t>How resourcing an organisation is influenced by internal and external factors</w:t>
            </w:r>
            <w:r w:rsidR="00C315C1" w:rsidRPr="00C315C1">
              <w:rPr>
                <w:rFonts w:cs="Times New Roman"/>
                <w:noProof/>
                <w:webHidden/>
                <w:szCs w:val="24"/>
              </w:rPr>
              <w:tab/>
            </w:r>
            <w:r w:rsidR="00C315C1" w:rsidRPr="00C315C1">
              <w:rPr>
                <w:rFonts w:cs="Times New Roman"/>
                <w:noProof/>
                <w:webHidden/>
                <w:szCs w:val="24"/>
              </w:rPr>
              <w:fldChar w:fldCharType="begin"/>
            </w:r>
            <w:r w:rsidR="00C315C1" w:rsidRPr="00C315C1">
              <w:rPr>
                <w:rFonts w:cs="Times New Roman"/>
                <w:noProof/>
                <w:webHidden/>
                <w:szCs w:val="24"/>
              </w:rPr>
              <w:instrText xml:space="preserve"> PAGEREF _Toc102768189 \h </w:instrText>
            </w:r>
            <w:r w:rsidR="00C315C1" w:rsidRPr="00C315C1">
              <w:rPr>
                <w:rFonts w:cs="Times New Roman"/>
                <w:noProof/>
                <w:webHidden/>
                <w:szCs w:val="24"/>
              </w:rPr>
            </w:r>
            <w:r w:rsidR="00C315C1" w:rsidRPr="00C315C1">
              <w:rPr>
                <w:rFonts w:cs="Times New Roman"/>
                <w:noProof/>
                <w:webHidden/>
                <w:szCs w:val="24"/>
              </w:rPr>
              <w:fldChar w:fldCharType="separate"/>
            </w:r>
            <w:r w:rsidR="00C315C1" w:rsidRPr="00C315C1">
              <w:rPr>
                <w:rFonts w:cs="Times New Roman"/>
                <w:noProof/>
                <w:webHidden/>
                <w:szCs w:val="24"/>
              </w:rPr>
              <w:t>4</w:t>
            </w:r>
            <w:r w:rsidR="00C315C1" w:rsidRPr="00C315C1">
              <w:rPr>
                <w:rFonts w:cs="Times New Roman"/>
                <w:noProof/>
                <w:webHidden/>
                <w:szCs w:val="24"/>
              </w:rPr>
              <w:fldChar w:fldCharType="end"/>
            </w:r>
          </w:hyperlink>
        </w:p>
        <w:p w14:paraId="5ABB6BA2" w14:textId="77777777" w:rsidR="00C315C1" w:rsidRPr="00C315C1" w:rsidRDefault="00291926" w:rsidP="00C315C1">
          <w:pPr>
            <w:pStyle w:val="TOC1"/>
            <w:tabs>
              <w:tab w:val="right" w:leader="dot" w:pos="9350"/>
            </w:tabs>
            <w:rPr>
              <w:rFonts w:eastAsiaTheme="minorEastAsia" w:cs="Times New Roman"/>
              <w:noProof/>
              <w:color w:val="auto"/>
              <w:szCs w:val="24"/>
              <w:lang w:val="en-US"/>
            </w:rPr>
          </w:pPr>
          <w:hyperlink w:anchor="_Toc102768190" w:history="1">
            <w:r w:rsidR="00C315C1" w:rsidRPr="00C315C1">
              <w:rPr>
                <w:rStyle w:val="Hyperlink"/>
                <w:rFonts w:cs="Times New Roman"/>
                <w:noProof/>
                <w:szCs w:val="24"/>
              </w:rPr>
              <w:t>Effectively communicate the links between personnel development and positive organisational outcomes</w:t>
            </w:r>
            <w:r w:rsidR="00C315C1" w:rsidRPr="00C315C1">
              <w:rPr>
                <w:rFonts w:cs="Times New Roman"/>
                <w:noProof/>
                <w:webHidden/>
                <w:szCs w:val="24"/>
              </w:rPr>
              <w:tab/>
            </w:r>
            <w:r w:rsidR="00C315C1" w:rsidRPr="00C315C1">
              <w:rPr>
                <w:rFonts w:cs="Times New Roman"/>
                <w:noProof/>
                <w:webHidden/>
                <w:szCs w:val="24"/>
              </w:rPr>
              <w:fldChar w:fldCharType="begin"/>
            </w:r>
            <w:r w:rsidR="00C315C1" w:rsidRPr="00C315C1">
              <w:rPr>
                <w:rFonts w:cs="Times New Roman"/>
                <w:noProof/>
                <w:webHidden/>
                <w:szCs w:val="24"/>
              </w:rPr>
              <w:instrText xml:space="preserve"> PAGEREF _Toc102768190 \h </w:instrText>
            </w:r>
            <w:r w:rsidR="00C315C1" w:rsidRPr="00C315C1">
              <w:rPr>
                <w:rFonts w:cs="Times New Roman"/>
                <w:noProof/>
                <w:webHidden/>
                <w:szCs w:val="24"/>
              </w:rPr>
            </w:r>
            <w:r w:rsidR="00C315C1" w:rsidRPr="00C315C1">
              <w:rPr>
                <w:rFonts w:cs="Times New Roman"/>
                <w:noProof/>
                <w:webHidden/>
                <w:szCs w:val="24"/>
              </w:rPr>
              <w:fldChar w:fldCharType="separate"/>
            </w:r>
            <w:r w:rsidR="00C315C1" w:rsidRPr="00C315C1">
              <w:rPr>
                <w:rFonts w:cs="Times New Roman"/>
                <w:noProof/>
                <w:webHidden/>
                <w:szCs w:val="24"/>
              </w:rPr>
              <w:t>5</w:t>
            </w:r>
            <w:r w:rsidR="00C315C1" w:rsidRPr="00C315C1">
              <w:rPr>
                <w:rFonts w:cs="Times New Roman"/>
                <w:noProof/>
                <w:webHidden/>
                <w:szCs w:val="24"/>
              </w:rPr>
              <w:fldChar w:fldCharType="end"/>
            </w:r>
          </w:hyperlink>
        </w:p>
        <w:p w14:paraId="631CFAD2" w14:textId="77777777" w:rsidR="00C315C1" w:rsidRPr="00C315C1" w:rsidRDefault="00291926" w:rsidP="00C315C1">
          <w:pPr>
            <w:pStyle w:val="TOC1"/>
            <w:tabs>
              <w:tab w:val="right" w:leader="dot" w:pos="9350"/>
            </w:tabs>
            <w:rPr>
              <w:rFonts w:eastAsiaTheme="minorEastAsia" w:cs="Times New Roman"/>
              <w:noProof/>
              <w:color w:val="auto"/>
              <w:szCs w:val="24"/>
              <w:lang w:val="en-US"/>
            </w:rPr>
          </w:pPr>
          <w:hyperlink w:anchor="_Toc102768191" w:history="1">
            <w:r w:rsidR="00C315C1" w:rsidRPr="00C315C1">
              <w:rPr>
                <w:rStyle w:val="Hyperlink"/>
                <w:rFonts w:cs="Times New Roman"/>
                <w:noProof/>
                <w:szCs w:val="24"/>
              </w:rPr>
              <w:t>Conclusion</w:t>
            </w:r>
            <w:r w:rsidR="00C315C1" w:rsidRPr="00C315C1">
              <w:rPr>
                <w:rFonts w:cs="Times New Roman"/>
                <w:noProof/>
                <w:webHidden/>
                <w:szCs w:val="24"/>
              </w:rPr>
              <w:tab/>
            </w:r>
            <w:r w:rsidR="00C315C1" w:rsidRPr="00C315C1">
              <w:rPr>
                <w:rFonts w:cs="Times New Roman"/>
                <w:noProof/>
                <w:webHidden/>
                <w:szCs w:val="24"/>
              </w:rPr>
              <w:fldChar w:fldCharType="begin"/>
            </w:r>
            <w:r w:rsidR="00C315C1" w:rsidRPr="00C315C1">
              <w:rPr>
                <w:rFonts w:cs="Times New Roman"/>
                <w:noProof/>
                <w:webHidden/>
                <w:szCs w:val="24"/>
              </w:rPr>
              <w:instrText xml:space="preserve"> PAGEREF _Toc102768191 \h </w:instrText>
            </w:r>
            <w:r w:rsidR="00C315C1" w:rsidRPr="00C315C1">
              <w:rPr>
                <w:rFonts w:cs="Times New Roman"/>
                <w:noProof/>
                <w:webHidden/>
                <w:szCs w:val="24"/>
              </w:rPr>
            </w:r>
            <w:r w:rsidR="00C315C1" w:rsidRPr="00C315C1">
              <w:rPr>
                <w:rFonts w:cs="Times New Roman"/>
                <w:noProof/>
                <w:webHidden/>
                <w:szCs w:val="24"/>
              </w:rPr>
              <w:fldChar w:fldCharType="separate"/>
            </w:r>
            <w:r w:rsidR="00C315C1" w:rsidRPr="00C315C1">
              <w:rPr>
                <w:rFonts w:cs="Times New Roman"/>
                <w:noProof/>
                <w:webHidden/>
                <w:szCs w:val="24"/>
              </w:rPr>
              <w:t>7</w:t>
            </w:r>
            <w:r w:rsidR="00C315C1" w:rsidRPr="00C315C1">
              <w:rPr>
                <w:rFonts w:cs="Times New Roman"/>
                <w:noProof/>
                <w:webHidden/>
                <w:szCs w:val="24"/>
              </w:rPr>
              <w:fldChar w:fldCharType="end"/>
            </w:r>
          </w:hyperlink>
        </w:p>
        <w:p w14:paraId="69CF2360" w14:textId="77777777" w:rsidR="00C315C1" w:rsidRPr="00C315C1" w:rsidRDefault="00291926" w:rsidP="00C315C1">
          <w:pPr>
            <w:pStyle w:val="TOC1"/>
            <w:tabs>
              <w:tab w:val="right" w:leader="dot" w:pos="9350"/>
            </w:tabs>
            <w:rPr>
              <w:rFonts w:eastAsiaTheme="minorEastAsia" w:cs="Times New Roman"/>
              <w:noProof/>
              <w:color w:val="auto"/>
              <w:szCs w:val="24"/>
              <w:lang w:val="en-US"/>
            </w:rPr>
          </w:pPr>
          <w:hyperlink w:anchor="_Toc102768192" w:history="1">
            <w:r w:rsidR="00C315C1" w:rsidRPr="00C315C1">
              <w:rPr>
                <w:rStyle w:val="Hyperlink"/>
                <w:rFonts w:cs="Times New Roman"/>
                <w:noProof/>
                <w:szCs w:val="24"/>
              </w:rPr>
              <w:t>Reference</w:t>
            </w:r>
            <w:r w:rsidR="00C315C1" w:rsidRPr="00C315C1">
              <w:rPr>
                <w:rFonts w:cs="Times New Roman"/>
                <w:noProof/>
                <w:webHidden/>
                <w:szCs w:val="24"/>
              </w:rPr>
              <w:tab/>
            </w:r>
            <w:r w:rsidR="00C315C1" w:rsidRPr="00C315C1">
              <w:rPr>
                <w:rFonts w:cs="Times New Roman"/>
                <w:noProof/>
                <w:webHidden/>
                <w:szCs w:val="24"/>
              </w:rPr>
              <w:fldChar w:fldCharType="begin"/>
            </w:r>
            <w:r w:rsidR="00C315C1" w:rsidRPr="00C315C1">
              <w:rPr>
                <w:rFonts w:cs="Times New Roman"/>
                <w:noProof/>
                <w:webHidden/>
                <w:szCs w:val="24"/>
              </w:rPr>
              <w:instrText xml:space="preserve"> PAGEREF _Toc102768192 \h </w:instrText>
            </w:r>
            <w:r w:rsidR="00C315C1" w:rsidRPr="00C315C1">
              <w:rPr>
                <w:rFonts w:cs="Times New Roman"/>
                <w:noProof/>
                <w:webHidden/>
                <w:szCs w:val="24"/>
              </w:rPr>
            </w:r>
            <w:r w:rsidR="00C315C1" w:rsidRPr="00C315C1">
              <w:rPr>
                <w:rFonts w:cs="Times New Roman"/>
                <w:noProof/>
                <w:webHidden/>
                <w:szCs w:val="24"/>
              </w:rPr>
              <w:fldChar w:fldCharType="separate"/>
            </w:r>
            <w:r w:rsidR="00C315C1" w:rsidRPr="00C315C1">
              <w:rPr>
                <w:rFonts w:cs="Times New Roman"/>
                <w:noProof/>
                <w:webHidden/>
                <w:szCs w:val="24"/>
              </w:rPr>
              <w:t>8</w:t>
            </w:r>
            <w:r w:rsidR="00C315C1" w:rsidRPr="00C315C1">
              <w:rPr>
                <w:rFonts w:cs="Times New Roman"/>
                <w:noProof/>
                <w:webHidden/>
                <w:szCs w:val="24"/>
              </w:rPr>
              <w:fldChar w:fldCharType="end"/>
            </w:r>
          </w:hyperlink>
        </w:p>
        <w:p w14:paraId="3E581C79" w14:textId="4A8D18F4" w:rsidR="00C315C1" w:rsidRDefault="00C315C1" w:rsidP="00C315C1">
          <w:r w:rsidRPr="00C315C1">
            <w:rPr>
              <w:rFonts w:cs="Times New Roman"/>
              <w:b/>
              <w:bCs/>
              <w:noProof/>
              <w:szCs w:val="24"/>
            </w:rPr>
            <w:fldChar w:fldCharType="end"/>
          </w:r>
        </w:p>
      </w:sdtContent>
    </w:sdt>
    <w:p w14:paraId="1FE319F1" w14:textId="77777777" w:rsidR="001834FC" w:rsidRDefault="001834FC" w:rsidP="003320DD">
      <w:pPr>
        <w:pStyle w:val="Title"/>
        <w:jc w:val="center"/>
      </w:pPr>
    </w:p>
    <w:p w14:paraId="3C67747A" w14:textId="77777777" w:rsidR="001834FC" w:rsidRDefault="001834FC">
      <w:r>
        <w:br w:type="page"/>
      </w:r>
    </w:p>
    <w:p w14:paraId="0BEB37EE" w14:textId="77777777" w:rsidR="001834FC" w:rsidRDefault="001834FC" w:rsidP="001834FC">
      <w:pPr>
        <w:pStyle w:val="Heading1"/>
        <w:sectPr w:rsidR="001834FC" w:rsidSect="001834FC">
          <w:footerReference w:type="default" r:id="rId7"/>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531564974"/>
      <w:bookmarkStart w:id="1" w:name="_Toc102768187"/>
      <w:r>
        <w:lastRenderedPageBreak/>
        <w:t>Introduction</w:t>
      </w:r>
      <w:bookmarkEnd w:id="0"/>
      <w:bookmarkEnd w:id="1"/>
      <w:r>
        <w:t xml:space="preserve"> </w:t>
      </w:r>
    </w:p>
    <w:p w14:paraId="1133F87D" w14:textId="632FA1D2" w:rsidR="001834FC" w:rsidRDefault="003320DD" w:rsidP="000F02BF">
      <w:r w:rsidRPr="003320DD">
        <w:t>No matter what size or industry a company operates in, investing in personnel resources and training is crucial to its long-term success. It is necessary to manage an employee's performance and potential during their time with the organization. This management funct</w:t>
      </w:r>
      <w:r w:rsidR="00C315C1">
        <w:t xml:space="preserve">ion is a critical component of </w:t>
      </w:r>
      <w:r w:rsidRPr="003320DD">
        <w:t>the element of human resource management that is concerned with recruiting and releasing employees from th</w:t>
      </w:r>
      <w:r>
        <w:t>e business</w:t>
      </w:r>
      <w:r w:rsidR="00C315C1">
        <w:t xml:space="preserve"> (</w:t>
      </w:r>
      <w:r w:rsidR="00C315C1">
        <w:rPr>
          <w:rFonts w:cs="Times New Roman"/>
          <w:color w:val="222222"/>
          <w:szCs w:val="20"/>
          <w:shd w:val="clear" w:color="auto" w:fill="FFFFFF"/>
        </w:rPr>
        <w:t>Cheetham,</w:t>
      </w:r>
      <w:r w:rsidR="00C315C1" w:rsidRPr="00FE4C1B">
        <w:rPr>
          <w:rFonts w:cs="Times New Roman"/>
          <w:color w:val="222222"/>
          <w:szCs w:val="20"/>
          <w:shd w:val="clear" w:color="auto" w:fill="FFFFFF"/>
        </w:rPr>
        <w:t xml:space="preserve"> 2022</w:t>
      </w:r>
      <w:r w:rsidR="00C315C1">
        <w:rPr>
          <w:rFonts w:cs="Times New Roman"/>
          <w:color w:val="222222"/>
          <w:szCs w:val="20"/>
          <w:shd w:val="clear" w:color="auto" w:fill="FFFFFF"/>
        </w:rPr>
        <w:t>)</w:t>
      </w:r>
      <w:r>
        <w:t>.</w:t>
      </w:r>
      <w:r w:rsidRPr="003320DD">
        <w:t xml:space="preserve"> </w:t>
      </w:r>
      <w:r w:rsidR="005A5C3D" w:rsidRPr="005A5C3D">
        <w:t>In addition to supporting company goals, staff development entails developing individual potential while resp</w:t>
      </w:r>
      <w:r w:rsidR="005A5C3D">
        <w:t>ecting and leveraging diversity</w:t>
      </w:r>
      <w:r>
        <w:t>.</w:t>
      </w:r>
      <w:r w:rsidRPr="003320DD">
        <w:t xml:space="preserve"> Employer </w:t>
      </w:r>
      <w:r w:rsidR="00225DB7">
        <w:t>R</w:t>
      </w:r>
      <w:r w:rsidRPr="003320DD">
        <w:t>ecruitment and training expenditures can have a significant impact on an organization's bottom line while also strengthening the human resources department.</w:t>
      </w:r>
      <w:r w:rsidR="001834FC">
        <w:br w:type="page"/>
      </w:r>
    </w:p>
    <w:p w14:paraId="41006F0D" w14:textId="67A544DC" w:rsidR="003320DD" w:rsidRDefault="003320DD" w:rsidP="001834FC">
      <w:pPr>
        <w:pStyle w:val="Heading1"/>
      </w:pPr>
      <w:bookmarkStart w:id="2" w:name="_Toc102768188"/>
      <w:bookmarkStart w:id="3" w:name="_Toc531564975"/>
      <w:r w:rsidRPr="003320DD">
        <w:lastRenderedPageBreak/>
        <w:t>Demonstrate a critical understanding of the managerial and business environment</w:t>
      </w:r>
      <w:bookmarkEnd w:id="2"/>
    </w:p>
    <w:p w14:paraId="66DBAC9D" w14:textId="324B3AC5" w:rsidR="003320DD" w:rsidRDefault="003320DD" w:rsidP="003320DD">
      <w:r>
        <w:t>The success of a corporation is influenced by both internal and external variables. Due to these considerations, it is believed that the business entity will operate under a predetermined set of environmental conditions. Generally speaking, these factors are outside the control of corporations. When the surrounding environment of a firm changes, it has the potential to have a substantial impact on the advancement, success, and survival of the company.</w:t>
      </w:r>
      <w:r w:rsidR="00225DB7">
        <w:t xml:space="preserve"> </w:t>
      </w:r>
      <w:r>
        <w:t>A range of external forces interact</w:t>
      </w:r>
      <w:r w:rsidR="00225DB7">
        <w:t>s</w:t>
      </w:r>
      <w:r>
        <w:t xml:space="preserve"> with an organization's operational behaviour, which is a complex process. It could be expressed in terms of receiving inputs, producing outputs, and adjusting inputs and the transformation process in response to feedback received from users, among other things. Even more critically, the organization cannot work in isolation; it must engage with and learn from the outside world to survive. Over time, there may be a wide range of levels of engagement between firms, along with var</w:t>
      </w:r>
      <w:r w:rsidR="00225DB7">
        <w:t>ying</w:t>
      </w:r>
      <w:r>
        <w:t xml:space="preserve"> amounts of impact on the organizations' bottom lines.</w:t>
      </w:r>
      <w:r w:rsidR="00C315C1">
        <w:t xml:space="preserve"> </w:t>
      </w:r>
      <w:r>
        <w:t xml:space="preserve">The world in which we live is dynamic and constantly evolving. </w:t>
      </w:r>
      <w:r w:rsidR="00225DB7">
        <w:t>Businesses need</w:t>
      </w:r>
      <w:r>
        <w:t xml:space="preserve"> to be aware of how the environment is changing and how this may </w:t>
      </w:r>
      <w:r w:rsidR="00225DB7">
        <w:t>a</w:t>
      </w:r>
      <w:r>
        <w:t>ffect their operations in the future</w:t>
      </w:r>
      <w:r w:rsidR="00C315C1">
        <w:t xml:space="preserve"> (</w:t>
      </w:r>
      <w:r w:rsidR="00C315C1" w:rsidRPr="00FE4C1B">
        <w:rPr>
          <w:rFonts w:cs="Times New Roman"/>
          <w:color w:val="222222"/>
          <w:szCs w:val="24"/>
          <w:shd w:val="clear" w:color="auto" w:fill="FFFFFF"/>
        </w:rPr>
        <w:t>Bortnyk,</w:t>
      </w:r>
      <w:r w:rsidR="00C315C1">
        <w:rPr>
          <w:rFonts w:cs="Times New Roman"/>
          <w:color w:val="222222"/>
          <w:szCs w:val="24"/>
          <w:shd w:val="clear" w:color="auto" w:fill="FFFFFF"/>
        </w:rPr>
        <w:t xml:space="preserve"> 2020)</w:t>
      </w:r>
      <w:r>
        <w:t>. For managers to engage in strategic thinking, they must have a thorough awareness of the impact that their industry's structure and competitive dynamics have on their company's performance and profitability. Management should be able to make better strategic decisions if they have a better awareness of the dynamics in their industry that create possibilities and hazards for growth.</w:t>
      </w:r>
      <w:r w:rsidR="00C315C1">
        <w:t xml:space="preserve"> </w:t>
      </w:r>
      <w:r>
        <w:t>Succession-oriented managers must be able to evaluate their company's external environment for both possibilities and risks. If you want your company to survive and succeed, the external environment is critical. Various external elements have an impact on a company's decision-making process. Here are a few examples. This category includes the inputs to an organization that are influenced by or controlled by other organizations or interest groups, such as the economy, as well as the outputs of an organization. • Anderson and Professor Paire are two of the most prominent figures in the field.</w:t>
      </w:r>
    </w:p>
    <w:p w14:paraId="30BCDE8C" w14:textId="47E697C9" w:rsidR="00225DB7" w:rsidRDefault="003320DD" w:rsidP="005A5C3D">
      <w:r>
        <w:t xml:space="preserve">The term 'environment' refers to the complex interaction of the market, production, and finance, which are the three key components of </w:t>
      </w:r>
      <w:r w:rsidR="00225DB7">
        <w:t>the contemporary business world.</w:t>
      </w:r>
      <w:r>
        <w:t xml:space="preserve"> An organization's business environment is comprised of all of the conditions, events, and factors that surround and influence the organization's business environment. When all of its components interact with one </w:t>
      </w:r>
      <w:r>
        <w:lastRenderedPageBreak/>
        <w:t>another, it expands and changes into something quite different. In comparison to the entire business environment, the environment of a single company is much smaller. Complicated and constantly changing Keep in mind that the external environment of an organization encompasses all of the factors that exist outside of the organization and have an impact on the company's activities. Every organization has an ecosystem that exists outside of the formal boundaries of the organization. The external environment is comprised of all of the factors, circumstances, and forces that surround and influence an organization. Customers, members of other organizations, residents, suppliers' organizations, civil groups, labour unions, and government bodies all contribute to the environment in which we live and conduct business, and they all play a role in shaping it</w:t>
      </w:r>
      <w:r w:rsidR="00C315C1">
        <w:t xml:space="preserve"> (</w:t>
      </w:r>
      <w:r w:rsidR="00C315C1">
        <w:rPr>
          <w:rFonts w:cs="Times New Roman"/>
          <w:color w:val="222222"/>
          <w:szCs w:val="20"/>
          <w:shd w:val="clear" w:color="auto" w:fill="FFFFFF"/>
        </w:rPr>
        <w:t>Shukla</w:t>
      </w:r>
      <w:r w:rsidR="00C315C1" w:rsidRPr="00FE4C1B">
        <w:rPr>
          <w:rFonts w:cs="Times New Roman"/>
          <w:color w:val="222222"/>
          <w:szCs w:val="20"/>
          <w:shd w:val="clear" w:color="auto" w:fill="FFFFFF"/>
        </w:rPr>
        <w:t xml:space="preserve"> and Sharma,</w:t>
      </w:r>
      <w:r w:rsidR="00C315C1">
        <w:rPr>
          <w:rFonts w:cs="Times New Roman"/>
          <w:color w:val="222222"/>
          <w:szCs w:val="20"/>
          <w:shd w:val="clear" w:color="auto" w:fill="FFFFFF"/>
        </w:rPr>
        <w:t xml:space="preserve"> 2019)</w:t>
      </w:r>
      <w:r>
        <w:t xml:space="preserve">. It is included in this definition both those who are capable of exerting influence over a company's management system, as well as individuals who may be adversely affected by the company's </w:t>
      </w:r>
      <w:r w:rsidR="006C63B4">
        <w:t>actions. All</w:t>
      </w:r>
      <w:r>
        <w:t xml:space="preserve"> external elements that have an impact on a business in </w:t>
      </w:r>
      <w:r w:rsidR="00225DB7">
        <w:t>some</w:t>
      </w:r>
      <w:r>
        <w:t xml:space="preserve"> ways and are outside the control of the business are grouped </w:t>
      </w:r>
      <w:r w:rsidR="00225DB7">
        <w:t>as external factors.</w:t>
      </w:r>
      <w:r>
        <w:t xml:space="preserve"> The macro-level environments, on the other hand, contain both the general and the industrial contexts. The following illustration shows how everything is arranged. This has resulted in the division of the business environment into two categories: the general environmen</w:t>
      </w:r>
      <w:r w:rsidR="006C63B4">
        <w:t xml:space="preserve">t and the industry environment. </w:t>
      </w:r>
      <w:r w:rsidR="005A5C3D" w:rsidRPr="005A5C3D">
        <w:t>An industry's macro-environment includes the broader economic, social, demographic, political, legal, and technological frameworks in which it operates. Thi</w:t>
      </w:r>
      <w:r w:rsidR="00C315C1">
        <w:t>s style of the workplace is called indirect action.</w:t>
      </w:r>
      <w:r w:rsidR="005A5C3D" w:rsidRPr="005A5C3D">
        <w:t xml:space="preserve"> Forces don't directly affect operations, but they do influence how they are performed.</w:t>
      </w:r>
    </w:p>
    <w:p w14:paraId="48B117EB" w14:textId="212BA074" w:rsidR="003320DD" w:rsidRDefault="006C63B4" w:rsidP="001834FC">
      <w:pPr>
        <w:pStyle w:val="Heading1"/>
      </w:pPr>
      <w:bookmarkStart w:id="4" w:name="_Toc102768189"/>
      <w:r w:rsidRPr="006C63B4">
        <w:t>How resourcing an organisation is influenced by internal and external factors</w:t>
      </w:r>
      <w:bookmarkEnd w:id="4"/>
    </w:p>
    <w:p w14:paraId="13FD4C8D" w14:textId="268AB4EA" w:rsidR="005A5C3D" w:rsidRDefault="005A5C3D" w:rsidP="006C63B4">
      <w:r w:rsidRPr="005A5C3D">
        <w:t xml:space="preserve">Human resources departments have a critical role in employee relations, training and development, and legal compliance. Since human resources (HR) is not directly involved in the production of goods and services, it may be considered a separate function of a firm. When it comes to a company's overall performance, an effective human resources department can make all the difference. An HR department's responsibilities include responding to a wide range of issues, both within and outside the organization. Human resources departments play a critical role in predicting future workforce needs. Increases in the number of unemployed people, the number of qualified workers within driving distance, and the availability of applicants with </w:t>
      </w:r>
      <w:r w:rsidRPr="005A5C3D">
        <w:lastRenderedPageBreak/>
        <w:t>specific skills such as nursing or technology have an impact on a company's capacity to hire qualified people</w:t>
      </w:r>
      <w:r w:rsidR="00C315C1">
        <w:t xml:space="preserve"> (</w:t>
      </w:r>
      <w:r w:rsidR="00C315C1" w:rsidRPr="00FE4C1B">
        <w:rPr>
          <w:rFonts w:cs="Times New Roman"/>
          <w:color w:val="222222"/>
          <w:szCs w:val="20"/>
          <w:shd w:val="clear" w:color="auto" w:fill="FFFFFF"/>
        </w:rPr>
        <w:t>Storbacka</w:t>
      </w:r>
      <w:r w:rsidR="00C315C1">
        <w:rPr>
          <w:rFonts w:cs="Times New Roman"/>
          <w:color w:val="222222"/>
          <w:szCs w:val="20"/>
          <w:shd w:val="clear" w:color="auto" w:fill="FFFFFF"/>
        </w:rPr>
        <w:t xml:space="preserve"> et al., 2020)</w:t>
      </w:r>
      <w:r w:rsidRPr="005A5C3D">
        <w:t xml:space="preserve">. If a certain set of skills is in great demand across the industry, a business may have difficulty attracting and retaining qualified employees. </w:t>
      </w:r>
      <w:r w:rsidR="00C315C1">
        <w:t>The i</w:t>
      </w:r>
      <w:r w:rsidRPr="005A5C3D">
        <w:t>nsufficient local labo</w:t>
      </w:r>
      <w:r w:rsidR="00C315C1">
        <w:t>u</w:t>
      </w:r>
      <w:r w:rsidRPr="005A5C3D">
        <w:t xml:space="preserve">r market may be a factor. So, to recruit highly qualified applicants, HR managers may need to go beyond their local area and offer relocation aid. If you don't follow the regulations, you may face sanctions or even legal action from employees, vendors, and customers. A corporation must be cautious while dealing with rules, from hiring and training to remuneration and discipline. Consider the organization's expected and continued growth impacts </w:t>
      </w:r>
      <w:r w:rsidR="00C315C1">
        <w:t xml:space="preserve">on </w:t>
      </w:r>
      <w:r w:rsidRPr="005A5C3D">
        <w:t>human resources. If a firm is rapidly expanding, its human resources department may need to focus on recruiting and staffing. Growing companies may devote more resources to keeping personnel and improving the workplace culture and environment, such as updating job descriptions and increasing salaries and benefits</w:t>
      </w:r>
      <w:r w:rsidR="00C315C1">
        <w:t xml:space="preserve"> (</w:t>
      </w:r>
      <w:r w:rsidR="00C315C1" w:rsidRPr="00FE4C1B">
        <w:rPr>
          <w:rFonts w:cs="Times New Roman"/>
          <w:color w:val="222222"/>
          <w:szCs w:val="20"/>
          <w:shd w:val="clear" w:color="auto" w:fill="FFFFFF"/>
        </w:rPr>
        <w:t>Graziano</w:t>
      </w:r>
      <w:r w:rsidR="00C315C1">
        <w:rPr>
          <w:rFonts w:cs="Times New Roman"/>
          <w:color w:val="222222"/>
          <w:szCs w:val="20"/>
          <w:shd w:val="clear" w:color="auto" w:fill="FFFFFF"/>
        </w:rPr>
        <w:t xml:space="preserve"> et al., 2020)</w:t>
      </w:r>
      <w:r w:rsidRPr="005A5C3D">
        <w:t>.</w:t>
      </w:r>
      <w:r w:rsidR="00C315C1">
        <w:t xml:space="preserve"> </w:t>
      </w:r>
      <w:r w:rsidRPr="005A5C3D">
        <w:t xml:space="preserve"> If a company must shrink, it may be obliged to fire employees. Human resource professionals often have to deliver this message.</w:t>
      </w:r>
    </w:p>
    <w:p w14:paraId="66CEA7B1" w14:textId="77777777" w:rsidR="005A5C3D" w:rsidRDefault="005A5C3D" w:rsidP="006C63B4"/>
    <w:p w14:paraId="480B651A" w14:textId="776E8AC5" w:rsidR="006C63B4" w:rsidRDefault="006C63B4" w:rsidP="00C315C1">
      <w:pPr>
        <w:pStyle w:val="Heading1"/>
      </w:pPr>
      <w:bookmarkStart w:id="5" w:name="_Toc102768190"/>
      <w:r w:rsidRPr="006C63B4">
        <w:t>Effectively communicate the links between personnel development and positive organisational outcomes</w:t>
      </w:r>
      <w:bookmarkEnd w:id="5"/>
    </w:p>
    <w:p w14:paraId="4F98B41C" w14:textId="01F5093D" w:rsidR="005A5C3D" w:rsidRDefault="005A5C3D" w:rsidP="00931F2B">
      <w:r w:rsidRPr="005A5C3D">
        <w:t xml:space="preserve">To be successful, an organization's personnel must be able to properly communicate with each other on the job. Managers must have excellent communication skills if they want their employees to understand their expectations and make valuable contributions to the company. Employee dissatisfaction can lead to decreased productivity, absenteeism, and a higher rate of job turnover if there isn't enough communication between managers and employees. Communication must be two-way to be effective. This means that instead of just distributing information to everyone in the company, communication should be a two-way dialogue between two or more stakeholders at all levels of the company. Body language and facial expressions should be considered as well as spoken exchanges when assessing a person's emotional state. Open lines of communication between employees are the most cost-effective approach for increasing productivity, along with managerial style, business culture, and interpersonal relationships. It is easier to fulfil goals when an organization has a democratically elected leader </w:t>
      </w:r>
      <w:r w:rsidRPr="005A5C3D">
        <w:lastRenderedPageBreak/>
        <w:t>who allows all members to vote. Employees also have a stake in the company's success and can voice their concerns about its flexibility. So they not only show their dedication to the organization but also retain a pleasant attitude towards their work. Active listening is discouraged in authority positions. Authoritative leaders obstruct open dialogue and dismiss staff opinions, the authors claim. Members of an organization are discouraged from publicly criticizing its leader. So they can't learn more about what drives company decisions and procedures</w:t>
      </w:r>
      <w:r w:rsidR="00C315C1">
        <w:t xml:space="preserve"> (</w:t>
      </w:r>
      <w:r w:rsidR="00C315C1">
        <w:rPr>
          <w:rFonts w:cs="Times New Roman"/>
          <w:color w:val="222222"/>
          <w:szCs w:val="20"/>
          <w:shd w:val="clear" w:color="auto" w:fill="FFFFFF"/>
        </w:rPr>
        <w:t>Men</w:t>
      </w:r>
      <w:r w:rsidR="00C315C1" w:rsidRPr="00FE4C1B">
        <w:rPr>
          <w:rFonts w:cs="Times New Roman"/>
          <w:color w:val="222222"/>
          <w:szCs w:val="20"/>
          <w:shd w:val="clear" w:color="auto" w:fill="FFFFFF"/>
        </w:rPr>
        <w:t xml:space="preserve"> and Yue</w:t>
      </w:r>
      <w:r w:rsidR="00C315C1">
        <w:rPr>
          <w:rFonts w:cs="Times New Roman"/>
          <w:color w:val="222222"/>
          <w:szCs w:val="20"/>
          <w:shd w:val="clear" w:color="auto" w:fill="FFFFFF"/>
        </w:rPr>
        <w:t>, 2019)</w:t>
      </w:r>
      <w:r w:rsidRPr="005A5C3D">
        <w:t>. In my managerial perspective, open communication fosters employee loyalty, fosters a creative work environment, and encourages equitable opportunity. In today's extremely competitive environment, organizations increasingly seek to team arrangements to improve overall performance. Teamwork helps employees move from individualism to collectivism. Workplace dedication and accountability distinguish group work from other forms of collaboration. To be effective, teams must have a single goal, a clear vision of what they are trying to achieve, and well</w:t>
      </w:r>
      <w:r w:rsidR="00C315C1">
        <w:t>-</w:t>
      </w:r>
      <w:r w:rsidRPr="005A5C3D">
        <w:t>defined tasks.</w:t>
      </w:r>
    </w:p>
    <w:p w14:paraId="60E97B6E" w14:textId="028BE631" w:rsidR="00931F2B" w:rsidRPr="006C63B4" w:rsidRDefault="00931F2B" w:rsidP="00931F2B">
      <w:r w:rsidRPr="00931F2B">
        <w:t>To succeed in their mission, organizations must function as social systems that bring people from a variety of backgrounds and personalities together to achieve a shared purpose. Management can keep a watch on the results, adjust their plans in response to chang</w:t>
      </w:r>
      <w:r w:rsidR="00225DB7">
        <w:t>ing</w:t>
      </w:r>
      <w:r w:rsidRPr="00931F2B">
        <w:t xml:space="preserve"> market conditions, and come up with new ideas for promoting their vision through the use of an effective feedback mechanism. Aside from that, they accomplish organizational alignment by making the most efficient use of existing resources to further improve the organization and its overall success. It is the goal of managers to raise employee morale by providing a work atmosphere that encourages stress reduction and quick decision-making. To boost employee performance, it is vital to create a more conducive work atmosphere that encourages people to express themselves and to be more productive. As a result, people perceive themselves as more valuable because they are informed of the most recent developments in the firm, its policies, and its objectives. </w:t>
      </w:r>
      <w:r w:rsidR="00225DB7">
        <w:t>F</w:t>
      </w:r>
      <w:r w:rsidRPr="00931F2B">
        <w:t xml:space="preserve">or a company to be successful, it must have a </w:t>
      </w:r>
      <w:r w:rsidR="00225DB7">
        <w:t>well-functioning communication system</w:t>
      </w:r>
      <w:r w:rsidRPr="00931F2B">
        <w:t xml:space="preserve"> and efficiently operates</w:t>
      </w:r>
      <w:r w:rsidR="00C315C1" w:rsidRPr="00C315C1">
        <w:rPr>
          <w:rFonts w:cs="Times New Roman"/>
          <w:color w:val="222222"/>
          <w:szCs w:val="20"/>
          <w:shd w:val="clear" w:color="auto" w:fill="FFFFFF"/>
        </w:rPr>
        <w:t xml:space="preserve"> </w:t>
      </w:r>
      <w:r w:rsidR="00C315C1">
        <w:rPr>
          <w:rFonts w:cs="Times New Roman"/>
          <w:color w:val="222222"/>
          <w:szCs w:val="20"/>
          <w:shd w:val="clear" w:color="auto" w:fill="FFFFFF"/>
        </w:rPr>
        <w:t>(Meng and Berge, 2019)</w:t>
      </w:r>
      <w:r w:rsidRPr="00931F2B">
        <w:t xml:space="preserve">. Employees are kept motivated and productive by ensuring that everyone knows and understands their respective tasks and duties, according to the company. </w:t>
      </w:r>
      <w:r w:rsidR="00225DB7">
        <w:t>Your firm must foster</w:t>
      </w:r>
      <w:r w:rsidRPr="00931F2B">
        <w:t xml:space="preserve"> an environment of open communication if you want your staff to be happy and productive. When information and ideas are communicated efficiently and successfully, this is referred to as effective business communication. In the workplace, even though information and ideas are frequently exchanged back and forth, they are rarely conveyed accurately. As a </w:t>
      </w:r>
      <w:r w:rsidRPr="00931F2B">
        <w:lastRenderedPageBreak/>
        <w:t>competent communicator, you must be able to present your message in a way that ensures your audience understands what you are trying to communicate. Workplace tension or stress can be reduced through improving communication amongst employees. Disagreements are most often caused by poorly comprehended messages given through ineffective means of communication.</w:t>
      </w:r>
      <w:r w:rsidR="00225DB7">
        <w:t xml:space="preserve"> </w:t>
      </w:r>
      <w:r w:rsidRPr="00931F2B">
        <w:t>Workers or other members of an organization may feel unappreciated, insulted, or disregarded as a result of expectations that have been misread or misconstrued by others.</w:t>
      </w:r>
      <w:r w:rsidR="00225DB7" w:rsidRPr="00225DB7">
        <w:t xml:space="preserve"> Employees are more likely to be productive and efficient if they are enthusiastic about their jobs and understand exactly what is expected of them. </w:t>
      </w:r>
    </w:p>
    <w:p w14:paraId="4CEF762D" w14:textId="77777777" w:rsidR="003320DD" w:rsidRDefault="003320DD" w:rsidP="001834FC">
      <w:pPr>
        <w:pStyle w:val="Heading1"/>
      </w:pPr>
    </w:p>
    <w:p w14:paraId="19957417" w14:textId="77777777" w:rsidR="003320DD" w:rsidRDefault="003320DD" w:rsidP="001834FC">
      <w:pPr>
        <w:pStyle w:val="Heading1"/>
      </w:pPr>
    </w:p>
    <w:p w14:paraId="1C3917A6" w14:textId="77777777" w:rsidR="00C315C1" w:rsidRDefault="00C315C1" w:rsidP="00C315C1"/>
    <w:p w14:paraId="554D0F4D" w14:textId="77777777" w:rsidR="00C315C1" w:rsidRDefault="00C315C1" w:rsidP="00C315C1"/>
    <w:p w14:paraId="0850DF35" w14:textId="77777777" w:rsidR="00C315C1" w:rsidRDefault="00C315C1" w:rsidP="00C315C1"/>
    <w:p w14:paraId="30701E10" w14:textId="77777777" w:rsidR="00C315C1" w:rsidRDefault="00C315C1" w:rsidP="00C315C1">
      <w:pPr>
        <w:pStyle w:val="Heading1"/>
      </w:pPr>
      <w:bookmarkStart w:id="6" w:name="_Toc102768191"/>
    </w:p>
    <w:p w14:paraId="583E086E" w14:textId="77777777" w:rsidR="00C315C1" w:rsidRDefault="00C315C1" w:rsidP="00C315C1">
      <w:pPr>
        <w:pStyle w:val="Heading1"/>
      </w:pPr>
    </w:p>
    <w:p w14:paraId="5ED652C7" w14:textId="77777777" w:rsidR="00C315C1" w:rsidRDefault="00C315C1" w:rsidP="00C315C1">
      <w:pPr>
        <w:pStyle w:val="Heading1"/>
      </w:pPr>
    </w:p>
    <w:p w14:paraId="5F328EEF" w14:textId="77777777" w:rsidR="00C315C1" w:rsidRDefault="00C315C1" w:rsidP="00C315C1">
      <w:pPr>
        <w:pStyle w:val="Heading1"/>
      </w:pPr>
    </w:p>
    <w:p w14:paraId="31A23D38" w14:textId="77777777" w:rsidR="00C315C1" w:rsidRDefault="00C315C1" w:rsidP="00C315C1">
      <w:pPr>
        <w:pStyle w:val="Heading1"/>
      </w:pPr>
    </w:p>
    <w:p w14:paraId="38135161" w14:textId="77777777" w:rsidR="00C315C1" w:rsidRPr="00C315C1" w:rsidRDefault="00C315C1" w:rsidP="00C315C1"/>
    <w:p w14:paraId="5825CD61" w14:textId="77777777" w:rsidR="00C315C1" w:rsidRDefault="00C315C1" w:rsidP="00C315C1"/>
    <w:p w14:paraId="3D44E598" w14:textId="77777777" w:rsidR="00C315C1" w:rsidRDefault="00C315C1" w:rsidP="00C315C1"/>
    <w:p w14:paraId="1728CC84" w14:textId="77777777" w:rsidR="00C315C1" w:rsidRDefault="00C315C1" w:rsidP="00C315C1"/>
    <w:p w14:paraId="0C5D1297" w14:textId="61773D90" w:rsidR="001834FC" w:rsidRPr="00C315C1" w:rsidRDefault="001834FC" w:rsidP="00C315C1">
      <w:pPr>
        <w:pStyle w:val="Heading1"/>
      </w:pPr>
      <w:r w:rsidRPr="00C315C1">
        <w:lastRenderedPageBreak/>
        <w:t>Conclusion</w:t>
      </w:r>
      <w:bookmarkEnd w:id="3"/>
      <w:bookmarkEnd w:id="6"/>
      <w:r w:rsidRPr="00C315C1">
        <w:t xml:space="preserve"> </w:t>
      </w:r>
    </w:p>
    <w:p w14:paraId="4D81AC26" w14:textId="02B6070C" w:rsidR="00C315C1" w:rsidRPr="00C315C1" w:rsidRDefault="00C315C1" w:rsidP="00C315C1">
      <w:r w:rsidRPr="00225DB7">
        <w:t>The inability to perform properly at work may result from employees' lack of understanding of their obligations and expectations, or from having only a limited number of resources at their disposal. Having the information they need at their fingertips and being able to communicate it effectively might help employees be more productive. To create a positive workplace atmosphere, it is essential to maintain an open channel of contact with all colleagues. The presence of so many people from such a varied range of backgrounds in a single workplace is certain to result in disagreements. A workplace culture that encourages open communication helps to create an environment in which all employees are regarded as equals and feel a feeling of belonging for all employees.</w:t>
      </w:r>
    </w:p>
    <w:p w14:paraId="3681A04B" w14:textId="77777777" w:rsidR="001834FC" w:rsidRDefault="001834FC">
      <w:r>
        <w:br w:type="page"/>
      </w:r>
    </w:p>
    <w:p w14:paraId="17598CB2" w14:textId="61EB02A2" w:rsidR="001834FC" w:rsidRDefault="001834FC" w:rsidP="001834FC">
      <w:pPr>
        <w:pStyle w:val="Heading1"/>
      </w:pPr>
      <w:bookmarkStart w:id="7" w:name="_Toc531564976"/>
      <w:bookmarkStart w:id="8" w:name="_Toc102768192"/>
      <w:r>
        <w:lastRenderedPageBreak/>
        <w:t>Reference</w:t>
      </w:r>
      <w:bookmarkEnd w:id="7"/>
      <w:bookmarkEnd w:id="8"/>
      <w:r>
        <w:t xml:space="preserve"> </w:t>
      </w:r>
    </w:p>
    <w:p w14:paraId="70F3E70A" w14:textId="77777777" w:rsidR="00C315C1" w:rsidRDefault="00C315C1" w:rsidP="00C315C1">
      <w:pPr>
        <w:rPr>
          <w:rFonts w:cs="Times New Roman"/>
          <w:color w:val="222222"/>
          <w:szCs w:val="24"/>
          <w:shd w:val="clear" w:color="auto" w:fill="FFFFFF"/>
        </w:rPr>
      </w:pPr>
      <w:r w:rsidRPr="00FE4C1B">
        <w:rPr>
          <w:rFonts w:cs="Times New Roman"/>
          <w:color w:val="222222"/>
          <w:szCs w:val="24"/>
          <w:shd w:val="clear" w:color="auto" w:fill="FFFFFF"/>
        </w:rPr>
        <w:t>Bortnyk, S.M., 2020. Development of Corporate Management in the System of Human Resourcing. </w:t>
      </w:r>
      <w:r w:rsidRPr="00FE4C1B">
        <w:rPr>
          <w:rFonts w:cs="Times New Roman"/>
          <w:i/>
          <w:iCs/>
          <w:color w:val="222222"/>
          <w:szCs w:val="24"/>
          <w:shd w:val="clear" w:color="auto" w:fill="FFFFFF"/>
        </w:rPr>
        <w:t>Law &amp; Safety</w:t>
      </w:r>
      <w:r w:rsidRPr="00FE4C1B">
        <w:rPr>
          <w:rFonts w:cs="Times New Roman"/>
          <w:color w:val="222222"/>
          <w:szCs w:val="24"/>
          <w:shd w:val="clear" w:color="auto" w:fill="FFFFFF"/>
        </w:rPr>
        <w:t>, p.45.</w:t>
      </w:r>
    </w:p>
    <w:p w14:paraId="57F35E19" w14:textId="77777777" w:rsidR="00C315C1" w:rsidRPr="00FE4C1B" w:rsidRDefault="00C315C1" w:rsidP="00C315C1">
      <w:pPr>
        <w:rPr>
          <w:rFonts w:cs="Times New Roman"/>
          <w:color w:val="222222"/>
          <w:szCs w:val="24"/>
          <w:shd w:val="clear" w:color="auto" w:fill="FFFFFF"/>
        </w:rPr>
      </w:pPr>
      <w:r w:rsidRPr="00FE4C1B">
        <w:rPr>
          <w:rFonts w:cs="Times New Roman"/>
          <w:color w:val="222222"/>
          <w:szCs w:val="20"/>
          <w:shd w:val="clear" w:color="auto" w:fill="FFFFFF"/>
        </w:rPr>
        <w:t xml:space="preserve">Cheetham, T., 2022. ‘A sad story of delay and obstructionism’: the impact of external relationships on the resourcing and development of Bletchley Park during the Second World </w:t>
      </w:r>
      <w:r w:rsidRPr="00FE4C1B">
        <w:rPr>
          <w:rFonts w:cs="Times New Roman"/>
          <w:color w:val="222222"/>
          <w:szCs w:val="24"/>
          <w:shd w:val="clear" w:color="auto" w:fill="FFFFFF"/>
        </w:rPr>
        <w:t>War. </w:t>
      </w:r>
      <w:r w:rsidRPr="00FE4C1B">
        <w:rPr>
          <w:rFonts w:cs="Times New Roman"/>
          <w:i/>
          <w:iCs/>
          <w:color w:val="222222"/>
          <w:szCs w:val="24"/>
          <w:shd w:val="clear" w:color="auto" w:fill="FFFFFF"/>
        </w:rPr>
        <w:t>Intelligence and National Security</w:t>
      </w:r>
      <w:r w:rsidRPr="00FE4C1B">
        <w:rPr>
          <w:rFonts w:cs="Times New Roman"/>
          <w:color w:val="222222"/>
          <w:szCs w:val="24"/>
          <w:shd w:val="clear" w:color="auto" w:fill="FFFFFF"/>
        </w:rPr>
        <w:t>, pp.1-18.</w:t>
      </w:r>
    </w:p>
    <w:p w14:paraId="2E6DBB7A" w14:textId="133AA4B2" w:rsidR="00C315C1" w:rsidRDefault="00C315C1" w:rsidP="00C315C1">
      <w:pPr>
        <w:rPr>
          <w:rFonts w:cs="Times New Roman"/>
          <w:color w:val="222222"/>
          <w:szCs w:val="20"/>
          <w:shd w:val="clear" w:color="auto" w:fill="FFFFFF"/>
        </w:rPr>
      </w:pPr>
      <w:r w:rsidRPr="00FE4C1B">
        <w:rPr>
          <w:rFonts w:cs="Times New Roman"/>
          <w:color w:val="222222"/>
          <w:szCs w:val="20"/>
          <w:shd w:val="clear" w:color="auto" w:fill="FFFFFF"/>
        </w:rPr>
        <w:t>Men, L.R. and Yue, C.A., 2019. Creating a positive emotional culture: Effect of internal communication and impact on employee supportive behavio</w:t>
      </w:r>
      <w:r>
        <w:rPr>
          <w:rFonts w:cs="Times New Roman"/>
          <w:color w:val="222222"/>
          <w:szCs w:val="20"/>
          <w:shd w:val="clear" w:color="auto" w:fill="FFFFFF"/>
        </w:rPr>
        <w:t>u</w:t>
      </w:r>
      <w:r w:rsidRPr="00FE4C1B">
        <w:rPr>
          <w:rFonts w:cs="Times New Roman"/>
          <w:color w:val="222222"/>
          <w:szCs w:val="20"/>
          <w:shd w:val="clear" w:color="auto" w:fill="FFFFFF"/>
        </w:rPr>
        <w:t>rs. </w:t>
      </w:r>
      <w:r w:rsidRPr="00FE4C1B">
        <w:rPr>
          <w:rFonts w:cs="Times New Roman"/>
          <w:i/>
          <w:iCs/>
          <w:color w:val="222222"/>
          <w:szCs w:val="20"/>
          <w:shd w:val="clear" w:color="auto" w:fill="FFFFFF"/>
        </w:rPr>
        <w:t>Public relations review</w:t>
      </w:r>
      <w:r w:rsidRPr="00FE4C1B">
        <w:rPr>
          <w:rFonts w:cs="Times New Roman"/>
          <w:color w:val="222222"/>
          <w:szCs w:val="20"/>
          <w:shd w:val="clear" w:color="auto" w:fill="FFFFFF"/>
        </w:rPr>
        <w:t>, </w:t>
      </w:r>
      <w:r w:rsidRPr="00FE4C1B">
        <w:rPr>
          <w:rFonts w:cs="Times New Roman"/>
          <w:i/>
          <w:iCs/>
          <w:color w:val="222222"/>
          <w:szCs w:val="20"/>
          <w:shd w:val="clear" w:color="auto" w:fill="FFFFFF"/>
        </w:rPr>
        <w:t>45</w:t>
      </w:r>
      <w:r w:rsidRPr="00FE4C1B">
        <w:rPr>
          <w:rFonts w:cs="Times New Roman"/>
          <w:color w:val="222222"/>
          <w:szCs w:val="20"/>
          <w:shd w:val="clear" w:color="auto" w:fill="FFFFFF"/>
        </w:rPr>
        <w:t>(3), p.101764.</w:t>
      </w:r>
    </w:p>
    <w:p w14:paraId="42BDFB5B" w14:textId="77777777" w:rsidR="00C315C1" w:rsidRPr="00FE4C1B" w:rsidRDefault="00C315C1" w:rsidP="00C315C1">
      <w:pPr>
        <w:rPr>
          <w:rFonts w:cs="Times New Roman"/>
          <w:sz w:val="72"/>
        </w:rPr>
      </w:pPr>
      <w:r w:rsidRPr="00FE4C1B">
        <w:rPr>
          <w:rFonts w:cs="Times New Roman"/>
          <w:color w:val="222222"/>
          <w:szCs w:val="20"/>
          <w:shd w:val="clear" w:color="auto" w:fill="FFFFFF"/>
        </w:rPr>
        <w:t>Meng, J. and Berger, B.K., 2019. The impact of organizational culture and leadership performance on PR professionals’ job satisfaction: Testing the joint mediating effects of engagement and trust. </w:t>
      </w:r>
      <w:r w:rsidRPr="00FE4C1B">
        <w:rPr>
          <w:rFonts w:cs="Times New Roman"/>
          <w:i/>
          <w:iCs/>
          <w:color w:val="222222"/>
          <w:szCs w:val="20"/>
          <w:shd w:val="clear" w:color="auto" w:fill="FFFFFF"/>
        </w:rPr>
        <w:t>Public Relations Review</w:t>
      </w:r>
      <w:r w:rsidRPr="00FE4C1B">
        <w:rPr>
          <w:rFonts w:cs="Times New Roman"/>
          <w:color w:val="222222"/>
          <w:szCs w:val="20"/>
          <w:shd w:val="clear" w:color="auto" w:fill="FFFFFF"/>
        </w:rPr>
        <w:t>, </w:t>
      </w:r>
      <w:r w:rsidRPr="00FE4C1B">
        <w:rPr>
          <w:rFonts w:cs="Times New Roman"/>
          <w:i/>
          <w:iCs/>
          <w:color w:val="222222"/>
          <w:szCs w:val="20"/>
          <w:shd w:val="clear" w:color="auto" w:fill="FFFFFF"/>
        </w:rPr>
        <w:t>45</w:t>
      </w:r>
      <w:r w:rsidRPr="00FE4C1B">
        <w:rPr>
          <w:rFonts w:cs="Times New Roman"/>
          <w:color w:val="222222"/>
          <w:szCs w:val="20"/>
          <w:shd w:val="clear" w:color="auto" w:fill="FFFFFF"/>
        </w:rPr>
        <w:t>(1), pp.64-75.</w:t>
      </w:r>
    </w:p>
    <w:p w14:paraId="0D60A934" w14:textId="77777777" w:rsidR="00C315C1" w:rsidRDefault="00C315C1" w:rsidP="00C315C1">
      <w:pPr>
        <w:rPr>
          <w:rFonts w:cs="Times New Roman"/>
          <w:color w:val="222222"/>
          <w:szCs w:val="20"/>
          <w:shd w:val="clear" w:color="auto" w:fill="FFFFFF"/>
        </w:rPr>
      </w:pPr>
      <w:r w:rsidRPr="00FE4C1B">
        <w:rPr>
          <w:rFonts w:cs="Times New Roman"/>
          <w:color w:val="222222"/>
          <w:szCs w:val="20"/>
          <w:shd w:val="clear" w:color="auto" w:fill="FFFFFF"/>
        </w:rPr>
        <w:t>Möller, K., Nenonen, S. and Storbacka, K., 2020. Networks, ecosystems, fields, market systems? Making sense of the business environment. </w:t>
      </w:r>
      <w:r w:rsidRPr="00FE4C1B">
        <w:rPr>
          <w:rFonts w:cs="Times New Roman"/>
          <w:i/>
          <w:iCs/>
          <w:color w:val="222222"/>
          <w:szCs w:val="20"/>
          <w:shd w:val="clear" w:color="auto" w:fill="FFFFFF"/>
        </w:rPr>
        <w:t>Industrial Marketing Management</w:t>
      </w:r>
      <w:r w:rsidRPr="00FE4C1B">
        <w:rPr>
          <w:rFonts w:cs="Times New Roman"/>
          <w:color w:val="222222"/>
          <w:szCs w:val="20"/>
          <w:shd w:val="clear" w:color="auto" w:fill="FFFFFF"/>
        </w:rPr>
        <w:t>, </w:t>
      </w:r>
      <w:r w:rsidRPr="00FE4C1B">
        <w:rPr>
          <w:rFonts w:cs="Times New Roman"/>
          <w:i/>
          <w:iCs/>
          <w:color w:val="222222"/>
          <w:szCs w:val="20"/>
          <w:shd w:val="clear" w:color="auto" w:fill="FFFFFF"/>
        </w:rPr>
        <w:t>90</w:t>
      </w:r>
      <w:r w:rsidRPr="00FE4C1B">
        <w:rPr>
          <w:rFonts w:cs="Times New Roman"/>
          <w:color w:val="222222"/>
          <w:szCs w:val="20"/>
          <w:shd w:val="clear" w:color="auto" w:fill="FFFFFF"/>
        </w:rPr>
        <w:t>, pp.380-399.</w:t>
      </w:r>
    </w:p>
    <w:p w14:paraId="5047ECE2" w14:textId="77777777" w:rsidR="00C315C1" w:rsidRPr="00FE4C1B" w:rsidRDefault="00C315C1" w:rsidP="00C315C1">
      <w:pPr>
        <w:rPr>
          <w:rFonts w:cs="Times New Roman"/>
          <w:sz w:val="32"/>
          <w:szCs w:val="24"/>
        </w:rPr>
      </w:pPr>
      <w:r w:rsidRPr="00FE4C1B">
        <w:rPr>
          <w:rFonts w:cs="Times New Roman"/>
          <w:color w:val="222222"/>
          <w:szCs w:val="20"/>
          <w:shd w:val="clear" w:color="auto" w:fill="FFFFFF"/>
        </w:rPr>
        <w:t>Shukla, S.K. and Sharma, M.K., 2019. Managerial paradox toward flexibility: Emergent views using thematic analysis of literature. </w:t>
      </w:r>
      <w:r w:rsidRPr="00FE4C1B">
        <w:rPr>
          <w:rFonts w:cs="Times New Roman"/>
          <w:i/>
          <w:iCs/>
          <w:color w:val="222222"/>
          <w:szCs w:val="20"/>
          <w:shd w:val="clear" w:color="auto" w:fill="FFFFFF"/>
        </w:rPr>
        <w:t>Global Journal of Flexible Systems Management</w:t>
      </w:r>
      <w:r w:rsidRPr="00FE4C1B">
        <w:rPr>
          <w:rFonts w:cs="Times New Roman"/>
          <w:color w:val="222222"/>
          <w:szCs w:val="20"/>
          <w:shd w:val="clear" w:color="auto" w:fill="FFFFFF"/>
        </w:rPr>
        <w:t>, </w:t>
      </w:r>
      <w:r w:rsidRPr="00FE4C1B">
        <w:rPr>
          <w:rFonts w:cs="Times New Roman"/>
          <w:i/>
          <w:iCs/>
          <w:color w:val="222222"/>
          <w:szCs w:val="20"/>
          <w:shd w:val="clear" w:color="auto" w:fill="FFFFFF"/>
        </w:rPr>
        <w:t>20</w:t>
      </w:r>
      <w:r w:rsidRPr="00FE4C1B">
        <w:rPr>
          <w:rFonts w:cs="Times New Roman"/>
          <w:color w:val="222222"/>
          <w:szCs w:val="20"/>
          <w:shd w:val="clear" w:color="auto" w:fill="FFFFFF"/>
        </w:rPr>
        <w:t>(4), pp.349-370.</w:t>
      </w:r>
    </w:p>
    <w:p w14:paraId="72576E65" w14:textId="77777777" w:rsidR="00C315C1" w:rsidRDefault="00C315C1" w:rsidP="00C315C1">
      <w:pPr>
        <w:rPr>
          <w:rFonts w:cs="Times New Roman"/>
          <w:color w:val="222222"/>
          <w:szCs w:val="20"/>
          <w:shd w:val="clear" w:color="auto" w:fill="FFFFFF"/>
        </w:rPr>
      </w:pPr>
      <w:r w:rsidRPr="00FE4C1B">
        <w:rPr>
          <w:rFonts w:cs="Times New Roman"/>
          <w:color w:val="222222"/>
          <w:szCs w:val="20"/>
          <w:shd w:val="clear" w:color="auto" w:fill="FFFFFF"/>
        </w:rPr>
        <w:t>Singh, S.K., Del Giudice, M., Chierici, R. and Graziano, D., 2020. Green innovation and environmental performance: The role of green transformational leadership and green human resource management. </w:t>
      </w:r>
      <w:r w:rsidRPr="00FE4C1B">
        <w:rPr>
          <w:rFonts w:cs="Times New Roman"/>
          <w:i/>
          <w:iCs/>
          <w:color w:val="222222"/>
          <w:szCs w:val="20"/>
          <w:shd w:val="clear" w:color="auto" w:fill="FFFFFF"/>
        </w:rPr>
        <w:t>Technological Forecasting and Social Change</w:t>
      </w:r>
      <w:r w:rsidRPr="00FE4C1B">
        <w:rPr>
          <w:rFonts w:cs="Times New Roman"/>
          <w:color w:val="222222"/>
          <w:szCs w:val="20"/>
          <w:shd w:val="clear" w:color="auto" w:fill="FFFFFF"/>
        </w:rPr>
        <w:t>, </w:t>
      </w:r>
      <w:r w:rsidRPr="00FE4C1B">
        <w:rPr>
          <w:rFonts w:cs="Times New Roman"/>
          <w:i/>
          <w:iCs/>
          <w:color w:val="222222"/>
          <w:szCs w:val="20"/>
          <w:shd w:val="clear" w:color="auto" w:fill="FFFFFF"/>
        </w:rPr>
        <w:t>150</w:t>
      </w:r>
      <w:r w:rsidRPr="00FE4C1B">
        <w:rPr>
          <w:rFonts w:cs="Times New Roman"/>
          <w:color w:val="222222"/>
          <w:szCs w:val="20"/>
          <w:shd w:val="clear" w:color="auto" w:fill="FFFFFF"/>
        </w:rPr>
        <w:t>, p.119762.</w:t>
      </w:r>
    </w:p>
    <w:p w14:paraId="16313984" w14:textId="77777777" w:rsidR="00C315C1" w:rsidRPr="00C315C1" w:rsidRDefault="00C315C1" w:rsidP="00C315C1"/>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4FA9A" w14:textId="77777777" w:rsidR="00291926" w:rsidRDefault="00291926" w:rsidP="001834FC">
      <w:pPr>
        <w:spacing w:after="0" w:line="240" w:lineRule="auto"/>
      </w:pPr>
      <w:r>
        <w:separator/>
      </w:r>
    </w:p>
  </w:endnote>
  <w:endnote w:type="continuationSeparator" w:id="0">
    <w:p w14:paraId="6D9623FC" w14:textId="77777777" w:rsidR="00291926" w:rsidRDefault="0029192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C315C1">
          <w:rPr>
            <w:noProof/>
          </w:rPr>
          <w:t>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265F1" w14:textId="77777777" w:rsidR="00291926" w:rsidRDefault="00291926" w:rsidP="001834FC">
      <w:pPr>
        <w:spacing w:after="0" w:line="240" w:lineRule="auto"/>
      </w:pPr>
      <w:r>
        <w:separator/>
      </w:r>
    </w:p>
  </w:footnote>
  <w:footnote w:type="continuationSeparator" w:id="0">
    <w:p w14:paraId="4DF2CDD8" w14:textId="77777777" w:rsidR="00291926" w:rsidRDefault="00291926"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16EF9"/>
    <w:rsid w:val="000E047C"/>
    <w:rsid w:val="000F02BF"/>
    <w:rsid w:val="001834FC"/>
    <w:rsid w:val="001D16F6"/>
    <w:rsid w:val="002227C5"/>
    <w:rsid w:val="0022399E"/>
    <w:rsid w:val="00225DB7"/>
    <w:rsid w:val="00252195"/>
    <w:rsid w:val="00291926"/>
    <w:rsid w:val="003320DD"/>
    <w:rsid w:val="00461513"/>
    <w:rsid w:val="005A5C3D"/>
    <w:rsid w:val="006C63B4"/>
    <w:rsid w:val="006E6395"/>
    <w:rsid w:val="006F3E7B"/>
    <w:rsid w:val="00913C8F"/>
    <w:rsid w:val="00931F2B"/>
    <w:rsid w:val="00975554"/>
    <w:rsid w:val="00A024A2"/>
    <w:rsid w:val="00A60069"/>
    <w:rsid w:val="00BB6D54"/>
    <w:rsid w:val="00C315C1"/>
    <w:rsid w:val="00EB7A2D"/>
    <w:rsid w:val="00EC16C3"/>
    <w:rsid w:val="00F6031B"/>
    <w:rsid w:val="00F9377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3320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20DD"/>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A8779D-1DFB-48A2-A46D-D35BCA601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2022-05-07T10:40:00Z</dcterms:modified>
</cp:coreProperties>
</file>