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B39196" w14:textId="26180B70" w:rsidR="006B1AF4" w:rsidRPr="00834277" w:rsidRDefault="00EE5EF5">
      <w:pPr>
        <w:rPr>
          <w:b/>
          <w:bCs/>
          <w:sz w:val="28"/>
          <w:szCs w:val="28"/>
        </w:rPr>
      </w:pPr>
      <w:r>
        <w:rPr>
          <w:noProof/>
        </w:rPr>
        <mc:AlternateContent>
          <mc:Choice Requires="wps">
            <w:drawing>
              <wp:anchor distT="0" distB="0" distL="114300" distR="114300" simplePos="0" relativeHeight="251660289" behindDoc="0" locked="0" layoutInCell="1" allowOverlap="1" wp14:anchorId="037B831C" wp14:editId="200386F9">
                <wp:simplePos x="0" y="0"/>
                <wp:positionH relativeFrom="column">
                  <wp:posOffset>-737235</wp:posOffset>
                </wp:positionH>
                <wp:positionV relativeFrom="paragraph">
                  <wp:posOffset>1615440</wp:posOffset>
                </wp:positionV>
                <wp:extent cx="1266825" cy="635"/>
                <wp:effectExtent l="0" t="0" r="3175" b="12065"/>
                <wp:wrapSquare wrapText="bothSides"/>
                <wp:docPr id="1" name="Text Box 1"/>
                <wp:cNvGraphicFramePr/>
                <a:graphic xmlns:a="http://schemas.openxmlformats.org/drawingml/2006/main">
                  <a:graphicData uri="http://schemas.microsoft.com/office/word/2010/wordprocessingShape">
                    <wps:wsp>
                      <wps:cNvSpPr txBox="1"/>
                      <wps:spPr>
                        <a:xfrm>
                          <a:off x="0" y="0"/>
                          <a:ext cx="1266825" cy="635"/>
                        </a:xfrm>
                        <a:prstGeom prst="rect">
                          <a:avLst/>
                        </a:prstGeom>
                        <a:solidFill>
                          <a:prstClr val="white"/>
                        </a:solidFill>
                        <a:ln>
                          <a:noFill/>
                        </a:ln>
                      </wps:spPr>
                      <wps:txbx>
                        <w:txbxContent>
                          <w:p w14:paraId="0997DF23" w14:textId="0E252F47" w:rsidR="00EE5EF5" w:rsidRPr="00EE5EF5" w:rsidRDefault="00EE5EF5" w:rsidP="00EE5EF5">
                            <w:pPr>
                              <w:pStyle w:val="Caption"/>
                              <w:rPr>
                                <w:rFonts w:ascii="Times New Roman" w:eastAsia="Times New Roman" w:hAnsi="Times New Roman" w:cs="Times New Roman"/>
                                <w:noProof/>
                                <w:sz w:val="10"/>
                                <w:szCs w:val="10"/>
                              </w:rPr>
                            </w:pPr>
                            <w:r w:rsidRPr="00EE5EF5">
                              <w:rPr>
                                <w:sz w:val="10"/>
                                <w:szCs w:val="10"/>
                              </w:rPr>
                              <w:t xml:space="preserve">Figure </w:t>
                            </w:r>
                            <w:r w:rsidRPr="00EE5EF5">
                              <w:rPr>
                                <w:sz w:val="10"/>
                                <w:szCs w:val="10"/>
                              </w:rPr>
                              <w:fldChar w:fldCharType="begin"/>
                            </w:r>
                            <w:r w:rsidRPr="00EE5EF5">
                              <w:rPr>
                                <w:sz w:val="10"/>
                                <w:szCs w:val="10"/>
                              </w:rPr>
                              <w:instrText xml:space="preserve"> SEQ Figure \* ARABIC </w:instrText>
                            </w:r>
                            <w:r w:rsidRPr="00EE5EF5">
                              <w:rPr>
                                <w:sz w:val="10"/>
                                <w:szCs w:val="10"/>
                              </w:rPr>
                              <w:fldChar w:fldCharType="separate"/>
                            </w:r>
                            <w:r>
                              <w:rPr>
                                <w:noProof/>
                                <w:sz w:val="10"/>
                                <w:szCs w:val="10"/>
                              </w:rPr>
                              <w:t>1</w:t>
                            </w:r>
                            <w:r w:rsidRPr="00EE5EF5">
                              <w:rPr>
                                <w:sz w:val="10"/>
                                <w:szCs w:val="10"/>
                              </w:rPr>
                              <w:fldChar w:fldCharType="end"/>
                            </w:r>
                            <w:r w:rsidRPr="00EE5EF5">
                              <w:rPr>
                                <w:sz w:val="10"/>
                                <w:szCs w:val="10"/>
                              </w:rPr>
                              <w:t>: Obverse of a Gold Olynthian Stater, 432 BC - 348 BC, 1954.255.4, Sourced from: http://numismatics.org/collection/1954.255.4?lang=en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37B831C" id="_x0000_t202" coordsize="21600,21600" o:spt="202" path="m,l,21600r21600,l21600,xe">
                <v:stroke joinstyle="miter"/>
                <v:path gradientshapeok="t" o:connecttype="rect"/>
              </v:shapetype>
              <v:shape id="Text Box 1" o:spid="_x0000_s1026" type="#_x0000_t202" style="position:absolute;margin-left:-58.05pt;margin-top:127.2pt;width:99.75pt;height:.05pt;z-index:25166028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" stroked="f">
                <v:textbox style="mso-fit-shape-to-text:t" inset="0,0,0,0">
                  <w:txbxContent>
                    <w:p w14:paraId="0997DF23" w14:textId="0E252F47" w:rsidR="00EE5EF5" w:rsidRPr="00EE5EF5" w:rsidRDefault="00EE5EF5" w:rsidP="00EE5EF5">
                      <w:pPr>
                        <w:pStyle w:val="Caption"/>
                        <w:rPr>
                          <w:rFonts w:ascii="Times New Roman" w:eastAsia="Times New Roman" w:hAnsi="Times New Roman" w:cs="Times New Roman"/>
                          <w:noProof/>
                          <w:sz w:val="10"/>
                          <w:szCs w:val="10"/>
                        </w:rPr>
                      </w:pPr>
                      <w:r w:rsidRPr="00EE5EF5">
                        <w:rPr>
                          <w:sz w:val="10"/>
                          <w:szCs w:val="10"/>
                        </w:rPr>
                        <w:t xml:space="preserve">Figure </w:t>
                      </w:r>
                      <w:r w:rsidRPr="00EE5EF5">
                        <w:rPr>
                          <w:sz w:val="10"/>
                          <w:szCs w:val="10"/>
                        </w:rPr>
                        <w:fldChar w:fldCharType="begin"/>
                      </w:r>
                      <w:r w:rsidRPr="00EE5EF5">
                        <w:rPr>
                          <w:sz w:val="10"/>
                          <w:szCs w:val="10"/>
                        </w:rPr>
                        <w:instrText xml:space="preserve"> SEQ Figure \* ARABIC </w:instrText>
                      </w:r>
                      <w:r w:rsidRPr="00EE5EF5">
                        <w:rPr>
                          <w:sz w:val="10"/>
                          <w:szCs w:val="10"/>
                        </w:rPr>
                        <w:fldChar w:fldCharType="separate"/>
                      </w:r>
                      <w:r>
                        <w:rPr>
                          <w:noProof/>
                          <w:sz w:val="10"/>
                          <w:szCs w:val="10"/>
                        </w:rPr>
                        <w:t>1</w:t>
                      </w:r>
                      <w:r w:rsidRPr="00EE5EF5">
                        <w:rPr>
                          <w:sz w:val="10"/>
                          <w:szCs w:val="10"/>
                        </w:rPr>
                        <w:fldChar w:fldCharType="end"/>
                      </w:r>
                      <w:r w:rsidRPr="00EE5EF5">
                        <w:rPr>
                          <w:sz w:val="10"/>
                          <w:szCs w:val="10"/>
                        </w:rPr>
                        <w:t>: Obverse of a Gold Olynthian Stater, 432 BC - 348 BC, 1954.255.4, Sourced from: http://numismatics.org/collection/1954.255.4?lang=en</w:t>
                      </w:r>
                    </w:p>
                  </w:txbxContent>
                </v:textbox>
                <w10:wrap type="square"/>
              </v:shape>
            </w:pict>
          </mc:Fallback>
        </mc:AlternateContent>
      </w:r>
      <w:r w:rsidR="009708D6" w:rsidRPr="00AD3D4B">
        <w:rPr>
          <w:rFonts w:ascii="Times New Roman" w:eastAsia="Times New Roman" w:hAnsi="Times New Roman" w:cs="Times New Roman"/>
          <w:noProof/>
          <w:lang w:eastAsia="en-GB"/>
        </w:rPr>
        <w:drawing>
          <wp:anchor distT="0" distB="0" distL="114300" distR="114300" simplePos="0" relativeHeight="251658240" behindDoc="0" locked="0" layoutInCell="1" allowOverlap="1" wp14:anchorId="0F5FA79F" wp14:editId="7042CC76">
            <wp:simplePos x="0" y="0"/>
            <wp:positionH relativeFrom="margin">
              <wp:posOffset>-737803</wp:posOffset>
            </wp:positionH>
            <wp:positionV relativeFrom="margin">
              <wp:posOffset>280235</wp:posOffset>
            </wp:positionV>
            <wp:extent cx="1266825" cy="1278255"/>
            <wp:effectExtent l="0" t="0" r="3175" b="4445"/>
            <wp:wrapSquare wrapText="bothSides"/>
            <wp:docPr id="5" name="Picture 5" descr="A close up of a co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66825" cy="1278255"/>
                    </a:xfrm>
                    <a:prstGeom prst="rect">
                      <a:avLst/>
                    </a:prstGeom>
                    <a:noFill/>
                    <a:ln>
                      <a:noFill/>
                    </a:ln>
                  </pic:spPr>
                </pic:pic>
              </a:graphicData>
            </a:graphic>
          </wp:anchor>
        </w:drawing>
      </w:r>
      <w:r w:rsidR="00990DCD" w:rsidRPr="00990DCD">
        <w:rPr>
          <w:b/>
          <w:bCs/>
          <w:sz w:val="28"/>
          <w:szCs w:val="28"/>
        </w:rPr>
        <w:t>Gold Olynthian Stater</w:t>
      </w:r>
      <w:r w:rsidR="00834277">
        <w:rPr>
          <w:b/>
          <w:bCs/>
          <w:sz w:val="28"/>
          <w:szCs w:val="28"/>
        </w:rPr>
        <w:t xml:space="preserve">, </w:t>
      </w:r>
      <w:r w:rsidR="00834277" w:rsidRPr="00834277">
        <w:rPr>
          <w:b/>
          <w:bCs/>
          <w:sz w:val="28"/>
          <w:szCs w:val="28"/>
        </w:rPr>
        <w:t>4</w:t>
      </w:r>
      <w:r w:rsidR="00DB6A7E">
        <w:rPr>
          <w:b/>
          <w:bCs/>
          <w:sz w:val="28"/>
          <w:szCs w:val="28"/>
        </w:rPr>
        <w:t>32</w:t>
      </w:r>
      <w:r w:rsidR="00834277" w:rsidRPr="00834277">
        <w:rPr>
          <w:b/>
          <w:bCs/>
          <w:sz w:val="28"/>
          <w:szCs w:val="28"/>
        </w:rPr>
        <w:t xml:space="preserve"> BC - </w:t>
      </w:r>
      <w:r w:rsidR="00990DCD">
        <w:rPr>
          <w:b/>
          <w:bCs/>
          <w:sz w:val="28"/>
          <w:szCs w:val="28"/>
        </w:rPr>
        <w:t>3</w:t>
      </w:r>
      <w:r w:rsidR="00834277" w:rsidRPr="00834277">
        <w:rPr>
          <w:b/>
          <w:bCs/>
          <w:sz w:val="28"/>
          <w:szCs w:val="28"/>
        </w:rPr>
        <w:t>4</w:t>
      </w:r>
      <w:r w:rsidR="00DB6A7E">
        <w:rPr>
          <w:b/>
          <w:bCs/>
          <w:sz w:val="28"/>
          <w:szCs w:val="28"/>
        </w:rPr>
        <w:t>8</w:t>
      </w:r>
      <w:r w:rsidR="00834277" w:rsidRPr="00834277">
        <w:rPr>
          <w:b/>
          <w:bCs/>
          <w:sz w:val="28"/>
          <w:szCs w:val="28"/>
        </w:rPr>
        <w:t xml:space="preserve"> BC</w:t>
      </w:r>
    </w:p>
    <w:p w14:paraId="1AC591B6" w14:textId="75BD9BB9" w:rsidR="00706A14" w:rsidRDefault="00790B6F" w:rsidP="00706A14">
      <w:r>
        <w:rPr>
          <w:noProof/>
        </w:rPr>
        <w:t>This Gold Stater</w:t>
      </w:r>
      <w:r w:rsidR="00B123AD">
        <w:t xml:space="preserve"> was minted </w:t>
      </w:r>
      <w:r w:rsidR="008C4383">
        <w:t>between</w:t>
      </w:r>
      <w:r w:rsidR="00B123AD">
        <w:t xml:space="preserve"> the years 4</w:t>
      </w:r>
      <w:r>
        <w:t>32</w:t>
      </w:r>
      <w:r w:rsidR="00B123AD">
        <w:t>-</w:t>
      </w:r>
      <w:r>
        <w:t>348</w:t>
      </w:r>
      <w:r w:rsidR="00B123AD">
        <w:t xml:space="preserve"> BC in the region of </w:t>
      </w:r>
      <w:r>
        <w:t>Macedon</w:t>
      </w:r>
      <w:r w:rsidR="00E73038">
        <w:t>,</w:t>
      </w:r>
      <w:r w:rsidR="0025657A">
        <w:t xml:space="preserve"> with a die</w:t>
      </w:r>
      <w:r w:rsidR="002D1D0B">
        <w:t xml:space="preserve"> ax</w:t>
      </w:r>
      <w:r w:rsidR="00D247CB">
        <w:t>is of 12</w:t>
      </w:r>
      <w:r w:rsidR="0025657A">
        <w:t xml:space="preserve"> </w:t>
      </w:r>
      <w:r w:rsidR="00E73038">
        <w:t xml:space="preserve">and </w:t>
      </w:r>
      <w:r w:rsidR="0004404F">
        <w:t xml:space="preserve">It weighs around </w:t>
      </w:r>
      <w:r w:rsidR="00990DCD">
        <w:t>8</w:t>
      </w:r>
      <w:r w:rsidR="0004404F" w:rsidRPr="0004404F">
        <w:t>.5</w:t>
      </w:r>
      <w:r w:rsidR="00990DCD">
        <w:t>99</w:t>
      </w:r>
      <w:r w:rsidR="0004404F">
        <w:t>g</w:t>
      </w:r>
      <w:r w:rsidR="00662A52">
        <w:t xml:space="preserve"> (</w:t>
      </w:r>
      <w:r w:rsidR="00662A52" w:rsidRPr="00A0396D">
        <w:rPr>
          <w:lang w:val="en-US"/>
        </w:rPr>
        <w:t>American Numismatic Society</w:t>
      </w:r>
      <w:r w:rsidR="00662A52">
        <w:rPr>
          <w:lang w:val="en-US"/>
        </w:rPr>
        <w:t>, 2015</w:t>
      </w:r>
      <w:r w:rsidR="00662A52">
        <w:t>)</w:t>
      </w:r>
      <w:r w:rsidR="00CB51B6">
        <w:t>.</w:t>
      </w:r>
      <w:r w:rsidR="00662517">
        <w:t xml:space="preserve"> </w:t>
      </w:r>
      <w:r w:rsidR="00563A5D">
        <w:t xml:space="preserve">It was discovered in </w:t>
      </w:r>
      <w:r w:rsidR="009708D6">
        <w:t>Olynthus,</w:t>
      </w:r>
      <w:r w:rsidR="00762A71">
        <w:t xml:space="preserve"> </w:t>
      </w:r>
      <w:r w:rsidR="00487D1E">
        <w:t>which</w:t>
      </w:r>
      <w:r w:rsidR="00B9455E">
        <w:t xml:space="preserve"> wa</w:t>
      </w:r>
      <w:r w:rsidR="004C5813">
        <w:t xml:space="preserve">s </w:t>
      </w:r>
      <w:r w:rsidR="008F3AEA">
        <w:t>the capital of the Chalcidic League</w:t>
      </w:r>
      <w:r w:rsidR="009708D6">
        <w:t>, crated in 432/431 BC (Kraay, 1976)</w:t>
      </w:r>
      <w:r w:rsidR="003F5914">
        <w:t>.</w:t>
      </w:r>
      <w:r w:rsidR="00A23313">
        <w:t xml:space="preserve"> </w:t>
      </w:r>
      <w:r w:rsidR="009708D6">
        <w:t>According</w:t>
      </w:r>
      <w:r w:rsidR="00A23313">
        <w:t xml:space="preserve"> to </w:t>
      </w:r>
      <w:r w:rsidR="009708D6">
        <w:t xml:space="preserve">Kraay, </w:t>
      </w:r>
      <w:r w:rsidR="00A23313">
        <w:t>for around 70</w:t>
      </w:r>
      <w:r w:rsidR="009708D6">
        <w:t xml:space="preserve"> years (420-348) the Olynthian Stater was the most important coinage of the whole Macedonian area (Kraay, 1976, p138). It’s no wonder that after the </w:t>
      </w:r>
      <w:r w:rsidR="005C4DCD">
        <w:t>siege</w:t>
      </w:r>
      <w:r w:rsidR="00F00956">
        <w:t xml:space="preserve"> of Ol</w:t>
      </w:r>
      <w:r w:rsidR="005C4DCD">
        <w:t>ynthus</w:t>
      </w:r>
      <w:r w:rsidR="009708D6">
        <w:t xml:space="preserve"> in 348 BC</w:t>
      </w:r>
      <w:r w:rsidR="005C4DCD">
        <w:t>,</w:t>
      </w:r>
      <w:r w:rsidR="009708D6">
        <w:t xml:space="preserve"> </w:t>
      </w:r>
      <w:r w:rsidR="009F279F">
        <w:t>Philip</w:t>
      </w:r>
      <w:r w:rsidR="007C19CB">
        <w:t xml:space="preserve"> </w:t>
      </w:r>
      <w:r w:rsidR="009708D6">
        <w:t xml:space="preserve">used the Stater as a model for his own coinage (Kraay, 1976, p138). The design </w:t>
      </w:r>
      <w:r w:rsidR="00D96141">
        <w:t xml:space="preserve">of Apollo </w:t>
      </w:r>
      <w:r w:rsidR="009708D6">
        <w:t xml:space="preserve">was used on many coins produced by the Olynthians’ as we have lots of archaeological evidence which show Tetradrachms and Tetrobols bearing </w:t>
      </w:r>
      <w:r w:rsidR="00D96141">
        <w:t>hi</w:t>
      </w:r>
      <w:r w:rsidR="009708D6">
        <w:t xml:space="preserve">s face </w:t>
      </w:r>
      <w:r w:rsidR="00D96141">
        <w:t xml:space="preserve">on the obverse, while on </w:t>
      </w:r>
      <w:r w:rsidR="009708D6">
        <w:t>the</w:t>
      </w:r>
      <w:r w:rsidR="00D96141">
        <w:t xml:space="preserve"> reverse either the</w:t>
      </w:r>
      <w:r w:rsidR="009708D6">
        <w:t xml:space="preserve"> cithara or a tripod </w:t>
      </w:r>
      <w:r w:rsidR="00D96141">
        <w:t xml:space="preserve">is presented </w:t>
      </w:r>
      <w:r w:rsidR="009708D6">
        <w:t>(Kraay, 1976).</w:t>
      </w:r>
    </w:p>
    <w:p w14:paraId="7A5A4967" w14:textId="77777777" w:rsidR="00706A14" w:rsidRDefault="00706A14" w:rsidP="00706A14"/>
    <w:p w14:paraId="2BFF9391" w14:textId="5408C0BF" w:rsidR="009A0998" w:rsidRDefault="00785B9F">
      <w:r>
        <w:t>The imagery on th</w:t>
      </w:r>
      <w:r w:rsidR="00847EA0">
        <w:t>is</w:t>
      </w:r>
      <w:r>
        <w:t xml:space="preserve"> coin consists of a side profile image of A</w:t>
      </w:r>
      <w:r w:rsidR="00B51BE8">
        <w:t>pollo</w:t>
      </w:r>
      <w:r>
        <w:t xml:space="preserve"> on the </w:t>
      </w:r>
      <w:r w:rsidR="00363F5E">
        <w:t>obverse</w:t>
      </w:r>
      <w:r w:rsidR="0088407C">
        <w:t xml:space="preserve"> </w:t>
      </w:r>
      <w:r w:rsidR="00F83365">
        <w:t>(</w:t>
      </w:r>
      <w:r w:rsidR="00F83365" w:rsidRPr="00A0396D">
        <w:rPr>
          <w:lang w:val="en-US"/>
        </w:rPr>
        <w:t>American Numismatic Society</w:t>
      </w:r>
      <w:r w:rsidR="00F83365">
        <w:rPr>
          <w:lang w:val="en-US"/>
        </w:rPr>
        <w:t>, 2015</w:t>
      </w:r>
      <w:r w:rsidR="00F83365">
        <w:t>)</w:t>
      </w:r>
      <w:r w:rsidR="00062E40">
        <w:t xml:space="preserve">, </w:t>
      </w:r>
      <w:r w:rsidR="00BE2923">
        <w:t>who is the god</w:t>
      </w:r>
      <w:r w:rsidR="009A0998">
        <w:t xml:space="preserve"> of</w:t>
      </w:r>
      <w:r w:rsidR="00BE5B38">
        <w:t xml:space="preserve"> the sun and </w:t>
      </w:r>
      <w:r w:rsidR="00B163C1">
        <w:t>music</w:t>
      </w:r>
      <w:r w:rsidR="00F26EC5">
        <w:t xml:space="preserve"> (V. Ions, 1978)</w:t>
      </w:r>
      <w:r w:rsidR="00BE2923">
        <w:t xml:space="preserve">. </w:t>
      </w:r>
      <w:r w:rsidR="009708D6">
        <w:t>Apollo was important to the Olyhnthian’s and to the Macedonian region because they were great benefactors and allies of Delph</w:t>
      </w:r>
      <w:r w:rsidR="000E50B8">
        <w:t xml:space="preserve"> (Strabo, 1959), </w:t>
      </w:r>
      <w:r w:rsidR="004A5ACF">
        <w:t xml:space="preserve">and when Phillip II saved Delphi from the Phocians at the end of the Third Sacred War, </w:t>
      </w:r>
      <w:r w:rsidR="002A6778">
        <w:t>Macedonia</w:t>
      </w:r>
      <w:r w:rsidR="004A5ACF">
        <w:t xml:space="preserve"> were seen as</w:t>
      </w:r>
      <w:r w:rsidR="002A6778">
        <w:t xml:space="preserve"> Apollo’s saviour</w:t>
      </w:r>
      <w:r w:rsidR="00D617BD">
        <w:t xml:space="preserve"> (</w:t>
      </w:r>
      <w:r w:rsidR="00802590" w:rsidRPr="00B14F90">
        <w:t>Worthington</w:t>
      </w:r>
      <w:r w:rsidR="00802590">
        <w:t xml:space="preserve">, </w:t>
      </w:r>
      <w:r w:rsidR="00802590" w:rsidRPr="00B14F90">
        <w:t>200</w:t>
      </w:r>
      <w:r w:rsidR="00802590">
        <w:t>8</w:t>
      </w:r>
      <w:r w:rsidR="00D617BD">
        <w:t xml:space="preserve">), as </w:t>
      </w:r>
      <w:r w:rsidR="002A6778">
        <w:t xml:space="preserve">Delphi </w:t>
      </w:r>
      <w:r w:rsidR="009708D6">
        <w:t xml:space="preserve">was </w:t>
      </w:r>
      <w:r w:rsidR="00D617BD">
        <w:t>a</w:t>
      </w:r>
      <w:r w:rsidR="009708D6">
        <w:t xml:space="preserve"> PanHellenic sanctuary</w:t>
      </w:r>
      <w:r w:rsidR="00D617BD">
        <w:t xml:space="preserve">, dedicated to </w:t>
      </w:r>
      <w:r w:rsidR="009708D6">
        <w:t>Apollo</w:t>
      </w:r>
      <w:r w:rsidR="00D617BD">
        <w:t xml:space="preserve">. The sanctuary </w:t>
      </w:r>
      <w:r w:rsidR="009708D6">
        <w:t xml:space="preserve">and was of huge importance </w:t>
      </w:r>
      <w:r w:rsidR="00B40068">
        <w:t>to the</w:t>
      </w:r>
      <w:r w:rsidR="009708D6">
        <w:t xml:space="preserve"> Greek Polis due to the</w:t>
      </w:r>
      <w:r w:rsidR="00B40068">
        <w:t xml:space="preserve"> presence of an </w:t>
      </w:r>
      <w:r w:rsidR="009708D6">
        <w:t xml:space="preserve">oracle </w:t>
      </w:r>
      <w:r w:rsidR="00B40068">
        <w:t xml:space="preserve">of Apollo </w:t>
      </w:r>
      <w:r w:rsidR="003521D3">
        <w:t>residing there, meaning that the site was sacred to him</w:t>
      </w:r>
      <w:r w:rsidR="009708D6">
        <w:t xml:space="preserve"> (</w:t>
      </w:r>
      <w:r w:rsidR="009708D6" w:rsidRPr="009708D6">
        <w:t>Rhodes</w:t>
      </w:r>
      <w:r w:rsidR="009708D6">
        <w:t xml:space="preserve">, </w:t>
      </w:r>
      <w:r w:rsidR="009708D6" w:rsidRPr="009708D6">
        <w:t>2010</w:t>
      </w:r>
      <w:r w:rsidR="009708D6">
        <w:t xml:space="preserve">). </w:t>
      </w:r>
    </w:p>
    <w:p w14:paraId="192F957F" w14:textId="68780F6F" w:rsidR="009A0998" w:rsidRDefault="009708D6">
      <w:r w:rsidRPr="00891AC2">
        <w:rPr>
          <w:rFonts w:ascii="Times New Roman" w:eastAsia="Times New Roman" w:hAnsi="Times New Roman" w:cs="Times New Roman"/>
          <w:noProof/>
          <w:lang w:eastAsia="en-GB"/>
        </w:rPr>
        <w:drawing>
          <wp:anchor distT="0" distB="0" distL="114300" distR="114300" simplePos="0" relativeHeight="251658241" behindDoc="0" locked="0" layoutInCell="1" allowOverlap="1" wp14:anchorId="6CF52BBC" wp14:editId="54CC9209">
            <wp:simplePos x="0" y="0"/>
            <wp:positionH relativeFrom="margin">
              <wp:posOffset>5036653</wp:posOffset>
            </wp:positionH>
            <wp:positionV relativeFrom="margin">
              <wp:posOffset>3194518</wp:posOffset>
            </wp:positionV>
            <wp:extent cx="1305560" cy="1287145"/>
            <wp:effectExtent l="0" t="0" r="2540" b="0"/>
            <wp:wrapSquare wrapText="bothSides"/>
            <wp:docPr id="6" name="Picture 6" descr="A close up of a co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05560" cy="1287145"/>
                    </a:xfrm>
                    <a:prstGeom prst="rect">
                      <a:avLst/>
                    </a:prstGeom>
                    <a:noFill/>
                    <a:ln>
                      <a:noFill/>
                    </a:ln>
                  </pic:spPr>
                </pic:pic>
              </a:graphicData>
            </a:graphic>
          </wp:anchor>
        </w:drawing>
      </w:r>
    </w:p>
    <w:p w14:paraId="5136C47B" w14:textId="60F50B09" w:rsidR="002F54F5" w:rsidRDefault="003521D3">
      <w:r>
        <w:rPr>
          <w:noProof/>
        </w:rPr>
        <mc:AlternateContent>
          <mc:Choice Requires="wps">
            <w:drawing>
              <wp:anchor distT="0" distB="0" distL="114300" distR="114300" simplePos="0" relativeHeight="251662337" behindDoc="0" locked="0" layoutInCell="1" allowOverlap="1" wp14:anchorId="583F6961" wp14:editId="37273F55">
                <wp:simplePos x="0" y="0"/>
                <wp:positionH relativeFrom="column">
                  <wp:posOffset>5027796</wp:posOffset>
                </wp:positionH>
                <wp:positionV relativeFrom="paragraph">
                  <wp:posOffset>258259</wp:posOffset>
                </wp:positionV>
                <wp:extent cx="1305560" cy="635"/>
                <wp:effectExtent l="0" t="0" r="2540" b="12065"/>
                <wp:wrapSquare wrapText="bothSides"/>
                <wp:docPr id="2" name="Text Box 2"/>
                <wp:cNvGraphicFramePr/>
                <a:graphic xmlns:a="http://schemas.openxmlformats.org/drawingml/2006/main">
                  <a:graphicData uri="http://schemas.microsoft.com/office/word/2010/wordprocessingShape">
                    <wps:wsp>
                      <wps:cNvSpPr txBox="1"/>
                      <wps:spPr>
                        <a:xfrm>
                          <a:off x="0" y="0"/>
                          <a:ext cx="1305560" cy="635"/>
                        </a:xfrm>
                        <a:prstGeom prst="rect">
                          <a:avLst/>
                        </a:prstGeom>
                        <a:solidFill>
                          <a:prstClr val="white"/>
                        </a:solidFill>
                        <a:ln>
                          <a:noFill/>
                        </a:ln>
                      </wps:spPr>
                      <wps:txbx>
                        <w:txbxContent>
                          <w:p w14:paraId="7189FCE5" w14:textId="503311AD" w:rsidR="00EE5EF5" w:rsidRPr="003521D3" w:rsidRDefault="00EE5EF5" w:rsidP="00EE5EF5">
                            <w:pPr>
                              <w:pStyle w:val="Caption"/>
                              <w:rPr>
                                <w:rFonts w:ascii="Times New Roman" w:eastAsia="Times New Roman" w:hAnsi="Times New Roman" w:cs="Times New Roman"/>
                                <w:noProof/>
                                <w:sz w:val="10"/>
                                <w:szCs w:val="10"/>
                              </w:rPr>
                            </w:pPr>
                            <w:r w:rsidRPr="003521D3">
                              <w:rPr>
                                <w:sz w:val="10"/>
                                <w:szCs w:val="10"/>
                              </w:rPr>
                              <w:t xml:space="preserve">Figure </w:t>
                            </w:r>
                            <w:r w:rsidRPr="003521D3">
                              <w:rPr>
                                <w:sz w:val="10"/>
                                <w:szCs w:val="10"/>
                              </w:rPr>
                              <w:fldChar w:fldCharType="begin"/>
                            </w:r>
                            <w:r w:rsidRPr="003521D3">
                              <w:rPr>
                                <w:sz w:val="10"/>
                                <w:szCs w:val="10"/>
                              </w:rPr>
                              <w:instrText xml:space="preserve"> SEQ Figure \* ARABIC </w:instrText>
                            </w:r>
                            <w:r w:rsidRPr="003521D3">
                              <w:rPr>
                                <w:sz w:val="10"/>
                                <w:szCs w:val="10"/>
                              </w:rPr>
                              <w:fldChar w:fldCharType="separate"/>
                            </w:r>
                            <w:r w:rsidRPr="003521D3">
                              <w:rPr>
                                <w:noProof/>
                                <w:sz w:val="10"/>
                                <w:szCs w:val="10"/>
                              </w:rPr>
                              <w:t>2</w:t>
                            </w:r>
                            <w:r w:rsidRPr="003521D3">
                              <w:rPr>
                                <w:sz w:val="10"/>
                                <w:szCs w:val="10"/>
                              </w:rPr>
                              <w:fldChar w:fldCharType="end"/>
                            </w:r>
                            <w:r w:rsidRPr="003521D3">
                              <w:rPr>
                                <w:sz w:val="10"/>
                                <w:szCs w:val="10"/>
                              </w:rPr>
                              <w:t>: Reverse of a Gold Olynthian Stater, 432 BC - 348 BC, 1954.255.4, Sourced from: http://numismatics.org/collection/1954.255.4?lang=en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3F6961" id="Text Box 2" o:spid="_x0000_s1027" type="#_x0000_t202" style="position:absolute;margin-left:395.9pt;margin-top:20.35pt;width:102.8pt;height:.05pt;z-index:25166233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" stroked="f">
                <v:textbox style="mso-fit-shape-to-text:t" inset="0,0,0,0">
                  <w:txbxContent>
                    <w:p w14:paraId="7189FCE5" w14:textId="503311AD" w:rsidR="00EE5EF5" w:rsidRPr="003521D3" w:rsidRDefault="00EE5EF5" w:rsidP="00EE5EF5">
                      <w:pPr>
                        <w:pStyle w:val="Caption"/>
                        <w:rPr>
                          <w:rFonts w:ascii="Times New Roman" w:eastAsia="Times New Roman" w:hAnsi="Times New Roman" w:cs="Times New Roman"/>
                          <w:noProof/>
                          <w:sz w:val="10"/>
                          <w:szCs w:val="10"/>
                        </w:rPr>
                      </w:pPr>
                      <w:r w:rsidRPr="003521D3">
                        <w:rPr>
                          <w:sz w:val="10"/>
                          <w:szCs w:val="10"/>
                        </w:rPr>
                        <w:t xml:space="preserve">Figure </w:t>
                      </w:r>
                      <w:r w:rsidRPr="003521D3">
                        <w:rPr>
                          <w:sz w:val="10"/>
                          <w:szCs w:val="10"/>
                        </w:rPr>
                        <w:fldChar w:fldCharType="begin"/>
                      </w:r>
                      <w:r w:rsidRPr="003521D3">
                        <w:rPr>
                          <w:sz w:val="10"/>
                          <w:szCs w:val="10"/>
                        </w:rPr>
                        <w:instrText xml:space="preserve"> SEQ Figure \* ARABIC </w:instrText>
                      </w:r>
                      <w:r w:rsidRPr="003521D3">
                        <w:rPr>
                          <w:sz w:val="10"/>
                          <w:szCs w:val="10"/>
                        </w:rPr>
                        <w:fldChar w:fldCharType="separate"/>
                      </w:r>
                      <w:r w:rsidRPr="003521D3">
                        <w:rPr>
                          <w:noProof/>
                          <w:sz w:val="10"/>
                          <w:szCs w:val="10"/>
                        </w:rPr>
                        <w:t>2</w:t>
                      </w:r>
                      <w:r w:rsidRPr="003521D3">
                        <w:rPr>
                          <w:sz w:val="10"/>
                          <w:szCs w:val="10"/>
                        </w:rPr>
                        <w:fldChar w:fldCharType="end"/>
                      </w:r>
                      <w:r w:rsidRPr="003521D3">
                        <w:rPr>
                          <w:sz w:val="10"/>
                          <w:szCs w:val="10"/>
                        </w:rPr>
                        <w:t>: Reverse of a Gold Olynthian Stater, 432 BC - 348 BC, 1954.255.4, Sourced from: http://numismatics.org/collection/1954.255.4?lang=en</w:t>
                      </w:r>
                    </w:p>
                  </w:txbxContent>
                </v:textbox>
                <w10:wrap type="square"/>
              </v:shape>
            </w:pict>
          </mc:Fallback>
        </mc:AlternateContent>
      </w:r>
      <w:r w:rsidR="003B20C3">
        <w:t xml:space="preserve">On the </w:t>
      </w:r>
      <w:r w:rsidR="00363F5E">
        <w:t>reverse</w:t>
      </w:r>
      <w:r w:rsidR="00BE2923">
        <w:t xml:space="preserve"> side of the coin, the imagery is of </w:t>
      </w:r>
      <w:r w:rsidR="009A0998">
        <w:t>a</w:t>
      </w:r>
      <w:r w:rsidR="00284C37">
        <w:t xml:space="preserve"> </w:t>
      </w:r>
      <w:r w:rsidR="00284C37" w:rsidRPr="00284C37">
        <w:t>cithara</w:t>
      </w:r>
      <w:r w:rsidR="008F534E">
        <w:t xml:space="preserve"> which is </w:t>
      </w:r>
      <w:r w:rsidR="002F54F5">
        <w:t>associated with Apollo as he was gifted t</w:t>
      </w:r>
      <w:r w:rsidR="00062E40">
        <w:t xml:space="preserve">he musical instrument </w:t>
      </w:r>
      <w:r w:rsidR="002F54F5">
        <w:t>by Hermes (</w:t>
      </w:r>
      <w:r w:rsidR="00DA5DC8">
        <w:t>Ions, 1978</w:t>
      </w:r>
      <w:r w:rsidR="00BE2923">
        <w:t>)</w:t>
      </w:r>
      <w:r w:rsidR="002F7E1E">
        <w:t>.</w:t>
      </w:r>
      <w:r w:rsidR="00C33002">
        <w:t xml:space="preserve"> </w:t>
      </w:r>
      <w:r w:rsidR="009708D6">
        <w:t>The myth goes that Hermes stole 50 of Apollo’s sacred cows and when Apollo found out, he went to Zeus to try and resolve the issue (Ions, 1978). Zeus told them to sort it out themselves and so when Hermes retuned the cows, he also have Apollo the cithara and in return Apollo gave Hermes the c</w:t>
      </w:r>
      <w:r w:rsidR="009708D6" w:rsidRPr="009708D6">
        <w:t>aduceus</w:t>
      </w:r>
      <w:r w:rsidR="009708D6">
        <w:t>, a winged staff with two snakes wrapped round it (Ions, 1978).</w:t>
      </w:r>
    </w:p>
    <w:p w14:paraId="200A8DFE" w14:textId="0C69DB1E" w:rsidR="009708D6" w:rsidRPr="009708D6" w:rsidRDefault="00AD3D4B">
      <w:pPr>
        <w:rPr>
          <w:rFonts w:ascii="Times New Roman" w:eastAsia="Times New Roman" w:hAnsi="Times New Roman" w:cs="Times New Roman"/>
          <w:lang w:eastAsia="en-GB"/>
        </w:rPr>
      </w:pPr>
      <w:r w:rsidRPr="00AD3D4B">
        <w:rPr>
          <w:rFonts w:ascii="Times New Roman" w:eastAsia="Times New Roman" w:hAnsi="Times New Roman" w:cs="Times New Roman"/>
          <w:lang w:eastAsia="en-GB"/>
        </w:rPr>
        <w:fldChar w:fldCharType="begin"/>
      </w:r>
      <w:r w:rsidRPr="00AD3D4B">
        <w:rPr>
          <w:rFonts w:ascii="Times New Roman" w:eastAsia="Times New Roman" w:hAnsi="Times New Roman" w:cs="Times New Roman"/>
          <w:lang w:eastAsia="en-GB"/>
        </w:rPr>
        <w:instrText xml:space="preserve"> INCLUDEPICTURE "/var/folders/nm/yfjcllqs5s12sn5t6ql65jcm0000gn/T/com.microsoft.Word/WebArchiveCopyPasteTempFiles/1954.255.4.obv.noscale.jpg" \* MERGEFORMATINET </w:instrText>
      </w:r>
      <w:r w:rsidRPr="00AD3D4B">
        <w:rPr>
          <w:rFonts w:ascii="Times New Roman" w:eastAsia="Times New Roman" w:hAnsi="Times New Roman" w:cs="Times New Roman"/>
          <w:lang w:eastAsia="en-GB"/>
        </w:rPr>
        <w:fldChar w:fldCharType="end"/>
      </w:r>
      <w:r w:rsidR="00891AC2" w:rsidRPr="00891AC2">
        <w:rPr>
          <w:rFonts w:ascii="Times New Roman" w:eastAsia="Times New Roman" w:hAnsi="Times New Roman" w:cs="Times New Roman"/>
          <w:lang w:eastAsia="en-GB"/>
        </w:rPr>
        <w:fldChar w:fldCharType="begin"/>
      </w:r>
      <w:r w:rsidR="00891AC2" w:rsidRPr="00891AC2">
        <w:rPr>
          <w:rFonts w:ascii="Times New Roman" w:eastAsia="Times New Roman" w:hAnsi="Times New Roman" w:cs="Times New Roman"/>
          <w:lang w:eastAsia="en-GB"/>
        </w:rPr>
        <w:instrText xml:space="preserve"> INCLUDEPICTURE "/var/folders/nm/yfjcllqs5s12sn5t6ql65jcm0000gn/T/com.microsoft.Word/WebArchiveCopyPasteTempFiles/1954.255.4.rev.noscale.jpg" \* MERGEFORMATINET </w:instrText>
      </w:r>
      <w:r w:rsidR="00891AC2" w:rsidRPr="00891AC2">
        <w:rPr>
          <w:rFonts w:ascii="Times New Roman" w:eastAsia="Times New Roman" w:hAnsi="Times New Roman" w:cs="Times New Roman"/>
          <w:lang w:eastAsia="en-GB"/>
        </w:rPr>
        <w:fldChar w:fldCharType="end"/>
      </w:r>
    </w:p>
    <w:p w14:paraId="4348B48A" w14:textId="154C6D37" w:rsidR="00A0396D" w:rsidRPr="00A0396D" w:rsidRDefault="00A0396D">
      <w:pPr>
        <w:rPr>
          <w:u w:val="single"/>
        </w:rPr>
      </w:pPr>
      <w:r w:rsidRPr="00A0396D">
        <w:rPr>
          <w:u w:val="single"/>
        </w:rPr>
        <w:t>References</w:t>
      </w:r>
      <w:r w:rsidR="002B6EC7">
        <w:rPr>
          <w:u w:val="single"/>
        </w:rPr>
        <w:t>:</w:t>
      </w:r>
    </w:p>
    <w:p w14:paraId="3928D08F" w14:textId="47AAC3DE" w:rsidR="00662A52" w:rsidRDefault="00662A52" w:rsidP="00662A52">
      <w:pPr>
        <w:rPr>
          <w:lang w:val="en-US"/>
        </w:rPr>
      </w:pPr>
      <w:r w:rsidRPr="00A0396D">
        <w:rPr>
          <w:lang w:val="en-US"/>
        </w:rPr>
        <w:t>American Numismatic Society</w:t>
      </w:r>
      <w:r>
        <w:rPr>
          <w:lang w:val="en-US"/>
        </w:rPr>
        <w:t xml:space="preserve"> (2015), </w:t>
      </w:r>
      <w:r w:rsidRPr="00662A52">
        <w:rPr>
          <w:i/>
          <w:iCs/>
          <w:lang w:val="en-US"/>
        </w:rPr>
        <w:t>‘</w:t>
      </w:r>
      <w:r w:rsidR="001B3B82" w:rsidRPr="001B3B82">
        <w:rPr>
          <w:i/>
          <w:iCs/>
          <w:lang w:val="en-US"/>
        </w:rPr>
        <w:t>Gold Olynthian Stater</w:t>
      </w:r>
      <w:r w:rsidRPr="00662A52">
        <w:rPr>
          <w:i/>
          <w:iCs/>
          <w:lang w:val="en-US"/>
        </w:rPr>
        <w:t>, 4</w:t>
      </w:r>
      <w:r w:rsidR="001B3B82">
        <w:rPr>
          <w:i/>
          <w:iCs/>
          <w:lang w:val="en-US"/>
        </w:rPr>
        <w:t>32</w:t>
      </w:r>
      <w:r w:rsidRPr="00662A52">
        <w:rPr>
          <w:i/>
          <w:iCs/>
          <w:lang w:val="en-US"/>
        </w:rPr>
        <w:t xml:space="preserve"> BC - 3</w:t>
      </w:r>
      <w:r w:rsidR="009F279F">
        <w:rPr>
          <w:i/>
          <w:iCs/>
          <w:lang w:val="en-US"/>
        </w:rPr>
        <w:t>48</w:t>
      </w:r>
      <w:r w:rsidRPr="00662A52">
        <w:rPr>
          <w:i/>
          <w:iCs/>
          <w:lang w:val="en-US"/>
        </w:rPr>
        <w:t xml:space="preserve"> BC’</w:t>
      </w:r>
      <w:r>
        <w:rPr>
          <w:lang w:val="en-US"/>
        </w:rPr>
        <w:t xml:space="preserve">, Available at: </w:t>
      </w:r>
      <w:hyperlink r:id="rId10" w:history="1">
        <w:r w:rsidRPr="00A0396D">
          <w:rPr>
            <w:rStyle w:val="Hyperlink"/>
            <w:lang w:val="en-US"/>
          </w:rPr>
          <w:t>http://numismatics.org/collection/0000.999.9884?lang=en</w:t>
        </w:r>
      </w:hyperlink>
      <w:r>
        <w:rPr>
          <w:lang w:val="en-US"/>
        </w:rPr>
        <w:t xml:space="preserve"> (</w:t>
      </w:r>
      <w:r w:rsidRPr="00A0396D">
        <w:rPr>
          <w:lang w:val="en-US"/>
        </w:rPr>
        <w:t>First accessed 16</w:t>
      </w:r>
      <w:r w:rsidRPr="00A0396D">
        <w:rPr>
          <w:vertAlign w:val="superscript"/>
          <w:lang w:val="en-US"/>
        </w:rPr>
        <w:t>th</w:t>
      </w:r>
      <w:r w:rsidRPr="00A0396D">
        <w:rPr>
          <w:lang w:val="en-US"/>
        </w:rPr>
        <w:t xml:space="preserve"> January 2020</w:t>
      </w:r>
      <w:r>
        <w:rPr>
          <w:lang w:val="en-US"/>
        </w:rPr>
        <w:t>)</w:t>
      </w:r>
    </w:p>
    <w:p w14:paraId="1DAAB127" w14:textId="77777777" w:rsidR="009708D6" w:rsidRDefault="009708D6" w:rsidP="00A0396D"/>
    <w:p w14:paraId="698E27B0" w14:textId="2E2CD421" w:rsidR="001A0BFC" w:rsidRDefault="00DA5DC8" w:rsidP="001A0BFC">
      <w:r>
        <w:t>Ions</w:t>
      </w:r>
      <w:r w:rsidR="00626350">
        <w:t xml:space="preserve"> V.</w:t>
      </w:r>
      <w:bookmarkStart w:id="0" w:name="_GoBack"/>
      <w:bookmarkEnd w:id="0"/>
      <w:r>
        <w:t xml:space="preserve"> (1978), </w:t>
      </w:r>
      <w:r w:rsidRPr="00DA5DC8">
        <w:rPr>
          <w:i/>
          <w:iCs/>
        </w:rPr>
        <w:t>‘The Worlds Mythology in Colour’</w:t>
      </w:r>
      <w:r>
        <w:t>, London, The Hamlyn publishing Group</w:t>
      </w:r>
    </w:p>
    <w:p w14:paraId="152F61CF" w14:textId="77777777" w:rsidR="00871FC7" w:rsidRDefault="00871FC7" w:rsidP="00A0396D"/>
    <w:p w14:paraId="5EB9CAD3" w14:textId="24712DDE" w:rsidR="009708D6" w:rsidRDefault="009708D6" w:rsidP="00A0396D">
      <w:r>
        <w:t xml:space="preserve">Kraay </w:t>
      </w:r>
      <w:r w:rsidR="00626350">
        <w:t xml:space="preserve">C.M. </w:t>
      </w:r>
      <w:r>
        <w:t>(1976), ‘Archaic and Classical Greek Coins’, Los Angeles, University of California Press</w:t>
      </w:r>
    </w:p>
    <w:p w14:paraId="55C5492D" w14:textId="087D0AEB" w:rsidR="009708D6" w:rsidRDefault="009708D6" w:rsidP="00A0396D"/>
    <w:p w14:paraId="401883B5" w14:textId="6BCF960E" w:rsidR="009708D6" w:rsidRDefault="009708D6" w:rsidP="00A0396D">
      <w:r w:rsidRPr="009708D6">
        <w:t xml:space="preserve">Rhodes </w:t>
      </w:r>
      <w:r w:rsidR="00626350" w:rsidRPr="009708D6">
        <w:t xml:space="preserve">P.J. </w:t>
      </w:r>
      <w:r w:rsidRPr="009708D6">
        <w:t xml:space="preserve">(2010), ‘A history of the classical Greek world, 478-323 BC’, 2nd ed, Chichester, West Sussex, </w:t>
      </w:r>
      <w:proofErr w:type="gramStart"/>
      <w:r w:rsidRPr="009708D6">
        <w:t>U.K. ;</w:t>
      </w:r>
      <w:proofErr w:type="gramEnd"/>
      <w:r w:rsidRPr="009708D6">
        <w:t xml:space="preserve"> Malden, MA: Wiley-Blackwell</w:t>
      </w:r>
    </w:p>
    <w:p w14:paraId="0E6FE198" w14:textId="0702232E" w:rsidR="009708D6" w:rsidRDefault="009708D6" w:rsidP="00A0396D"/>
    <w:p w14:paraId="780C4F42" w14:textId="575E772B" w:rsidR="009708D6" w:rsidRDefault="009708D6" w:rsidP="00A0396D">
      <w:r>
        <w:t>Strabo,</w:t>
      </w:r>
      <w:r w:rsidRPr="009708D6">
        <w:t xml:space="preserve"> H.L.</w:t>
      </w:r>
      <w:r>
        <w:t xml:space="preserve"> </w:t>
      </w:r>
      <w:r w:rsidRPr="009708D6">
        <w:t xml:space="preserve">Jones </w:t>
      </w:r>
      <w:r>
        <w:t>(1959),</w:t>
      </w:r>
      <w:r w:rsidRPr="009708D6">
        <w:t xml:space="preserve"> </w:t>
      </w:r>
      <w:r w:rsidRPr="009708D6">
        <w:rPr>
          <w:i/>
          <w:iCs/>
        </w:rPr>
        <w:t>‘The Geography of Strabo’</w:t>
      </w:r>
      <w:r>
        <w:t xml:space="preserve">, </w:t>
      </w:r>
      <w:r w:rsidRPr="009708D6">
        <w:t>London</w:t>
      </w:r>
      <w:r>
        <w:t xml:space="preserve">, </w:t>
      </w:r>
      <w:r w:rsidRPr="009708D6">
        <w:t>Heinemann.</w:t>
      </w:r>
    </w:p>
    <w:p w14:paraId="210B9387" w14:textId="47D35374" w:rsidR="009708D6" w:rsidRDefault="009708D6" w:rsidP="00A0396D"/>
    <w:p w14:paraId="1135775D" w14:textId="4B30E5AE" w:rsidR="00802590" w:rsidRDefault="00802590" w:rsidP="00A0396D"/>
    <w:p w14:paraId="2DE81536" w14:textId="7994969D" w:rsidR="00802590" w:rsidRDefault="00802590" w:rsidP="00A0396D">
      <w:r w:rsidRPr="00B14F90">
        <w:lastRenderedPageBreak/>
        <w:t>Worthington</w:t>
      </w:r>
      <w:r w:rsidR="00626350">
        <w:t>. I</w:t>
      </w:r>
      <w:r>
        <w:t xml:space="preserve"> (</w:t>
      </w:r>
      <w:r w:rsidRPr="00B14F90">
        <w:t>200</w:t>
      </w:r>
      <w:r>
        <w:t>8),</w:t>
      </w:r>
      <w:r w:rsidRPr="00B14F90">
        <w:t xml:space="preserve"> </w:t>
      </w:r>
      <w:r w:rsidRPr="00B14F90">
        <w:rPr>
          <w:i/>
          <w:iCs/>
        </w:rPr>
        <w:t>‘Philip II of Macedonia’</w:t>
      </w:r>
      <w:r w:rsidRPr="00B14F90">
        <w:t>, New Haven</w:t>
      </w:r>
      <w:r>
        <w:t xml:space="preserve">, </w:t>
      </w:r>
      <w:r w:rsidRPr="00B14F90">
        <w:t>Yale University Pres</w:t>
      </w:r>
    </w:p>
    <w:p w14:paraId="4B5E362D" w14:textId="77777777" w:rsidR="003521D3" w:rsidRDefault="003521D3" w:rsidP="00A0396D"/>
    <w:p w14:paraId="0EE5FDA8" w14:textId="0FA3A60F" w:rsidR="00A0396D" w:rsidRPr="00A0396D" w:rsidRDefault="00871FC7" w:rsidP="00A0396D">
      <w:r w:rsidRPr="00871FC7">
        <w:rPr>
          <w:lang w:val="en-US"/>
        </w:rPr>
        <w:t>Gold Olynthian Stater</w:t>
      </w:r>
      <w:r w:rsidR="00A0396D" w:rsidRPr="00A0396D">
        <w:rPr>
          <w:lang w:val="en-US"/>
        </w:rPr>
        <w:t>, 4</w:t>
      </w:r>
      <w:r>
        <w:rPr>
          <w:lang w:val="en-US"/>
        </w:rPr>
        <w:t>32</w:t>
      </w:r>
      <w:r w:rsidR="00A0396D" w:rsidRPr="00A0396D">
        <w:rPr>
          <w:lang w:val="en-US"/>
        </w:rPr>
        <w:t xml:space="preserve"> BC - 3</w:t>
      </w:r>
      <w:r>
        <w:rPr>
          <w:lang w:val="en-US"/>
        </w:rPr>
        <w:t>48</w:t>
      </w:r>
      <w:r w:rsidR="00A0396D" w:rsidRPr="00A0396D">
        <w:rPr>
          <w:lang w:val="en-US"/>
        </w:rPr>
        <w:t xml:space="preserve"> BC. </w:t>
      </w:r>
      <w:r w:rsidRPr="00871FC7">
        <w:rPr>
          <w:lang w:val="en-US"/>
        </w:rPr>
        <w:t>1954.255.4</w:t>
      </w:r>
      <w:r w:rsidR="00A0396D" w:rsidRPr="00A0396D">
        <w:rPr>
          <w:lang w:val="en-US"/>
        </w:rPr>
        <w:t xml:space="preserve">, American Numismatic Society, United States of America, </w:t>
      </w:r>
      <w:hyperlink r:id="rId11" w:history="1">
        <w:r w:rsidR="00A0396D" w:rsidRPr="00A0396D">
          <w:rPr>
            <w:rStyle w:val="Hyperlink"/>
            <w:lang w:val="en-US"/>
          </w:rPr>
          <w:t>http://numismatics.org/collection/0000.999.9884?lang=en</w:t>
        </w:r>
      </w:hyperlink>
      <w:r w:rsidR="00A0396D" w:rsidRPr="00A0396D">
        <w:rPr>
          <w:lang w:val="en-US"/>
        </w:rPr>
        <w:t xml:space="preserve"> </w:t>
      </w:r>
    </w:p>
    <w:p w14:paraId="1FC06870" w14:textId="7059764E" w:rsidR="00A0396D" w:rsidRDefault="00A0396D">
      <w:pPr>
        <w:rPr>
          <w:lang w:val="en-US"/>
        </w:rPr>
      </w:pPr>
      <w:r w:rsidRPr="00A0396D">
        <w:rPr>
          <w:lang w:val="en-US"/>
        </w:rPr>
        <w:t xml:space="preserve">First accessed </w:t>
      </w:r>
      <w:r w:rsidR="00843F70">
        <w:rPr>
          <w:lang w:val="en-US"/>
        </w:rPr>
        <w:t>23</w:t>
      </w:r>
      <w:r w:rsidR="00843F70">
        <w:rPr>
          <w:vertAlign w:val="superscript"/>
          <w:lang w:val="en-US"/>
        </w:rPr>
        <w:t>rd</w:t>
      </w:r>
      <w:r w:rsidRPr="00A0396D">
        <w:rPr>
          <w:lang w:val="en-US"/>
        </w:rPr>
        <w:t xml:space="preserve"> January 2020</w:t>
      </w:r>
    </w:p>
    <w:p w14:paraId="6D0662AD" w14:textId="77777777" w:rsidR="00EE5EF5" w:rsidRPr="009708D6" w:rsidRDefault="00EE5EF5">
      <w:pPr>
        <w:rPr>
          <w:lang w:val="en-US"/>
        </w:rPr>
      </w:pPr>
    </w:p>
    <w:sectPr w:rsidR="00EE5EF5" w:rsidRPr="009708D6" w:rsidSect="00ED54D4">
      <w:headerReference w:type="default" r:id="rId1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D4DCB5" w14:textId="77777777" w:rsidR="0083679D" w:rsidRDefault="0083679D" w:rsidP="00632579">
      <w:r>
        <w:separator/>
      </w:r>
    </w:p>
  </w:endnote>
  <w:endnote w:type="continuationSeparator" w:id="0">
    <w:p w14:paraId="3CCE7206" w14:textId="77777777" w:rsidR="0083679D" w:rsidRDefault="0083679D" w:rsidP="00632579">
      <w:r>
        <w:continuationSeparator/>
      </w:r>
    </w:p>
  </w:endnote>
  <w:endnote w:type="continuationNotice" w:id="1">
    <w:p w14:paraId="3082EB58" w14:textId="77777777" w:rsidR="0083679D" w:rsidRDefault="008367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Segoe UI">
    <w:altName w:val="Sylfaen"/>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CFD836" w14:textId="77777777" w:rsidR="0083679D" w:rsidRDefault="0083679D" w:rsidP="00632579">
      <w:r>
        <w:separator/>
      </w:r>
    </w:p>
  </w:footnote>
  <w:footnote w:type="continuationSeparator" w:id="0">
    <w:p w14:paraId="3F456965" w14:textId="77777777" w:rsidR="0083679D" w:rsidRDefault="0083679D" w:rsidP="00632579">
      <w:r>
        <w:continuationSeparator/>
      </w:r>
    </w:p>
  </w:footnote>
  <w:footnote w:type="continuationNotice" w:id="1">
    <w:p w14:paraId="5BB2F2DE" w14:textId="77777777" w:rsidR="0083679D" w:rsidRDefault="0083679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F3755B" w14:textId="0CA70252" w:rsidR="00632579" w:rsidRPr="00632579" w:rsidRDefault="00632579" w:rsidP="00632579">
    <w:pPr>
      <w:pStyle w:val="Header"/>
      <w:rPr>
        <w:sz w:val="20"/>
        <w:szCs w:val="20"/>
      </w:rPr>
    </w:pPr>
    <w:r w:rsidRPr="00632579">
      <w:rPr>
        <w:sz w:val="20"/>
        <w:szCs w:val="20"/>
      </w:rPr>
      <w:t xml:space="preserve">Lloyd Clements. 1902715. </w:t>
    </w:r>
    <w:r w:rsidR="00990DCD">
      <w:rPr>
        <w:sz w:val="20"/>
        <w:szCs w:val="20"/>
      </w:rPr>
      <w:t>350-340</w:t>
    </w:r>
    <w:r w:rsidRPr="00632579">
      <w:rPr>
        <w:sz w:val="20"/>
        <w:szCs w:val="20"/>
      </w:rPr>
      <w:t xml:space="preserve"> BC Timeline of Classical Greece. Timeline 3: </w:t>
    </w:r>
    <w:r w:rsidR="00990DCD">
      <w:rPr>
        <w:sz w:val="20"/>
        <w:szCs w:val="20"/>
      </w:rPr>
      <w:t>Gold Olynthian Stater</w:t>
    </w:r>
  </w:p>
  <w:p w14:paraId="6D7DF967" w14:textId="77777777" w:rsidR="00632579" w:rsidRDefault="006325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6C4937"/>
    <w:multiLevelType w:val="hybridMultilevel"/>
    <w:tmpl w:val="13D65AA6"/>
    <w:lvl w:ilvl="0" w:tplc="EA8A67D2">
      <w:start w:val="1"/>
      <w:numFmt w:val="bullet"/>
      <w:lvlText w:val="•"/>
      <w:lvlJc w:val="left"/>
      <w:pPr>
        <w:tabs>
          <w:tab w:val="num" w:pos="720"/>
        </w:tabs>
        <w:ind w:left="720" w:hanging="360"/>
      </w:pPr>
      <w:rPr>
        <w:rFonts w:ascii="Arial" w:hAnsi="Arial" w:hint="default"/>
      </w:rPr>
    </w:lvl>
    <w:lvl w:ilvl="1" w:tplc="6234F282" w:tentative="1">
      <w:start w:val="1"/>
      <w:numFmt w:val="bullet"/>
      <w:lvlText w:val="•"/>
      <w:lvlJc w:val="left"/>
      <w:pPr>
        <w:tabs>
          <w:tab w:val="num" w:pos="1440"/>
        </w:tabs>
        <w:ind w:left="1440" w:hanging="360"/>
      </w:pPr>
      <w:rPr>
        <w:rFonts w:ascii="Arial" w:hAnsi="Arial" w:hint="default"/>
      </w:rPr>
    </w:lvl>
    <w:lvl w:ilvl="2" w:tplc="F112E598" w:tentative="1">
      <w:start w:val="1"/>
      <w:numFmt w:val="bullet"/>
      <w:lvlText w:val="•"/>
      <w:lvlJc w:val="left"/>
      <w:pPr>
        <w:tabs>
          <w:tab w:val="num" w:pos="2160"/>
        </w:tabs>
        <w:ind w:left="2160" w:hanging="360"/>
      </w:pPr>
      <w:rPr>
        <w:rFonts w:ascii="Arial" w:hAnsi="Arial" w:hint="default"/>
      </w:rPr>
    </w:lvl>
    <w:lvl w:ilvl="3" w:tplc="B81A4052" w:tentative="1">
      <w:start w:val="1"/>
      <w:numFmt w:val="bullet"/>
      <w:lvlText w:val="•"/>
      <w:lvlJc w:val="left"/>
      <w:pPr>
        <w:tabs>
          <w:tab w:val="num" w:pos="2880"/>
        </w:tabs>
        <w:ind w:left="2880" w:hanging="360"/>
      </w:pPr>
      <w:rPr>
        <w:rFonts w:ascii="Arial" w:hAnsi="Arial" w:hint="default"/>
      </w:rPr>
    </w:lvl>
    <w:lvl w:ilvl="4" w:tplc="F81832F6" w:tentative="1">
      <w:start w:val="1"/>
      <w:numFmt w:val="bullet"/>
      <w:lvlText w:val="•"/>
      <w:lvlJc w:val="left"/>
      <w:pPr>
        <w:tabs>
          <w:tab w:val="num" w:pos="3600"/>
        </w:tabs>
        <w:ind w:left="3600" w:hanging="360"/>
      </w:pPr>
      <w:rPr>
        <w:rFonts w:ascii="Arial" w:hAnsi="Arial" w:hint="default"/>
      </w:rPr>
    </w:lvl>
    <w:lvl w:ilvl="5" w:tplc="744CEA26" w:tentative="1">
      <w:start w:val="1"/>
      <w:numFmt w:val="bullet"/>
      <w:lvlText w:val="•"/>
      <w:lvlJc w:val="left"/>
      <w:pPr>
        <w:tabs>
          <w:tab w:val="num" w:pos="4320"/>
        </w:tabs>
        <w:ind w:left="4320" w:hanging="360"/>
      </w:pPr>
      <w:rPr>
        <w:rFonts w:ascii="Arial" w:hAnsi="Arial" w:hint="default"/>
      </w:rPr>
    </w:lvl>
    <w:lvl w:ilvl="6" w:tplc="7624BC0E" w:tentative="1">
      <w:start w:val="1"/>
      <w:numFmt w:val="bullet"/>
      <w:lvlText w:val="•"/>
      <w:lvlJc w:val="left"/>
      <w:pPr>
        <w:tabs>
          <w:tab w:val="num" w:pos="5040"/>
        </w:tabs>
        <w:ind w:left="5040" w:hanging="360"/>
      </w:pPr>
      <w:rPr>
        <w:rFonts w:ascii="Arial" w:hAnsi="Arial" w:hint="default"/>
      </w:rPr>
    </w:lvl>
    <w:lvl w:ilvl="7" w:tplc="0DB43680" w:tentative="1">
      <w:start w:val="1"/>
      <w:numFmt w:val="bullet"/>
      <w:lvlText w:val="•"/>
      <w:lvlJc w:val="left"/>
      <w:pPr>
        <w:tabs>
          <w:tab w:val="num" w:pos="5760"/>
        </w:tabs>
        <w:ind w:left="5760" w:hanging="360"/>
      </w:pPr>
      <w:rPr>
        <w:rFonts w:ascii="Arial" w:hAnsi="Arial" w:hint="default"/>
      </w:rPr>
    </w:lvl>
    <w:lvl w:ilvl="8" w:tplc="1CF89C0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0B43D32"/>
    <w:multiLevelType w:val="hybridMultilevel"/>
    <w:tmpl w:val="B2F015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E11EC"/>
    <w:multiLevelType w:val="hybridMultilevel"/>
    <w:tmpl w:val="8CC4D9D4"/>
    <w:lvl w:ilvl="0" w:tplc="2304AF56">
      <w:start w:val="1"/>
      <w:numFmt w:val="bullet"/>
      <w:lvlText w:val="•"/>
      <w:lvlJc w:val="left"/>
      <w:pPr>
        <w:tabs>
          <w:tab w:val="num" w:pos="720"/>
        </w:tabs>
        <w:ind w:left="720" w:hanging="360"/>
      </w:pPr>
      <w:rPr>
        <w:rFonts w:ascii="Arial" w:hAnsi="Arial" w:hint="default"/>
      </w:rPr>
    </w:lvl>
    <w:lvl w:ilvl="1" w:tplc="054A3DEE" w:tentative="1">
      <w:start w:val="1"/>
      <w:numFmt w:val="bullet"/>
      <w:lvlText w:val="•"/>
      <w:lvlJc w:val="left"/>
      <w:pPr>
        <w:tabs>
          <w:tab w:val="num" w:pos="1440"/>
        </w:tabs>
        <w:ind w:left="1440" w:hanging="360"/>
      </w:pPr>
      <w:rPr>
        <w:rFonts w:ascii="Arial" w:hAnsi="Arial" w:hint="default"/>
      </w:rPr>
    </w:lvl>
    <w:lvl w:ilvl="2" w:tplc="34B8C3BC" w:tentative="1">
      <w:start w:val="1"/>
      <w:numFmt w:val="bullet"/>
      <w:lvlText w:val="•"/>
      <w:lvlJc w:val="left"/>
      <w:pPr>
        <w:tabs>
          <w:tab w:val="num" w:pos="2160"/>
        </w:tabs>
        <w:ind w:left="2160" w:hanging="360"/>
      </w:pPr>
      <w:rPr>
        <w:rFonts w:ascii="Arial" w:hAnsi="Arial" w:hint="default"/>
      </w:rPr>
    </w:lvl>
    <w:lvl w:ilvl="3" w:tplc="B9441916" w:tentative="1">
      <w:start w:val="1"/>
      <w:numFmt w:val="bullet"/>
      <w:lvlText w:val="•"/>
      <w:lvlJc w:val="left"/>
      <w:pPr>
        <w:tabs>
          <w:tab w:val="num" w:pos="2880"/>
        </w:tabs>
        <w:ind w:left="2880" w:hanging="360"/>
      </w:pPr>
      <w:rPr>
        <w:rFonts w:ascii="Arial" w:hAnsi="Arial" w:hint="default"/>
      </w:rPr>
    </w:lvl>
    <w:lvl w:ilvl="4" w:tplc="A4D657F2" w:tentative="1">
      <w:start w:val="1"/>
      <w:numFmt w:val="bullet"/>
      <w:lvlText w:val="•"/>
      <w:lvlJc w:val="left"/>
      <w:pPr>
        <w:tabs>
          <w:tab w:val="num" w:pos="3600"/>
        </w:tabs>
        <w:ind w:left="3600" w:hanging="360"/>
      </w:pPr>
      <w:rPr>
        <w:rFonts w:ascii="Arial" w:hAnsi="Arial" w:hint="default"/>
      </w:rPr>
    </w:lvl>
    <w:lvl w:ilvl="5" w:tplc="7862CF8C" w:tentative="1">
      <w:start w:val="1"/>
      <w:numFmt w:val="bullet"/>
      <w:lvlText w:val="•"/>
      <w:lvlJc w:val="left"/>
      <w:pPr>
        <w:tabs>
          <w:tab w:val="num" w:pos="4320"/>
        </w:tabs>
        <w:ind w:left="4320" w:hanging="360"/>
      </w:pPr>
      <w:rPr>
        <w:rFonts w:ascii="Arial" w:hAnsi="Arial" w:hint="default"/>
      </w:rPr>
    </w:lvl>
    <w:lvl w:ilvl="6" w:tplc="B75E1A74" w:tentative="1">
      <w:start w:val="1"/>
      <w:numFmt w:val="bullet"/>
      <w:lvlText w:val="•"/>
      <w:lvlJc w:val="left"/>
      <w:pPr>
        <w:tabs>
          <w:tab w:val="num" w:pos="5040"/>
        </w:tabs>
        <w:ind w:left="5040" w:hanging="360"/>
      </w:pPr>
      <w:rPr>
        <w:rFonts w:ascii="Arial" w:hAnsi="Arial" w:hint="default"/>
      </w:rPr>
    </w:lvl>
    <w:lvl w:ilvl="7" w:tplc="581EDDC6" w:tentative="1">
      <w:start w:val="1"/>
      <w:numFmt w:val="bullet"/>
      <w:lvlText w:val="•"/>
      <w:lvlJc w:val="left"/>
      <w:pPr>
        <w:tabs>
          <w:tab w:val="num" w:pos="5760"/>
        </w:tabs>
        <w:ind w:left="5760" w:hanging="360"/>
      </w:pPr>
      <w:rPr>
        <w:rFonts w:ascii="Arial" w:hAnsi="Arial" w:hint="default"/>
      </w:rPr>
    </w:lvl>
    <w:lvl w:ilvl="8" w:tplc="A180294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70D5CBE"/>
    <w:multiLevelType w:val="hybridMultilevel"/>
    <w:tmpl w:val="614E694A"/>
    <w:lvl w:ilvl="0" w:tplc="B068057E">
      <w:start w:val="1"/>
      <w:numFmt w:val="bullet"/>
      <w:lvlText w:val="•"/>
      <w:lvlJc w:val="left"/>
      <w:pPr>
        <w:tabs>
          <w:tab w:val="num" w:pos="720"/>
        </w:tabs>
        <w:ind w:left="720" w:hanging="360"/>
      </w:pPr>
      <w:rPr>
        <w:rFonts w:ascii="Arial" w:hAnsi="Arial" w:hint="default"/>
      </w:rPr>
    </w:lvl>
    <w:lvl w:ilvl="1" w:tplc="FC62E28E" w:tentative="1">
      <w:start w:val="1"/>
      <w:numFmt w:val="bullet"/>
      <w:lvlText w:val="•"/>
      <w:lvlJc w:val="left"/>
      <w:pPr>
        <w:tabs>
          <w:tab w:val="num" w:pos="1440"/>
        </w:tabs>
        <w:ind w:left="1440" w:hanging="360"/>
      </w:pPr>
      <w:rPr>
        <w:rFonts w:ascii="Arial" w:hAnsi="Arial" w:hint="default"/>
      </w:rPr>
    </w:lvl>
    <w:lvl w:ilvl="2" w:tplc="E5767BB2" w:tentative="1">
      <w:start w:val="1"/>
      <w:numFmt w:val="bullet"/>
      <w:lvlText w:val="•"/>
      <w:lvlJc w:val="left"/>
      <w:pPr>
        <w:tabs>
          <w:tab w:val="num" w:pos="2160"/>
        </w:tabs>
        <w:ind w:left="2160" w:hanging="360"/>
      </w:pPr>
      <w:rPr>
        <w:rFonts w:ascii="Arial" w:hAnsi="Arial" w:hint="default"/>
      </w:rPr>
    </w:lvl>
    <w:lvl w:ilvl="3" w:tplc="E1A62A2E" w:tentative="1">
      <w:start w:val="1"/>
      <w:numFmt w:val="bullet"/>
      <w:lvlText w:val="•"/>
      <w:lvlJc w:val="left"/>
      <w:pPr>
        <w:tabs>
          <w:tab w:val="num" w:pos="2880"/>
        </w:tabs>
        <w:ind w:left="2880" w:hanging="360"/>
      </w:pPr>
      <w:rPr>
        <w:rFonts w:ascii="Arial" w:hAnsi="Arial" w:hint="default"/>
      </w:rPr>
    </w:lvl>
    <w:lvl w:ilvl="4" w:tplc="7854B084" w:tentative="1">
      <w:start w:val="1"/>
      <w:numFmt w:val="bullet"/>
      <w:lvlText w:val="•"/>
      <w:lvlJc w:val="left"/>
      <w:pPr>
        <w:tabs>
          <w:tab w:val="num" w:pos="3600"/>
        </w:tabs>
        <w:ind w:left="3600" w:hanging="360"/>
      </w:pPr>
      <w:rPr>
        <w:rFonts w:ascii="Arial" w:hAnsi="Arial" w:hint="default"/>
      </w:rPr>
    </w:lvl>
    <w:lvl w:ilvl="5" w:tplc="5D4824A4" w:tentative="1">
      <w:start w:val="1"/>
      <w:numFmt w:val="bullet"/>
      <w:lvlText w:val="•"/>
      <w:lvlJc w:val="left"/>
      <w:pPr>
        <w:tabs>
          <w:tab w:val="num" w:pos="4320"/>
        </w:tabs>
        <w:ind w:left="4320" w:hanging="360"/>
      </w:pPr>
      <w:rPr>
        <w:rFonts w:ascii="Arial" w:hAnsi="Arial" w:hint="default"/>
      </w:rPr>
    </w:lvl>
    <w:lvl w:ilvl="6" w:tplc="1BF6EBA2" w:tentative="1">
      <w:start w:val="1"/>
      <w:numFmt w:val="bullet"/>
      <w:lvlText w:val="•"/>
      <w:lvlJc w:val="left"/>
      <w:pPr>
        <w:tabs>
          <w:tab w:val="num" w:pos="5040"/>
        </w:tabs>
        <w:ind w:left="5040" w:hanging="360"/>
      </w:pPr>
      <w:rPr>
        <w:rFonts w:ascii="Arial" w:hAnsi="Arial" w:hint="default"/>
      </w:rPr>
    </w:lvl>
    <w:lvl w:ilvl="7" w:tplc="63E484FC" w:tentative="1">
      <w:start w:val="1"/>
      <w:numFmt w:val="bullet"/>
      <w:lvlText w:val="•"/>
      <w:lvlJc w:val="left"/>
      <w:pPr>
        <w:tabs>
          <w:tab w:val="num" w:pos="5760"/>
        </w:tabs>
        <w:ind w:left="5760" w:hanging="360"/>
      </w:pPr>
      <w:rPr>
        <w:rFonts w:ascii="Arial" w:hAnsi="Arial" w:hint="default"/>
      </w:rPr>
    </w:lvl>
    <w:lvl w:ilvl="8" w:tplc="3CC0DC70"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4277"/>
    <w:rsid w:val="00000E54"/>
    <w:rsid w:val="00022C4C"/>
    <w:rsid w:val="00035D5C"/>
    <w:rsid w:val="0004404F"/>
    <w:rsid w:val="00062E40"/>
    <w:rsid w:val="0008405E"/>
    <w:rsid w:val="000A5D84"/>
    <w:rsid w:val="000D5E8C"/>
    <w:rsid w:val="000E50B8"/>
    <w:rsid w:val="000E6702"/>
    <w:rsid w:val="000F2D0B"/>
    <w:rsid w:val="001048A0"/>
    <w:rsid w:val="00150118"/>
    <w:rsid w:val="00150482"/>
    <w:rsid w:val="00175530"/>
    <w:rsid w:val="00177D7D"/>
    <w:rsid w:val="001A0BFC"/>
    <w:rsid w:val="001A71A4"/>
    <w:rsid w:val="001B3B82"/>
    <w:rsid w:val="001D2814"/>
    <w:rsid w:val="00202245"/>
    <w:rsid w:val="00202FEA"/>
    <w:rsid w:val="00251C28"/>
    <w:rsid w:val="0025657A"/>
    <w:rsid w:val="00284C37"/>
    <w:rsid w:val="002A6778"/>
    <w:rsid w:val="002B1FD2"/>
    <w:rsid w:val="002B6EC7"/>
    <w:rsid w:val="002D127A"/>
    <w:rsid w:val="002D1D0B"/>
    <w:rsid w:val="002E4165"/>
    <w:rsid w:val="002F54F5"/>
    <w:rsid w:val="002F7E1E"/>
    <w:rsid w:val="00316D6E"/>
    <w:rsid w:val="0033187A"/>
    <w:rsid w:val="003521D3"/>
    <w:rsid w:val="00363F5E"/>
    <w:rsid w:val="00375A53"/>
    <w:rsid w:val="0038622E"/>
    <w:rsid w:val="003B20C3"/>
    <w:rsid w:val="003D5458"/>
    <w:rsid w:val="003F5914"/>
    <w:rsid w:val="00401D79"/>
    <w:rsid w:val="00416A24"/>
    <w:rsid w:val="004323AE"/>
    <w:rsid w:val="00451E7B"/>
    <w:rsid w:val="00456294"/>
    <w:rsid w:val="004727F0"/>
    <w:rsid w:val="00487D1E"/>
    <w:rsid w:val="004A5ACF"/>
    <w:rsid w:val="004B5A28"/>
    <w:rsid w:val="004C1AEA"/>
    <w:rsid w:val="004C5813"/>
    <w:rsid w:val="004C7383"/>
    <w:rsid w:val="00511150"/>
    <w:rsid w:val="005158EC"/>
    <w:rsid w:val="0054019C"/>
    <w:rsid w:val="00545954"/>
    <w:rsid w:val="005460D5"/>
    <w:rsid w:val="00563A5D"/>
    <w:rsid w:val="00577562"/>
    <w:rsid w:val="005B11AD"/>
    <w:rsid w:val="005C4DCD"/>
    <w:rsid w:val="005D5AC1"/>
    <w:rsid w:val="0060467D"/>
    <w:rsid w:val="00626350"/>
    <w:rsid w:val="00632579"/>
    <w:rsid w:val="0063640F"/>
    <w:rsid w:val="00662517"/>
    <w:rsid w:val="00662A52"/>
    <w:rsid w:val="00676088"/>
    <w:rsid w:val="006A0197"/>
    <w:rsid w:val="006A68B9"/>
    <w:rsid w:val="006C21E3"/>
    <w:rsid w:val="006D4C7D"/>
    <w:rsid w:val="00706A14"/>
    <w:rsid w:val="00762A71"/>
    <w:rsid w:val="00777C38"/>
    <w:rsid w:val="00785B9F"/>
    <w:rsid w:val="0079015C"/>
    <w:rsid w:val="00790B6F"/>
    <w:rsid w:val="00791736"/>
    <w:rsid w:val="007918E2"/>
    <w:rsid w:val="007A4FE2"/>
    <w:rsid w:val="007C19CB"/>
    <w:rsid w:val="007D0CD0"/>
    <w:rsid w:val="007E3944"/>
    <w:rsid w:val="00802590"/>
    <w:rsid w:val="00804C66"/>
    <w:rsid w:val="00834277"/>
    <w:rsid w:val="0083679D"/>
    <w:rsid w:val="00843F70"/>
    <w:rsid w:val="00847EA0"/>
    <w:rsid w:val="00856DBF"/>
    <w:rsid w:val="008655A3"/>
    <w:rsid w:val="00871FC7"/>
    <w:rsid w:val="0088407C"/>
    <w:rsid w:val="00891AC2"/>
    <w:rsid w:val="008A2F31"/>
    <w:rsid w:val="008B1110"/>
    <w:rsid w:val="008B2F87"/>
    <w:rsid w:val="008B5AF2"/>
    <w:rsid w:val="008C4383"/>
    <w:rsid w:val="008C7187"/>
    <w:rsid w:val="008E73E8"/>
    <w:rsid w:val="008F15C9"/>
    <w:rsid w:val="008F3AEA"/>
    <w:rsid w:val="008F534E"/>
    <w:rsid w:val="00911181"/>
    <w:rsid w:val="009606DB"/>
    <w:rsid w:val="009708D6"/>
    <w:rsid w:val="00990DCD"/>
    <w:rsid w:val="00992EA8"/>
    <w:rsid w:val="00994752"/>
    <w:rsid w:val="009A0998"/>
    <w:rsid w:val="009C1914"/>
    <w:rsid w:val="009F279F"/>
    <w:rsid w:val="009F7FAF"/>
    <w:rsid w:val="00A0396D"/>
    <w:rsid w:val="00A23313"/>
    <w:rsid w:val="00A522A0"/>
    <w:rsid w:val="00A53523"/>
    <w:rsid w:val="00A66A48"/>
    <w:rsid w:val="00A71C60"/>
    <w:rsid w:val="00A73A13"/>
    <w:rsid w:val="00A833C2"/>
    <w:rsid w:val="00A9260F"/>
    <w:rsid w:val="00AD3D4B"/>
    <w:rsid w:val="00AE384B"/>
    <w:rsid w:val="00B123AD"/>
    <w:rsid w:val="00B163C1"/>
    <w:rsid w:val="00B3120A"/>
    <w:rsid w:val="00B40068"/>
    <w:rsid w:val="00B51BE8"/>
    <w:rsid w:val="00B628E1"/>
    <w:rsid w:val="00B65EF2"/>
    <w:rsid w:val="00B87B13"/>
    <w:rsid w:val="00B9455E"/>
    <w:rsid w:val="00B95EA6"/>
    <w:rsid w:val="00BB0D38"/>
    <w:rsid w:val="00BB4D0B"/>
    <w:rsid w:val="00BE2923"/>
    <w:rsid w:val="00BE5B38"/>
    <w:rsid w:val="00C06262"/>
    <w:rsid w:val="00C33002"/>
    <w:rsid w:val="00C90597"/>
    <w:rsid w:val="00CB51B6"/>
    <w:rsid w:val="00D00197"/>
    <w:rsid w:val="00D2142A"/>
    <w:rsid w:val="00D247CB"/>
    <w:rsid w:val="00D36381"/>
    <w:rsid w:val="00D617BD"/>
    <w:rsid w:val="00D66E65"/>
    <w:rsid w:val="00D73BBE"/>
    <w:rsid w:val="00D75011"/>
    <w:rsid w:val="00D96141"/>
    <w:rsid w:val="00DA29E2"/>
    <w:rsid w:val="00DA5DC8"/>
    <w:rsid w:val="00DB6A7E"/>
    <w:rsid w:val="00DD7031"/>
    <w:rsid w:val="00E02A6E"/>
    <w:rsid w:val="00E4708A"/>
    <w:rsid w:val="00E51A2A"/>
    <w:rsid w:val="00E73038"/>
    <w:rsid w:val="00E7782C"/>
    <w:rsid w:val="00E845E7"/>
    <w:rsid w:val="00EB197D"/>
    <w:rsid w:val="00EB3CA4"/>
    <w:rsid w:val="00EC4EE5"/>
    <w:rsid w:val="00EC7CEC"/>
    <w:rsid w:val="00ED54D4"/>
    <w:rsid w:val="00EE390D"/>
    <w:rsid w:val="00EE5EF5"/>
    <w:rsid w:val="00F00956"/>
    <w:rsid w:val="00F26EC5"/>
    <w:rsid w:val="00F43356"/>
    <w:rsid w:val="00F5430B"/>
    <w:rsid w:val="00F661E3"/>
    <w:rsid w:val="00F76454"/>
    <w:rsid w:val="00F83365"/>
    <w:rsid w:val="00FC0795"/>
    <w:rsid w:val="00FD65DF"/>
    <w:rsid w:val="5AF3F4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7C528"/>
  <w14:defaultImageDpi w14:val="32767"/>
  <w15:chartTrackingRefBased/>
  <w15:docId w15:val="{BD926967-13B9-AA44-BE2E-2DF966D42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63F5E"/>
    <w:rPr>
      <w:sz w:val="16"/>
      <w:szCs w:val="16"/>
    </w:rPr>
  </w:style>
  <w:style w:type="paragraph" w:styleId="CommentText">
    <w:name w:val="annotation text"/>
    <w:basedOn w:val="Normal"/>
    <w:link w:val="CommentTextChar"/>
    <w:uiPriority w:val="99"/>
    <w:semiHidden/>
    <w:unhideWhenUsed/>
    <w:rsid w:val="00363F5E"/>
    <w:rPr>
      <w:sz w:val="20"/>
      <w:szCs w:val="20"/>
    </w:rPr>
  </w:style>
  <w:style w:type="character" w:customStyle="1" w:styleId="CommentTextChar">
    <w:name w:val="Comment Text Char"/>
    <w:basedOn w:val="DefaultParagraphFont"/>
    <w:link w:val="CommentText"/>
    <w:uiPriority w:val="99"/>
    <w:semiHidden/>
    <w:rsid w:val="00363F5E"/>
    <w:rPr>
      <w:sz w:val="20"/>
      <w:szCs w:val="20"/>
      <w:lang w:val="en-GB"/>
    </w:rPr>
  </w:style>
  <w:style w:type="paragraph" w:styleId="CommentSubject">
    <w:name w:val="annotation subject"/>
    <w:basedOn w:val="CommentText"/>
    <w:next w:val="CommentText"/>
    <w:link w:val="CommentSubjectChar"/>
    <w:uiPriority w:val="99"/>
    <w:semiHidden/>
    <w:unhideWhenUsed/>
    <w:rsid w:val="00363F5E"/>
    <w:rPr>
      <w:b/>
      <w:bCs/>
    </w:rPr>
  </w:style>
  <w:style w:type="character" w:customStyle="1" w:styleId="CommentSubjectChar">
    <w:name w:val="Comment Subject Char"/>
    <w:basedOn w:val="CommentTextChar"/>
    <w:link w:val="CommentSubject"/>
    <w:uiPriority w:val="99"/>
    <w:semiHidden/>
    <w:rsid w:val="00363F5E"/>
    <w:rPr>
      <w:b/>
      <w:bCs/>
      <w:sz w:val="20"/>
      <w:szCs w:val="20"/>
      <w:lang w:val="en-GB"/>
    </w:rPr>
  </w:style>
  <w:style w:type="paragraph" w:styleId="BalloonText">
    <w:name w:val="Balloon Text"/>
    <w:basedOn w:val="Normal"/>
    <w:link w:val="BalloonTextChar"/>
    <w:uiPriority w:val="99"/>
    <w:semiHidden/>
    <w:unhideWhenUsed/>
    <w:rsid w:val="00363F5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3F5E"/>
    <w:rPr>
      <w:rFonts w:ascii="Segoe UI" w:hAnsi="Segoe UI" w:cs="Segoe UI"/>
      <w:sz w:val="18"/>
      <w:szCs w:val="18"/>
      <w:lang w:val="en-GB"/>
    </w:rPr>
  </w:style>
  <w:style w:type="character" w:styleId="Hyperlink">
    <w:name w:val="Hyperlink"/>
    <w:basedOn w:val="DefaultParagraphFont"/>
    <w:uiPriority w:val="99"/>
    <w:unhideWhenUsed/>
    <w:rsid w:val="00A0396D"/>
    <w:rPr>
      <w:color w:val="0563C1" w:themeColor="hyperlink"/>
      <w:u w:val="single"/>
    </w:rPr>
  </w:style>
  <w:style w:type="character" w:styleId="UnresolvedMention">
    <w:name w:val="Unresolved Mention"/>
    <w:basedOn w:val="DefaultParagraphFont"/>
    <w:uiPriority w:val="99"/>
    <w:semiHidden/>
    <w:unhideWhenUsed/>
    <w:rsid w:val="00A0396D"/>
    <w:rPr>
      <w:color w:val="605E5C"/>
      <w:shd w:val="clear" w:color="auto" w:fill="E1DFDD"/>
    </w:rPr>
  </w:style>
  <w:style w:type="paragraph" w:styleId="Caption">
    <w:name w:val="caption"/>
    <w:basedOn w:val="Normal"/>
    <w:next w:val="Normal"/>
    <w:uiPriority w:val="35"/>
    <w:unhideWhenUsed/>
    <w:qFormat/>
    <w:rsid w:val="00A0396D"/>
    <w:pPr>
      <w:spacing w:after="200"/>
    </w:pPr>
    <w:rPr>
      <w:i/>
      <w:iCs/>
      <w:color w:val="44546A" w:themeColor="text2"/>
      <w:sz w:val="18"/>
      <w:szCs w:val="18"/>
    </w:rPr>
  </w:style>
  <w:style w:type="paragraph" w:styleId="ListParagraph">
    <w:name w:val="List Paragraph"/>
    <w:basedOn w:val="Normal"/>
    <w:uiPriority w:val="34"/>
    <w:qFormat/>
    <w:rsid w:val="00A0396D"/>
    <w:pPr>
      <w:ind w:left="720"/>
      <w:contextualSpacing/>
    </w:pPr>
  </w:style>
  <w:style w:type="paragraph" w:styleId="NormalWeb">
    <w:name w:val="Normal (Web)"/>
    <w:basedOn w:val="Normal"/>
    <w:uiPriority w:val="99"/>
    <w:semiHidden/>
    <w:unhideWhenUsed/>
    <w:rsid w:val="00662A52"/>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632579"/>
    <w:pPr>
      <w:tabs>
        <w:tab w:val="center" w:pos="4680"/>
        <w:tab w:val="right" w:pos="9360"/>
      </w:tabs>
    </w:pPr>
  </w:style>
  <w:style w:type="character" w:customStyle="1" w:styleId="HeaderChar">
    <w:name w:val="Header Char"/>
    <w:basedOn w:val="DefaultParagraphFont"/>
    <w:link w:val="Header"/>
    <w:uiPriority w:val="99"/>
    <w:rsid w:val="00632579"/>
    <w:rPr>
      <w:lang w:val="en-GB"/>
    </w:rPr>
  </w:style>
  <w:style w:type="paragraph" w:styleId="Footer">
    <w:name w:val="footer"/>
    <w:basedOn w:val="Normal"/>
    <w:link w:val="FooterChar"/>
    <w:uiPriority w:val="99"/>
    <w:unhideWhenUsed/>
    <w:rsid w:val="00632579"/>
    <w:pPr>
      <w:tabs>
        <w:tab w:val="center" w:pos="4680"/>
        <w:tab w:val="right" w:pos="9360"/>
      </w:tabs>
    </w:pPr>
  </w:style>
  <w:style w:type="character" w:customStyle="1" w:styleId="FooterChar">
    <w:name w:val="Footer Char"/>
    <w:basedOn w:val="DefaultParagraphFont"/>
    <w:link w:val="Footer"/>
    <w:uiPriority w:val="99"/>
    <w:rsid w:val="00632579"/>
    <w:rPr>
      <w:lang w:val="en-GB"/>
    </w:rPr>
  </w:style>
  <w:style w:type="paragraph" w:styleId="Revision">
    <w:name w:val="Revision"/>
    <w:hidden/>
    <w:uiPriority w:val="99"/>
    <w:semiHidden/>
    <w:rsid w:val="00D9614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373">
      <w:bodyDiv w:val="1"/>
      <w:marLeft w:val="0"/>
      <w:marRight w:val="0"/>
      <w:marTop w:val="0"/>
      <w:marBottom w:val="0"/>
      <w:divBdr>
        <w:top w:val="none" w:sz="0" w:space="0" w:color="auto"/>
        <w:left w:val="none" w:sz="0" w:space="0" w:color="auto"/>
        <w:bottom w:val="none" w:sz="0" w:space="0" w:color="auto"/>
        <w:right w:val="none" w:sz="0" w:space="0" w:color="auto"/>
      </w:divBdr>
      <w:divsChild>
        <w:div w:id="726145637">
          <w:marLeft w:val="360"/>
          <w:marRight w:val="0"/>
          <w:marTop w:val="200"/>
          <w:marBottom w:val="0"/>
          <w:divBdr>
            <w:top w:val="none" w:sz="0" w:space="0" w:color="auto"/>
            <w:left w:val="none" w:sz="0" w:space="0" w:color="auto"/>
            <w:bottom w:val="none" w:sz="0" w:space="0" w:color="auto"/>
            <w:right w:val="none" w:sz="0" w:space="0" w:color="auto"/>
          </w:divBdr>
        </w:div>
        <w:div w:id="1148593732">
          <w:marLeft w:val="360"/>
          <w:marRight w:val="0"/>
          <w:marTop w:val="200"/>
          <w:marBottom w:val="0"/>
          <w:divBdr>
            <w:top w:val="none" w:sz="0" w:space="0" w:color="auto"/>
            <w:left w:val="none" w:sz="0" w:space="0" w:color="auto"/>
            <w:bottom w:val="none" w:sz="0" w:space="0" w:color="auto"/>
            <w:right w:val="none" w:sz="0" w:space="0" w:color="auto"/>
          </w:divBdr>
        </w:div>
      </w:divsChild>
    </w:div>
    <w:div w:id="111361904">
      <w:bodyDiv w:val="1"/>
      <w:marLeft w:val="0"/>
      <w:marRight w:val="0"/>
      <w:marTop w:val="0"/>
      <w:marBottom w:val="0"/>
      <w:divBdr>
        <w:top w:val="none" w:sz="0" w:space="0" w:color="auto"/>
        <w:left w:val="none" w:sz="0" w:space="0" w:color="auto"/>
        <w:bottom w:val="none" w:sz="0" w:space="0" w:color="auto"/>
        <w:right w:val="none" w:sz="0" w:space="0" w:color="auto"/>
      </w:divBdr>
    </w:div>
    <w:div w:id="117534283">
      <w:bodyDiv w:val="1"/>
      <w:marLeft w:val="0"/>
      <w:marRight w:val="0"/>
      <w:marTop w:val="0"/>
      <w:marBottom w:val="0"/>
      <w:divBdr>
        <w:top w:val="none" w:sz="0" w:space="0" w:color="auto"/>
        <w:left w:val="none" w:sz="0" w:space="0" w:color="auto"/>
        <w:bottom w:val="none" w:sz="0" w:space="0" w:color="auto"/>
        <w:right w:val="none" w:sz="0" w:space="0" w:color="auto"/>
      </w:divBdr>
      <w:divsChild>
        <w:div w:id="2084065800">
          <w:marLeft w:val="360"/>
          <w:marRight w:val="0"/>
          <w:marTop w:val="200"/>
          <w:marBottom w:val="0"/>
          <w:divBdr>
            <w:top w:val="none" w:sz="0" w:space="0" w:color="auto"/>
            <w:left w:val="none" w:sz="0" w:space="0" w:color="auto"/>
            <w:bottom w:val="none" w:sz="0" w:space="0" w:color="auto"/>
            <w:right w:val="none" w:sz="0" w:space="0" w:color="auto"/>
          </w:divBdr>
        </w:div>
        <w:div w:id="1701391081">
          <w:marLeft w:val="360"/>
          <w:marRight w:val="0"/>
          <w:marTop w:val="200"/>
          <w:marBottom w:val="0"/>
          <w:divBdr>
            <w:top w:val="none" w:sz="0" w:space="0" w:color="auto"/>
            <w:left w:val="none" w:sz="0" w:space="0" w:color="auto"/>
            <w:bottom w:val="none" w:sz="0" w:space="0" w:color="auto"/>
            <w:right w:val="none" w:sz="0" w:space="0" w:color="auto"/>
          </w:divBdr>
        </w:div>
        <w:div w:id="424771506">
          <w:marLeft w:val="360"/>
          <w:marRight w:val="0"/>
          <w:marTop w:val="200"/>
          <w:marBottom w:val="0"/>
          <w:divBdr>
            <w:top w:val="none" w:sz="0" w:space="0" w:color="auto"/>
            <w:left w:val="none" w:sz="0" w:space="0" w:color="auto"/>
            <w:bottom w:val="none" w:sz="0" w:space="0" w:color="auto"/>
            <w:right w:val="none" w:sz="0" w:space="0" w:color="auto"/>
          </w:divBdr>
        </w:div>
        <w:div w:id="703596188">
          <w:marLeft w:val="360"/>
          <w:marRight w:val="0"/>
          <w:marTop w:val="200"/>
          <w:marBottom w:val="0"/>
          <w:divBdr>
            <w:top w:val="none" w:sz="0" w:space="0" w:color="auto"/>
            <w:left w:val="none" w:sz="0" w:space="0" w:color="auto"/>
            <w:bottom w:val="none" w:sz="0" w:space="0" w:color="auto"/>
            <w:right w:val="none" w:sz="0" w:space="0" w:color="auto"/>
          </w:divBdr>
        </w:div>
      </w:divsChild>
    </w:div>
    <w:div w:id="311062108">
      <w:bodyDiv w:val="1"/>
      <w:marLeft w:val="0"/>
      <w:marRight w:val="0"/>
      <w:marTop w:val="0"/>
      <w:marBottom w:val="0"/>
      <w:divBdr>
        <w:top w:val="none" w:sz="0" w:space="0" w:color="auto"/>
        <w:left w:val="none" w:sz="0" w:space="0" w:color="auto"/>
        <w:bottom w:val="none" w:sz="0" w:space="0" w:color="auto"/>
        <w:right w:val="none" w:sz="0" w:space="0" w:color="auto"/>
      </w:divBdr>
    </w:div>
    <w:div w:id="375396900">
      <w:bodyDiv w:val="1"/>
      <w:marLeft w:val="0"/>
      <w:marRight w:val="0"/>
      <w:marTop w:val="0"/>
      <w:marBottom w:val="0"/>
      <w:divBdr>
        <w:top w:val="none" w:sz="0" w:space="0" w:color="auto"/>
        <w:left w:val="none" w:sz="0" w:space="0" w:color="auto"/>
        <w:bottom w:val="none" w:sz="0" w:space="0" w:color="auto"/>
        <w:right w:val="none" w:sz="0" w:space="0" w:color="auto"/>
      </w:divBdr>
    </w:div>
    <w:div w:id="406195167">
      <w:bodyDiv w:val="1"/>
      <w:marLeft w:val="0"/>
      <w:marRight w:val="0"/>
      <w:marTop w:val="0"/>
      <w:marBottom w:val="0"/>
      <w:divBdr>
        <w:top w:val="none" w:sz="0" w:space="0" w:color="auto"/>
        <w:left w:val="none" w:sz="0" w:space="0" w:color="auto"/>
        <w:bottom w:val="none" w:sz="0" w:space="0" w:color="auto"/>
        <w:right w:val="none" w:sz="0" w:space="0" w:color="auto"/>
      </w:divBdr>
    </w:div>
    <w:div w:id="466361169">
      <w:bodyDiv w:val="1"/>
      <w:marLeft w:val="0"/>
      <w:marRight w:val="0"/>
      <w:marTop w:val="0"/>
      <w:marBottom w:val="0"/>
      <w:divBdr>
        <w:top w:val="none" w:sz="0" w:space="0" w:color="auto"/>
        <w:left w:val="none" w:sz="0" w:space="0" w:color="auto"/>
        <w:bottom w:val="none" w:sz="0" w:space="0" w:color="auto"/>
        <w:right w:val="none" w:sz="0" w:space="0" w:color="auto"/>
      </w:divBdr>
    </w:div>
    <w:div w:id="542985608">
      <w:bodyDiv w:val="1"/>
      <w:marLeft w:val="0"/>
      <w:marRight w:val="0"/>
      <w:marTop w:val="0"/>
      <w:marBottom w:val="0"/>
      <w:divBdr>
        <w:top w:val="none" w:sz="0" w:space="0" w:color="auto"/>
        <w:left w:val="none" w:sz="0" w:space="0" w:color="auto"/>
        <w:bottom w:val="none" w:sz="0" w:space="0" w:color="auto"/>
        <w:right w:val="none" w:sz="0" w:space="0" w:color="auto"/>
      </w:divBdr>
    </w:div>
    <w:div w:id="559099979">
      <w:bodyDiv w:val="1"/>
      <w:marLeft w:val="0"/>
      <w:marRight w:val="0"/>
      <w:marTop w:val="0"/>
      <w:marBottom w:val="0"/>
      <w:divBdr>
        <w:top w:val="none" w:sz="0" w:space="0" w:color="auto"/>
        <w:left w:val="none" w:sz="0" w:space="0" w:color="auto"/>
        <w:bottom w:val="none" w:sz="0" w:space="0" w:color="auto"/>
        <w:right w:val="none" w:sz="0" w:space="0" w:color="auto"/>
      </w:divBdr>
    </w:div>
    <w:div w:id="835418282">
      <w:bodyDiv w:val="1"/>
      <w:marLeft w:val="0"/>
      <w:marRight w:val="0"/>
      <w:marTop w:val="0"/>
      <w:marBottom w:val="0"/>
      <w:divBdr>
        <w:top w:val="none" w:sz="0" w:space="0" w:color="auto"/>
        <w:left w:val="none" w:sz="0" w:space="0" w:color="auto"/>
        <w:bottom w:val="none" w:sz="0" w:space="0" w:color="auto"/>
        <w:right w:val="none" w:sz="0" w:space="0" w:color="auto"/>
      </w:divBdr>
    </w:div>
    <w:div w:id="840317196">
      <w:bodyDiv w:val="1"/>
      <w:marLeft w:val="0"/>
      <w:marRight w:val="0"/>
      <w:marTop w:val="0"/>
      <w:marBottom w:val="0"/>
      <w:divBdr>
        <w:top w:val="none" w:sz="0" w:space="0" w:color="auto"/>
        <w:left w:val="none" w:sz="0" w:space="0" w:color="auto"/>
        <w:bottom w:val="none" w:sz="0" w:space="0" w:color="auto"/>
        <w:right w:val="none" w:sz="0" w:space="0" w:color="auto"/>
      </w:divBdr>
      <w:divsChild>
        <w:div w:id="2145341830">
          <w:marLeft w:val="0"/>
          <w:marRight w:val="0"/>
          <w:marTop w:val="0"/>
          <w:marBottom w:val="0"/>
          <w:divBdr>
            <w:top w:val="none" w:sz="0" w:space="0" w:color="auto"/>
            <w:left w:val="none" w:sz="0" w:space="0" w:color="auto"/>
            <w:bottom w:val="none" w:sz="0" w:space="0" w:color="auto"/>
            <w:right w:val="none" w:sz="0" w:space="0" w:color="auto"/>
          </w:divBdr>
          <w:divsChild>
            <w:div w:id="61102860">
              <w:marLeft w:val="0"/>
              <w:marRight w:val="0"/>
              <w:marTop w:val="0"/>
              <w:marBottom w:val="0"/>
              <w:divBdr>
                <w:top w:val="none" w:sz="0" w:space="0" w:color="auto"/>
                <w:left w:val="none" w:sz="0" w:space="0" w:color="auto"/>
                <w:bottom w:val="none" w:sz="0" w:space="0" w:color="auto"/>
                <w:right w:val="none" w:sz="0" w:space="0" w:color="auto"/>
              </w:divBdr>
              <w:divsChild>
                <w:div w:id="60792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961578">
      <w:bodyDiv w:val="1"/>
      <w:marLeft w:val="0"/>
      <w:marRight w:val="0"/>
      <w:marTop w:val="0"/>
      <w:marBottom w:val="0"/>
      <w:divBdr>
        <w:top w:val="none" w:sz="0" w:space="0" w:color="auto"/>
        <w:left w:val="none" w:sz="0" w:space="0" w:color="auto"/>
        <w:bottom w:val="none" w:sz="0" w:space="0" w:color="auto"/>
        <w:right w:val="none" w:sz="0" w:space="0" w:color="auto"/>
      </w:divBdr>
    </w:div>
    <w:div w:id="1025911398">
      <w:bodyDiv w:val="1"/>
      <w:marLeft w:val="0"/>
      <w:marRight w:val="0"/>
      <w:marTop w:val="0"/>
      <w:marBottom w:val="0"/>
      <w:divBdr>
        <w:top w:val="none" w:sz="0" w:space="0" w:color="auto"/>
        <w:left w:val="none" w:sz="0" w:space="0" w:color="auto"/>
        <w:bottom w:val="none" w:sz="0" w:space="0" w:color="auto"/>
        <w:right w:val="none" w:sz="0" w:space="0" w:color="auto"/>
      </w:divBdr>
    </w:div>
    <w:div w:id="1185747145">
      <w:bodyDiv w:val="1"/>
      <w:marLeft w:val="0"/>
      <w:marRight w:val="0"/>
      <w:marTop w:val="0"/>
      <w:marBottom w:val="0"/>
      <w:divBdr>
        <w:top w:val="none" w:sz="0" w:space="0" w:color="auto"/>
        <w:left w:val="none" w:sz="0" w:space="0" w:color="auto"/>
        <w:bottom w:val="none" w:sz="0" w:space="0" w:color="auto"/>
        <w:right w:val="none" w:sz="0" w:space="0" w:color="auto"/>
      </w:divBdr>
    </w:div>
    <w:div w:id="1302468184">
      <w:bodyDiv w:val="1"/>
      <w:marLeft w:val="0"/>
      <w:marRight w:val="0"/>
      <w:marTop w:val="0"/>
      <w:marBottom w:val="0"/>
      <w:divBdr>
        <w:top w:val="none" w:sz="0" w:space="0" w:color="auto"/>
        <w:left w:val="none" w:sz="0" w:space="0" w:color="auto"/>
        <w:bottom w:val="none" w:sz="0" w:space="0" w:color="auto"/>
        <w:right w:val="none" w:sz="0" w:space="0" w:color="auto"/>
      </w:divBdr>
    </w:div>
    <w:div w:id="1407070220">
      <w:bodyDiv w:val="1"/>
      <w:marLeft w:val="0"/>
      <w:marRight w:val="0"/>
      <w:marTop w:val="0"/>
      <w:marBottom w:val="0"/>
      <w:divBdr>
        <w:top w:val="none" w:sz="0" w:space="0" w:color="auto"/>
        <w:left w:val="none" w:sz="0" w:space="0" w:color="auto"/>
        <w:bottom w:val="none" w:sz="0" w:space="0" w:color="auto"/>
        <w:right w:val="none" w:sz="0" w:space="0" w:color="auto"/>
      </w:divBdr>
    </w:div>
    <w:div w:id="1817338487">
      <w:bodyDiv w:val="1"/>
      <w:marLeft w:val="0"/>
      <w:marRight w:val="0"/>
      <w:marTop w:val="0"/>
      <w:marBottom w:val="0"/>
      <w:divBdr>
        <w:top w:val="none" w:sz="0" w:space="0" w:color="auto"/>
        <w:left w:val="none" w:sz="0" w:space="0" w:color="auto"/>
        <w:bottom w:val="none" w:sz="0" w:space="0" w:color="auto"/>
        <w:right w:val="none" w:sz="0" w:space="0" w:color="auto"/>
      </w:divBdr>
    </w:div>
    <w:div w:id="1911425724">
      <w:bodyDiv w:val="1"/>
      <w:marLeft w:val="0"/>
      <w:marRight w:val="0"/>
      <w:marTop w:val="0"/>
      <w:marBottom w:val="0"/>
      <w:divBdr>
        <w:top w:val="none" w:sz="0" w:space="0" w:color="auto"/>
        <w:left w:val="none" w:sz="0" w:space="0" w:color="auto"/>
        <w:bottom w:val="none" w:sz="0" w:space="0" w:color="auto"/>
        <w:right w:val="none" w:sz="0" w:space="0" w:color="auto"/>
      </w:divBdr>
    </w:div>
    <w:div w:id="2073579098">
      <w:bodyDiv w:val="1"/>
      <w:marLeft w:val="0"/>
      <w:marRight w:val="0"/>
      <w:marTop w:val="0"/>
      <w:marBottom w:val="0"/>
      <w:divBdr>
        <w:top w:val="none" w:sz="0" w:space="0" w:color="auto"/>
        <w:left w:val="none" w:sz="0" w:space="0" w:color="auto"/>
        <w:bottom w:val="none" w:sz="0" w:space="0" w:color="auto"/>
        <w:right w:val="none" w:sz="0" w:space="0" w:color="auto"/>
      </w:divBdr>
      <w:divsChild>
        <w:div w:id="671252147">
          <w:marLeft w:val="360"/>
          <w:marRight w:val="0"/>
          <w:marTop w:val="200"/>
          <w:marBottom w:val="0"/>
          <w:divBdr>
            <w:top w:val="none" w:sz="0" w:space="0" w:color="auto"/>
            <w:left w:val="none" w:sz="0" w:space="0" w:color="auto"/>
            <w:bottom w:val="none" w:sz="0" w:space="0" w:color="auto"/>
            <w:right w:val="none" w:sz="0" w:space="0" w:color="auto"/>
          </w:divBdr>
        </w:div>
        <w:div w:id="496118549">
          <w:marLeft w:val="360"/>
          <w:marRight w:val="0"/>
          <w:marTop w:val="200"/>
          <w:marBottom w:val="0"/>
          <w:divBdr>
            <w:top w:val="none" w:sz="0" w:space="0" w:color="auto"/>
            <w:left w:val="none" w:sz="0" w:space="0" w:color="auto"/>
            <w:bottom w:val="none" w:sz="0" w:space="0" w:color="auto"/>
            <w:right w:val="none" w:sz="0" w:space="0" w:color="auto"/>
          </w:divBdr>
        </w:div>
        <w:div w:id="42076093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umismatics.org/collection/0000.999.9884?lang=en" TargetMode="External"/><Relationship Id="rId5" Type="http://schemas.openxmlformats.org/officeDocument/2006/relationships/webSettings" Target="webSettings.xml"/><Relationship Id="rId10" Type="http://schemas.openxmlformats.org/officeDocument/2006/relationships/hyperlink" Target="http://numismatics.org/collection/0000.999.9884?lang=en"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3D2F3D-1269-F049-8C95-5834B3195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Pages>
  <Words>543</Words>
  <Characters>2911</Characters>
  <Application>Microsoft Office Word</Application>
  <DocSecurity>0</DocSecurity>
  <Lines>116</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Clements (STUDENT)</dc:creator>
  <cp:keywords/>
  <dc:description/>
  <cp:lastModifiedBy>Lloyd Clements (STUDENT)</cp:lastModifiedBy>
  <cp:revision>22</cp:revision>
  <dcterms:created xsi:type="dcterms:W3CDTF">2020-02-07T18:07:00Z</dcterms:created>
  <dcterms:modified xsi:type="dcterms:W3CDTF">2020-02-07T20:49:00Z</dcterms:modified>
</cp:coreProperties>
</file>