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3BE7F" w14:textId="79E6C172" w:rsidR="002522B0" w:rsidRDefault="002522B0">
      <w:pPr>
        <w:rPr>
          <w:u w:val="single"/>
        </w:rPr>
      </w:pPr>
      <w:r w:rsidRPr="002522B0">
        <w:rPr>
          <w:u w:val="single"/>
        </w:rPr>
        <w:t>Reflection</w:t>
      </w:r>
    </w:p>
    <w:p w14:paraId="53D70531" w14:textId="77777777" w:rsidR="00824531" w:rsidRPr="002522B0" w:rsidRDefault="00824531">
      <w:pPr>
        <w:rPr>
          <w:u w:val="single"/>
        </w:rPr>
      </w:pPr>
    </w:p>
    <w:p w14:paraId="10CC5B0F" w14:textId="7A2AEF11" w:rsidR="00686FCF" w:rsidRDefault="002522B0" w:rsidP="00F66FAC">
      <w:pPr>
        <w:spacing w:line="360" w:lineRule="auto"/>
        <w:rPr>
          <w:rFonts w:asciiTheme="majorHAnsi" w:hAnsiTheme="majorHAnsi" w:cstheme="majorHAnsi"/>
        </w:rPr>
      </w:pPr>
      <w:r w:rsidRPr="00E379D8">
        <w:rPr>
          <w:rFonts w:asciiTheme="majorHAnsi" w:hAnsiTheme="majorHAnsi" w:cstheme="majorHAnsi"/>
        </w:rPr>
        <w:t xml:space="preserve">In </w:t>
      </w:r>
      <w:r w:rsidR="00C366F2" w:rsidRPr="00E379D8">
        <w:rPr>
          <w:rFonts w:asciiTheme="majorHAnsi" w:hAnsiTheme="majorHAnsi" w:cstheme="majorHAnsi"/>
        </w:rPr>
        <w:t xml:space="preserve">this section, </w:t>
      </w:r>
      <w:r w:rsidR="00624388" w:rsidRPr="00E379D8">
        <w:rPr>
          <w:rFonts w:asciiTheme="majorHAnsi" w:hAnsiTheme="majorHAnsi" w:cstheme="majorHAnsi"/>
        </w:rPr>
        <w:t xml:space="preserve">the definition of </w:t>
      </w:r>
      <w:r w:rsidR="00C366F2" w:rsidRPr="00E379D8">
        <w:rPr>
          <w:rFonts w:asciiTheme="majorHAnsi" w:hAnsiTheme="majorHAnsi" w:cstheme="majorHAnsi"/>
        </w:rPr>
        <w:t xml:space="preserve">quality </w:t>
      </w:r>
      <w:r w:rsidR="00624388" w:rsidRPr="00E379D8">
        <w:rPr>
          <w:rFonts w:asciiTheme="majorHAnsi" w:hAnsiTheme="majorHAnsi" w:cstheme="majorHAnsi"/>
        </w:rPr>
        <w:t xml:space="preserve">will be discussed </w:t>
      </w:r>
      <w:r w:rsidR="00C366F2" w:rsidRPr="00E379D8">
        <w:rPr>
          <w:rFonts w:asciiTheme="majorHAnsi" w:hAnsiTheme="majorHAnsi" w:cstheme="majorHAnsi"/>
        </w:rPr>
        <w:t>and why it is important in a setting.</w:t>
      </w:r>
      <w:r w:rsidR="00624388" w:rsidRPr="00E379D8">
        <w:rPr>
          <w:rFonts w:asciiTheme="majorHAnsi" w:hAnsiTheme="majorHAnsi" w:cstheme="majorHAnsi"/>
        </w:rPr>
        <w:t xml:space="preserve"> </w:t>
      </w:r>
      <w:r w:rsidR="00D1130D" w:rsidRPr="00E379D8">
        <w:rPr>
          <w:rFonts w:asciiTheme="majorHAnsi" w:hAnsiTheme="majorHAnsi" w:cstheme="majorHAnsi"/>
        </w:rPr>
        <w:t>Two types of assurance methods will be discussed and compared</w:t>
      </w:r>
      <w:r w:rsidR="000531E3">
        <w:rPr>
          <w:rFonts w:asciiTheme="majorHAnsi" w:hAnsiTheme="majorHAnsi" w:cstheme="majorHAnsi"/>
        </w:rPr>
        <w:t>.</w:t>
      </w:r>
    </w:p>
    <w:p w14:paraId="205627E0" w14:textId="77777777" w:rsidR="00760809" w:rsidRPr="00E379D8" w:rsidRDefault="00760809" w:rsidP="00F66FAC">
      <w:pPr>
        <w:spacing w:line="360" w:lineRule="auto"/>
        <w:rPr>
          <w:rFonts w:asciiTheme="majorHAnsi" w:hAnsiTheme="majorHAnsi" w:cstheme="majorHAnsi"/>
        </w:rPr>
      </w:pPr>
    </w:p>
    <w:p w14:paraId="5DB45805" w14:textId="757228CC" w:rsidR="00BD0294" w:rsidRPr="00E379D8" w:rsidRDefault="00E379D8" w:rsidP="00F66FAC">
      <w:pPr>
        <w:autoSpaceDE w:val="0"/>
        <w:autoSpaceDN w:val="0"/>
        <w:adjustRightInd w:val="0"/>
        <w:spacing w:line="360" w:lineRule="auto"/>
        <w:rPr>
          <w:rFonts w:asciiTheme="majorHAnsi" w:eastAsiaTheme="minorHAnsi" w:hAnsiTheme="majorHAnsi" w:cstheme="majorHAnsi"/>
          <w:lang w:eastAsia="en-US"/>
        </w:rPr>
      </w:pPr>
      <w:r w:rsidRPr="00E379D8">
        <w:rPr>
          <w:rFonts w:asciiTheme="majorHAnsi" w:hAnsiTheme="majorHAnsi" w:cstheme="majorHAnsi"/>
        </w:rPr>
        <w:t xml:space="preserve">Firstly, </w:t>
      </w:r>
      <w:r w:rsidR="00F66FAC">
        <w:rPr>
          <w:rFonts w:asciiTheme="majorHAnsi" w:hAnsiTheme="majorHAnsi" w:cstheme="majorHAnsi"/>
        </w:rPr>
        <w:t>a</w:t>
      </w:r>
      <w:r w:rsidRPr="00E379D8">
        <w:rPr>
          <w:rFonts w:asciiTheme="majorHAnsi" w:hAnsiTheme="majorHAnsi" w:cstheme="majorHAnsi"/>
        </w:rPr>
        <w:t>ccording</w:t>
      </w:r>
      <w:r w:rsidR="00BD0294" w:rsidRPr="00E379D8">
        <w:rPr>
          <w:rFonts w:asciiTheme="majorHAnsi" w:eastAsiaTheme="minorHAnsi" w:hAnsiTheme="majorHAnsi" w:cstheme="majorHAnsi"/>
          <w:lang w:eastAsia="en-US"/>
        </w:rPr>
        <w:t xml:space="preserve"> to Bland (no date) It can be challenging to pin down quality in the early years because "what excellence looks like" depends on a person's pedagogy, experience, training, and other personal opinions. You can develop your own collective understanding of what quality looks like as a team. </w:t>
      </w:r>
    </w:p>
    <w:p w14:paraId="6AA1AF1A" w14:textId="77777777" w:rsidR="00BD0294" w:rsidRPr="00E379D8" w:rsidRDefault="00BD0294" w:rsidP="00F66FAC">
      <w:pPr>
        <w:autoSpaceDE w:val="0"/>
        <w:autoSpaceDN w:val="0"/>
        <w:adjustRightInd w:val="0"/>
        <w:spacing w:line="360" w:lineRule="auto"/>
        <w:rPr>
          <w:rFonts w:asciiTheme="majorHAnsi" w:eastAsiaTheme="minorHAnsi" w:hAnsiTheme="majorHAnsi" w:cstheme="majorHAnsi"/>
          <w:lang w:eastAsia="en-US"/>
        </w:rPr>
      </w:pPr>
      <w:r w:rsidRPr="00E379D8">
        <w:rPr>
          <w:rFonts w:asciiTheme="majorHAnsi" w:eastAsiaTheme="minorHAnsi" w:hAnsiTheme="majorHAnsi" w:cstheme="majorHAnsi"/>
          <w:lang w:eastAsia="en-US"/>
        </w:rPr>
        <w:t xml:space="preserve">Team members should get together to discuss their vision and ethos and to decide on quality using relevant research, curriculum materials, legislative documents, staff expertise, and experiences with the children they all deal with. </w:t>
      </w:r>
    </w:p>
    <w:p w14:paraId="68D77B41" w14:textId="4466C767" w:rsidR="003E4A6E" w:rsidRDefault="00BD0294" w:rsidP="00F66FAC">
      <w:pPr>
        <w:spacing w:line="360" w:lineRule="auto"/>
        <w:rPr>
          <w:rFonts w:asciiTheme="majorHAnsi" w:eastAsiaTheme="minorHAnsi" w:hAnsiTheme="majorHAnsi" w:cstheme="majorHAnsi"/>
          <w:lang w:eastAsia="en-US"/>
        </w:rPr>
      </w:pPr>
      <w:r w:rsidRPr="00E379D8">
        <w:rPr>
          <w:rFonts w:asciiTheme="majorHAnsi" w:eastAsiaTheme="minorHAnsi" w:hAnsiTheme="majorHAnsi" w:cstheme="majorHAnsi"/>
          <w:lang w:eastAsia="en-US"/>
        </w:rPr>
        <w:t>Participating as a team in defining quality will help to foster a common understanding, provide a variety of viewpoints, encourage staff to take responsibility for their own practises, and enable the team to deliver and uphold high standards of care for all age groups</w:t>
      </w:r>
      <w:r w:rsidR="00F66FAC">
        <w:rPr>
          <w:rFonts w:asciiTheme="majorHAnsi" w:eastAsiaTheme="minorHAnsi" w:hAnsiTheme="majorHAnsi" w:cstheme="majorHAnsi"/>
          <w:lang w:eastAsia="en-US"/>
        </w:rPr>
        <w:t xml:space="preserve">. </w:t>
      </w:r>
    </w:p>
    <w:p w14:paraId="4D04025D" w14:textId="77777777" w:rsidR="0035237D" w:rsidRDefault="0035237D" w:rsidP="00F66FAC">
      <w:pPr>
        <w:spacing w:line="360" w:lineRule="auto"/>
        <w:rPr>
          <w:rFonts w:asciiTheme="majorHAnsi" w:eastAsiaTheme="minorHAnsi" w:hAnsiTheme="majorHAnsi" w:cstheme="majorHAnsi"/>
          <w:lang w:eastAsia="en-US"/>
        </w:rPr>
      </w:pPr>
    </w:p>
    <w:p w14:paraId="57F0F2D5" w14:textId="44F03267" w:rsidR="0035237D" w:rsidRDefault="009119EC" w:rsidP="00F66FAC">
      <w:pPr>
        <w:spacing w:line="360" w:lineRule="auto"/>
        <w:rPr>
          <w:rFonts w:asciiTheme="majorHAnsi" w:hAnsiTheme="majorHAnsi" w:cstheme="majorHAnsi"/>
        </w:rPr>
      </w:pPr>
      <w:r>
        <w:rPr>
          <w:rFonts w:asciiTheme="majorHAnsi" w:hAnsiTheme="majorHAnsi" w:cstheme="majorHAnsi"/>
        </w:rPr>
        <w:t>Moss (2016) believes that e</w:t>
      </w:r>
      <w:r w:rsidR="0035237D" w:rsidRPr="0035237D">
        <w:rPr>
          <w:rFonts w:asciiTheme="majorHAnsi" w:hAnsiTheme="majorHAnsi" w:cstheme="majorHAnsi"/>
        </w:rPr>
        <w:t>veryone seeks quality in both their own possession and their offerings.</w:t>
      </w:r>
      <w:r w:rsidR="0035237D">
        <w:rPr>
          <w:rFonts w:asciiTheme="majorHAnsi" w:hAnsiTheme="majorHAnsi" w:cstheme="majorHAnsi"/>
        </w:rPr>
        <w:t xml:space="preserve"> </w:t>
      </w:r>
      <w:r w:rsidR="00366197" w:rsidRPr="00366197">
        <w:rPr>
          <w:rFonts w:asciiTheme="majorHAnsi" w:hAnsiTheme="majorHAnsi" w:cstheme="majorHAnsi"/>
        </w:rPr>
        <w:t>A "quality" early childhood service is one that is judged to comply to these norms; the concept of quality presupposes the possibility and desirability of experts discovering and measuring universal, objective, and stable norms.</w:t>
      </w:r>
      <w:r w:rsidR="000F0CF5" w:rsidRPr="000F0CF5">
        <w:t xml:space="preserve"> </w:t>
      </w:r>
      <w:r w:rsidR="000F0CF5" w:rsidRPr="000F0CF5">
        <w:rPr>
          <w:rFonts w:asciiTheme="majorHAnsi" w:hAnsiTheme="majorHAnsi" w:cstheme="majorHAnsi"/>
        </w:rPr>
        <w:t>As part of the revolution in modern public administration and the expansion of the "audit society," "quality," which was initially created as a component of management theory, has been implemented into early childhood care and other services.</w:t>
      </w:r>
    </w:p>
    <w:p w14:paraId="3965983D" w14:textId="4A682090" w:rsidR="00572FAD" w:rsidRDefault="0042015E" w:rsidP="00572FAD">
      <w:pPr>
        <w:pStyle w:val="NormalWeb"/>
        <w:spacing w:line="360" w:lineRule="auto"/>
        <w:rPr>
          <w:rFonts w:asciiTheme="majorHAnsi" w:hAnsiTheme="majorHAnsi" w:cstheme="majorHAnsi"/>
        </w:rPr>
      </w:pPr>
      <w:r w:rsidRPr="00572FAD">
        <w:rPr>
          <w:rFonts w:asciiTheme="majorHAnsi" w:hAnsiTheme="majorHAnsi" w:cstheme="majorHAnsi"/>
        </w:rPr>
        <w:t>Moss's book provided a second language of evaluation, which we called "meaning-making," while acknowledging that there may be others, if quality might be thought of as one language of evaluation. Making sense of what is happening in early childhood education is first and foremost about "constructing and developing awareness of the early childhood institution and its programmes, in particular the pedagogical activity."</w:t>
      </w:r>
      <w:r w:rsidR="00572FAD" w:rsidRPr="00572FAD">
        <w:rPr>
          <w:rFonts w:asciiTheme="majorHAnsi" w:hAnsiTheme="majorHAnsi" w:cstheme="majorHAnsi"/>
        </w:rPr>
        <w:t xml:space="preserve"> </w:t>
      </w:r>
      <w:r w:rsidR="00572FAD" w:rsidRPr="00572FAD">
        <w:rPr>
          <w:rFonts w:asciiTheme="majorHAnsi" w:hAnsiTheme="majorHAnsi" w:cstheme="majorHAnsi"/>
        </w:rPr>
        <w:t>(Dahlberg et al., 2013: 112).</w:t>
      </w:r>
      <w:r w:rsidR="00CA106E">
        <w:rPr>
          <w:rFonts w:asciiTheme="majorHAnsi" w:hAnsiTheme="majorHAnsi" w:cstheme="majorHAnsi"/>
        </w:rPr>
        <w:t xml:space="preserve"> </w:t>
      </w:r>
    </w:p>
    <w:p w14:paraId="1BA69E36" w14:textId="66EDEDAE" w:rsidR="008F1B9A" w:rsidRPr="008F1B9A" w:rsidRDefault="008C1D3C" w:rsidP="008F1B9A">
      <w:pPr>
        <w:pStyle w:val="NormalWeb"/>
        <w:spacing w:line="360" w:lineRule="auto"/>
        <w:rPr>
          <w:rFonts w:asciiTheme="majorHAnsi" w:hAnsiTheme="majorHAnsi" w:cstheme="majorHAnsi"/>
        </w:rPr>
      </w:pPr>
      <w:r>
        <w:rPr>
          <w:rFonts w:asciiTheme="majorHAnsi" w:hAnsiTheme="majorHAnsi" w:cstheme="majorHAnsi"/>
        </w:rPr>
        <w:t xml:space="preserve">According to </w:t>
      </w:r>
      <w:r w:rsidR="00E43AF3">
        <w:rPr>
          <w:rFonts w:asciiTheme="majorHAnsi" w:hAnsiTheme="majorHAnsi" w:cstheme="majorHAnsi"/>
        </w:rPr>
        <w:t xml:space="preserve">Finding quality childcare (no date) </w:t>
      </w:r>
      <w:r>
        <w:rPr>
          <w:rFonts w:asciiTheme="majorHAnsi" w:hAnsiTheme="majorHAnsi" w:cstheme="majorHAnsi"/>
        </w:rPr>
        <w:t>a</w:t>
      </w:r>
      <w:r w:rsidR="007217EF" w:rsidRPr="007217EF">
        <w:rPr>
          <w:rFonts w:asciiTheme="majorHAnsi" w:hAnsiTheme="majorHAnsi" w:cstheme="majorHAnsi"/>
        </w:rPr>
        <w:t xml:space="preserve"> high-quality programme may help children feel accepted for who they are, regardless of their abilities or cultural background. It entails having supportive friends and adults who can be relied upon, as well as the ability to </w:t>
      </w:r>
      <w:r w:rsidR="007217EF" w:rsidRPr="007217EF">
        <w:rPr>
          <w:rFonts w:asciiTheme="majorHAnsi" w:hAnsiTheme="majorHAnsi" w:cstheme="majorHAnsi"/>
        </w:rPr>
        <w:lastRenderedPageBreak/>
        <w:t>participate in a wide range of enjoyable, fascinating, and stimulating activities. </w:t>
      </w:r>
      <w:r w:rsidR="00F50C10" w:rsidRPr="00F50C10">
        <w:rPr>
          <w:rFonts w:asciiTheme="majorHAnsi" w:hAnsiTheme="majorHAnsi" w:cstheme="majorHAnsi"/>
        </w:rPr>
        <w:t xml:space="preserve">For </w:t>
      </w:r>
      <w:r w:rsidRPr="00F50C10">
        <w:rPr>
          <w:rFonts w:asciiTheme="majorHAnsi" w:hAnsiTheme="majorHAnsi" w:cstheme="majorHAnsi"/>
        </w:rPr>
        <w:t>many</w:t>
      </w:r>
      <w:r w:rsidR="00F50C10" w:rsidRPr="00F50C10">
        <w:rPr>
          <w:rFonts w:asciiTheme="majorHAnsi" w:hAnsiTheme="majorHAnsi" w:cstheme="majorHAnsi"/>
        </w:rPr>
        <w:t xml:space="preserve"> parents, high-quality </w:t>
      </w:r>
      <w:r w:rsidR="008F1B9A" w:rsidRPr="00F50C10">
        <w:rPr>
          <w:rFonts w:asciiTheme="majorHAnsi" w:hAnsiTheme="majorHAnsi" w:cstheme="majorHAnsi"/>
        </w:rPr>
        <w:t>childcare</w:t>
      </w:r>
      <w:r w:rsidR="00F50C10" w:rsidRPr="00F50C10">
        <w:rPr>
          <w:rFonts w:asciiTheme="majorHAnsi" w:hAnsiTheme="majorHAnsi" w:cstheme="majorHAnsi"/>
        </w:rPr>
        <w:t xml:space="preserve"> protects a child's health and safety, ensures that the youngster is content</w:t>
      </w:r>
      <w:r w:rsidR="00301F57">
        <w:rPr>
          <w:rFonts w:asciiTheme="majorHAnsi" w:hAnsiTheme="majorHAnsi" w:cstheme="majorHAnsi"/>
        </w:rPr>
        <w:t xml:space="preserve"> </w:t>
      </w:r>
      <w:r w:rsidR="00F50C10" w:rsidRPr="00F50C10">
        <w:rPr>
          <w:rFonts w:asciiTheme="majorHAnsi" w:hAnsiTheme="majorHAnsi" w:cstheme="majorHAnsi"/>
        </w:rPr>
        <w:t>and is accessible</w:t>
      </w:r>
      <w:r w:rsidR="00301F57">
        <w:rPr>
          <w:rFonts w:asciiTheme="majorHAnsi" w:hAnsiTheme="majorHAnsi" w:cstheme="majorHAnsi"/>
        </w:rPr>
        <w:t>.</w:t>
      </w:r>
      <w:r w:rsidR="00F50C10" w:rsidRPr="00F50C10">
        <w:rPr>
          <w:rFonts w:asciiTheme="majorHAnsi" w:hAnsiTheme="majorHAnsi" w:cstheme="majorHAnsi"/>
        </w:rPr>
        <w:t xml:space="preserve"> For many parents, finding great </w:t>
      </w:r>
      <w:r w:rsidR="008F1B9A" w:rsidRPr="00F50C10">
        <w:rPr>
          <w:rFonts w:asciiTheme="majorHAnsi" w:hAnsiTheme="majorHAnsi" w:cstheme="majorHAnsi"/>
        </w:rPr>
        <w:t>childcare</w:t>
      </w:r>
      <w:r w:rsidR="00F50C10" w:rsidRPr="00F50C10">
        <w:rPr>
          <w:rFonts w:asciiTheme="majorHAnsi" w:hAnsiTheme="majorHAnsi" w:cstheme="majorHAnsi"/>
        </w:rPr>
        <w:t xml:space="preserve"> is essential to juggling job and family obligations while maintaining mental calm while working.</w:t>
      </w:r>
      <w:r w:rsidR="00F91EEC">
        <w:rPr>
          <w:rFonts w:asciiTheme="majorHAnsi" w:hAnsiTheme="majorHAnsi" w:cstheme="majorHAnsi"/>
        </w:rPr>
        <w:t xml:space="preserve"> </w:t>
      </w:r>
      <w:r w:rsidR="00F91EEC" w:rsidRPr="00F91EEC">
        <w:rPr>
          <w:rFonts w:asciiTheme="majorHAnsi" w:hAnsiTheme="majorHAnsi" w:cstheme="majorHAnsi"/>
        </w:rPr>
        <w:t>Instead, parents might describe good quality childcare as a setting where their child is content, meets friends, has worthwhile experiences, and discovers a wide range of topics.</w:t>
      </w:r>
      <w:r w:rsidR="00F91EEC">
        <w:rPr>
          <w:rFonts w:asciiTheme="majorHAnsi" w:hAnsiTheme="majorHAnsi" w:cstheme="majorHAnsi"/>
        </w:rPr>
        <w:t xml:space="preserve"> </w:t>
      </w:r>
      <w:r w:rsidR="008F1B9A" w:rsidRPr="008F1B9A">
        <w:rPr>
          <w:rFonts w:asciiTheme="majorHAnsi" w:hAnsiTheme="majorHAnsi" w:cstheme="majorHAnsi"/>
        </w:rPr>
        <w:t xml:space="preserve">Although there isn't a single definition of quality </w:t>
      </w:r>
      <w:r w:rsidR="008F1B9A" w:rsidRPr="008F1B9A">
        <w:rPr>
          <w:rFonts w:asciiTheme="majorHAnsi" w:hAnsiTheme="majorHAnsi" w:cstheme="majorHAnsi"/>
        </w:rPr>
        <w:t>childcare</w:t>
      </w:r>
      <w:r w:rsidR="008F1B9A" w:rsidRPr="008F1B9A">
        <w:rPr>
          <w:rFonts w:asciiTheme="majorHAnsi" w:hAnsiTheme="majorHAnsi" w:cstheme="majorHAnsi"/>
        </w:rPr>
        <w:t>, there are several general components that are recognised as essential to children's wellbeing. They consist of:</w:t>
      </w:r>
    </w:p>
    <w:p w14:paraId="250F76AC" w14:textId="77777777" w:rsidR="008F1B9A" w:rsidRPr="008F1B9A" w:rsidRDefault="008F1B9A" w:rsidP="008F1B9A">
      <w:pPr>
        <w:pStyle w:val="NormalWeb"/>
        <w:numPr>
          <w:ilvl w:val="0"/>
          <w:numId w:val="2"/>
        </w:numPr>
        <w:spacing w:line="360" w:lineRule="auto"/>
        <w:rPr>
          <w:rFonts w:asciiTheme="majorHAnsi" w:hAnsiTheme="majorHAnsi" w:cstheme="majorHAnsi"/>
        </w:rPr>
      </w:pPr>
      <w:r w:rsidRPr="008F1B9A">
        <w:rPr>
          <w:rFonts w:asciiTheme="majorHAnsi" w:hAnsiTheme="majorHAnsi" w:cstheme="majorHAnsi"/>
        </w:rPr>
        <w:t>Safety, health, and proper hygiene</w:t>
      </w:r>
    </w:p>
    <w:p w14:paraId="5D48770E" w14:textId="5118C60E" w:rsidR="008F1B9A" w:rsidRPr="008F1B9A" w:rsidRDefault="00372FAE" w:rsidP="008F1B9A">
      <w:pPr>
        <w:pStyle w:val="NormalWeb"/>
        <w:numPr>
          <w:ilvl w:val="0"/>
          <w:numId w:val="2"/>
        </w:numPr>
        <w:spacing w:line="360" w:lineRule="auto"/>
        <w:rPr>
          <w:rFonts w:asciiTheme="majorHAnsi" w:hAnsiTheme="majorHAnsi" w:cstheme="majorHAnsi"/>
        </w:rPr>
      </w:pPr>
      <w:r>
        <w:rPr>
          <w:rFonts w:asciiTheme="majorHAnsi" w:hAnsiTheme="majorHAnsi" w:cstheme="majorHAnsi"/>
        </w:rPr>
        <w:t>W</w:t>
      </w:r>
      <w:r w:rsidR="008F1B9A" w:rsidRPr="008F1B9A">
        <w:rPr>
          <w:rFonts w:asciiTheme="majorHAnsi" w:hAnsiTheme="majorHAnsi" w:cstheme="majorHAnsi"/>
        </w:rPr>
        <w:t>holesome diet</w:t>
      </w:r>
    </w:p>
    <w:p w14:paraId="400C345E" w14:textId="77777777" w:rsidR="008F1B9A" w:rsidRPr="008F1B9A" w:rsidRDefault="008F1B9A" w:rsidP="008F1B9A">
      <w:pPr>
        <w:pStyle w:val="NormalWeb"/>
        <w:numPr>
          <w:ilvl w:val="0"/>
          <w:numId w:val="2"/>
        </w:numPr>
        <w:spacing w:line="360" w:lineRule="auto"/>
        <w:rPr>
          <w:rFonts w:asciiTheme="majorHAnsi" w:hAnsiTheme="majorHAnsi" w:cstheme="majorHAnsi"/>
        </w:rPr>
      </w:pPr>
      <w:r w:rsidRPr="008F1B9A">
        <w:rPr>
          <w:rFonts w:asciiTheme="majorHAnsi" w:hAnsiTheme="majorHAnsi" w:cstheme="majorHAnsi"/>
        </w:rPr>
        <w:t>A child-friendly atmosphere that is kept up well</w:t>
      </w:r>
    </w:p>
    <w:p w14:paraId="26B0D360" w14:textId="3EC1D27C" w:rsidR="007217EF" w:rsidRDefault="008F1B9A" w:rsidP="008F1B9A">
      <w:pPr>
        <w:pStyle w:val="NormalWeb"/>
        <w:numPr>
          <w:ilvl w:val="0"/>
          <w:numId w:val="2"/>
        </w:numPr>
        <w:spacing w:line="360" w:lineRule="auto"/>
        <w:rPr>
          <w:rFonts w:asciiTheme="majorHAnsi" w:hAnsiTheme="majorHAnsi" w:cstheme="majorHAnsi"/>
        </w:rPr>
      </w:pPr>
      <w:r w:rsidRPr="008F1B9A">
        <w:rPr>
          <w:rFonts w:asciiTheme="majorHAnsi" w:hAnsiTheme="majorHAnsi" w:cstheme="majorHAnsi"/>
        </w:rPr>
        <w:t>Enough</w:t>
      </w:r>
      <w:r w:rsidRPr="008F1B9A">
        <w:rPr>
          <w:rFonts w:asciiTheme="majorHAnsi" w:hAnsiTheme="majorHAnsi" w:cstheme="majorHAnsi"/>
        </w:rPr>
        <w:t xml:space="preserve"> staff members who are responsive and sympathetic to children.</w:t>
      </w:r>
      <w:r w:rsidR="008C1D3C">
        <w:rPr>
          <w:rFonts w:asciiTheme="majorHAnsi" w:hAnsiTheme="majorHAnsi" w:cstheme="majorHAnsi"/>
        </w:rPr>
        <w:t xml:space="preserve"> </w:t>
      </w:r>
    </w:p>
    <w:p w14:paraId="6A92FC45" w14:textId="19923017" w:rsidR="00B752FD" w:rsidRDefault="00B752FD" w:rsidP="00B752FD">
      <w:pPr>
        <w:pStyle w:val="NormalWeb"/>
        <w:spacing w:line="360" w:lineRule="auto"/>
        <w:rPr>
          <w:rFonts w:asciiTheme="majorHAnsi" w:hAnsiTheme="majorHAnsi" w:cstheme="majorHAnsi"/>
        </w:rPr>
      </w:pPr>
      <w:r>
        <w:rPr>
          <w:rFonts w:asciiTheme="majorHAnsi" w:hAnsiTheme="majorHAnsi" w:cstheme="majorHAnsi"/>
        </w:rPr>
        <w:t xml:space="preserve">Overall, </w:t>
      </w:r>
      <w:proofErr w:type="spellStart"/>
      <w:r>
        <w:rPr>
          <w:rFonts w:asciiTheme="majorHAnsi" w:hAnsiTheme="majorHAnsi" w:cstheme="majorHAnsi"/>
        </w:rPr>
        <w:t>twinkl</w:t>
      </w:r>
      <w:proofErr w:type="spellEnd"/>
      <w:r>
        <w:rPr>
          <w:rFonts w:asciiTheme="majorHAnsi" w:hAnsiTheme="majorHAnsi" w:cstheme="majorHAnsi"/>
        </w:rPr>
        <w:t xml:space="preserve"> </w:t>
      </w:r>
      <w:r w:rsidR="00E460A7">
        <w:rPr>
          <w:rFonts w:asciiTheme="majorHAnsi" w:hAnsiTheme="majorHAnsi" w:cstheme="majorHAnsi"/>
        </w:rPr>
        <w:t xml:space="preserve">(no date) </w:t>
      </w:r>
      <w:r>
        <w:rPr>
          <w:rFonts w:asciiTheme="majorHAnsi" w:hAnsiTheme="majorHAnsi" w:cstheme="majorHAnsi"/>
        </w:rPr>
        <w:t xml:space="preserve">states that </w:t>
      </w:r>
      <w:r w:rsidR="00CF7119">
        <w:rPr>
          <w:rFonts w:asciiTheme="majorHAnsi" w:hAnsiTheme="majorHAnsi" w:cstheme="majorHAnsi"/>
        </w:rPr>
        <w:t>q</w:t>
      </w:r>
      <w:r w:rsidR="00CF7119" w:rsidRPr="00CF7119">
        <w:rPr>
          <w:rFonts w:asciiTheme="majorHAnsi" w:hAnsiTheme="majorHAnsi" w:cstheme="majorHAnsi"/>
        </w:rPr>
        <w:t xml:space="preserve">uality management is carried out via quality assurance, which is a technique to ensure that </w:t>
      </w:r>
      <w:r w:rsidR="005059F6" w:rsidRPr="00CF7119">
        <w:rPr>
          <w:rFonts w:asciiTheme="majorHAnsi" w:hAnsiTheme="majorHAnsi" w:cstheme="majorHAnsi"/>
        </w:rPr>
        <w:t>quality</w:t>
      </w:r>
      <w:r w:rsidR="00CF7119" w:rsidRPr="00CF7119">
        <w:rPr>
          <w:rFonts w:asciiTheme="majorHAnsi" w:hAnsiTheme="majorHAnsi" w:cstheme="majorHAnsi"/>
        </w:rPr>
        <w:t xml:space="preserve"> requirements are met. To make sure that a school develops and operates in accordance with the curriculum and standards in place, quality assurance might be especially crucial. To make sure that every school complies with quality assurance criteria, these standards can be evaluated both internally and externally. Education and training are typically used to evaluate schools. To ensure that they are meeting their goals, these evaluations may include student assessments, instructor evaluations, leader evaluations, and school self-evaluations. This can involve teacher evaluations and the arrival of inspectors at the school.</w:t>
      </w:r>
    </w:p>
    <w:p w14:paraId="57A7097F" w14:textId="6E340BC7" w:rsidR="000D6D3B" w:rsidRDefault="000D6D3B" w:rsidP="000D6D3B">
      <w:pPr>
        <w:pStyle w:val="NormalWeb"/>
        <w:spacing w:line="360" w:lineRule="auto"/>
        <w:rPr>
          <w:rFonts w:asciiTheme="majorHAnsi" w:hAnsiTheme="majorHAnsi" w:cstheme="majorHAnsi"/>
        </w:rPr>
      </w:pPr>
      <w:r>
        <w:rPr>
          <w:rFonts w:asciiTheme="majorHAnsi" w:hAnsiTheme="majorHAnsi" w:cstheme="majorHAnsi"/>
        </w:rPr>
        <w:t>There are many reasons why quality is important overall and in early years settings.</w:t>
      </w:r>
    </w:p>
    <w:p w14:paraId="02CE6339" w14:textId="3A9EF705" w:rsidR="0019743B" w:rsidRDefault="00E878FA" w:rsidP="0019743B">
      <w:pPr>
        <w:pStyle w:val="NormalWeb"/>
        <w:spacing w:line="360" w:lineRule="auto"/>
        <w:rPr>
          <w:rFonts w:asciiTheme="majorHAnsi" w:hAnsiTheme="majorHAnsi" w:cstheme="majorHAnsi"/>
        </w:rPr>
      </w:pPr>
      <w:r>
        <w:rPr>
          <w:rFonts w:asciiTheme="majorHAnsi" w:hAnsiTheme="majorHAnsi" w:cstheme="majorHAnsi"/>
        </w:rPr>
        <w:t>According to Kelly (2016) c</w:t>
      </w:r>
      <w:r w:rsidR="0024709F" w:rsidRPr="0024709F">
        <w:rPr>
          <w:rFonts w:asciiTheme="majorHAnsi" w:hAnsiTheme="majorHAnsi" w:cstheme="majorHAnsi"/>
        </w:rPr>
        <w:t>hildren from impoverished households especially benefit greatly from early years settings because they have access to resources and experiences that they would not have at home. All children should start school at a good level of development, which can be achieved by providing quality environments.</w:t>
      </w:r>
      <w:r w:rsidR="0024709F">
        <w:rPr>
          <w:rFonts w:asciiTheme="majorHAnsi" w:hAnsiTheme="majorHAnsi" w:cstheme="majorHAnsi"/>
        </w:rPr>
        <w:t xml:space="preserve"> </w:t>
      </w:r>
      <w:r w:rsidR="00140D72" w:rsidRPr="00140D72">
        <w:rPr>
          <w:rFonts w:asciiTheme="majorHAnsi" w:hAnsiTheme="majorHAnsi" w:cstheme="majorHAnsi"/>
        </w:rPr>
        <w:t>A child's chances of succeeding in life are greatly influenced by his or her preparation for school, and delays in development can have negative outcomes. Among them are ill health, increased criminal propensity, disadvantaged upbringing, and subpar academic performance.</w:t>
      </w:r>
      <w:r w:rsidR="00950FB4" w:rsidRPr="00950FB4">
        <w:t xml:space="preserve"> </w:t>
      </w:r>
      <w:r w:rsidR="00950FB4" w:rsidRPr="00950FB4">
        <w:rPr>
          <w:rFonts w:asciiTheme="majorHAnsi" w:hAnsiTheme="majorHAnsi" w:cstheme="majorHAnsi"/>
        </w:rPr>
        <w:t xml:space="preserve">The growth of children </w:t>
      </w:r>
      <w:r w:rsidR="00950FB4" w:rsidRPr="00950FB4">
        <w:rPr>
          <w:rFonts w:asciiTheme="majorHAnsi" w:hAnsiTheme="majorHAnsi" w:cstheme="majorHAnsi"/>
        </w:rPr>
        <w:lastRenderedPageBreak/>
        <w:t>depends greatly on the environment. Children must attend early years settings, and those settings must be of a high calibre. The strongest effects come from high-quality environments, which also support children in achieving healthy levels of growth and allow them to realise their full potential.</w:t>
      </w:r>
      <w:r w:rsidR="00950FB4">
        <w:rPr>
          <w:rFonts w:asciiTheme="majorHAnsi" w:hAnsiTheme="majorHAnsi" w:cstheme="majorHAnsi"/>
        </w:rPr>
        <w:t xml:space="preserve"> </w:t>
      </w:r>
    </w:p>
    <w:p w14:paraId="62245680" w14:textId="29916B0A" w:rsidR="005F6DC6" w:rsidRDefault="005F6DC6" w:rsidP="0019743B">
      <w:pPr>
        <w:pStyle w:val="NormalWeb"/>
        <w:spacing w:line="360" w:lineRule="auto"/>
        <w:rPr>
          <w:rFonts w:asciiTheme="majorHAnsi" w:hAnsiTheme="majorHAnsi" w:cstheme="majorHAnsi"/>
        </w:rPr>
      </w:pPr>
      <w:r>
        <w:rPr>
          <w:rFonts w:asciiTheme="majorHAnsi" w:hAnsiTheme="majorHAnsi" w:cstheme="majorHAnsi"/>
        </w:rPr>
        <w:t>Teaching expertise (2013) states</w:t>
      </w:r>
      <w:r w:rsidR="00097FFE">
        <w:rPr>
          <w:rFonts w:asciiTheme="majorHAnsi" w:hAnsiTheme="majorHAnsi" w:cstheme="majorHAnsi"/>
        </w:rPr>
        <w:t xml:space="preserve"> s</w:t>
      </w:r>
      <w:r w:rsidRPr="005F6DC6">
        <w:rPr>
          <w:rFonts w:asciiTheme="majorHAnsi" w:hAnsiTheme="majorHAnsi" w:cstheme="majorHAnsi"/>
        </w:rPr>
        <w:t>everal national reports have argued that educational provision for young children should be expanded, and the quality of early childhood education has long been a top political and social concern. The significance of good quality in this expansion, the requirement for a national system of quality assessment and assurance, and a plan for evaluation and development in early childhood institutions have all been emphasised in these reports.</w:t>
      </w:r>
      <w:r w:rsidR="008A58D2">
        <w:rPr>
          <w:rFonts w:asciiTheme="majorHAnsi" w:hAnsiTheme="majorHAnsi" w:cstheme="majorHAnsi"/>
        </w:rPr>
        <w:t xml:space="preserve"> </w:t>
      </w:r>
      <w:r w:rsidR="008A58D2" w:rsidRPr="008A58D2">
        <w:rPr>
          <w:rFonts w:asciiTheme="majorHAnsi" w:hAnsiTheme="majorHAnsi" w:cstheme="majorHAnsi"/>
        </w:rPr>
        <w:t xml:space="preserve">In the UK, young children are exposed to a wide range of learning environments, each of which has its own goals, resources, staffing, and quality-control methods. While a variety of options should be available, there shouldn't be a vast range of standards. Early learning experiences for young children must be of the highest calibre and efficacy </w:t>
      </w:r>
      <w:r w:rsidR="00562563" w:rsidRPr="008A58D2">
        <w:rPr>
          <w:rFonts w:asciiTheme="majorHAnsi" w:hAnsiTheme="majorHAnsi" w:cstheme="majorHAnsi"/>
        </w:rPr>
        <w:t>to</w:t>
      </w:r>
      <w:r w:rsidR="008A58D2" w:rsidRPr="008A58D2">
        <w:rPr>
          <w:rFonts w:asciiTheme="majorHAnsi" w:hAnsiTheme="majorHAnsi" w:cstheme="majorHAnsi"/>
        </w:rPr>
        <w:t xml:space="preserve"> provide a solid foundation for later life.</w:t>
      </w:r>
      <w:r w:rsidR="00562563">
        <w:rPr>
          <w:rFonts w:asciiTheme="majorHAnsi" w:hAnsiTheme="majorHAnsi" w:cstheme="majorHAnsi"/>
        </w:rPr>
        <w:t xml:space="preserve"> </w:t>
      </w:r>
      <w:r w:rsidR="00955E4F">
        <w:rPr>
          <w:rFonts w:asciiTheme="majorHAnsi" w:hAnsiTheme="majorHAnsi" w:cstheme="majorHAnsi"/>
        </w:rPr>
        <w:t xml:space="preserve"> </w:t>
      </w:r>
      <w:r w:rsidR="00F13CC7" w:rsidRPr="00F13CC7">
        <w:rPr>
          <w:rFonts w:asciiTheme="majorHAnsi" w:hAnsiTheme="majorHAnsi" w:cstheme="majorHAnsi"/>
        </w:rPr>
        <w:t>Thus, it is claimed that "quality assurance" is necessary due to the diversity of offering. Professor Pascal</w:t>
      </w:r>
      <w:r w:rsidR="00B53F04">
        <w:rPr>
          <w:rFonts w:asciiTheme="majorHAnsi" w:hAnsiTheme="majorHAnsi" w:cstheme="majorHAnsi"/>
        </w:rPr>
        <w:t xml:space="preserve"> (1995)</w:t>
      </w:r>
      <w:r w:rsidR="00F13CC7" w:rsidRPr="00F13CC7">
        <w:rPr>
          <w:rFonts w:asciiTheme="majorHAnsi" w:hAnsiTheme="majorHAnsi" w:cstheme="majorHAnsi"/>
        </w:rPr>
        <w:t xml:space="preserve"> suggests a programme for quality evaluation and improvement through the execution of the EEL Project that brings early years settings up to, and beyond, minimal regulatory criteria and supports them in a process of long-term development.</w:t>
      </w:r>
      <w:r w:rsidR="00481960">
        <w:rPr>
          <w:rFonts w:asciiTheme="majorHAnsi" w:hAnsiTheme="majorHAnsi" w:cstheme="majorHAnsi"/>
        </w:rPr>
        <w:t xml:space="preserve"> </w:t>
      </w:r>
    </w:p>
    <w:p w14:paraId="751DBD49" w14:textId="23B91005" w:rsidR="004C3CAC" w:rsidRDefault="004C3CAC" w:rsidP="0019743B">
      <w:pPr>
        <w:pStyle w:val="NormalWeb"/>
        <w:spacing w:line="360" w:lineRule="auto"/>
        <w:rPr>
          <w:rFonts w:asciiTheme="majorHAnsi" w:hAnsiTheme="majorHAnsi" w:cstheme="majorHAnsi"/>
        </w:rPr>
      </w:pPr>
      <w:r>
        <w:rPr>
          <w:rFonts w:asciiTheme="majorHAnsi" w:hAnsiTheme="majorHAnsi" w:cstheme="majorHAnsi"/>
        </w:rPr>
        <w:t>Therefore</w:t>
      </w:r>
      <w:r w:rsidR="00E460A7">
        <w:rPr>
          <w:rFonts w:asciiTheme="majorHAnsi" w:hAnsiTheme="majorHAnsi" w:cstheme="majorHAnsi"/>
        </w:rPr>
        <w:t>, f</w:t>
      </w:r>
      <w:r w:rsidR="00E460A7" w:rsidRPr="00E460A7">
        <w:rPr>
          <w:rFonts w:asciiTheme="majorHAnsi" w:hAnsiTheme="majorHAnsi" w:cstheme="majorHAnsi"/>
        </w:rPr>
        <w:t>or schools to maintain and improve their effectiveness, leadership, and student achievement through internal and external assessments, quality assurance is crucial. Schools will make sure that staff and students support high-quality inclusive teaching and learning by working towards quality standards</w:t>
      </w:r>
      <w:r w:rsidR="00E460A7">
        <w:rPr>
          <w:rFonts w:asciiTheme="majorHAnsi" w:hAnsiTheme="majorHAnsi" w:cstheme="majorHAnsi"/>
        </w:rPr>
        <w:t xml:space="preserve"> states </w:t>
      </w:r>
      <w:proofErr w:type="spellStart"/>
      <w:r w:rsidR="00E460A7">
        <w:rPr>
          <w:rFonts w:asciiTheme="majorHAnsi" w:hAnsiTheme="majorHAnsi" w:cstheme="majorHAnsi"/>
        </w:rPr>
        <w:t>twinkl</w:t>
      </w:r>
      <w:proofErr w:type="spellEnd"/>
      <w:r w:rsidR="00E460A7">
        <w:rPr>
          <w:rFonts w:asciiTheme="majorHAnsi" w:hAnsiTheme="majorHAnsi" w:cstheme="majorHAnsi"/>
        </w:rPr>
        <w:t xml:space="preserve"> (no date).</w:t>
      </w:r>
    </w:p>
    <w:p w14:paraId="52C286B0" w14:textId="6FB70A86" w:rsidR="0084678B" w:rsidRPr="0084678B" w:rsidRDefault="0084678B" w:rsidP="0084678B">
      <w:pPr>
        <w:spacing w:line="360" w:lineRule="auto"/>
        <w:rPr>
          <w:rFonts w:asciiTheme="majorHAnsi" w:hAnsiTheme="majorHAnsi" w:cstheme="majorHAnsi"/>
        </w:rPr>
      </w:pPr>
      <w:r w:rsidRPr="0084678B">
        <w:rPr>
          <w:rFonts w:asciiTheme="majorHAnsi" w:hAnsiTheme="majorHAnsi" w:cstheme="majorHAnsi"/>
        </w:rPr>
        <w:t xml:space="preserve">It is the law, quality of care review under regulation 16 of the childminding and day care (Wales) regulations 2010, it is a legal requirement that it is done annually. Focuses on 3 aspects: monitoring, </w:t>
      </w:r>
      <w:r w:rsidR="00562563" w:rsidRPr="0084678B">
        <w:rPr>
          <w:rFonts w:asciiTheme="majorHAnsi" w:hAnsiTheme="majorHAnsi" w:cstheme="majorHAnsi"/>
        </w:rPr>
        <w:t>reviewing,</w:t>
      </w:r>
      <w:r w:rsidR="00B612DF">
        <w:rPr>
          <w:rFonts w:asciiTheme="majorHAnsi" w:hAnsiTheme="majorHAnsi" w:cstheme="majorHAnsi"/>
        </w:rPr>
        <w:t xml:space="preserve"> </w:t>
      </w:r>
      <w:r w:rsidRPr="0084678B">
        <w:rPr>
          <w:rFonts w:asciiTheme="majorHAnsi" w:hAnsiTheme="majorHAnsi" w:cstheme="majorHAnsi"/>
        </w:rPr>
        <w:t xml:space="preserve">and improving. </w:t>
      </w:r>
    </w:p>
    <w:p w14:paraId="272215E0" w14:textId="10F0EF1C" w:rsidR="00056060" w:rsidRDefault="00056060" w:rsidP="0019743B">
      <w:pPr>
        <w:pStyle w:val="NormalWeb"/>
        <w:spacing w:line="360" w:lineRule="auto"/>
        <w:rPr>
          <w:rFonts w:asciiTheme="majorHAnsi" w:hAnsiTheme="majorHAnsi" w:cstheme="majorHAnsi"/>
        </w:rPr>
      </w:pPr>
      <w:r w:rsidRPr="00056060">
        <w:rPr>
          <w:rFonts w:asciiTheme="majorHAnsi" w:hAnsiTheme="majorHAnsi" w:cstheme="majorHAnsi"/>
        </w:rPr>
        <w:t xml:space="preserve">The redesigned Early Years Foundation Stage framework places a strong emphasis on </w:t>
      </w:r>
      <w:r w:rsidR="009C7ED8" w:rsidRPr="00056060">
        <w:rPr>
          <w:rFonts w:asciiTheme="majorHAnsi" w:hAnsiTheme="majorHAnsi" w:cstheme="majorHAnsi"/>
        </w:rPr>
        <w:t>learning;</w:t>
      </w:r>
      <w:r w:rsidRPr="00056060">
        <w:rPr>
          <w:rFonts w:asciiTheme="majorHAnsi" w:hAnsiTheme="majorHAnsi" w:cstheme="majorHAnsi"/>
        </w:rPr>
        <w:t xml:space="preserve"> </w:t>
      </w:r>
      <w:proofErr w:type="gramStart"/>
      <w:r w:rsidRPr="00056060">
        <w:rPr>
          <w:rFonts w:asciiTheme="majorHAnsi" w:hAnsiTheme="majorHAnsi" w:cstheme="majorHAnsi"/>
        </w:rPr>
        <w:t>thus</w:t>
      </w:r>
      <w:proofErr w:type="gramEnd"/>
      <w:r w:rsidRPr="00056060">
        <w:rPr>
          <w:rFonts w:asciiTheme="majorHAnsi" w:hAnsiTheme="majorHAnsi" w:cstheme="majorHAnsi"/>
        </w:rPr>
        <w:t xml:space="preserve"> practitioners should be encouraged to consider the learning environment as part of their quality assurance procedure.</w:t>
      </w:r>
    </w:p>
    <w:p w14:paraId="380C10B1" w14:textId="1352895C" w:rsidR="00795D65" w:rsidRPr="00795D65" w:rsidRDefault="00A53F6F" w:rsidP="00795D65">
      <w:pPr>
        <w:spacing w:before="100" w:beforeAutospacing="1" w:after="100" w:afterAutospacing="1" w:line="360" w:lineRule="auto"/>
        <w:rPr>
          <w:rFonts w:asciiTheme="majorHAnsi" w:hAnsiTheme="majorHAnsi" w:cstheme="majorHAnsi"/>
          <w:color w:val="000000"/>
        </w:rPr>
      </w:pPr>
      <w:r>
        <w:rPr>
          <w:rFonts w:asciiTheme="majorHAnsi" w:hAnsiTheme="majorHAnsi" w:cstheme="majorHAnsi"/>
        </w:rPr>
        <w:lastRenderedPageBreak/>
        <w:t>The centre for research learning in Earl</w:t>
      </w:r>
      <w:r w:rsidR="004A3139">
        <w:rPr>
          <w:rFonts w:asciiTheme="majorHAnsi" w:hAnsiTheme="majorHAnsi" w:cstheme="majorHAnsi"/>
        </w:rPr>
        <w:t xml:space="preserve">y childhood </w:t>
      </w:r>
      <w:r w:rsidR="00B805AC">
        <w:rPr>
          <w:rFonts w:asciiTheme="majorHAnsi" w:hAnsiTheme="majorHAnsi" w:cstheme="majorHAnsi"/>
        </w:rPr>
        <w:t xml:space="preserve">(no date) </w:t>
      </w:r>
      <w:r w:rsidR="004A3139">
        <w:rPr>
          <w:rFonts w:asciiTheme="majorHAnsi" w:hAnsiTheme="majorHAnsi" w:cstheme="majorHAnsi"/>
        </w:rPr>
        <w:t>has develop</w:t>
      </w:r>
      <w:r w:rsidR="00B805AC">
        <w:rPr>
          <w:rFonts w:asciiTheme="majorHAnsi" w:hAnsiTheme="majorHAnsi" w:cstheme="majorHAnsi"/>
        </w:rPr>
        <w:t>ed</w:t>
      </w:r>
      <w:r w:rsidR="004A3139">
        <w:rPr>
          <w:rFonts w:asciiTheme="majorHAnsi" w:hAnsiTheme="majorHAnsi" w:cstheme="majorHAnsi"/>
        </w:rPr>
        <w:t xml:space="preserve"> an assurance method called </w:t>
      </w:r>
      <w:r w:rsidR="004A3139" w:rsidRPr="004A3139">
        <w:rPr>
          <w:rFonts w:asciiTheme="majorHAnsi" w:hAnsiTheme="majorHAnsi" w:cstheme="majorHAnsi"/>
          <w:color w:val="000000"/>
        </w:rPr>
        <w:t>Effective Early Learning (EEL) for children aged three to six years.</w:t>
      </w:r>
      <w:r w:rsidR="004A3139">
        <w:rPr>
          <w:rFonts w:asciiTheme="majorHAnsi" w:hAnsiTheme="majorHAnsi" w:cstheme="majorHAnsi"/>
          <w:color w:val="000000"/>
        </w:rPr>
        <w:t xml:space="preserve"> </w:t>
      </w:r>
      <w:r w:rsidR="009C7ED8" w:rsidRPr="009C7ED8">
        <w:rPr>
          <w:rFonts w:asciiTheme="majorHAnsi" w:hAnsiTheme="majorHAnsi" w:cstheme="majorHAnsi"/>
          <w:color w:val="000000"/>
        </w:rPr>
        <w:t xml:space="preserve">This </w:t>
      </w:r>
      <w:r w:rsidR="009C7ED8">
        <w:rPr>
          <w:rFonts w:asciiTheme="majorHAnsi" w:hAnsiTheme="majorHAnsi" w:cstheme="majorHAnsi"/>
          <w:color w:val="000000"/>
        </w:rPr>
        <w:t>programme</w:t>
      </w:r>
      <w:r w:rsidR="009C7ED8" w:rsidRPr="009C7ED8">
        <w:rPr>
          <w:rFonts w:asciiTheme="majorHAnsi" w:hAnsiTheme="majorHAnsi" w:cstheme="majorHAnsi"/>
          <w:color w:val="000000"/>
        </w:rPr>
        <w:t xml:space="preserve"> helps practitioners evaluate how they help young children learn at a deep level while also serving as a foundation for their professional growth. After receiving the necessary training, practitioners are equipped and empowered to make observations that contribute to small-scale action research projects.</w:t>
      </w:r>
      <w:r w:rsidR="009C7ED8">
        <w:rPr>
          <w:rFonts w:asciiTheme="majorHAnsi" w:hAnsiTheme="majorHAnsi" w:cstheme="majorHAnsi"/>
          <w:color w:val="000000"/>
        </w:rPr>
        <w:t xml:space="preserve"> </w:t>
      </w:r>
      <w:r w:rsidR="009412FE" w:rsidRPr="009412FE">
        <w:rPr>
          <w:rFonts w:asciiTheme="majorHAnsi" w:hAnsiTheme="majorHAnsi" w:cstheme="majorHAnsi"/>
          <w:color w:val="000000"/>
        </w:rPr>
        <w:t>In this approach, the effectiveness of children's learning and adult-child interactions is watched, assessed, and improved, resulting in changes that are entirely pertinent to the service and the personnel providing it. Due to EEL's evidence-based methodology, many staff members feel more capable of bringing about progress.</w:t>
      </w:r>
      <w:r w:rsidR="00BD7B46">
        <w:rPr>
          <w:rFonts w:asciiTheme="majorHAnsi" w:hAnsiTheme="majorHAnsi" w:cstheme="majorHAnsi"/>
          <w:color w:val="000000"/>
        </w:rPr>
        <w:t xml:space="preserve"> </w:t>
      </w:r>
      <w:r w:rsidR="00BD7B46" w:rsidRPr="00BD7B46">
        <w:rPr>
          <w:rFonts w:asciiTheme="majorHAnsi" w:hAnsiTheme="majorHAnsi" w:cstheme="majorHAnsi"/>
          <w:color w:val="000000"/>
        </w:rPr>
        <w:t>The level of children's engagement in learning activities that are both adult-led and child-initiated is one issue to consider. Practitioners are aware that when children are completely engaged, they are more likely to be learning deeply, which leads to high-quality, long-lasting learning.</w:t>
      </w:r>
      <w:r w:rsidR="00BD7B46">
        <w:rPr>
          <w:rFonts w:asciiTheme="majorHAnsi" w:hAnsiTheme="majorHAnsi" w:cstheme="majorHAnsi"/>
          <w:color w:val="000000"/>
        </w:rPr>
        <w:t xml:space="preserve"> </w:t>
      </w:r>
      <w:r w:rsidR="00795D65" w:rsidRPr="00795D65">
        <w:rPr>
          <w:rFonts w:asciiTheme="majorHAnsi" w:hAnsiTheme="majorHAnsi" w:cstheme="majorHAnsi"/>
          <w:color w:val="000000"/>
        </w:rPr>
        <w:t xml:space="preserve">The EEL programme provides methods for assessing learning through observations based on a five-point scale that goes from scale one, which is an absent or passive attitude with no signs of investigation or curiosity, up to scale five, which is: </w:t>
      </w:r>
    </w:p>
    <w:p w14:paraId="41E9372F" w14:textId="77777777" w:rsidR="00795D65" w:rsidRPr="00795D65" w:rsidRDefault="00795D65" w:rsidP="00795D65">
      <w:pPr>
        <w:spacing w:before="100" w:beforeAutospacing="1" w:after="100" w:afterAutospacing="1" w:line="360" w:lineRule="auto"/>
        <w:rPr>
          <w:rFonts w:asciiTheme="majorHAnsi" w:hAnsiTheme="majorHAnsi" w:cstheme="majorHAnsi"/>
          <w:color w:val="000000"/>
        </w:rPr>
      </w:pPr>
      <w:r w:rsidRPr="00795D65">
        <w:rPr>
          <w:rFonts w:asciiTheme="majorHAnsi" w:hAnsiTheme="majorHAnsi" w:cstheme="majorHAnsi"/>
          <w:color w:val="000000"/>
        </w:rPr>
        <w:t xml:space="preserve">• scale five – intense concentration on the task at hand while displaying high levels of motivation, alertness, precision, and delight. </w:t>
      </w:r>
    </w:p>
    <w:p w14:paraId="59F8981B" w14:textId="1DADBB22" w:rsidR="004A3139" w:rsidRDefault="00795D65" w:rsidP="00795D65">
      <w:pPr>
        <w:spacing w:before="100" w:beforeAutospacing="1" w:after="100" w:afterAutospacing="1" w:line="360" w:lineRule="auto"/>
        <w:rPr>
          <w:rFonts w:asciiTheme="majorHAnsi" w:hAnsiTheme="majorHAnsi" w:cstheme="majorHAnsi"/>
          <w:color w:val="000000"/>
        </w:rPr>
      </w:pPr>
      <w:r w:rsidRPr="00795D65">
        <w:rPr>
          <w:rFonts w:asciiTheme="majorHAnsi" w:hAnsiTheme="majorHAnsi" w:cstheme="majorHAnsi"/>
          <w:color w:val="000000"/>
        </w:rPr>
        <w:t>By looking up the Leuven Involvement Scale, practitioners can get the entire five-point scale. Parents will be able to participate more actively in their children's education by exchanging the knowledge they have learned through practitioners and parent observations.</w:t>
      </w:r>
      <w:r>
        <w:rPr>
          <w:rFonts w:asciiTheme="majorHAnsi" w:hAnsiTheme="majorHAnsi" w:cstheme="majorHAnsi"/>
          <w:color w:val="000000"/>
        </w:rPr>
        <w:t xml:space="preserve"> </w:t>
      </w:r>
    </w:p>
    <w:p w14:paraId="03FBE2EF" w14:textId="2297E95D" w:rsidR="007E642B" w:rsidRDefault="007E642B" w:rsidP="00795D65">
      <w:pPr>
        <w:spacing w:before="100" w:beforeAutospacing="1" w:after="100" w:afterAutospacing="1" w:line="360" w:lineRule="auto"/>
        <w:rPr>
          <w:rFonts w:asciiTheme="majorHAnsi" w:hAnsiTheme="majorHAnsi" w:cstheme="majorHAnsi"/>
          <w:color w:val="000000"/>
        </w:rPr>
      </w:pPr>
      <w:r w:rsidRPr="007E642B">
        <w:rPr>
          <w:rFonts w:asciiTheme="majorHAnsi" w:hAnsiTheme="majorHAnsi" w:cstheme="majorHAnsi"/>
          <w:color w:val="000000"/>
        </w:rPr>
        <w:t>The focus on deep-level learning is also the focus of the Ofsted inspector, as the engagement of children is a key to determining if learning is occurring, so increasing practitioners' skills in watching children's learning has another advantage.</w:t>
      </w:r>
      <w:r>
        <w:rPr>
          <w:rFonts w:asciiTheme="majorHAnsi" w:hAnsiTheme="majorHAnsi" w:cstheme="majorHAnsi"/>
          <w:color w:val="000000"/>
        </w:rPr>
        <w:t xml:space="preserve"> </w:t>
      </w:r>
      <w:r w:rsidR="00304EA3" w:rsidRPr="00304EA3">
        <w:rPr>
          <w:rFonts w:asciiTheme="majorHAnsi" w:hAnsiTheme="majorHAnsi" w:cstheme="majorHAnsi"/>
          <w:color w:val="000000"/>
        </w:rPr>
        <w:t>Scales for adult-child interactions are also available in the EEL software, and they can be used to assess employee performance and provide support for performance management. The development and business plans for the organisation as well as the professional development plans for each employee can then be informed by pertinent information.</w:t>
      </w:r>
    </w:p>
    <w:p w14:paraId="7733A3F8" w14:textId="1371B1ED" w:rsidR="007C7CC6" w:rsidRDefault="007C7CC6" w:rsidP="00795D65">
      <w:pPr>
        <w:spacing w:before="100" w:beforeAutospacing="1" w:after="100" w:afterAutospacing="1" w:line="360" w:lineRule="auto"/>
        <w:rPr>
          <w:rFonts w:asciiTheme="majorHAnsi" w:hAnsiTheme="majorHAnsi" w:cstheme="majorHAnsi"/>
          <w:color w:val="000000"/>
        </w:rPr>
      </w:pPr>
      <w:r>
        <w:rPr>
          <w:rFonts w:asciiTheme="majorHAnsi" w:hAnsiTheme="majorHAnsi" w:cstheme="majorHAnsi"/>
          <w:color w:val="000000"/>
        </w:rPr>
        <w:t>Howeve</w:t>
      </w:r>
      <w:r w:rsidR="003E21CF">
        <w:rPr>
          <w:rFonts w:asciiTheme="majorHAnsi" w:hAnsiTheme="majorHAnsi" w:cstheme="majorHAnsi"/>
          <w:color w:val="000000"/>
        </w:rPr>
        <w:t xml:space="preserve">r, </w:t>
      </w:r>
      <w:r w:rsidR="00F105B8">
        <w:rPr>
          <w:rFonts w:asciiTheme="majorHAnsi" w:hAnsiTheme="majorHAnsi" w:cstheme="majorHAnsi"/>
          <w:color w:val="000000"/>
        </w:rPr>
        <w:t xml:space="preserve">according to </w:t>
      </w:r>
      <w:r w:rsidR="000C1E25">
        <w:rPr>
          <w:rFonts w:asciiTheme="majorHAnsi" w:hAnsiTheme="majorHAnsi" w:cstheme="majorHAnsi"/>
          <w:color w:val="000000"/>
        </w:rPr>
        <w:t xml:space="preserve">learning scales (no date) </w:t>
      </w:r>
      <w:r w:rsidR="003E21CF">
        <w:rPr>
          <w:rFonts w:asciiTheme="majorHAnsi" w:hAnsiTheme="majorHAnsi" w:cstheme="majorHAnsi"/>
          <w:color w:val="000000"/>
        </w:rPr>
        <w:t>t</w:t>
      </w:r>
      <w:r w:rsidR="003E21CF" w:rsidRPr="003E21CF">
        <w:rPr>
          <w:rFonts w:asciiTheme="majorHAnsi" w:hAnsiTheme="majorHAnsi" w:cstheme="majorHAnsi"/>
          <w:color w:val="000000"/>
        </w:rPr>
        <w:t xml:space="preserve">he Leuven scale has disadvantages much like any other educational instrument or method of scientific learning. No method or scale can be </w:t>
      </w:r>
      <w:r w:rsidR="003E21CF" w:rsidRPr="003E21CF">
        <w:rPr>
          <w:rFonts w:asciiTheme="majorHAnsi" w:hAnsiTheme="majorHAnsi" w:cstheme="majorHAnsi"/>
          <w:color w:val="000000"/>
        </w:rPr>
        <w:lastRenderedPageBreak/>
        <w:t>said to be a "catch-all," and the Leuven scale does not attempt to capture all aspect of a child's educational journey.</w:t>
      </w:r>
      <w:r w:rsidR="003E21CF">
        <w:rPr>
          <w:rFonts w:asciiTheme="majorHAnsi" w:hAnsiTheme="majorHAnsi" w:cstheme="majorHAnsi"/>
          <w:color w:val="000000"/>
        </w:rPr>
        <w:t xml:space="preserve"> </w:t>
      </w:r>
      <w:r w:rsidR="004F3E74" w:rsidRPr="004F3E74">
        <w:rPr>
          <w:rFonts w:asciiTheme="majorHAnsi" w:hAnsiTheme="majorHAnsi" w:cstheme="majorHAnsi"/>
          <w:color w:val="000000"/>
        </w:rPr>
        <w:t>The Leuven scale has drawn a lot of criticism for not adequately taking specific educational requirements or disabilities in children into consideration. Children with SEND, especially those who are non-verbal, frequently lack the behaviours listed on the scale or display them in less evident ways.</w:t>
      </w:r>
    </w:p>
    <w:p w14:paraId="6AE4E185" w14:textId="3A429EEC" w:rsidR="007C7CC6" w:rsidRDefault="007C7CC6" w:rsidP="00795D65">
      <w:pPr>
        <w:spacing w:before="100" w:beforeAutospacing="1" w:after="100" w:afterAutospacing="1" w:line="360" w:lineRule="auto"/>
        <w:rPr>
          <w:rFonts w:asciiTheme="majorHAnsi" w:hAnsiTheme="majorHAnsi" w:cstheme="majorHAnsi"/>
          <w:color w:val="000000"/>
        </w:rPr>
      </w:pPr>
      <w:r w:rsidRPr="007C7CC6">
        <w:rPr>
          <w:rFonts w:asciiTheme="majorHAnsi" w:hAnsiTheme="majorHAnsi" w:cstheme="majorHAnsi"/>
          <w:color w:val="000000"/>
        </w:rPr>
        <w:t>Utilizing the EEL programme encourages critical, reflective thinking, allowing practitioners to collaborate with others to improve quality, which supports diversity of thought and opportunity for all.</w:t>
      </w:r>
      <w:r w:rsidR="00D84142">
        <w:rPr>
          <w:rFonts w:asciiTheme="majorHAnsi" w:hAnsiTheme="majorHAnsi" w:cstheme="majorHAnsi"/>
          <w:color w:val="000000"/>
        </w:rPr>
        <w:t xml:space="preserve"> </w:t>
      </w:r>
    </w:p>
    <w:p w14:paraId="1939E07B" w14:textId="3C4E687C" w:rsidR="00923BB6" w:rsidRDefault="00923BB6" w:rsidP="00795D65">
      <w:pPr>
        <w:spacing w:before="100" w:beforeAutospacing="1" w:after="100" w:afterAutospacing="1" w:line="360" w:lineRule="auto"/>
        <w:rPr>
          <w:rFonts w:asciiTheme="majorHAnsi" w:hAnsiTheme="majorHAnsi" w:cstheme="majorHAnsi"/>
          <w:color w:val="000000"/>
        </w:rPr>
      </w:pPr>
      <w:r>
        <w:rPr>
          <w:rFonts w:asciiTheme="majorHAnsi" w:hAnsiTheme="majorHAnsi" w:cstheme="majorHAnsi"/>
          <w:color w:val="000000"/>
        </w:rPr>
        <w:t xml:space="preserve">Another assurance method that is </w:t>
      </w:r>
      <w:r w:rsidR="00CA1E93">
        <w:rPr>
          <w:rFonts w:asciiTheme="majorHAnsi" w:hAnsiTheme="majorHAnsi" w:cstheme="majorHAnsi"/>
          <w:color w:val="000000"/>
        </w:rPr>
        <w:t>the environment rating scale (ERS)</w:t>
      </w:r>
      <w:r w:rsidR="00B64AB1">
        <w:rPr>
          <w:rFonts w:asciiTheme="majorHAnsi" w:hAnsiTheme="majorHAnsi" w:cstheme="majorHAnsi"/>
          <w:color w:val="000000"/>
        </w:rPr>
        <w:t xml:space="preserve"> </w:t>
      </w:r>
      <w:r w:rsidR="00953BB6">
        <w:rPr>
          <w:rFonts w:asciiTheme="majorHAnsi" w:hAnsiTheme="majorHAnsi" w:cstheme="majorHAnsi"/>
          <w:color w:val="000000"/>
        </w:rPr>
        <w:t xml:space="preserve">NH connections (2023) state that </w:t>
      </w:r>
      <w:r w:rsidR="00275E30">
        <w:rPr>
          <w:rFonts w:asciiTheme="majorHAnsi" w:hAnsiTheme="majorHAnsi" w:cstheme="majorHAnsi"/>
          <w:color w:val="000000"/>
        </w:rPr>
        <w:t>t</w:t>
      </w:r>
      <w:r w:rsidR="00275E30" w:rsidRPr="00275E30">
        <w:rPr>
          <w:rFonts w:asciiTheme="majorHAnsi" w:hAnsiTheme="majorHAnsi" w:cstheme="majorHAnsi"/>
          <w:color w:val="000000"/>
        </w:rPr>
        <w:t xml:space="preserve">he Environment Rating Scales (ERS) are an observational evaluation that rate a program's programmatic process quality. Process quality is what the </w:t>
      </w:r>
      <w:r w:rsidR="00B74419">
        <w:rPr>
          <w:rFonts w:asciiTheme="majorHAnsi" w:hAnsiTheme="majorHAnsi" w:cstheme="majorHAnsi"/>
          <w:color w:val="000000"/>
        </w:rPr>
        <w:t>children</w:t>
      </w:r>
      <w:r w:rsidR="00275E30" w:rsidRPr="00275E30">
        <w:rPr>
          <w:rFonts w:asciiTheme="majorHAnsi" w:hAnsiTheme="majorHAnsi" w:cstheme="majorHAnsi"/>
          <w:color w:val="000000"/>
        </w:rPr>
        <w:t xml:space="preserve"> in the programme are </w:t>
      </w:r>
      <w:r w:rsidR="00275E30" w:rsidRPr="00275E30">
        <w:rPr>
          <w:rFonts w:asciiTheme="majorHAnsi" w:hAnsiTheme="majorHAnsi" w:cstheme="majorHAnsi"/>
          <w:color w:val="000000"/>
        </w:rPr>
        <w:t>doing</w:t>
      </w:r>
      <w:r w:rsidR="00275E30" w:rsidRPr="00275E30">
        <w:rPr>
          <w:rFonts w:asciiTheme="majorHAnsi" w:hAnsiTheme="majorHAnsi" w:cstheme="majorHAnsi"/>
          <w:color w:val="000000"/>
        </w:rPr>
        <w:t>, and it directly affects how they develop.</w:t>
      </w:r>
      <w:r w:rsidR="00275E30">
        <w:rPr>
          <w:rFonts w:asciiTheme="majorHAnsi" w:hAnsiTheme="majorHAnsi" w:cstheme="majorHAnsi"/>
          <w:color w:val="000000"/>
        </w:rPr>
        <w:t xml:space="preserve"> </w:t>
      </w:r>
      <w:proofErr w:type="gramStart"/>
      <w:r w:rsidR="00B64AB1">
        <w:rPr>
          <w:rFonts w:asciiTheme="majorHAnsi" w:hAnsiTheme="majorHAnsi" w:cstheme="majorHAnsi"/>
          <w:color w:val="000000"/>
        </w:rPr>
        <w:t>Graham</w:t>
      </w:r>
      <w:proofErr w:type="gramEnd"/>
      <w:r w:rsidR="00B64AB1">
        <w:rPr>
          <w:rFonts w:asciiTheme="majorHAnsi" w:hAnsiTheme="majorHAnsi" w:cstheme="majorHAnsi"/>
          <w:color w:val="000000"/>
        </w:rPr>
        <w:t xml:space="preserve"> </w:t>
      </w:r>
      <w:r w:rsidR="000E0ECE">
        <w:rPr>
          <w:rFonts w:asciiTheme="majorHAnsi" w:hAnsiTheme="majorHAnsi" w:cstheme="majorHAnsi"/>
          <w:color w:val="000000"/>
        </w:rPr>
        <w:t xml:space="preserve">(no date) </w:t>
      </w:r>
      <w:r w:rsidR="000E0ECE">
        <w:rPr>
          <w:rFonts w:asciiTheme="majorHAnsi" w:hAnsiTheme="majorHAnsi" w:cstheme="majorHAnsi"/>
          <w:color w:val="000000"/>
        </w:rPr>
        <w:t>states t</w:t>
      </w:r>
      <w:r w:rsidR="00263753" w:rsidRPr="00263753">
        <w:rPr>
          <w:rFonts w:asciiTheme="majorHAnsi" w:hAnsiTheme="majorHAnsi" w:cstheme="majorHAnsi"/>
          <w:color w:val="000000"/>
        </w:rPr>
        <w:t>heir adaptable and thorough design enable an investigation of the relationship between the calibre of early childhood programmes and its various root causes and results. The scales, for instance, have been used in studies to determine which structural factors, such as staff-child ratios, teacher qualifications, and costs, etc., are the most effective at predicting programme quality as measured by ERS scores.</w:t>
      </w:r>
      <w:r w:rsidR="00263753">
        <w:rPr>
          <w:rFonts w:asciiTheme="majorHAnsi" w:hAnsiTheme="majorHAnsi" w:cstheme="majorHAnsi"/>
          <w:color w:val="000000"/>
        </w:rPr>
        <w:t xml:space="preserve"> </w:t>
      </w:r>
      <w:r w:rsidR="00C1428D">
        <w:rPr>
          <w:rFonts w:asciiTheme="majorHAnsi" w:hAnsiTheme="majorHAnsi" w:cstheme="majorHAnsi"/>
          <w:color w:val="000000"/>
        </w:rPr>
        <w:t>Also, t</w:t>
      </w:r>
      <w:r w:rsidR="00C1428D" w:rsidRPr="00C1428D">
        <w:rPr>
          <w:rFonts w:asciiTheme="majorHAnsi" w:hAnsiTheme="majorHAnsi" w:cstheme="majorHAnsi"/>
          <w:color w:val="000000"/>
        </w:rPr>
        <w:t>he ERS have also been used to examine the impact of programme quality on how children acquire abilities like language proficiency, maths readiness, and social competence. The scales can be applied to a wide range of study designs and analytical techniques.</w:t>
      </w:r>
    </w:p>
    <w:p w14:paraId="1BCEDA8D" w14:textId="79FC49E4" w:rsidR="009742D1" w:rsidRDefault="00601303" w:rsidP="00795D65">
      <w:pPr>
        <w:spacing w:before="100" w:beforeAutospacing="1" w:after="100" w:afterAutospacing="1" w:line="360" w:lineRule="auto"/>
        <w:rPr>
          <w:rFonts w:asciiTheme="majorHAnsi" w:hAnsiTheme="majorHAnsi" w:cstheme="majorHAnsi"/>
          <w:color w:val="000000"/>
        </w:rPr>
      </w:pPr>
      <w:r>
        <w:rPr>
          <w:rFonts w:asciiTheme="majorHAnsi" w:hAnsiTheme="majorHAnsi" w:cstheme="majorHAnsi"/>
          <w:color w:val="000000"/>
        </w:rPr>
        <w:t xml:space="preserve">NH connections (2023) </w:t>
      </w:r>
      <w:r w:rsidR="00D75C04">
        <w:rPr>
          <w:rFonts w:asciiTheme="majorHAnsi" w:hAnsiTheme="majorHAnsi" w:cstheme="majorHAnsi"/>
          <w:color w:val="000000"/>
        </w:rPr>
        <w:t>states</w:t>
      </w:r>
      <w:r w:rsidR="00EE3126">
        <w:rPr>
          <w:rFonts w:asciiTheme="majorHAnsi" w:hAnsiTheme="majorHAnsi" w:cstheme="majorHAnsi"/>
          <w:color w:val="000000"/>
        </w:rPr>
        <w:t xml:space="preserve"> </w:t>
      </w:r>
      <w:r w:rsidR="00D75C04">
        <w:rPr>
          <w:rFonts w:asciiTheme="majorHAnsi" w:hAnsiTheme="majorHAnsi" w:cstheme="majorHAnsi"/>
          <w:color w:val="000000"/>
        </w:rPr>
        <w:t>i</w:t>
      </w:r>
      <w:r w:rsidR="009742D1">
        <w:rPr>
          <w:rFonts w:asciiTheme="majorHAnsi" w:hAnsiTheme="majorHAnsi" w:cstheme="majorHAnsi"/>
          <w:color w:val="000000"/>
        </w:rPr>
        <w:t xml:space="preserve">t is </w:t>
      </w:r>
      <w:r w:rsidR="009742D1" w:rsidRPr="009742D1">
        <w:rPr>
          <w:rFonts w:asciiTheme="majorHAnsi" w:hAnsiTheme="majorHAnsi" w:cstheme="majorHAnsi"/>
          <w:color w:val="000000"/>
        </w:rPr>
        <w:t xml:space="preserve">designed to be used in a single classroom at a time with 75% of the students being between the ages of 3 and 5 years. This tool consists of </w:t>
      </w:r>
      <w:proofErr w:type="gramStart"/>
      <w:r w:rsidR="009742D1" w:rsidRPr="009742D1">
        <w:rPr>
          <w:rFonts w:asciiTheme="majorHAnsi" w:hAnsiTheme="majorHAnsi" w:cstheme="majorHAnsi"/>
          <w:color w:val="000000"/>
        </w:rPr>
        <w:t>thirty five</w:t>
      </w:r>
      <w:proofErr w:type="gramEnd"/>
      <w:r w:rsidR="00A27DFD">
        <w:rPr>
          <w:rFonts w:asciiTheme="majorHAnsi" w:hAnsiTheme="majorHAnsi" w:cstheme="majorHAnsi"/>
          <w:color w:val="000000"/>
        </w:rPr>
        <w:t xml:space="preserve"> </w:t>
      </w:r>
      <w:r w:rsidR="009742D1" w:rsidRPr="009742D1">
        <w:rPr>
          <w:rFonts w:asciiTheme="majorHAnsi" w:hAnsiTheme="majorHAnsi" w:cstheme="majorHAnsi"/>
          <w:color w:val="000000"/>
        </w:rPr>
        <w:t>components in total. Based on what is most likely to be encountered in similar situations, these items are divided into 6 separate subscales. The 6 subscales are Personal Care Routines, Learning Activities, Interaction and Program, Language and Literacy, and Structure.</w:t>
      </w:r>
      <w:r w:rsidR="001C124D">
        <w:rPr>
          <w:rFonts w:asciiTheme="majorHAnsi" w:hAnsiTheme="majorHAnsi" w:cstheme="majorHAnsi"/>
          <w:color w:val="000000"/>
        </w:rPr>
        <w:t xml:space="preserve"> </w:t>
      </w:r>
    </w:p>
    <w:p w14:paraId="5D3CE5E9" w14:textId="17F45486" w:rsidR="007719CF" w:rsidRDefault="007719CF" w:rsidP="00795D65">
      <w:pPr>
        <w:spacing w:before="100" w:beforeAutospacing="1" w:after="100" w:afterAutospacing="1" w:line="360" w:lineRule="auto"/>
        <w:rPr>
          <w:rFonts w:asciiTheme="majorHAnsi" w:hAnsiTheme="majorHAnsi" w:cstheme="majorHAnsi"/>
        </w:rPr>
      </w:pPr>
      <w:r>
        <w:rPr>
          <w:rFonts w:asciiTheme="majorHAnsi" w:hAnsiTheme="majorHAnsi" w:cstheme="majorHAnsi"/>
          <w:color w:val="000000"/>
        </w:rPr>
        <w:t xml:space="preserve">There are many positive findings which has been found </w:t>
      </w:r>
      <w:r w:rsidR="00315737">
        <w:rPr>
          <w:rFonts w:asciiTheme="majorHAnsi" w:hAnsiTheme="majorHAnsi" w:cstheme="majorHAnsi"/>
          <w:color w:val="000000"/>
        </w:rPr>
        <w:t>using ERS. Research shows</w:t>
      </w:r>
      <w:r w:rsidR="00B63424">
        <w:rPr>
          <w:rFonts w:asciiTheme="majorHAnsi" w:hAnsiTheme="majorHAnsi" w:cstheme="majorHAnsi"/>
          <w:color w:val="000000"/>
        </w:rPr>
        <w:t xml:space="preserve"> such as Clifford (2010) states </w:t>
      </w:r>
      <w:r w:rsidR="00315737">
        <w:rPr>
          <w:rFonts w:asciiTheme="majorHAnsi" w:hAnsiTheme="majorHAnsi" w:cstheme="majorHAnsi"/>
          <w:color w:val="000000"/>
        </w:rPr>
        <w:t>there has been</w:t>
      </w:r>
      <w:r w:rsidR="00CC7BE8">
        <w:rPr>
          <w:rFonts w:asciiTheme="majorHAnsi" w:hAnsiTheme="majorHAnsi" w:cstheme="majorHAnsi"/>
          <w:color w:val="000000"/>
        </w:rPr>
        <w:t xml:space="preserve"> several important social outcomes. Specifically, a positive relationship between </w:t>
      </w:r>
      <w:r w:rsidR="00BF3753">
        <w:rPr>
          <w:rFonts w:asciiTheme="majorHAnsi" w:hAnsiTheme="majorHAnsi" w:cstheme="majorHAnsi"/>
          <w:color w:val="000000"/>
        </w:rPr>
        <w:t xml:space="preserve">scores on the social interaction subscale and children’s scores on a measure of independence, concentration, cooperation, and conformity skills in </w:t>
      </w:r>
      <w:r w:rsidR="00BF3753">
        <w:rPr>
          <w:rFonts w:asciiTheme="majorHAnsi" w:hAnsiTheme="majorHAnsi" w:cstheme="majorHAnsi"/>
          <w:color w:val="000000"/>
        </w:rPr>
        <w:lastRenderedPageBreak/>
        <w:t xml:space="preserve">preschool. </w:t>
      </w:r>
      <w:r w:rsidR="00B756A8">
        <w:rPr>
          <w:rFonts w:asciiTheme="majorHAnsi" w:hAnsiTheme="majorHAnsi" w:cstheme="majorHAnsi"/>
          <w:color w:val="000000"/>
        </w:rPr>
        <w:t xml:space="preserve">Also, </w:t>
      </w:r>
      <w:r w:rsidR="00A522BF">
        <w:rPr>
          <w:rFonts w:asciiTheme="majorHAnsi" w:hAnsiTheme="majorHAnsi" w:cstheme="majorHAnsi"/>
          <w:color w:val="000000"/>
        </w:rPr>
        <w:t>this method</w:t>
      </w:r>
      <w:r w:rsidR="00BF3753">
        <w:rPr>
          <w:rFonts w:asciiTheme="majorHAnsi" w:hAnsiTheme="majorHAnsi" w:cstheme="majorHAnsi"/>
          <w:color w:val="000000"/>
        </w:rPr>
        <w:t xml:space="preserve"> </w:t>
      </w:r>
      <w:r w:rsidR="00A522BF" w:rsidRPr="007B6F30">
        <w:rPr>
          <w:rFonts w:asciiTheme="majorHAnsi" w:hAnsiTheme="majorHAnsi" w:cstheme="majorHAnsi"/>
        </w:rPr>
        <w:t xml:space="preserve">provides specific information about dimensions of quality in which programs are low scoring. </w:t>
      </w:r>
      <w:r w:rsidR="00A522BF" w:rsidRPr="007B6F30">
        <w:rPr>
          <w:rFonts w:asciiTheme="majorHAnsi" w:hAnsiTheme="majorHAnsi" w:cstheme="majorHAnsi"/>
        </w:rPr>
        <w:t xml:space="preserve">It is also an </w:t>
      </w:r>
      <w:r w:rsidR="00A522BF" w:rsidRPr="007B6F30">
        <w:rPr>
          <w:rFonts w:asciiTheme="majorHAnsi" w:hAnsiTheme="majorHAnsi" w:cstheme="majorHAnsi"/>
        </w:rPr>
        <w:t>easy</w:t>
      </w:r>
      <w:r w:rsidR="00A522BF" w:rsidRPr="007B6F30">
        <w:rPr>
          <w:rFonts w:asciiTheme="majorHAnsi" w:hAnsiTheme="majorHAnsi" w:cstheme="majorHAnsi"/>
        </w:rPr>
        <w:t xml:space="preserve"> assurance method</w:t>
      </w:r>
      <w:r w:rsidR="00A522BF" w:rsidRPr="007B6F30">
        <w:rPr>
          <w:rFonts w:asciiTheme="majorHAnsi" w:hAnsiTheme="majorHAnsi" w:cstheme="majorHAnsi"/>
        </w:rPr>
        <w:t xml:space="preserve"> to </w:t>
      </w:r>
      <w:r w:rsidR="00B63424" w:rsidRPr="007B6F30">
        <w:rPr>
          <w:rFonts w:asciiTheme="majorHAnsi" w:hAnsiTheme="majorHAnsi" w:cstheme="majorHAnsi"/>
        </w:rPr>
        <w:t>use,</w:t>
      </w:r>
      <w:r w:rsidR="00A522BF" w:rsidRPr="007B6F30">
        <w:rPr>
          <w:rFonts w:asciiTheme="majorHAnsi" w:hAnsiTheme="majorHAnsi" w:cstheme="majorHAnsi"/>
        </w:rPr>
        <w:t xml:space="preserve"> and the feedback is </w:t>
      </w:r>
      <w:r w:rsidR="007B6F30" w:rsidRPr="007B6F30">
        <w:rPr>
          <w:rFonts w:asciiTheme="majorHAnsi" w:hAnsiTheme="majorHAnsi" w:cstheme="majorHAnsi"/>
        </w:rPr>
        <w:t xml:space="preserve">easy to understand which allows for positive transitions. </w:t>
      </w:r>
    </w:p>
    <w:p w14:paraId="3495FD63" w14:textId="41C1F825" w:rsidR="00B63424" w:rsidRDefault="00B63424" w:rsidP="00795D65">
      <w:pPr>
        <w:spacing w:before="100" w:beforeAutospacing="1" w:after="100" w:afterAutospacing="1" w:line="360" w:lineRule="auto"/>
        <w:rPr>
          <w:rFonts w:asciiTheme="majorHAnsi" w:hAnsiTheme="majorHAnsi" w:cstheme="majorHAnsi"/>
        </w:rPr>
      </w:pPr>
      <w:r>
        <w:rPr>
          <w:rFonts w:asciiTheme="majorHAnsi" w:hAnsiTheme="majorHAnsi" w:cstheme="majorHAnsi"/>
        </w:rPr>
        <w:t xml:space="preserve">However, findings have found that </w:t>
      </w:r>
      <w:r w:rsidR="006978F2">
        <w:rPr>
          <w:rFonts w:asciiTheme="majorHAnsi" w:hAnsiTheme="majorHAnsi" w:cstheme="majorHAnsi"/>
        </w:rPr>
        <w:t xml:space="preserve">one </w:t>
      </w:r>
      <w:r w:rsidR="001D60FC">
        <w:rPr>
          <w:rFonts w:asciiTheme="majorHAnsi" w:hAnsiTheme="majorHAnsi" w:cstheme="majorHAnsi"/>
        </w:rPr>
        <w:t xml:space="preserve">critic </w:t>
      </w:r>
      <w:r w:rsidR="006978F2">
        <w:rPr>
          <w:rFonts w:asciiTheme="majorHAnsi" w:hAnsiTheme="majorHAnsi" w:cstheme="majorHAnsi"/>
        </w:rPr>
        <w:t xml:space="preserve">for this method is that it could be overly close supervision. </w:t>
      </w:r>
      <w:r w:rsidR="009B450A">
        <w:rPr>
          <w:rFonts w:asciiTheme="majorHAnsi" w:hAnsiTheme="majorHAnsi" w:cstheme="majorHAnsi"/>
        </w:rPr>
        <w:t xml:space="preserve">Being in an </w:t>
      </w:r>
      <w:r w:rsidR="00E16391">
        <w:rPr>
          <w:rFonts w:asciiTheme="majorHAnsi" w:hAnsiTheme="majorHAnsi" w:cstheme="majorHAnsi"/>
        </w:rPr>
        <w:t>environment</w:t>
      </w:r>
      <w:r w:rsidR="009B450A">
        <w:rPr>
          <w:rFonts w:asciiTheme="majorHAnsi" w:hAnsiTheme="majorHAnsi" w:cstheme="majorHAnsi"/>
        </w:rPr>
        <w:t xml:space="preserve"> where the supervision can be too much can </w:t>
      </w:r>
      <w:r w:rsidR="00E16391">
        <w:rPr>
          <w:rFonts w:asciiTheme="majorHAnsi" w:hAnsiTheme="majorHAnsi" w:cstheme="majorHAnsi"/>
        </w:rPr>
        <w:t xml:space="preserve">have a negative effect on staff morale, productivity, staff-wellbeing and the quality of care and support being provided states </w:t>
      </w:r>
      <w:r w:rsidR="00387B85">
        <w:rPr>
          <w:rFonts w:asciiTheme="majorHAnsi" w:hAnsiTheme="majorHAnsi" w:cstheme="majorHAnsi"/>
        </w:rPr>
        <w:t xml:space="preserve">social care Wales (2022). </w:t>
      </w:r>
      <w:r w:rsidR="00373ABC">
        <w:rPr>
          <w:rFonts w:asciiTheme="majorHAnsi" w:hAnsiTheme="majorHAnsi" w:cstheme="majorHAnsi"/>
        </w:rPr>
        <w:t xml:space="preserve"> </w:t>
      </w:r>
    </w:p>
    <w:p w14:paraId="01C2BAC6" w14:textId="506E5590" w:rsidR="00810808" w:rsidRDefault="003B01EA" w:rsidP="00795D65">
      <w:pPr>
        <w:spacing w:before="100" w:beforeAutospacing="1" w:after="100" w:afterAutospacing="1" w:line="360" w:lineRule="auto"/>
        <w:rPr>
          <w:rFonts w:asciiTheme="majorHAnsi" w:hAnsiTheme="majorHAnsi" w:cstheme="majorHAnsi"/>
        </w:rPr>
      </w:pPr>
      <w:r>
        <w:rPr>
          <w:rFonts w:asciiTheme="majorHAnsi" w:hAnsiTheme="majorHAnsi" w:cstheme="majorHAnsi"/>
        </w:rPr>
        <w:t xml:space="preserve">The difference between the EEL and ERS methods are that </w:t>
      </w:r>
      <w:r w:rsidR="00860848">
        <w:rPr>
          <w:rFonts w:asciiTheme="majorHAnsi" w:hAnsiTheme="majorHAnsi" w:cstheme="majorHAnsi"/>
        </w:rPr>
        <w:t xml:space="preserve">the </w:t>
      </w:r>
      <w:r w:rsidR="00DC3D87">
        <w:rPr>
          <w:rFonts w:asciiTheme="majorHAnsi" w:hAnsiTheme="majorHAnsi" w:cstheme="majorHAnsi"/>
        </w:rPr>
        <w:t xml:space="preserve">effective early learning project (EEL) is a professional development programme that supports </w:t>
      </w:r>
      <w:r w:rsidR="00984A03">
        <w:rPr>
          <w:rFonts w:asciiTheme="majorHAnsi" w:hAnsiTheme="majorHAnsi" w:cstheme="majorHAnsi"/>
        </w:rPr>
        <w:t xml:space="preserve">self-evaluation and improvements to be made for all settings that allow education and care for children states </w:t>
      </w:r>
      <w:r w:rsidR="00775B99">
        <w:rPr>
          <w:rFonts w:asciiTheme="majorHAnsi" w:hAnsiTheme="majorHAnsi" w:cstheme="majorHAnsi"/>
        </w:rPr>
        <w:t xml:space="preserve">teaching expertise (2013). </w:t>
      </w:r>
      <w:r w:rsidR="00080B11">
        <w:rPr>
          <w:rFonts w:asciiTheme="majorHAnsi" w:hAnsiTheme="majorHAnsi" w:cstheme="majorHAnsi"/>
        </w:rPr>
        <w:t>Whereas</w:t>
      </w:r>
      <w:r w:rsidR="003132CA">
        <w:rPr>
          <w:rFonts w:asciiTheme="majorHAnsi" w:hAnsiTheme="majorHAnsi" w:cstheme="majorHAnsi"/>
        </w:rPr>
        <w:t xml:space="preserve"> </w:t>
      </w:r>
      <w:r w:rsidR="0073442E">
        <w:rPr>
          <w:rFonts w:asciiTheme="majorHAnsi" w:hAnsiTheme="majorHAnsi" w:cstheme="majorHAnsi"/>
        </w:rPr>
        <w:t>According t</w:t>
      </w:r>
      <w:r w:rsidR="0042051A">
        <w:rPr>
          <w:rFonts w:asciiTheme="majorHAnsi" w:hAnsiTheme="majorHAnsi" w:cstheme="majorHAnsi"/>
        </w:rPr>
        <w:t xml:space="preserve">o </w:t>
      </w:r>
      <w:r w:rsidR="0073442E">
        <w:rPr>
          <w:rFonts w:asciiTheme="majorHAnsi" w:hAnsiTheme="majorHAnsi" w:cstheme="majorHAnsi"/>
        </w:rPr>
        <w:t>Key</w:t>
      </w:r>
      <w:r w:rsidR="0042051A">
        <w:rPr>
          <w:rFonts w:asciiTheme="majorHAnsi" w:hAnsiTheme="majorHAnsi" w:cstheme="majorHAnsi"/>
        </w:rPr>
        <w:t xml:space="preserve">stones to opportunity (no date) </w:t>
      </w:r>
      <w:r w:rsidR="002F5318">
        <w:rPr>
          <w:rFonts w:asciiTheme="majorHAnsi" w:hAnsiTheme="majorHAnsi" w:cstheme="majorHAnsi"/>
        </w:rPr>
        <w:t xml:space="preserve">The Environment rating scale (ERS) is an </w:t>
      </w:r>
      <w:r w:rsidR="00080B11">
        <w:rPr>
          <w:rFonts w:asciiTheme="majorHAnsi" w:hAnsiTheme="majorHAnsi" w:cstheme="majorHAnsi"/>
        </w:rPr>
        <w:t>assessment</w:t>
      </w:r>
      <w:r w:rsidR="002F5318">
        <w:rPr>
          <w:rFonts w:asciiTheme="majorHAnsi" w:hAnsiTheme="majorHAnsi" w:cstheme="majorHAnsi"/>
        </w:rPr>
        <w:t xml:space="preserve"> tool that is designed to measure the quality </w:t>
      </w:r>
      <w:r w:rsidR="00080B11">
        <w:rPr>
          <w:rFonts w:asciiTheme="majorHAnsi" w:hAnsiTheme="majorHAnsi" w:cstheme="majorHAnsi"/>
        </w:rPr>
        <w:t xml:space="preserve">of group programs for infants and toddlers. They collect this type of information through classroom observations and staff interviews. This assessment is a </w:t>
      </w:r>
      <w:r w:rsidR="0042051A">
        <w:rPr>
          <w:rFonts w:asciiTheme="majorHAnsi" w:hAnsiTheme="majorHAnsi" w:cstheme="majorHAnsi"/>
        </w:rPr>
        <w:t>43-item</w:t>
      </w:r>
      <w:r w:rsidR="00080B11">
        <w:rPr>
          <w:rFonts w:asciiTheme="majorHAnsi" w:hAnsiTheme="majorHAnsi" w:cstheme="majorHAnsi"/>
        </w:rPr>
        <w:t xml:space="preserve"> rating scale sectioned into seven environmental subscales. </w:t>
      </w:r>
      <w:r w:rsidR="002B7A92">
        <w:rPr>
          <w:rFonts w:asciiTheme="majorHAnsi" w:hAnsiTheme="majorHAnsi" w:cstheme="majorHAnsi"/>
        </w:rPr>
        <w:t xml:space="preserve">However, the relation to these two types of methods </w:t>
      </w:r>
      <w:r w:rsidR="00B82C1C">
        <w:rPr>
          <w:rFonts w:asciiTheme="majorHAnsi" w:hAnsiTheme="majorHAnsi" w:cstheme="majorHAnsi"/>
        </w:rPr>
        <w:t>is</w:t>
      </w:r>
      <w:r w:rsidR="002B7A92">
        <w:rPr>
          <w:rFonts w:asciiTheme="majorHAnsi" w:hAnsiTheme="majorHAnsi" w:cstheme="majorHAnsi"/>
        </w:rPr>
        <w:t xml:space="preserve"> that they are both </w:t>
      </w:r>
      <w:r w:rsidR="009F625B">
        <w:rPr>
          <w:rFonts w:asciiTheme="majorHAnsi" w:hAnsiTheme="majorHAnsi" w:cstheme="majorHAnsi"/>
        </w:rPr>
        <w:t xml:space="preserve">used to measure quality. </w:t>
      </w:r>
      <w:r w:rsidR="00280434">
        <w:rPr>
          <w:rFonts w:asciiTheme="majorHAnsi" w:hAnsiTheme="majorHAnsi" w:cstheme="majorHAnsi"/>
        </w:rPr>
        <w:t xml:space="preserve">Although, one is classroom based they are both working for the same objective but just </w:t>
      </w:r>
      <w:r w:rsidR="009912A9">
        <w:rPr>
          <w:rFonts w:asciiTheme="majorHAnsi" w:hAnsiTheme="majorHAnsi" w:cstheme="majorHAnsi"/>
        </w:rPr>
        <w:t>have a different pedagogy state</w:t>
      </w:r>
      <w:r w:rsidR="00A23825">
        <w:rPr>
          <w:rFonts w:asciiTheme="majorHAnsi" w:hAnsiTheme="majorHAnsi" w:cstheme="majorHAnsi"/>
        </w:rPr>
        <w:t xml:space="preserve"> Teaching expertise (2013). </w:t>
      </w:r>
      <w:r w:rsidR="00473C30">
        <w:rPr>
          <w:rFonts w:asciiTheme="majorHAnsi" w:hAnsiTheme="majorHAnsi" w:cstheme="majorHAnsi"/>
        </w:rPr>
        <w:t xml:space="preserve">They also both </w:t>
      </w:r>
      <w:r w:rsidR="00D24119">
        <w:rPr>
          <w:rFonts w:asciiTheme="majorHAnsi" w:hAnsiTheme="majorHAnsi" w:cstheme="majorHAnsi"/>
        </w:rPr>
        <w:t>works</w:t>
      </w:r>
      <w:r w:rsidR="00473C30">
        <w:rPr>
          <w:rFonts w:asciiTheme="majorHAnsi" w:hAnsiTheme="majorHAnsi" w:cstheme="majorHAnsi"/>
        </w:rPr>
        <w:t xml:space="preserve"> efficiently </w:t>
      </w:r>
      <w:r w:rsidR="00EB2EDB">
        <w:rPr>
          <w:rFonts w:asciiTheme="majorHAnsi" w:hAnsiTheme="majorHAnsi" w:cstheme="majorHAnsi"/>
        </w:rPr>
        <w:t xml:space="preserve">in the way of </w:t>
      </w:r>
      <w:r w:rsidR="00005EDE">
        <w:rPr>
          <w:rFonts w:asciiTheme="majorHAnsi" w:hAnsiTheme="majorHAnsi" w:cstheme="majorHAnsi"/>
        </w:rPr>
        <w:t>scales</w:t>
      </w:r>
      <w:r w:rsidR="00EB2EDB">
        <w:rPr>
          <w:rFonts w:asciiTheme="majorHAnsi" w:hAnsiTheme="majorHAnsi" w:cstheme="majorHAnsi"/>
        </w:rPr>
        <w:t xml:space="preserve">, both programmes are sectioned and </w:t>
      </w:r>
      <w:r w:rsidR="00005EDE">
        <w:rPr>
          <w:rFonts w:asciiTheme="majorHAnsi" w:hAnsiTheme="majorHAnsi" w:cstheme="majorHAnsi"/>
        </w:rPr>
        <w:t>narrowed</w:t>
      </w:r>
      <w:r w:rsidR="00EB2EDB">
        <w:rPr>
          <w:rFonts w:asciiTheme="majorHAnsi" w:hAnsiTheme="majorHAnsi" w:cstheme="majorHAnsi"/>
        </w:rPr>
        <w:t xml:space="preserve"> down. The ERS has a training program for each scale whereas the EEL </w:t>
      </w:r>
      <w:r w:rsidR="00005EDE">
        <w:rPr>
          <w:rFonts w:asciiTheme="majorHAnsi" w:hAnsiTheme="majorHAnsi" w:cstheme="majorHAnsi"/>
        </w:rPr>
        <w:t xml:space="preserve">is sectioned down to more specific requirements of a child’s </w:t>
      </w:r>
      <w:r w:rsidR="00D24119">
        <w:rPr>
          <w:rFonts w:asciiTheme="majorHAnsi" w:hAnsiTheme="majorHAnsi" w:cstheme="majorHAnsi"/>
        </w:rPr>
        <w:t>well-being states Cryer (no date).</w:t>
      </w:r>
      <w:r w:rsidR="00643B26">
        <w:rPr>
          <w:rFonts w:asciiTheme="majorHAnsi" w:hAnsiTheme="majorHAnsi" w:cstheme="majorHAnsi"/>
        </w:rPr>
        <w:t xml:space="preserve"> The</w:t>
      </w:r>
      <w:r w:rsidR="00E67AA2">
        <w:rPr>
          <w:rFonts w:asciiTheme="majorHAnsi" w:hAnsiTheme="majorHAnsi" w:cstheme="majorHAnsi"/>
        </w:rPr>
        <w:t xml:space="preserve"> correlation </w:t>
      </w:r>
      <w:r w:rsidR="00643B26">
        <w:rPr>
          <w:rFonts w:asciiTheme="majorHAnsi" w:hAnsiTheme="majorHAnsi" w:cstheme="majorHAnsi"/>
        </w:rPr>
        <w:t xml:space="preserve">between these two methods </w:t>
      </w:r>
      <w:r w:rsidR="00E67AA2">
        <w:rPr>
          <w:rFonts w:asciiTheme="majorHAnsi" w:hAnsiTheme="majorHAnsi" w:cstheme="majorHAnsi"/>
        </w:rPr>
        <w:t>is</w:t>
      </w:r>
      <w:r w:rsidR="00643B26">
        <w:rPr>
          <w:rFonts w:asciiTheme="majorHAnsi" w:hAnsiTheme="majorHAnsi" w:cstheme="majorHAnsi"/>
        </w:rPr>
        <w:t xml:space="preserve"> that </w:t>
      </w:r>
      <w:r w:rsidR="00BD628E">
        <w:rPr>
          <w:rFonts w:asciiTheme="majorHAnsi" w:hAnsiTheme="majorHAnsi" w:cstheme="majorHAnsi"/>
        </w:rPr>
        <w:t>the</w:t>
      </w:r>
      <w:r w:rsidR="004C77BC">
        <w:rPr>
          <w:rFonts w:asciiTheme="majorHAnsi" w:hAnsiTheme="majorHAnsi" w:cstheme="majorHAnsi"/>
        </w:rPr>
        <w:t xml:space="preserve"> effective early learning</w:t>
      </w:r>
      <w:r w:rsidR="00BD628E">
        <w:rPr>
          <w:rFonts w:asciiTheme="majorHAnsi" w:hAnsiTheme="majorHAnsi" w:cstheme="majorHAnsi"/>
        </w:rPr>
        <w:t xml:space="preserve"> (EEL) </w:t>
      </w:r>
      <w:r w:rsidR="00490E60">
        <w:rPr>
          <w:rFonts w:asciiTheme="majorHAnsi" w:hAnsiTheme="majorHAnsi" w:cstheme="majorHAnsi"/>
        </w:rPr>
        <w:t>project is designed to improve and maintain the quality of children’s learning in early years settings</w:t>
      </w:r>
      <w:r w:rsidR="001208A0">
        <w:rPr>
          <w:rFonts w:asciiTheme="majorHAnsi" w:hAnsiTheme="majorHAnsi" w:cstheme="majorHAnsi"/>
        </w:rPr>
        <w:t xml:space="preserve"> states Newton farm (2016). </w:t>
      </w:r>
      <w:r w:rsidR="004C77BC">
        <w:rPr>
          <w:rFonts w:asciiTheme="majorHAnsi" w:hAnsiTheme="majorHAnsi" w:cstheme="majorHAnsi"/>
        </w:rPr>
        <w:t>Like the (EEL) project the environment rating scale (ERS)</w:t>
      </w:r>
      <w:r w:rsidR="00E6741D">
        <w:rPr>
          <w:rFonts w:asciiTheme="majorHAnsi" w:hAnsiTheme="majorHAnsi" w:cstheme="majorHAnsi"/>
        </w:rPr>
        <w:t xml:space="preserve"> is also a tool to assess the process</w:t>
      </w:r>
      <w:r w:rsidR="001B7426">
        <w:rPr>
          <w:rFonts w:asciiTheme="majorHAnsi" w:hAnsiTheme="majorHAnsi" w:cstheme="majorHAnsi"/>
        </w:rPr>
        <w:t xml:space="preserve"> quality of a program which is what the children are directly experiencing</w:t>
      </w:r>
      <w:r w:rsidR="00843D3F">
        <w:rPr>
          <w:rFonts w:asciiTheme="majorHAnsi" w:hAnsiTheme="majorHAnsi" w:cstheme="majorHAnsi"/>
        </w:rPr>
        <w:t xml:space="preserve"> and how it has a direct effect on their development but in an observational assessment </w:t>
      </w:r>
      <w:r w:rsidR="009628F3">
        <w:rPr>
          <w:rFonts w:asciiTheme="majorHAnsi" w:hAnsiTheme="majorHAnsi" w:cstheme="majorHAnsi"/>
        </w:rPr>
        <w:t>with the child and how they interact</w:t>
      </w:r>
      <w:r w:rsidR="00ED0528">
        <w:rPr>
          <w:rFonts w:asciiTheme="majorHAnsi" w:hAnsiTheme="majorHAnsi" w:cstheme="majorHAnsi"/>
        </w:rPr>
        <w:t xml:space="preserve"> states university of Minnes</w:t>
      </w:r>
      <w:r w:rsidR="008641D9">
        <w:rPr>
          <w:rFonts w:asciiTheme="majorHAnsi" w:hAnsiTheme="majorHAnsi" w:cstheme="majorHAnsi"/>
        </w:rPr>
        <w:t xml:space="preserve">ota (2023). </w:t>
      </w:r>
    </w:p>
    <w:p w14:paraId="6984F4B7" w14:textId="77777777" w:rsidR="004C137E" w:rsidRDefault="004C137E" w:rsidP="00795D65">
      <w:pPr>
        <w:spacing w:before="100" w:beforeAutospacing="1" w:after="100" w:afterAutospacing="1" w:line="360" w:lineRule="auto"/>
        <w:rPr>
          <w:rFonts w:asciiTheme="majorHAnsi" w:hAnsiTheme="majorHAnsi" w:cstheme="majorHAnsi"/>
        </w:rPr>
      </w:pPr>
    </w:p>
    <w:p w14:paraId="0519C8C0" w14:textId="77777777" w:rsidR="00E25848" w:rsidRDefault="00E25848" w:rsidP="00795D65">
      <w:pPr>
        <w:spacing w:before="100" w:beforeAutospacing="1" w:after="100" w:afterAutospacing="1" w:line="360" w:lineRule="auto"/>
        <w:rPr>
          <w:rFonts w:asciiTheme="majorHAnsi" w:hAnsiTheme="majorHAnsi" w:cstheme="majorHAnsi"/>
        </w:rPr>
      </w:pPr>
    </w:p>
    <w:p w14:paraId="6535E664" w14:textId="12572914" w:rsidR="00E25848" w:rsidRDefault="00E25848" w:rsidP="00795D65">
      <w:pPr>
        <w:spacing w:before="100" w:beforeAutospacing="1" w:after="100" w:afterAutospacing="1" w:line="360" w:lineRule="auto"/>
        <w:rPr>
          <w:rFonts w:asciiTheme="majorHAnsi" w:hAnsiTheme="majorHAnsi" w:cstheme="majorHAnsi"/>
        </w:rPr>
      </w:pPr>
      <w:r>
        <w:rPr>
          <w:rFonts w:asciiTheme="majorHAnsi" w:hAnsiTheme="majorHAnsi" w:cstheme="majorHAnsi"/>
        </w:rPr>
        <w:lastRenderedPageBreak/>
        <w:t xml:space="preserve">Conclusion </w:t>
      </w:r>
    </w:p>
    <w:p w14:paraId="06028E64" w14:textId="72FB75FF" w:rsidR="000E0F3E" w:rsidRDefault="009912A9" w:rsidP="00795D65">
      <w:pPr>
        <w:spacing w:before="100" w:beforeAutospacing="1" w:after="100" w:afterAutospacing="1" w:line="360" w:lineRule="auto"/>
        <w:rPr>
          <w:rFonts w:asciiTheme="majorHAnsi" w:hAnsiTheme="majorHAnsi" w:cstheme="majorHAnsi"/>
        </w:rPr>
      </w:pPr>
      <w:r>
        <w:rPr>
          <w:rFonts w:asciiTheme="majorHAnsi" w:hAnsiTheme="majorHAnsi" w:cstheme="majorHAnsi"/>
        </w:rPr>
        <w:t xml:space="preserve">To conclude, </w:t>
      </w:r>
      <w:r w:rsidR="003D0C55" w:rsidRPr="003D0C55">
        <w:rPr>
          <w:rFonts w:asciiTheme="majorHAnsi" w:hAnsiTheme="majorHAnsi" w:cstheme="majorHAnsi"/>
        </w:rPr>
        <w:t>the</w:t>
      </w:r>
      <w:r w:rsidR="003D0C55" w:rsidRPr="003D0C55">
        <w:rPr>
          <w:rFonts w:asciiTheme="majorHAnsi" w:hAnsiTheme="majorHAnsi" w:cstheme="majorHAnsi"/>
        </w:rPr>
        <w:t xml:space="preserve"> early years of a child's education is a positive approach for the needs of children for their wellbeing. However, the effect</w:t>
      </w:r>
      <w:r w:rsidR="000E0F3E">
        <w:rPr>
          <w:rFonts w:asciiTheme="majorHAnsi" w:hAnsiTheme="majorHAnsi" w:cstheme="majorHAnsi"/>
        </w:rPr>
        <w:t>ive</w:t>
      </w:r>
      <w:r w:rsidR="003D0C55" w:rsidRPr="003D0C55">
        <w:rPr>
          <w:rFonts w:asciiTheme="majorHAnsi" w:hAnsiTheme="majorHAnsi" w:cstheme="majorHAnsi"/>
        </w:rPr>
        <w:t xml:space="preserve"> early learning programme should be improved, as there seems to be a need for guidance for practitioners on how to attain more consistent and coherent ways to watching, assessing, recording, and reporting children's progress.</w:t>
      </w:r>
      <w:r w:rsidR="000E0F3E">
        <w:rPr>
          <w:rFonts w:asciiTheme="majorHAnsi" w:hAnsiTheme="majorHAnsi" w:cstheme="majorHAnsi"/>
        </w:rPr>
        <w:t xml:space="preserve"> However, the assurance methods that are used at settings to ensure good quality practice is being held </w:t>
      </w:r>
      <w:r w:rsidR="00734EB0">
        <w:rPr>
          <w:rFonts w:asciiTheme="majorHAnsi" w:hAnsiTheme="majorHAnsi" w:cstheme="majorHAnsi"/>
        </w:rPr>
        <w:t>at school settings</w:t>
      </w:r>
      <w:r w:rsidR="00C90F8B">
        <w:rPr>
          <w:rFonts w:asciiTheme="majorHAnsi" w:hAnsiTheme="majorHAnsi" w:cstheme="majorHAnsi"/>
        </w:rPr>
        <w:t xml:space="preserve"> is a positive one. </w:t>
      </w:r>
    </w:p>
    <w:p w14:paraId="50AD69FE" w14:textId="77777777" w:rsidR="002D72F2" w:rsidRDefault="002D72F2" w:rsidP="00795D65">
      <w:pPr>
        <w:spacing w:before="100" w:beforeAutospacing="1" w:after="100" w:afterAutospacing="1" w:line="360" w:lineRule="auto"/>
        <w:rPr>
          <w:rFonts w:asciiTheme="majorHAnsi" w:hAnsiTheme="majorHAnsi" w:cstheme="majorHAnsi"/>
        </w:rPr>
      </w:pPr>
    </w:p>
    <w:p w14:paraId="59CA739C" w14:textId="77777777" w:rsidR="0011756A" w:rsidRDefault="0011756A" w:rsidP="00795D65">
      <w:pPr>
        <w:spacing w:before="100" w:beforeAutospacing="1" w:after="100" w:afterAutospacing="1" w:line="360" w:lineRule="auto"/>
        <w:rPr>
          <w:rFonts w:asciiTheme="majorHAnsi" w:hAnsiTheme="majorHAnsi" w:cstheme="majorHAnsi"/>
        </w:rPr>
      </w:pPr>
    </w:p>
    <w:p w14:paraId="37DE2D82" w14:textId="30F03986" w:rsidR="00A53F6F" w:rsidRDefault="00A53F6F" w:rsidP="0019743B">
      <w:pPr>
        <w:pStyle w:val="NormalWeb"/>
        <w:spacing w:line="360" w:lineRule="auto"/>
        <w:rPr>
          <w:rFonts w:asciiTheme="majorHAnsi" w:hAnsiTheme="majorHAnsi" w:cstheme="majorHAnsi"/>
        </w:rPr>
      </w:pPr>
    </w:p>
    <w:p w14:paraId="4F48CA8C" w14:textId="7F039F10" w:rsidR="004008C3" w:rsidRDefault="00A318A9" w:rsidP="00572FAD">
      <w:pPr>
        <w:pStyle w:val="NormalWeb"/>
        <w:spacing w:line="360" w:lineRule="auto"/>
        <w:rPr>
          <w:rFonts w:asciiTheme="majorHAnsi" w:hAnsiTheme="majorHAnsi" w:cstheme="majorHAnsi"/>
        </w:rPr>
      </w:pPr>
      <w:r w:rsidRPr="00A318A9">
        <w:rPr>
          <w:rFonts w:asciiTheme="majorHAnsi" w:hAnsiTheme="majorHAnsi" w:cstheme="majorHAnsi"/>
        </w:rPr>
        <w:t>Reference</w:t>
      </w:r>
      <w:r>
        <w:rPr>
          <w:rFonts w:asciiTheme="majorHAnsi" w:hAnsiTheme="majorHAnsi" w:cstheme="majorHAnsi"/>
        </w:rPr>
        <w:t xml:space="preserve"> list:</w:t>
      </w:r>
    </w:p>
    <w:p w14:paraId="4F457466"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Bland, F (no date) </w:t>
      </w:r>
      <w:r w:rsidRPr="00B91F39">
        <w:rPr>
          <w:rFonts w:asciiTheme="majorHAnsi" w:hAnsiTheme="majorHAnsi" w:cstheme="majorHAnsi"/>
          <w:i/>
          <w:iCs/>
        </w:rPr>
        <w:t>Quality practice in early years.</w:t>
      </w:r>
      <w:r>
        <w:rPr>
          <w:rFonts w:asciiTheme="majorHAnsi" w:hAnsiTheme="majorHAnsi" w:cstheme="majorHAnsi"/>
        </w:rPr>
        <w:t xml:space="preserve"> Available at: </w:t>
      </w:r>
      <w:hyperlink r:id="rId7" w:history="1">
        <w:r w:rsidRPr="006570C9">
          <w:rPr>
            <w:rStyle w:val="Hyperlink"/>
            <w:rFonts w:asciiTheme="majorHAnsi" w:hAnsiTheme="majorHAnsi" w:cstheme="majorHAnsi"/>
          </w:rPr>
          <w:t>https://www.teachearlyyears.com/nursery-management/view/quality-practice-in-early-years</w:t>
        </w:r>
      </w:hyperlink>
      <w:r>
        <w:rPr>
          <w:rFonts w:asciiTheme="majorHAnsi" w:hAnsiTheme="majorHAnsi" w:cstheme="majorHAnsi"/>
        </w:rPr>
        <w:t xml:space="preserve"> (Accessed 30th March 2023).</w:t>
      </w:r>
    </w:p>
    <w:p w14:paraId="368F5D99"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Clifford, R (201) </w:t>
      </w:r>
      <w:r w:rsidRPr="00B63424">
        <w:rPr>
          <w:rFonts w:asciiTheme="majorHAnsi" w:hAnsiTheme="majorHAnsi" w:cstheme="majorHAnsi"/>
          <w:i/>
          <w:iCs/>
        </w:rPr>
        <w:t>Validity of the early childhood environment rating scale.</w:t>
      </w:r>
      <w:r>
        <w:rPr>
          <w:rFonts w:asciiTheme="majorHAnsi" w:hAnsiTheme="majorHAnsi" w:cstheme="majorHAnsi"/>
        </w:rPr>
        <w:t xml:space="preserve"> Available at: </w:t>
      </w:r>
      <w:hyperlink r:id="rId8" w:history="1">
        <w:r w:rsidRPr="006570C9">
          <w:rPr>
            <w:rStyle w:val="Hyperlink"/>
            <w:rFonts w:asciiTheme="majorHAnsi" w:hAnsiTheme="majorHAnsi" w:cstheme="majorHAnsi"/>
          </w:rPr>
          <w:t>https://ers.fpg.unc.edu/sites/ers.fpg.unc.edu/files/ReliabilityEcers.pdf</w:t>
        </w:r>
      </w:hyperlink>
      <w:r>
        <w:rPr>
          <w:rFonts w:asciiTheme="majorHAnsi" w:hAnsiTheme="majorHAnsi" w:cstheme="majorHAnsi"/>
        </w:rPr>
        <w:t xml:space="preserve"> (Accessed on 30th March 2023). </w:t>
      </w:r>
    </w:p>
    <w:p w14:paraId="350689AE"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Cryer (no date) </w:t>
      </w:r>
      <w:r w:rsidRPr="006D25C5">
        <w:rPr>
          <w:rFonts w:asciiTheme="majorHAnsi" w:hAnsiTheme="majorHAnsi" w:cstheme="majorHAnsi"/>
          <w:i/>
          <w:iCs/>
        </w:rPr>
        <w:t>Environment rating scales institute.</w:t>
      </w:r>
      <w:r>
        <w:rPr>
          <w:rFonts w:asciiTheme="majorHAnsi" w:hAnsiTheme="majorHAnsi" w:cstheme="majorHAnsi"/>
        </w:rPr>
        <w:t xml:space="preserve"> Available at: </w:t>
      </w:r>
      <w:hyperlink r:id="rId9" w:history="1">
        <w:r w:rsidRPr="006570C9">
          <w:rPr>
            <w:rStyle w:val="Hyperlink"/>
            <w:rFonts w:asciiTheme="majorHAnsi" w:hAnsiTheme="majorHAnsi" w:cstheme="majorHAnsi"/>
          </w:rPr>
          <w:t>https://www.ersi.info/index.html</w:t>
        </w:r>
      </w:hyperlink>
      <w:r>
        <w:rPr>
          <w:rFonts w:asciiTheme="majorHAnsi" w:hAnsiTheme="majorHAnsi" w:cstheme="majorHAnsi"/>
        </w:rPr>
        <w:t xml:space="preserve"> (Accessed on 30th March 2023). </w:t>
      </w:r>
    </w:p>
    <w:p w14:paraId="56DC9C8B" w14:textId="77777777" w:rsidR="00A318A9" w:rsidRDefault="00A318A9" w:rsidP="00572FAD">
      <w:pPr>
        <w:pStyle w:val="NormalWeb"/>
        <w:spacing w:line="360" w:lineRule="auto"/>
        <w:rPr>
          <w:rFonts w:asciiTheme="majorHAnsi" w:hAnsiTheme="majorHAnsi" w:cstheme="majorHAnsi"/>
        </w:rPr>
      </w:pPr>
      <w:r w:rsidRPr="00572FAD">
        <w:rPr>
          <w:rFonts w:asciiTheme="majorHAnsi" w:hAnsiTheme="majorHAnsi" w:cstheme="majorHAnsi"/>
        </w:rPr>
        <w:t>Dahlberg et al., 2013: 112</w:t>
      </w:r>
      <w:r>
        <w:rPr>
          <w:rFonts w:asciiTheme="majorHAnsi" w:hAnsiTheme="majorHAnsi" w:cstheme="majorHAnsi"/>
        </w:rPr>
        <w:t xml:space="preserve"> </w:t>
      </w:r>
      <w:r w:rsidRPr="000D6D3B">
        <w:rPr>
          <w:rFonts w:asciiTheme="majorHAnsi" w:hAnsiTheme="majorHAnsi" w:cstheme="majorHAnsi"/>
          <w:i/>
          <w:iCs/>
        </w:rPr>
        <w:t>Why can’t we get beyond quality?</w:t>
      </w:r>
      <w:r>
        <w:rPr>
          <w:rFonts w:asciiTheme="majorHAnsi" w:hAnsiTheme="majorHAnsi" w:cstheme="majorHAnsi"/>
        </w:rPr>
        <w:t xml:space="preserve"> Available at: </w:t>
      </w:r>
      <w:hyperlink r:id="rId10" w:history="1">
        <w:r w:rsidRPr="006570C9">
          <w:rPr>
            <w:rStyle w:val="Hyperlink"/>
            <w:rFonts w:asciiTheme="majorHAnsi" w:hAnsiTheme="majorHAnsi" w:cstheme="majorHAnsi"/>
          </w:rPr>
          <w:t>https://moodle.uwtsd.ac.uk/pluginfile.php/633191/mod_resource/content/1/Peter%20Moss%20-%20Why%20cant%20we%20get%20beyond%20quality?redirect=</w:t>
        </w:r>
        <w:r w:rsidRPr="006570C9">
          <w:rPr>
            <w:rStyle w:val="Hyperlink"/>
            <w:rFonts w:asciiTheme="majorHAnsi" w:hAnsiTheme="majorHAnsi" w:cstheme="majorHAnsi"/>
          </w:rPr>
          <w:t>1</w:t>
        </w:r>
      </w:hyperlink>
      <w:r>
        <w:rPr>
          <w:rFonts w:asciiTheme="majorHAnsi" w:hAnsiTheme="majorHAnsi" w:cstheme="majorHAnsi"/>
        </w:rPr>
        <w:t xml:space="preserve"> (Accessed on 30</w:t>
      </w:r>
      <w:r w:rsidRPr="00FE3B1A">
        <w:rPr>
          <w:rFonts w:asciiTheme="majorHAnsi" w:hAnsiTheme="majorHAnsi" w:cstheme="majorHAnsi"/>
          <w:vertAlign w:val="superscript"/>
        </w:rPr>
        <w:t>th</w:t>
      </w:r>
      <w:r>
        <w:rPr>
          <w:rFonts w:asciiTheme="majorHAnsi" w:hAnsiTheme="majorHAnsi" w:cstheme="majorHAnsi"/>
        </w:rPr>
        <w:t xml:space="preserve"> March 2023). </w:t>
      </w:r>
    </w:p>
    <w:p w14:paraId="686E7382"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Finding quality (no date) </w:t>
      </w:r>
      <w:r w:rsidRPr="000D6D3B">
        <w:rPr>
          <w:rFonts w:asciiTheme="majorHAnsi" w:hAnsiTheme="majorHAnsi" w:cstheme="majorHAnsi"/>
          <w:i/>
          <w:iCs/>
        </w:rPr>
        <w:t>What is quality?</w:t>
      </w:r>
      <w:r>
        <w:rPr>
          <w:rFonts w:asciiTheme="majorHAnsi" w:hAnsiTheme="majorHAnsi" w:cstheme="majorHAnsi"/>
        </w:rPr>
        <w:t xml:space="preserve">  Available at:</w:t>
      </w:r>
      <w:hyperlink r:id="rId11" w:history="1">
        <w:r w:rsidRPr="006570C9">
          <w:rPr>
            <w:rStyle w:val="Hyperlink"/>
            <w:rFonts w:asciiTheme="majorHAnsi" w:hAnsiTheme="majorHAnsi" w:cstheme="majorHAnsi"/>
          </w:rPr>
          <w:t>https://findingqualitychildcare.ca/high-quality-child-care/what-is-quality</w:t>
        </w:r>
      </w:hyperlink>
      <w:r>
        <w:rPr>
          <w:rFonts w:asciiTheme="majorHAnsi" w:hAnsiTheme="majorHAnsi" w:cstheme="majorHAnsi"/>
        </w:rPr>
        <w:t xml:space="preserve"> (Accessed 30th March 2023).</w:t>
      </w:r>
    </w:p>
    <w:p w14:paraId="70523B75"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lastRenderedPageBreak/>
        <w:t xml:space="preserve">Graham, F. (no date) </w:t>
      </w:r>
      <w:r w:rsidRPr="00B8668E">
        <w:rPr>
          <w:rFonts w:asciiTheme="majorHAnsi" w:hAnsiTheme="majorHAnsi" w:cstheme="majorHAnsi"/>
          <w:i/>
          <w:iCs/>
        </w:rPr>
        <w:t>Research</w:t>
      </w:r>
      <w:r>
        <w:rPr>
          <w:rFonts w:asciiTheme="majorHAnsi" w:hAnsiTheme="majorHAnsi" w:cstheme="majorHAnsi"/>
        </w:rPr>
        <w:t xml:space="preserve">. Available at: </w:t>
      </w:r>
      <w:hyperlink r:id="rId12" w:history="1">
        <w:r w:rsidRPr="006570C9">
          <w:rPr>
            <w:rStyle w:val="Hyperlink"/>
            <w:rFonts w:asciiTheme="majorHAnsi" w:hAnsiTheme="majorHAnsi" w:cstheme="majorHAnsi"/>
          </w:rPr>
          <w:t>https://ers.fpg.unc.edu/research</w:t>
        </w:r>
      </w:hyperlink>
      <w:r>
        <w:rPr>
          <w:rFonts w:asciiTheme="majorHAnsi" w:hAnsiTheme="majorHAnsi" w:cstheme="majorHAnsi"/>
        </w:rPr>
        <w:t xml:space="preserve"> (Accessed on 30th March 2023). </w:t>
      </w:r>
    </w:p>
    <w:p w14:paraId="1DBFF3AA" w14:textId="77777777" w:rsidR="00A318A9" w:rsidRPr="00D756DE" w:rsidRDefault="00A318A9" w:rsidP="00D756DE">
      <w:pPr>
        <w:pStyle w:val="NormalWeb"/>
        <w:spacing w:line="360" w:lineRule="auto"/>
        <w:rPr>
          <w:rFonts w:ascii="Arial" w:hAnsi="Arial" w:cs="Arial"/>
          <w:color w:val="000000"/>
          <w:kern w:val="36"/>
        </w:rPr>
      </w:pPr>
      <w:r>
        <w:rPr>
          <w:rFonts w:asciiTheme="majorHAnsi" w:hAnsiTheme="majorHAnsi" w:cstheme="majorHAnsi"/>
        </w:rPr>
        <w:t xml:space="preserve">Kelly (2016) </w:t>
      </w:r>
      <w:r w:rsidRPr="000D6D3B">
        <w:rPr>
          <w:rFonts w:asciiTheme="majorHAnsi" w:hAnsiTheme="majorHAnsi" w:cstheme="majorHAnsi"/>
          <w:i/>
          <w:iCs/>
        </w:rPr>
        <w:t>The importance of quality.</w:t>
      </w:r>
      <w:r>
        <w:rPr>
          <w:rFonts w:asciiTheme="majorHAnsi" w:hAnsiTheme="majorHAnsi" w:cstheme="majorHAnsi"/>
        </w:rPr>
        <w:t xml:space="preserve"> Available at: </w:t>
      </w:r>
      <w:hyperlink r:id="rId13" w:history="1">
        <w:r w:rsidRPr="006570C9">
          <w:rPr>
            <w:rStyle w:val="Hyperlink"/>
            <w:rFonts w:asciiTheme="majorHAnsi" w:hAnsiTheme="majorHAnsi" w:cstheme="majorHAnsi"/>
          </w:rPr>
          <w:t>https://www.earlyyearscareers.com/eyc/learning-and-development/the-importance-of-quality-early-years-settings/</w:t>
        </w:r>
      </w:hyperlink>
      <w:r>
        <w:rPr>
          <w:rFonts w:asciiTheme="majorHAnsi" w:hAnsiTheme="majorHAnsi" w:cstheme="majorHAnsi"/>
        </w:rPr>
        <w:t xml:space="preserve"> (Accessed on 30</w:t>
      </w:r>
      <w:r w:rsidRPr="000D6D3B">
        <w:rPr>
          <w:rFonts w:asciiTheme="majorHAnsi" w:hAnsiTheme="majorHAnsi" w:cstheme="majorHAnsi"/>
          <w:vertAlign w:val="superscript"/>
        </w:rPr>
        <w:t>th</w:t>
      </w:r>
      <w:r>
        <w:rPr>
          <w:rFonts w:asciiTheme="majorHAnsi" w:hAnsiTheme="majorHAnsi" w:cstheme="majorHAnsi"/>
        </w:rPr>
        <w:t xml:space="preserve"> March 2023).</w:t>
      </w:r>
    </w:p>
    <w:p w14:paraId="67F3737B"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Keystones to opportunity (no date) </w:t>
      </w:r>
      <w:r w:rsidRPr="00AB3475">
        <w:rPr>
          <w:rFonts w:asciiTheme="majorHAnsi" w:hAnsiTheme="majorHAnsi" w:cstheme="majorHAnsi"/>
          <w:i/>
          <w:iCs/>
        </w:rPr>
        <w:t>Early childhood environment.</w:t>
      </w:r>
      <w:r>
        <w:rPr>
          <w:rFonts w:asciiTheme="majorHAnsi" w:hAnsiTheme="majorHAnsi" w:cstheme="majorHAnsi"/>
        </w:rPr>
        <w:t xml:space="preserve"> Available at: </w:t>
      </w:r>
      <w:hyperlink r:id="rId14" w:history="1">
        <w:r w:rsidRPr="006570C9">
          <w:rPr>
            <w:rStyle w:val="Hyperlink"/>
            <w:rFonts w:asciiTheme="majorHAnsi" w:hAnsiTheme="majorHAnsi" w:cstheme="majorHAnsi"/>
          </w:rPr>
          <w:t>https://static.pdesas.org/content/documents/Early%20Childhood%20Environment%20Rating%20Scale%20(ECERS-R).pdf</w:t>
        </w:r>
      </w:hyperlink>
      <w:r>
        <w:rPr>
          <w:rFonts w:asciiTheme="majorHAnsi" w:hAnsiTheme="majorHAnsi" w:cstheme="majorHAnsi"/>
        </w:rPr>
        <w:t xml:space="preserve"> (Accessed on 30</w:t>
      </w:r>
      <w:r w:rsidRPr="00AB3475">
        <w:rPr>
          <w:rFonts w:asciiTheme="majorHAnsi" w:hAnsiTheme="majorHAnsi" w:cstheme="majorHAnsi"/>
          <w:vertAlign w:val="superscript"/>
        </w:rPr>
        <w:t>th</w:t>
      </w:r>
      <w:r>
        <w:rPr>
          <w:rFonts w:asciiTheme="majorHAnsi" w:hAnsiTheme="majorHAnsi" w:cstheme="majorHAnsi"/>
        </w:rPr>
        <w:t xml:space="preserve"> March 2023). </w:t>
      </w:r>
    </w:p>
    <w:p w14:paraId="01A234C4"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Learning journals (no date) </w:t>
      </w:r>
      <w:r w:rsidRPr="008722C1">
        <w:rPr>
          <w:rFonts w:asciiTheme="majorHAnsi" w:hAnsiTheme="majorHAnsi" w:cstheme="majorHAnsi"/>
          <w:i/>
          <w:iCs/>
        </w:rPr>
        <w:t>What is the Leuven?</w:t>
      </w:r>
      <w:r>
        <w:rPr>
          <w:rFonts w:asciiTheme="majorHAnsi" w:hAnsiTheme="majorHAnsi" w:cstheme="majorHAnsi"/>
        </w:rPr>
        <w:t xml:space="preserve"> Available at: </w:t>
      </w:r>
      <w:hyperlink r:id="rId15" w:history="1">
        <w:r w:rsidRPr="006570C9">
          <w:rPr>
            <w:rStyle w:val="Hyperlink"/>
            <w:rFonts w:asciiTheme="majorHAnsi" w:hAnsiTheme="majorHAnsi" w:cstheme="majorHAnsi"/>
          </w:rPr>
          <w:t>https://learningjournals.co.uk/what-is-the-leuven-scale-and-how-to-use-it/</w:t>
        </w:r>
      </w:hyperlink>
      <w:r>
        <w:rPr>
          <w:rFonts w:asciiTheme="majorHAnsi" w:hAnsiTheme="majorHAnsi" w:cstheme="majorHAnsi"/>
        </w:rPr>
        <w:t xml:space="preserve"> (Accessed on 30</w:t>
      </w:r>
      <w:r w:rsidRPr="00975674">
        <w:rPr>
          <w:rFonts w:asciiTheme="majorHAnsi" w:hAnsiTheme="majorHAnsi" w:cstheme="majorHAnsi"/>
          <w:vertAlign w:val="superscript"/>
        </w:rPr>
        <w:t>th</w:t>
      </w:r>
      <w:r>
        <w:rPr>
          <w:rFonts w:asciiTheme="majorHAnsi" w:hAnsiTheme="majorHAnsi" w:cstheme="majorHAnsi"/>
        </w:rPr>
        <w:t xml:space="preserve"> March 2023). </w:t>
      </w:r>
    </w:p>
    <w:p w14:paraId="46CEF914"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Moss, P (2016) </w:t>
      </w:r>
      <w:r w:rsidRPr="00B91F39">
        <w:rPr>
          <w:rFonts w:asciiTheme="majorHAnsi" w:hAnsiTheme="majorHAnsi" w:cstheme="majorHAnsi"/>
          <w:i/>
          <w:iCs/>
        </w:rPr>
        <w:t>Why can’t we get beyond quality?</w:t>
      </w:r>
      <w:r>
        <w:rPr>
          <w:rFonts w:asciiTheme="majorHAnsi" w:hAnsiTheme="majorHAnsi" w:cstheme="majorHAnsi"/>
        </w:rPr>
        <w:t xml:space="preserve"> Available at: </w:t>
      </w:r>
      <w:hyperlink r:id="rId16" w:history="1">
        <w:r w:rsidRPr="006570C9">
          <w:rPr>
            <w:rStyle w:val="Hyperlink"/>
            <w:rFonts w:asciiTheme="majorHAnsi" w:hAnsiTheme="majorHAnsi" w:cstheme="majorHAnsi"/>
          </w:rPr>
          <w:t>https://moodle.uwtsd.ac.uk/pluginfile.php/633191/mod_resource/content/1/Peter%20Moss%20-%20Why%20cant%20we%20get%20beyond%20quality?redirect=1</w:t>
        </w:r>
      </w:hyperlink>
      <w:r>
        <w:rPr>
          <w:rFonts w:asciiTheme="majorHAnsi" w:hAnsiTheme="majorHAnsi" w:cstheme="majorHAnsi"/>
        </w:rPr>
        <w:t xml:space="preserve"> (Accessed on 30</w:t>
      </w:r>
      <w:r w:rsidRPr="00B91F39">
        <w:rPr>
          <w:rFonts w:asciiTheme="majorHAnsi" w:hAnsiTheme="majorHAnsi" w:cstheme="majorHAnsi"/>
          <w:vertAlign w:val="superscript"/>
        </w:rPr>
        <w:t>th</w:t>
      </w:r>
      <w:r>
        <w:rPr>
          <w:rFonts w:asciiTheme="majorHAnsi" w:hAnsiTheme="majorHAnsi" w:cstheme="majorHAnsi"/>
        </w:rPr>
        <w:t xml:space="preserve"> March 2023). </w:t>
      </w:r>
    </w:p>
    <w:p w14:paraId="0D363EC0"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Newton farm (2016) </w:t>
      </w:r>
      <w:r w:rsidRPr="00866DAB">
        <w:rPr>
          <w:rFonts w:asciiTheme="majorHAnsi" w:hAnsiTheme="majorHAnsi" w:cstheme="majorHAnsi"/>
          <w:i/>
          <w:iCs/>
        </w:rPr>
        <w:t>Effective early learning.</w:t>
      </w:r>
      <w:r>
        <w:rPr>
          <w:rFonts w:asciiTheme="majorHAnsi" w:hAnsiTheme="majorHAnsi" w:cstheme="majorHAnsi"/>
        </w:rPr>
        <w:t xml:space="preserve"> Available at: </w:t>
      </w:r>
      <w:hyperlink r:id="rId17" w:history="1">
        <w:r w:rsidRPr="006570C9">
          <w:rPr>
            <w:rStyle w:val="Hyperlink"/>
            <w:rFonts w:asciiTheme="majorHAnsi" w:hAnsiTheme="majorHAnsi" w:cstheme="majorHAnsi"/>
          </w:rPr>
          <w:t>https://www.newtonfarm-harrow.co.uk/effective-early-learning/</w:t>
        </w:r>
      </w:hyperlink>
      <w:r>
        <w:rPr>
          <w:rFonts w:asciiTheme="majorHAnsi" w:hAnsiTheme="majorHAnsi" w:cstheme="majorHAnsi"/>
        </w:rPr>
        <w:t xml:space="preserve"> (Accessed on 30</w:t>
      </w:r>
      <w:r w:rsidRPr="00866DAB">
        <w:rPr>
          <w:rFonts w:asciiTheme="majorHAnsi" w:hAnsiTheme="majorHAnsi" w:cstheme="majorHAnsi"/>
          <w:vertAlign w:val="superscript"/>
        </w:rPr>
        <w:t>th</w:t>
      </w:r>
      <w:r>
        <w:rPr>
          <w:rFonts w:asciiTheme="majorHAnsi" w:hAnsiTheme="majorHAnsi" w:cstheme="majorHAnsi"/>
        </w:rPr>
        <w:t xml:space="preserve"> March 2023). </w:t>
      </w:r>
    </w:p>
    <w:p w14:paraId="7511F974"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NH connections (2023) </w:t>
      </w:r>
      <w:r w:rsidRPr="008722C1">
        <w:rPr>
          <w:rFonts w:asciiTheme="majorHAnsi" w:hAnsiTheme="majorHAnsi" w:cstheme="majorHAnsi"/>
          <w:i/>
          <w:iCs/>
        </w:rPr>
        <w:t>Environment rating scales.</w:t>
      </w:r>
      <w:r>
        <w:rPr>
          <w:rFonts w:asciiTheme="majorHAnsi" w:hAnsiTheme="majorHAnsi" w:cstheme="majorHAnsi"/>
        </w:rPr>
        <w:t xml:space="preserve"> Available at: </w:t>
      </w:r>
      <w:hyperlink r:id="rId18" w:history="1">
        <w:r w:rsidRPr="006570C9">
          <w:rPr>
            <w:rStyle w:val="Hyperlink"/>
            <w:rFonts w:asciiTheme="majorHAnsi" w:hAnsiTheme="majorHAnsi" w:cstheme="majorHAnsi"/>
          </w:rPr>
          <w:t>https://www.nh-connections.org/environment-rating-scales/</w:t>
        </w:r>
      </w:hyperlink>
      <w:r>
        <w:rPr>
          <w:rFonts w:asciiTheme="majorHAnsi" w:hAnsiTheme="majorHAnsi" w:cstheme="majorHAnsi"/>
        </w:rPr>
        <w:t xml:space="preserve"> (Accessed on 30</w:t>
      </w:r>
      <w:r w:rsidRPr="008722C1">
        <w:rPr>
          <w:rFonts w:asciiTheme="majorHAnsi" w:hAnsiTheme="majorHAnsi" w:cstheme="majorHAnsi"/>
          <w:vertAlign w:val="superscript"/>
        </w:rPr>
        <w:t>th</w:t>
      </w:r>
      <w:r>
        <w:rPr>
          <w:rFonts w:asciiTheme="majorHAnsi" w:hAnsiTheme="majorHAnsi" w:cstheme="majorHAnsi"/>
        </w:rPr>
        <w:t xml:space="preserve"> March 2023). </w:t>
      </w:r>
    </w:p>
    <w:p w14:paraId="4D9BCFB3"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Pascal, C (1995) </w:t>
      </w:r>
      <w:r w:rsidRPr="00D72864">
        <w:rPr>
          <w:rFonts w:asciiTheme="majorHAnsi" w:hAnsiTheme="majorHAnsi" w:cstheme="majorHAnsi"/>
          <w:i/>
          <w:iCs/>
        </w:rPr>
        <w:t>Mapping diversity.</w:t>
      </w:r>
      <w:r>
        <w:rPr>
          <w:rFonts w:asciiTheme="majorHAnsi" w:hAnsiTheme="majorHAnsi" w:cstheme="majorHAnsi"/>
        </w:rPr>
        <w:t xml:space="preserve"> Available at: </w:t>
      </w:r>
      <w:hyperlink r:id="rId19" w:history="1">
        <w:r w:rsidRPr="006570C9">
          <w:rPr>
            <w:rStyle w:val="Hyperlink"/>
            <w:rFonts w:asciiTheme="majorHAnsi" w:hAnsiTheme="majorHAnsi" w:cstheme="majorHAnsi"/>
          </w:rPr>
          <w:t>https://files.eric.ed.gov/fulltext/ED390534.pdf</w:t>
        </w:r>
      </w:hyperlink>
      <w:r>
        <w:rPr>
          <w:rFonts w:asciiTheme="majorHAnsi" w:hAnsiTheme="majorHAnsi" w:cstheme="majorHAnsi"/>
        </w:rPr>
        <w:t xml:space="preserve"> (Accessed on 30th March 2023). </w:t>
      </w:r>
    </w:p>
    <w:p w14:paraId="6D7BE9E8"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Social care Wales (2022) </w:t>
      </w:r>
      <w:r w:rsidRPr="00ED1084">
        <w:rPr>
          <w:rFonts w:asciiTheme="majorHAnsi" w:hAnsiTheme="majorHAnsi" w:cstheme="majorHAnsi"/>
          <w:i/>
          <w:iCs/>
        </w:rPr>
        <w:t>Effective supervision.</w:t>
      </w:r>
      <w:r>
        <w:rPr>
          <w:rFonts w:asciiTheme="majorHAnsi" w:hAnsiTheme="majorHAnsi" w:cstheme="majorHAnsi"/>
        </w:rPr>
        <w:t xml:space="preserve"> Available at: </w:t>
      </w:r>
      <w:hyperlink r:id="rId20" w:history="1">
        <w:r w:rsidRPr="006570C9">
          <w:rPr>
            <w:rStyle w:val="Hyperlink"/>
            <w:rFonts w:asciiTheme="majorHAnsi" w:hAnsiTheme="majorHAnsi" w:cstheme="majorHAnsi"/>
          </w:rPr>
          <w:t>https://socialcare.wales/resources-guidance/early-years-and-childcare/effective-supervision-in-social-care-early-years-and-childcare</w:t>
        </w:r>
      </w:hyperlink>
      <w:r>
        <w:rPr>
          <w:rFonts w:asciiTheme="majorHAnsi" w:hAnsiTheme="majorHAnsi" w:cstheme="majorHAnsi"/>
        </w:rPr>
        <w:t xml:space="preserve"> (Accessed on 30th March 2023). </w:t>
      </w:r>
    </w:p>
    <w:p w14:paraId="45C947FE"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lastRenderedPageBreak/>
        <w:t xml:space="preserve">Teaching expertise (2013) </w:t>
      </w:r>
      <w:r w:rsidRPr="003132CA">
        <w:rPr>
          <w:rFonts w:asciiTheme="majorHAnsi" w:hAnsiTheme="majorHAnsi" w:cstheme="majorHAnsi"/>
          <w:i/>
          <w:iCs/>
        </w:rPr>
        <w:t>Effective early learning project.</w:t>
      </w:r>
      <w:r>
        <w:rPr>
          <w:rFonts w:asciiTheme="majorHAnsi" w:hAnsiTheme="majorHAnsi" w:cstheme="majorHAnsi"/>
        </w:rPr>
        <w:t xml:space="preserve"> Available at: </w:t>
      </w:r>
      <w:hyperlink r:id="rId21" w:history="1">
        <w:r w:rsidRPr="006570C9">
          <w:rPr>
            <w:rStyle w:val="Hyperlink"/>
            <w:rFonts w:asciiTheme="majorHAnsi" w:hAnsiTheme="majorHAnsi" w:cstheme="majorHAnsi"/>
          </w:rPr>
          <w:t>https://www.teachingexpertise.com/articles/effective-early-learning-project/</w:t>
        </w:r>
      </w:hyperlink>
      <w:r>
        <w:rPr>
          <w:rFonts w:asciiTheme="majorHAnsi" w:hAnsiTheme="majorHAnsi" w:cstheme="majorHAnsi"/>
        </w:rPr>
        <w:t xml:space="preserve"> (Accessed on 30</w:t>
      </w:r>
      <w:r w:rsidRPr="003132CA">
        <w:rPr>
          <w:rFonts w:asciiTheme="majorHAnsi" w:hAnsiTheme="majorHAnsi" w:cstheme="majorHAnsi"/>
          <w:vertAlign w:val="superscript"/>
        </w:rPr>
        <w:t>th</w:t>
      </w:r>
      <w:r>
        <w:rPr>
          <w:rFonts w:asciiTheme="majorHAnsi" w:hAnsiTheme="majorHAnsi" w:cstheme="majorHAnsi"/>
        </w:rPr>
        <w:t xml:space="preserve"> March 2023). </w:t>
      </w:r>
    </w:p>
    <w:p w14:paraId="55DBA587"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The Child minding and day care Wales regulations (2010). </w:t>
      </w:r>
      <w:r w:rsidRPr="00B8668E">
        <w:rPr>
          <w:rFonts w:asciiTheme="majorHAnsi" w:hAnsiTheme="majorHAnsi" w:cstheme="majorHAnsi"/>
          <w:i/>
          <w:iCs/>
        </w:rPr>
        <w:t>Review of quality care.</w:t>
      </w:r>
      <w:r>
        <w:rPr>
          <w:rFonts w:asciiTheme="majorHAnsi" w:hAnsiTheme="majorHAnsi" w:cstheme="majorHAnsi"/>
        </w:rPr>
        <w:t xml:space="preserve"> Available at: </w:t>
      </w:r>
      <w:hyperlink r:id="rId22" w:history="1">
        <w:r w:rsidRPr="006570C9">
          <w:rPr>
            <w:rStyle w:val="Hyperlink"/>
            <w:rFonts w:asciiTheme="majorHAnsi" w:hAnsiTheme="majorHAnsi" w:cstheme="majorHAnsi"/>
          </w:rPr>
          <w:t>https://www.legislation.gov.uk/wsi/2010/2574/regulation/16/made</w:t>
        </w:r>
      </w:hyperlink>
      <w:r>
        <w:rPr>
          <w:rFonts w:asciiTheme="majorHAnsi" w:hAnsiTheme="majorHAnsi" w:cstheme="majorHAnsi"/>
        </w:rPr>
        <w:t xml:space="preserve"> (Accessed on 30th March 2023). </w:t>
      </w:r>
    </w:p>
    <w:p w14:paraId="666A061B"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Twinkl (no date) </w:t>
      </w:r>
      <w:r w:rsidRPr="00866DAB">
        <w:rPr>
          <w:rFonts w:asciiTheme="majorHAnsi" w:hAnsiTheme="majorHAnsi" w:cstheme="majorHAnsi"/>
          <w:i/>
          <w:iCs/>
        </w:rPr>
        <w:t>Quality assurance.</w:t>
      </w:r>
      <w:r>
        <w:rPr>
          <w:rFonts w:asciiTheme="majorHAnsi" w:hAnsiTheme="majorHAnsi" w:cstheme="majorHAnsi"/>
        </w:rPr>
        <w:t xml:space="preserve"> Available at: </w:t>
      </w:r>
      <w:hyperlink r:id="rId23" w:history="1">
        <w:r w:rsidRPr="006570C9">
          <w:rPr>
            <w:rStyle w:val="Hyperlink"/>
            <w:rFonts w:asciiTheme="majorHAnsi" w:hAnsiTheme="majorHAnsi" w:cstheme="majorHAnsi"/>
          </w:rPr>
          <w:t>https://www.twinkl.co.uk/teaching-wiki/quality-assurance</w:t>
        </w:r>
      </w:hyperlink>
      <w:r>
        <w:rPr>
          <w:rFonts w:asciiTheme="majorHAnsi" w:hAnsiTheme="majorHAnsi" w:cstheme="majorHAnsi"/>
        </w:rPr>
        <w:t xml:space="preserve"> (Accessed on 30th March 2023). </w:t>
      </w:r>
    </w:p>
    <w:p w14:paraId="0C792064" w14:textId="77777777" w:rsidR="00A318A9" w:rsidRDefault="00A318A9" w:rsidP="00572FAD">
      <w:pPr>
        <w:pStyle w:val="NormalWeb"/>
        <w:spacing w:line="360" w:lineRule="auto"/>
        <w:rPr>
          <w:rFonts w:asciiTheme="majorHAnsi" w:hAnsiTheme="majorHAnsi" w:cstheme="majorHAnsi"/>
        </w:rPr>
      </w:pPr>
      <w:r>
        <w:rPr>
          <w:rFonts w:asciiTheme="majorHAnsi" w:hAnsiTheme="majorHAnsi" w:cstheme="majorHAnsi"/>
        </w:rPr>
        <w:t xml:space="preserve">University of Minnesota (2023) Early education and development. Available at: </w:t>
      </w:r>
      <w:hyperlink r:id="rId24" w:history="1">
        <w:r w:rsidRPr="006570C9">
          <w:rPr>
            <w:rStyle w:val="Hyperlink"/>
            <w:rFonts w:asciiTheme="majorHAnsi" w:hAnsiTheme="majorHAnsi" w:cstheme="majorHAnsi"/>
          </w:rPr>
          <w:t>https://ceed.umn.edu/ers/</w:t>
        </w:r>
      </w:hyperlink>
      <w:r>
        <w:rPr>
          <w:rFonts w:asciiTheme="majorHAnsi" w:hAnsiTheme="majorHAnsi" w:cstheme="majorHAnsi"/>
        </w:rPr>
        <w:t xml:space="preserve"> (Accessed on 30</w:t>
      </w:r>
      <w:r w:rsidRPr="00524BAF">
        <w:rPr>
          <w:rFonts w:asciiTheme="majorHAnsi" w:hAnsiTheme="majorHAnsi" w:cstheme="majorHAnsi"/>
          <w:vertAlign w:val="superscript"/>
        </w:rPr>
        <w:t>th</w:t>
      </w:r>
      <w:r>
        <w:rPr>
          <w:rFonts w:asciiTheme="majorHAnsi" w:hAnsiTheme="majorHAnsi" w:cstheme="majorHAnsi"/>
        </w:rPr>
        <w:t xml:space="preserve"> March 2023). </w:t>
      </w:r>
    </w:p>
    <w:p w14:paraId="07278AA9" w14:textId="77777777" w:rsidR="00866DAB" w:rsidRDefault="00866DAB" w:rsidP="00572FAD">
      <w:pPr>
        <w:pStyle w:val="NormalWeb"/>
        <w:spacing w:line="360" w:lineRule="auto"/>
        <w:rPr>
          <w:rFonts w:asciiTheme="majorHAnsi" w:hAnsiTheme="majorHAnsi" w:cstheme="majorHAnsi"/>
        </w:rPr>
      </w:pPr>
    </w:p>
    <w:p w14:paraId="50DEFE62" w14:textId="77777777" w:rsidR="00623CDA" w:rsidRDefault="00623CDA" w:rsidP="00572FAD">
      <w:pPr>
        <w:pStyle w:val="NormalWeb"/>
        <w:spacing w:line="360" w:lineRule="auto"/>
        <w:rPr>
          <w:rFonts w:asciiTheme="majorHAnsi" w:hAnsiTheme="majorHAnsi" w:cstheme="majorHAnsi"/>
        </w:rPr>
      </w:pPr>
    </w:p>
    <w:p w14:paraId="3E676CC4" w14:textId="77777777" w:rsidR="00AB3475" w:rsidRDefault="00AB3475" w:rsidP="00572FAD">
      <w:pPr>
        <w:pStyle w:val="NormalWeb"/>
        <w:spacing w:line="360" w:lineRule="auto"/>
        <w:rPr>
          <w:rFonts w:asciiTheme="majorHAnsi" w:hAnsiTheme="majorHAnsi" w:cstheme="majorHAnsi"/>
        </w:rPr>
      </w:pPr>
    </w:p>
    <w:p w14:paraId="386B7225" w14:textId="77777777" w:rsidR="00ED1084" w:rsidRDefault="00ED1084" w:rsidP="00572FAD">
      <w:pPr>
        <w:pStyle w:val="NormalWeb"/>
        <w:spacing w:line="360" w:lineRule="auto"/>
        <w:rPr>
          <w:rFonts w:asciiTheme="majorHAnsi" w:hAnsiTheme="majorHAnsi" w:cstheme="majorHAnsi"/>
        </w:rPr>
      </w:pPr>
    </w:p>
    <w:p w14:paraId="03820015" w14:textId="77777777" w:rsidR="00B8668E" w:rsidRDefault="00B8668E" w:rsidP="00572FAD">
      <w:pPr>
        <w:pStyle w:val="NormalWeb"/>
        <w:spacing w:line="360" w:lineRule="auto"/>
        <w:rPr>
          <w:rFonts w:asciiTheme="majorHAnsi" w:hAnsiTheme="majorHAnsi" w:cstheme="majorHAnsi"/>
        </w:rPr>
      </w:pPr>
    </w:p>
    <w:p w14:paraId="0BDFB6E9" w14:textId="77777777" w:rsidR="000D6D3B" w:rsidRDefault="000D6D3B" w:rsidP="00572FAD">
      <w:pPr>
        <w:pStyle w:val="NormalWeb"/>
        <w:spacing w:line="360" w:lineRule="auto"/>
        <w:rPr>
          <w:rFonts w:asciiTheme="majorHAnsi" w:hAnsiTheme="majorHAnsi" w:cstheme="majorHAnsi"/>
        </w:rPr>
      </w:pPr>
    </w:p>
    <w:p w14:paraId="236288C6" w14:textId="77777777" w:rsidR="00FE3B1A" w:rsidRDefault="00FE3B1A" w:rsidP="00572FAD">
      <w:pPr>
        <w:pStyle w:val="NormalWeb"/>
        <w:spacing w:line="360" w:lineRule="auto"/>
        <w:rPr>
          <w:rFonts w:asciiTheme="majorHAnsi" w:hAnsiTheme="majorHAnsi" w:cstheme="majorHAnsi"/>
        </w:rPr>
      </w:pPr>
    </w:p>
    <w:p w14:paraId="213DE56F" w14:textId="77777777" w:rsidR="00B91F39" w:rsidRPr="00572FAD" w:rsidRDefault="00B91F39" w:rsidP="00572FAD">
      <w:pPr>
        <w:pStyle w:val="NormalWeb"/>
        <w:spacing w:line="360" w:lineRule="auto"/>
        <w:rPr>
          <w:rFonts w:asciiTheme="majorHAnsi" w:hAnsiTheme="majorHAnsi" w:cstheme="majorHAnsi"/>
        </w:rPr>
      </w:pPr>
    </w:p>
    <w:p w14:paraId="41431C88" w14:textId="77777777" w:rsidR="0041746F" w:rsidRPr="0041746F" w:rsidRDefault="0041746F"/>
    <w:sectPr w:rsidR="0041746F" w:rsidRPr="0041746F">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E6744" w14:textId="77777777" w:rsidR="000F2BAF" w:rsidRDefault="000F2BAF" w:rsidP="00431342">
      <w:r>
        <w:separator/>
      </w:r>
    </w:p>
  </w:endnote>
  <w:endnote w:type="continuationSeparator" w:id="0">
    <w:p w14:paraId="5EAA05F2" w14:textId="77777777" w:rsidR="000F2BAF" w:rsidRDefault="000F2BAF" w:rsidP="00431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7CBCDA" w14:textId="77777777" w:rsidR="000F2BAF" w:rsidRDefault="000F2BAF" w:rsidP="00431342">
      <w:r>
        <w:separator/>
      </w:r>
    </w:p>
  </w:footnote>
  <w:footnote w:type="continuationSeparator" w:id="0">
    <w:p w14:paraId="398D8BEE" w14:textId="77777777" w:rsidR="000F2BAF" w:rsidRDefault="000F2BAF" w:rsidP="004313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B3CAE" w14:textId="778EC63A" w:rsidR="00431342" w:rsidRDefault="00A318A9">
    <w:pPr>
      <w:pStyle w:val="Header"/>
    </w:pPr>
    <w:r>
      <w:t>2004235</w:t>
    </w:r>
    <w:r w:rsidR="00431342">
      <w:ptab w:relativeTo="margin" w:alignment="center" w:leader="none"/>
    </w:r>
    <w:r>
      <w:t>ECEY6011</w:t>
    </w:r>
    <w:r w:rsidR="00431342" w:rsidRPr="00431342">
      <w:rPr>
        <w:rFonts w:asciiTheme="majorHAnsi" w:hAnsiTheme="majorHAnsi" w:cstheme="majorHAnsi"/>
      </w:rPr>
      <w:ptab w:relativeTo="margin" w:alignment="right" w:leader="none"/>
    </w:r>
    <w:r w:rsidR="00431342" w:rsidRPr="00431342">
      <w:rPr>
        <w:rFonts w:asciiTheme="majorHAnsi" w:hAnsiTheme="majorHAnsi" w:cstheme="majorHAnsi"/>
      </w:rPr>
      <w:t>Word count: 2241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144C2F"/>
    <w:multiLevelType w:val="multilevel"/>
    <w:tmpl w:val="B37E81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040411"/>
    <w:multiLevelType w:val="hybridMultilevel"/>
    <w:tmpl w:val="7DAEF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9516C3"/>
    <w:multiLevelType w:val="hybridMultilevel"/>
    <w:tmpl w:val="BEAA0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7060030">
    <w:abstractNumId w:val="2"/>
  </w:num>
  <w:num w:numId="2" w16cid:durableId="380787443">
    <w:abstractNumId w:val="1"/>
  </w:num>
  <w:num w:numId="3" w16cid:durableId="855265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8DA"/>
    <w:rsid w:val="00002BD6"/>
    <w:rsid w:val="00002CC9"/>
    <w:rsid w:val="00002CFB"/>
    <w:rsid w:val="00005EDE"/>
    <w:rsid w:val="00016813"/>
    <w:rsid w:val="000531E3"/>
    <w:rsid w:val="00056060"/>
    <w:rsid w:val="00080B11"/>
    <w:rsid w:val="00097FFE"/>
    <w:rsid w:val="000B27E0"/>
    <w:rsid w:val="000C1E25"/>
    <w:rsid w:val="000D50C8"/>
    <w:rsid w:val="000D6D3B"/>
    <w:rsid w:val="000E0ECE"/>
    <w:rsid w:val="000E0F3E"/>
    <w:rsid w:val="000F0CF5"/>
    <w:rsid w:val="000F2BAF"/>
    <w:rsid w:val="00114408"/>
    <w:rsid w:val="0011756A"/>
    <w:rsid w:val="001208A0"/>
    <w:rsid w:val="00130B89"/>
    <w:rsid w:val="00140D72"/>
    <w:rsid w:val="00144F47"/>
    <w:rsid w:val="00150310"/>
    <w:rsid w:val="0019743B"/>
    <w:rsid w:val="001A02AF"/>
    <w:rsid w:val="001B61DB"/>
    <w:rsid w:val="001B7426"/>
    <w:rsid w:val="001C124D"/>
    <w:rsid w:val="001C6E6C"/>
    <w:rsid w:val="001D60FC"/>
    <w:rsid w:val="001F0C75"/>
    <w:rsid w:val="00202EC9"/>
    <w:rsid w:val="00242D4C"/>
    <w:rsid w:val="0024709F"/>
    <w:rsid w:val="00247664"/>
    <w:rsid w:val="002522B0"/>
    <w:rsid w:val="0025671F"/>
    <w:rsid w:val="00260285"/>
    <w:rsid w:val="00263753"/>
    <w:rsid w:val="0026748A"/>
    <w:rsid w:val="00275E30"/>
    <w:rsid w:val="00280434"/>
    <w:rsid w:val="002B7A92"/>
    <w:rsid w:val="002D72F2"/>
    <w:rsid w:val="002F5318"/>
    <w:rsid w:val="00301F57"/>
    <w:rsid w:val="00304EA3"/>
    <w:rsid w:val="003132CA"/>
    <w:rsid w:val="00315737"/>
    <w:rsid w:val="00315CD4"/>
    <w:rsid w:val="00336481"/>
    <w:rsid w:val="0035237D"/>
    <w:rsid w:val="00366197"/>
    <w:rsid w:val="00372FAE"/>
    <w:rsid w:val="00373ABC"/>
    <w:rsid w:val="00386D9D"/>
    <w:rsid w:val="0038749C"/>
    <w:rsid w:val="00387B85"/>
    <w:rsid w:val="003B01EA"/>
    <w:rsid w:val="003B0303"/>
    <w:rsid w:val="003C2390"/>
    <w:rsid w:val="003D0C55"/>
    <w:rsid w:val="003E21CF"/>
    <w:rsid w:val="003E4A6E"/>
    <w:rsid w:val="003E7867"/>
    <w:rsid w:val="004008C3"/>
    <w:rsid w:val="0041746F"/>
    <w:rsid w:val="0042015E"/>
    <w:rsid w:val="0042051A"/>
    <w:rsid w:val="00431342"/>
    <w:rsid w:val="00447050"/>
    <w:rsid w:val="00473C30"/>
    <w:rsid w:val="00480E64"/>
    <w:rsid w:val="00481960"/>
    <w:rsid w:val="00483920"/>
    <w:rsid w:val="00490E60"/>
    <w:rsid w:val="004A3139"/>
    <w:rsid w:val="004B70C8"/>
    <w:rsid w:val="004C137E"/>
    <w:rsid w:val="004C3CAC"/>
    <w:rsid w:val="004C5647"/>
    <w:rsid w:val="004C6AA7"/>
    <w:rsid w:val="004C77BC"/>
    <w:rsid w:val="004F3E74"/>
    <w:rsid w:val="005059F6"/>
    <w:rsid w:val="00524BAF"/>
    <w:rsid w:val="0054465D"/>
    <w:rsid w:val="00562563"/>
    <w:rsid w:val="00572FAD"/>
    <w:rsid w:val="0058402C"/>
    <w:rsid w:val="00594475"/>
    <w:rsid w:val="005A2115"/>
    <w:rsid w:val="005A6205"/>
    <w:rsid w:val="005C21DA"/>
    <w:rsid w:val="005D1526"/>
    <w:rsid w:val="005D258A"/>
    <w:rsid w:val="005D7A17"/>
    <w:rsid w:val="005F6DC6"/>
    <w:rsid w:val="00601303"/>
    <w:rsid w:val="00623CDA"/>
    <w:rsid w:val="00624388"/>
    <w:rsid w:val="006417E6"/>
    <w:rsid w:val="00643B26"/>
    <w:rsid w:val="00686FCF"/>
    <w:rsid w:val="006978F2"/>
    <w:rsid w:val="006A7F02"/>
    <w:rsid w:val="006B2B9E"/>
    <w:rsid w:val="006B3249"/>
    <w:rsid w:val="006B485A"/>
    <w:rsid w:val="006D25C5"/>
    <w:rsid w:val="006E75C0"/>
    <w:rsid w:val="006F760E"/>
    <w:rsid w:val="00704F67"/>
    <w:rsid w:val="007217EF"/>
    <w:rsid w:val="0073442E"/>
    <w:rsid w:val="00734EB0"/>
    <w:rsid w:val="00756C51"/>
    <w:rsid w:val="007606DD"/>
    <w:rsid w:val="00760809"/>
    <w:rsid w:val="007719CF"/>
    <w:rsid w:val="00775B99"/>
    <w:rsid w:val="00795D65"/>
    <w:rsid w:val="007A5C72"/>
    <w:rsid w:val="007B6F30"/>
    <w:rsid w:val="007C00B6"/>
    <w:rsid w:val="007C7CC6"/>
    <w:rsid w:val="007D7AAA"/>
    <w:rsid w:val="007E642B"/>
    <w:rsid w:val="007F1100"/>
    <w:rsid w:val="00803579"/>
    <w:rsid w:val="00810808"/>
    <w:rsid w:val="00824531"/>
    <w:rsid w:val="008248BC"/>
    <w:rsid w:val="008316BC"/>
    <w:rsid w:val="00832729"/>
    <w:rsid w:val="00843D3F"/>
    <w:rsid w:val="0084678B"/>
    <w:rsid w:val="00860848"/>
    <w:rsid w:val="008641D9"/>
    <w:rsid w:val="00866DAB"/>
    <w:rsid w:val="008722C1"/>
    <w:rsid w:val="008A58D2"/>
    <w:rsid w:val="008C1D3C"/>
    <w:rsid w:val="008E5337"/>
    <w:rsid w:val="008F1B9A"/>
    <w:rsid w:val="008F6CF2"/>
    <w:rsid w:val="008F7D90"/>
    <w:rsid w:val="009028DA"/>
    <w:rsid w:val="009119EC"/>
    <w:rsid w:val="00915768"/>
    <w:rsid w:val="00923BB6"/>
    <w:rsid w:val="00933BD6"/>
    <w:rsid w:val="009412FE"/>
    <w:rsid w:val="00950FB4"/>
    <w:rsid w:val="00952B76"/>
    <w:rsid w:val="00953BB6"/>
    <w:rsid w:val="00955E4F"/>
    <w:rsid w:val="009628F3"/>
    <w:rsid w:val="009742D1"/>
    <w:rsid w:val="00975674"/>
    <w:rsid w:val="00984A03"/>
    <w:rsid w:val="009877B7"/>
    <w:rsid w:val="00987AFA"/>
    <w:rsid w:val="009912A9"/>
    <w:rsid w:val="00995CBE"/>
    <w:rsid w:val="009B450A"/>
    <w:rsid w:val="009C7ED8"/>
    <w:rsid w:val="009D0B08"/>
    <w:rsid w:val="009D0F49"/>
    <w:rsid w:val="009E172B"/>
    <w:rsid w:val="009F625B"/>
    <w:rsid w:val="00A23825"/>
    <w:rsid w:val="00A27DFD"/>
    <w:rsid w:val="00A318A9"/>
    <w:rsid w:val="00A50674"/>
    <w:rsid w:val="00A522BF"/>
    <w:rsid w:val="00A53F6F"/>
    <w:rsid w:val="00A74B2D"/>
    <w:rsid w:val="00A77C96"/>
    <w:rsid w:val="00A81D11"/>
    <w:rsid w:val="00A90EC4"/>
    <w:rsid w:val="00AA05C6"/>
    <w:rsid w:val="00AB3475"/>
    <w:rsid w:val="00AD01FC"/>
    <w:rsid w:val="00AF6D6F"/>
    <w:rsid w:val="00B53F04"/>
    <w:rsid w:val="00B6110C"/>
    <w:rsid w:val="00B612DF"/>
    <w:rsid w:val="00B63424"/>
    <w:rsid w:val="00B64AB1"/>
    <w:rsid w:val="00B6651E"/>
    <w:rsid w:val="00B74419"/>
    <w:rsid w:val="00B752FD"/>
    <w:rsid w:val="00B756A8"/>
    <w:rsid w:val="00B805AC"/>
    <w:rsid w:val="00B82C1C"/>
    <w:rsid w:val="00B8668E"/>
    <w:rsid w:val="00B90461"/>
    <w:rsid w:val="00B91F39"/>
    <w:rsid w:val="00BA3A58"/>
    <w:rsid w:val="00BD0294"/>
    <w:rsid w:val="00BD10D0"/>
    <w:rsid w:val="00BD628E"/>
    <w:rsid w:val="00BD7B46"/>
    <w:rsid w:val="00BF3753"/>
    <w:rsid w:val="00C1428D"/>
    <w:rsid w:val="00C22E3C"/>
    <w:rsid w:val="00C366F2"/>
    <w:rsid w:val="00C73957"/>
    <w:rsid w:val="00C74619"/>
    <w:rsid w:val="00C90F8B"/>
    <w:rsid w:val="00CA106E"/>
    <w:rsid w:val="00CA1E93"/>
    <w:rsid w:val="00CC7BE8"/>
    <w:rsid w:val="00CD7406"/>
    <w:rsid w:val="00CF7119"/>
    <w:rsid w:val="00D100B7"/>
    <w:rsid w:val="00D1130D"/>
    <w:rsid w:val="00D24119"/>
    <w:rsid w:val="00D3087E"/>
    <w:rsid w:val="00D31E42"/>
    <w:rsid w:val="00D4606B"/>
    <w:rsid w:val="00D54E89"/>
    <w:rsid w:val="00D606C9"/>
    <w:rsid w:val="00D72864"/>
    <w:rsid w:val="00D756DE"/>
    <w:rsid w:val="00D75C04"/>
    <w:rsid w:val="00D81B60"/>
    <w:rsid w:val="00D84142"/>
    <w:rsid w:val="00DA0C30"/>
    <w:rsid w:val="00DC3D87"/>
    <w:rsid w:val="00E04767"/>
    <w:rsid w:val="00E16391"/>
    <w:rsid w:val="00E21A23"/>
    <w:rsid w:val="00E25848"/>
    <w:rsid w:val="00E379D8"/>
    <w:rsid w:val="00E43AF3"/>
    <w:rsid w:val="00E460A7"/>
    <w:rsid w:val="00E52EF8"/>
    <w:rsid w:val="00E6741D"/>
    <w:rsid w:val="00E67AA2"/>
    <w:rsid w:val="00E878FA"/>
    <w:rsid w:val="00EA1185"/>
    <w:rsid w:val="00EA5500"/>
    <w:rsid w:val="00EB1682"/>
    <w:rsid w:val="00EB2EDB"/>
    <w:rsid w:val="00ED0528"/>
    <w:rsid w:val="00ED1084"/>
    <w:rsid w:val="00EE3126"/>
    <w:rsid w:val="00F105B8"/>
    <w:rsid w:val="00F13CC7"/>
    <w:rsid w:val="00F50C10"/>
    <w:rsid w:val="00F57655"/>
    <w:rsid w:val="00F64C06"/>
    <w:rsid w:val="00F66FAC"/>
    <w:rsid w:val="00F7664E"/>
    <w:rsid w:val="00F91EEC"/>
    <w:rsid w:val="00FD4668"/>
    <w:rsid w:val="00FE3B1A"/>
    <w:rsid w:val="00FE7E61"/>
    <w:rsid w:val="00FF0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D9A9B"/>
  <w15:chartTrackingRefBased/>
  <w15:docId w15:val="{2126EE17-5504-DB46-BA33-46C6B912A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408"/>
    <w:rPr>
      <w:rFonts w:ascii="Times New Roman" w:eastAsia="Times New Roman" w:hAnsi="Times New Roman" w:cs="Times New Roman"/>
      <w:lang w:eastAsia="en-GB"/>
    </w:rPr>
  </w:style>
  <w:style w:type="paragraph" w:styleId="Heading1">
    <w:name w:val="heading 1"/>
    <w:basedOn w:val="Normal"/>
    <w:link w:val="Heading1Char"/>
    <w:uiPriority w:val="9"/>
    <w:qFormat/>
    <w:rsid w:val="00D756DE"/>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5C7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5A2115"/>
    <w:rPr>
      <w:color w:val="0563C1" w:themeColor="hyperlink"/>
      <w:u w:val="single"/>
    </w:rPr>
  </w:style>
  <w:style w:type="character" w:styleId="UnresolvedMention">
    <w:name w:val="Unresolved Mention"/>
    <w:basedOn w:val="DefaultParagraphFont"/>
    <w:uiPriority w:val="99"/>
    <w:semiHidden/>
    <w:unhideWhenUsed/>
    <w:rsid w:val="005A2115"/>
    <w:rPr>
      <w:color w:val="605E5C"/>
      <w:shd w:val="clear" w:color="auto" w:fill="E1DFDD"/>
    </w:rPr>
  </w:style>
  <w:style w:type="character" w:styleId="FollowedHyperlink">
    <w:name w:val="FollowedHyperlink"/>
    <w:basedOn w:val="DefaultParagraphFont"/>
    <w:uiPriority w:val="99"/>
    <w:semiHidden/>
    <w:unhideWhenUsed/>
    <w:rsid w:val="00002CC9"/>
    <w:rPr>
      <w:color w:val="954F72" w:themeColor="followedHyperlink"/>
      <w:u w:val="single"/>
    </w:rPr>
  </w:style>
  <w:style w:type="character" w:customStyle="1" w:styleId="apple-converted-space">
    <w:name w:val="apple-converted-space"/>
    <w:basedOn w:val="DefaultParagraphFont"/>
    <w:rsid w:val="00E52EF8"/>
  </w:style>
  <w:style w:type="character" w:styleId="PlaceholderText">
    <w:name w:val="Placeholder Text"/>
    <w:basedOn w:val="DefaultParagraphFont"/>
    <w:uiPriority w:val="99"/>
    <w:semiHidden/>
    <w:rsid w:val="00E379D8"/>
    <w:rPr>
      <w:color w:val="808080"/>
    </w:rPr>
  </w:style>
  <w:style w:type="paragraph" w:styleId="NormalWeb">
    <w:name w:val="Normal (Web)"/>
    <w:basedOn w:val="Normal"/>
    <w:uiPriority w:val="99"/>
    <w:unhideWhenUsed/>
    <w:rsid w:val="00572FAD"/>
    <w:pPr>
      <w:spacing w:before="100" w:beforeAutospacing="1" w:after="100" w:afterAutospacing="1"/>
    </w:pPr>
  </w:style>
  <w:style w:type="character" w:customStyle="1" w:styleId="Heading1Char">
    <w:name w:val="Heading 1 Char"/>
    <w:basedOn w:val="DefaultParagraphFont"/>
    <w:link w:val="Heading1"/>
    <w:uiPriority w:val="9"/>
    <w:rsid w:val="00D756DE"/>
    <w:rPr>
      <w:rFonts w:ascii="Times New Roman" w:eastAsia="Times New Roman" w:hAnsi="Times New Roman" w:cs="Times New Roman"/>
      <w:b/>
      <w:bCs/>
      <w:kern w:val="36"/>
      <w:sz w:val="48"/>
      <w:szCs w:val="48"/>
      <w:lang w:eastAsia="en-GB"/>
    </w:rPr>
  </w:style>
  <w:style w:type="character" w:customStyle="1" w:styleId="hgkelc">
    <w:name w:val="hgkelc"/>
    <w:basedOn w:val="DefaultParagraphFont"/>
    <w:rsid w:val="0011756A"/>
  </w:style>
  <w:style w:type="paragraph" w:styleId="Header">
    <w:name w:val="header"/>
    <w:basedOn w:val="Normal"/>
    <w:link w:val="HeaderChar"/>
    <w:uiPriority w:val="99"/>
    <w:unhideWhenUsed/>
    <w:rsid w:val="00431342"/>
    <w:pPr>
      <w:tabs>
        <w:tab w:val="center" w:pos="4513"/>
        <w:tab w:val="right" w:pos="9026"/>
      </w:tabs>
    </w:pPr>
  </w:style>
  <w:style w:type="character" w:customStyle="1" w:styleId="HeaderChar">
    <w:name w:val="Header Char"/>
    <w:basedOn w:val="DefaultParagraphFont"/>
    <w:link w:val="Header"/>
    <w:uiPriority w:val="99"/>
    <w:rsid w:val="00431342"/>
    <w:rPr>
      <w:rFonts w:ascii="Times New Roman" w:eastAsia="Times New Roman" w:hAnsi="Times New Roman" w:cs="Times New Roman"/>
      <w:lang w:eastAsia="en-GB"/>
    </w:rPr>
  </w:style>
  <w:style w:type="paragraph" w:styleId="Footer">
    <w:name w:val="footer"/>
    <w:basedOn w:val="Normal"/>
    <w:link w:val="FooterChar"/>
    <w:uiPriority w:val="99"/>
    <w:unhideWhenUsed/>
    <w:rsid w:val="00431342"/>
    <w:pPr>
      <w:tabs>
        <w:tab w:val="center" w:pos="4513"/>
        <w:tab w:val="right" w:pos="9026"/>
      </w:tabs>
    </w:pPr>
  </w:style>
  <w:style w:type="character" w:customStyle="1" w:styleId="FooterChar">
    <w:name w:val="Footer Char"/>
    <w:basedOn w:val="DefaultParagraphFont"/>
    <w:link w:val="Footer"/>
    <w:uiPriority w:val="99"/>
    <w:rsid w:val="0043134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5239">
      <w:bodyDiv w:val="1"/>
      <w:marLeft w:val="0"/>
      <w:marRight w:val="0"/>
      <w:marTop w:val="0"/>
      <w:marBottom w:val="0"/>
      <w:divBdr>
        <w:top w:val="none" w:sz="0" w:space="0" w:color="auto"/>
        <w:left w:val="none" w:sz="0" w:space="0" w:color="auto"/>
        <w:bottom w:val="none" w:sz="0" w:space="0" w:color="auto"/>
        <w:right w:val="none" w:sz="0" w:space="0" w:color="auto"/>
      </w:divBdr>
    </w:div>
    <w:div w:id="577248765">
      <w:bodyDiv w:val="1"/>
      <w:marLeft w:val="0"/>
      <w:marRight w:val="0"/>
      <w:marTop w:val="0"/>
      <w:marBottom w:val="0"/>
      <w:divBdr>
        <w:top w:val="none" w:sz="0" w:space="0" w:color="auto"/>
        <w:left w:val="none" w:sz="0" w:space="0" w:color="auto"/>
        <w:bottom w:val="none" w:sz="0" w:space="0" w:color="auto"/>
        <w:right w:val="none" w:sz="0" w:space="0" w:color="auto"/>
      </w:divBdr>
    </w:div>
    <w:div w:id="1423911069">
      <w:bodyDiv w:val="1"/>
      <w:marLeft w:val="0"/>
      <w:marRight w:val="0"/>
      <w:marTop w:val="0"/>
      <w:marBottom w:val="0"/>
      <w:divBdr>
        <w:top w:val="none" w:sz="0" w:space="0" w:color="auto"/>
        <w:left w:val="none" w:sz="0" w:space="0" w:color="auto"/>
        <w:bottom w:val="none" w:sz="0" w:space="0" w:color="auto"/>
        <w:right w:val="none" w:sz="0" w:space="0" w:color="auto"/>
      </w:divBdr>
      <w:divsChild>
        <w:div w:id="592663871">
          <w:marLeft w:val="0"/>
          <w:marRight w:val="0"/>
          <w:marTop w:val="0"/>
          <w:marBottom w:val="0"/>
          <w:divBdr>
            <w:top w:val="none" w:sz="0" w:space="0" w:color="auto"/>
            <w:left w:val="none" w:sz="0" w:space="0" w:color="auto"/>
            <w:bottom w:val="none" w:sz="0" w:space="0" w:color="auto"/>
            <w:right w:val="none" w:sz="0" w:space="0" w:color="auto"/>
          </w:divBdr>
          <w:divsChild>
            <w:div w:id="1544094741">
              <w:marLeft w:val="0"/>
              <w:marRight w:val="0"/>
              <w:marTop w:val="0"/>
              <w:marBottom w:val="0"/>
              <w:divBdr>
                <w:top w:val="none" w:sz="0" w:space="0" w:color="auto"/>
                <w:left w:val="none" w:sz="0" w:space="0" w:color="auto"/>
                <w:bottom w:val="none" w:sz="0" w:space="0" w:color="auto"/>
                <w:right w:val="none" w:sz="0" w:space="0" w:color="auto"/>
              </w:divBdr>
            </w:div>
          </w:divsChild>
        </w:div>
        <w:div w:id="750349792">
          <w:marLeft w:val="0"/>
          <w:marRight w:val="0"/>
          <w:marTop w:val="0"/>
          <w:marBottom w:val="0"/>
          <w:divBdr>
            <w:top w:val="none" w:sz="0" w:space="0" w:color="auto"/>
            <w:left w:val="none" w:sz="0" w:space="0" w:color="auto"/>
            <w:bottom w:val="none" w:sz="0" w:space="0" w:color="auto"/>
            <w:right w:val="none" w:sz="0" w:space="0" w:color="auto"/>
          </w:divBdr>
          <w:divsChild>
            <w:div w:id="1578976502">
              <w:marLeft w:val="0"/>
              <w:marRight w:val="0"/>
              <w:marTop w:val="0"/>
              <w:marBottom w:val="0"/>
              <w:divBdr>
                <w:top w:val="none" w:sz="0" w:space="0" w:color="auto"/>
                <w:left w:val="none" w:sz="0" w:space="0" w:color="auto"/>
                <w:bottom w:val="none" w:sz="0" w:space="0" w:color="auto"/>
                <w:right w:val="none" w:sz="0" w:space="0" w:color="auto"/>
              </w:divBdr>
              <w:divsChild>
                <w:div w:id="1375812638">
                  <w:marLeft w:val="0"/>
                  <w:marRight w:val="0"/>
                  <w:marTop w:val="0"/>
                  <w:marBottom w:val="0"/>
                  <w:divBdr>
                    <w:top w:val="none" w:sz="0" w:space="0" w:color="auto"/>
                    <w:left w:val="none" w:sz="0" w:space="0" w:color="auto"/>
                    <w:bottom w:val="none" w:sz="0" w:space="0" w:color="auto"/>
                    <w:right w:val="none" w:sz="0" w:space="0" w:color="auto"/>
                  </w:divBdr>
                  <w:divsChild>
                    <w:div w:id="628975689">
                      <w:marLeft w:val="0"/>
                      <w:marRight w:val="0"/>
                      <w:marTop w:val="0"/>
                      <w:marBottom w:val="0"/>
                      <w:divBdr>
                        <w:top w:val="none" w:sz="0" w:space="0" w:color="auto"/>
                        <w:left w:val="none" w:sz="0" w:space="0" w:color="auto"/>
                        <w:bottom w:val="none" w:sz="0" w:space="0" w:color="auto"/>
                        <w:right w:val="none" w:sz="0" w:space="0" w:color="auto"/>
                      </w:divBdr>
                      <w:divsChild>
                        <w:div w:id="2069374346">
                          <w:marLeft w:val="0"/>
                          <w:marRight w:val="0"/>
                          <w:marTop w:val="0"/>
                          <w:marBottom w:val="0"/>
                          <w:divBdr>
                            <w:top w:val="none" w:sz="0" w:space="0" w:color="auto"/>
                            <w:left w:val="none" w:sz="0" w:space="0" w:color="auto"/>
                            <w:bottom w:val="none" w:sz="0" w:space="0" w:color="auto"/>
                            <w:right w:val="none" w:sz="0" w:space="0" w:color="auto"/>
                          </w:divBdr>
                          <w:divsChild>
                            <w:div w:id="189407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4616079">
      <w:bodyDiv w:val="1"/>
      <w:marLeft w:val="0"/>
      <w:marRight w:val="0"/>
      <w:marTop w:val="0"/>
      <w:marBottom w:val="0"/>
      <w:divBdr>
        <w:top w:val="none" w:sz="0" w:space="0" w:color="auto"/>
        <w:left w:val="none" w:sz="0" w:space="0" w:color="auto"/>
        <w:bottom w:val="none" w:sz="0" w:space="0" w:color="auto"/>
        <w:right w:val="none" w:sz="0" w:space="0" w:color="auto"/>
      </w:divBdr>
    </w:div>
    <w:div w:id="1731998343">
      <w:bodyDiv w:val="1"/>
      <w:marLeft w:val="0"/>
      <w:marRight w:val="0"/>
      <w:marTop w:val="0"/>
      <w:marBottom w:val="0"/>
      <w:divBdr>
        <w:top w:val="none" w:sz="0" w:space="0" w:color="auto"/>
        <w:left w:val="none" w:sz="0" w:space="0" w:color="auto"/>
        <w:bottom w:val="none" w:sz="0" w:space="0" w:color="auto"/>
        <w:right w:val="none" w:sz="0" w:space="0" w:color="auto"/>
      </w:divBdr>
    </w:div>
    <w:div w:id="2112237716">
      <w:bodyDiv w:val="1"/>
      <w:marLeft w:val="0"/>
      <w:marRight w:val="0"/>
      <w:marTop w:val="0"/>
      <w:marBottom w:val="0"/>
      <w:divBdr>
        <w:top w:val="none" w:sz="0" w:space="0" w:color="auto"/>
        <w:left w:val="none" w:sz="0" w:space="0" w:color="auto"/>
        <w:bottom w:val="none" w:sz="0" w:space="0" w:color="auto"/>
        <w:right w:val="none" w:sz="0" w:space="0" w:color="auto"/>
      </w:divBdr>
    </w:div>
    <w:div w:id="2132740555">
      <w:bodyDiv w:val="1"/>
      <w:marLeft w:val="0"/>
      <w:marRight w:val="0"/>
      <w:marTop w:val="0"/>
      <w:marBottom w:val="0"/>
      <w:divBdr>
        <w:top w:val="none" w:sz="0" w:space="0" w:color="auto"/>
        <w:left w:val="none" w:sz="0" w:space="0" w:color="auto"/>
        <w:bottom w:val="none" w:sz="0" w:space="0" w:color="auto"/>
        <w:right w:val="none" w:sz="0" w:space="0" w:color="auto"/>
      </w:divBdr>
      <w:divsChild>
        <w:div w:id="398483646">
          <w:marLeft w:val="0"/>
          <w:marRight w:val="0"/>
          <w:marTop w:val="0"/>
          <w:marBottom w:val="0"/>
          <w:divBdr>
            <w:top w:val="none" w:sz="0" w:space="0" w:color="auto"/>
            <w:left w:val="none" w:sz="0" w:space="0" w:color="auto"/>
            <w:bottom w:val="none" w:sz="0" w:space="0" w:color="auto"/>
            <w:right w:val="none" w:sz="0" w:space="0" w:color="auto"/>
          </w:divBdr>
          <w:divsChild>
            <w:div w:id="2042047421">
              <w:marLeft w:val="0"/>
              <w:marRight w:val="0"/>
              <w:marTop w:val="0"/>
              <w:marBottom w:val="0"/>
              <w:divBdr>
                <w:top w:val="none" w:sz="0" w:space="0" w:color="auto"/>
                <w:left w:val="none" w:sz="0" w:space="0" w:color="auto"/>
                <w:bottom w:val="none" w:sz="0" w:space="0" w:color="auto"/>
                <w:right w:val="none" w:sz="0" w:space="0" w:color="auto"/>
              </w:divBdr>
              <w:divsChild>
                <w:div w:id="727150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s.fpg.unc.edu/sites/ers.fpg.unc.edu/files/ReliabilityEcers.pdf" TargetMode="External"/><Relationship Id="rId13" Type="http://schemas.openxmlformats.org/officeDocument/2006/relationships/hyperlink" Target="https://www.earlyyearscareers.com/eyc/learning-and-development/the-importance-of-quality-early-years-settings/" TargetMode="External"/><Relationship Id="rId18" Type="http://schemas.openxmlformats.org/officeDocument/2006/relationships/hyperlink" Target="https://www.nh-connections.org/environment-rating-scal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achingexpertise.com/articles/effective-early-learning-project/" TargetMode="External"/><Relationship Id="rId7" Type="http://schemas.openxmlformats.org/officeDocument/2006/relationships/hyperlink" Target="https://www.teachearlyyears.com/nursery-management/view/quality-practice-in-early-years" TargetMode="External"/><Relationship Id="rId12" Type="http://schemas.openxmlformats.org/officeDocument/2006/relationships/hyperlink" Target="https://ers.fpg.unc.edu/research" TargetMode="External"/><Relationship Id="rId17" Type="http://schemas.openxmlformats.org/officeDocument/2006/relationships/hyperlink" Target="https://www.newtonfarm-harrow.co.uk/effective-early-learning/"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moodle.uwtsd.ac.uk/pluginfile.php/633191/mod_resource/content/1/Peter%20Moss%20-%20Why%20cant%20we%20get%20beyond%20quality?redirect=1" TargetMode="External"/><Relationship Id="rId20" Type="http://schemas.openxmlformats.org/officeDocument/2006/relationships/hyperlink" Target="https://socialcare.wales/resources-guidance/early-years-and-childcare/effective-supervision-in-social-care-early-years-and-childca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ndingqualitychildcare.ca/high-quality-child-care/what-is-quality" TargetMode="External"/><Relationship Id="rId24" Type="http://schemas.openxmlformats.org/officeDocument/2006/relationships/hyperlink" Target="https://ceed.umn.edu/ers/" TargetMode="External"/><Relationship Id="rId5" Type="http://schemas.openxmlformats.org/officeDocument/2006/relationships/footnotes" Target="footnotes.xml"/><Relationship Id="rId15" Type="http://schemas.openxmlformats.org/officeDocument/2006/relationships/hyperlink" Target="https://learningjournals.co.uk/what-is-the-leuven-scale-and-how-to-use-it/" TargetMode="External"/><Relationship Id="rId23" Type="http://schemas.openxmlformats.org/officeDocument/2006/relationships/hyperlink" Target="https://www.twinkl.co.uk/teaching-wiki/quality-assurance" TargetMode="External"/><Relationship Id="rId10" Type="http://schemas.openxmlformats.org/officeDocument/2006/relationships/hyperlink" Target="https://moodle.uwtsd.ac.uk/pluginfile.php/633191/mod_resource/content/1/Peter%20Moss%20-%20Why%20cant%20we%20get%20beyond%20quality?redirect=1" TargetMode="External"/><Relationship Id="rId19" Type="http://schemas.openxmlformats.org/officeDocument/2006/relationships/hyperlink" Target="https://files.eric.ed.gov/fulltext/ED390534.pdf" TargetMode="External"/><Relationship Id="rId4" Type="http://schemas.openxmlformats.org/officeDocument/2006/relationships/webSettings" Target="webSettings.xml"/><Relationship Id="rId9" Type="http://schemas.openxmlformats.org/officeDocument/2006/relationships/hyperlink" Target="https://www.ersi.info/index.html" TargetMode="External"/><Relationship Id="rId14" Type="http://schemas.openxmlformats.org/officeDocument/2006/relationships/hyperlink" Target="https://static.pdesas.org/content/documents/Early%20Childhood%20Environment%20Rating%20Scale%20(ECERS-R).pdf" TargetMode="External"/><Relationship Id="rId22" Type="http://schemas.openxmlformats.org/officeDocument/2006/relationships/hyperlink" Target="https://www.legislation.gov.uk/wsi/2010/2574/regulation/16/mad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6128</TotalTime>
  <Pages>9</Pages>
  <Words>2934</Words>
  <Characters>16724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 (2004235)</dc:creator>
  <cp:keywords/>
  <dc:description/>
  <cp:lastModifiedBy>Rebecca Harris (2004235)</cp:lastModifiedBy>
  <cp:revision>260</cp:revision>
  <dcterms:created xsi:type="dcterms:W3CDTF">2023-03-16T10:10:00Z</dcterms:created>
  <dcterms:modified xsi:type="dcterms:W3CDTF">2023-04-02T17:02:00Z</dcterms:modified>
</cp:coreProperties>
</file>