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color w:val="0F4761" w:themeColor="accent1" w:themeShade="BF"/>
          <w:sz w:val="40"/>
          <w:szCs w:val="40"/>
        </w:rPr>
        <w:id w:val="-1883238736"/>
        <w:docPartObj>
          <w:docPartGallery w:val="Cover Pages"/>
          <w:docPartUnique/>
        </w:docPartObj>
      </w:sdtPr>
      <w:sdtContent>
        <w:p w14:paraId="46B9779B" w14:textId="72587DD6" w:rsidR="00DE1FD8" w:rsidRDefault="00DE1FD8"/>
        <w:p w14:paraId="44E45C23" w14:textId="77777777" w:rsidR="00DE1FD8" w:rsidRDefault="00DE1FD8" w:rsidP="00DE1FD8">
          <w:pPr>
            <w:pStyle w:val="Heading1"/>
          </w:pPr>
          <w:bookmarkStart w:id="0" w:name="_Toc217341148"/>
          <w:r>
            <w:rPr>
              <w:noProof/>
            </w:rPr>
            <mc:AlternateContent>
              <mc:Choice Requires="wps">
                <w:drawing>
                  <wp:anchor distT="0" distB="0" distL="114300" distR="114300" simplePos="0" relativeHeight="251660288" behindDoc="0" locked="0" layoutInCell="1" allowOverlap="1" wp14:anchorId="45761AE8" wp14:editId="0C016B3B">
                    <wp:simplePos x="0" y="0"/>
                    <wp:positionH relativeFrom="column">
                      <wp:posOffset>1221740</wp:posOffset>
                    </wp:positionH>
                    <wp:positionV relativeFrom="paragraph">
                      <wp:posOffset>4969510</wp:posOffset>
                    </wp:positionV>
                    <wp:extent cx="5194300" cy="2228850"/>
                    <wp:effectExtent l="0" t="0" r="25400" b="19050"/>
                    <wp:wrapNone/>
                    <wp:docPr id="957966004" name="Text Box 1"/>
                    <wp:cNvGraphicFramePr/>
                    <a:graphic xmlns:a="http://schemas.openxmlformats.org/drawingml/2006/main">
                      <a:graphicData uri="http://schemas.microsoft.com/office/word/2010/wordprocessingShape">
                        <wps:wsp>
                          <wps:cNvSpPr txBox="1"/>
                          <wps:spPr>
                            <a:xfrm>
                              <a:off x="0" y="0"/>
                              <a:ext cx="5194300" cy="2228850"/>
                            </a:xfrm>
                            <a:prstGeom prst="rect">
                              <a:avLst/>
                            </a:prstGeom>
                            <a:solidFill>
                              <a:schemeClr val="lt1"/>
                            </a:solidFill>
                            <a:ln w="6350">
                              <a:solidFill>
                                <a:prstClr val="black"/>
                              </a:solidFill>
                            </a:ln>
                          </wps:spPr>
                          <wps:txbx>
                            <w:txbxContent>
                              <w:p w14:paraId="208F78FC" w14:textId="18F6F1AC" w:rsidR="00DE1FD8" w:rsidRPr="003A3F3D" w:rsidRDefault="00DE1FD8" w:rsidP="00DE1FD8">
                                <w:pPr>
                                  <w:pStyle w:val="NoSpacing"/>
                                  <w:rPr>
                                    <w:rFonts w:ascii="Arial" w:eastAsiaTheme="majorEastAsia" w:hAnsi="Arial" w:cs="Arial"/>
                                    <w:sz w:val="28"/>
                                    <w:szCs w:val="28"/>
                                  </w:rPr>
                                </w:pPr>
                                <w:r w:rsidRPr="00DE1FD8">
                                  <w:rPr>
                                    <w:rFonts w:ascii="Arial" w:eastAsiaTheme="majorEastAsia" w:hAnsi="Arial" w:cs="Arial"/>
                                    <w:b/>
                                    <w:bCs/>
                                    <w:sz w:val="28"/>
                                    <w:szCs w:val="28"/>
                                  </w:rPr>
                                  <w:t>MODULE</w:t>
                                </w:r>
                                <w:r w:rsidRPr="003A3F3D">
                                  <w:rPr>
                                    <w:rFonts w:ascii="Arial" w:eastAsiaTheme="majorEastAsia" w:hAnsi="Arial" w:cs="Arial"/>
                                    <w:sz w:val="28"/>
                                    <w:szCs w:val="28"/>
                                  </w:rPr>
                                  <w:t xml:space="preserve">: </w:t>
                                </w:r>
                                <w:r>
                                  <w:rPr>
                                    <w:rFonts w:ascii="Arial" w:eastAsiaTheme="majorEastAsia" w:hAnsi="Arial" w:cs="Arial"/>
                                    <w:sz w:val="28"/>
                                    <w:szCs w:val="28"/>
                                  </w:rPr>
                                  <w:t>UNDERSTANDING AND ENGAGING STAKEHOLDERS</w:t>
                                </w:r>
                              </w:p>
                              <w:p w14:paraId="3B211817" w14:textId="6AFF8E5A"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MODULE CODE</w:t>
                                </w:r>
                                <w:r w:rsidRPr="003A3F3D">
                                  <w:rPr>
                                    <w:rFonts w:ascii="Arial" w:eastAsiaTheme="majorEastAsia" w:hAnsi="Arial" w:cs="Arial"/>
                                    <w:color w:val="262626" w:themeColor="text1" w:themeTint="D9"/>
                                    <w:sz w:val="28"/>
                                    <w:szCs w:val="28"/>
                                    <w:lang w:val="en-GB"/>
                                  </w:rPr>
                                  <w:t>: LCLM500</w:t>
                                </w:r>
                                <w:r>
                                  <w:rPr>
                                    <w:rFonts w:ascii="Arial" w:eastAsiaTheme="majorEastAsia" w:hAnsi="Arial" w:cs="Arial"/>
                                    <w:color w:val="262626" w:themeColor="text1" w:themeTint="D9"/>
                                    <w:sz w:val="28"/>
                                    <w:szCs w:val="28"/>
                                    <w:lang w:val="en-GB"/>
                                  </w:rPr>
                                  <w:t>1</w:t>
                                </w:r>
                              </w:p>
                              <w:p w14:paraId="7FA5FB33" w14:textId="77777777"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STUDENT NAME</w:t>
                                </w:r>
                                <w:r w:rsidRPr="003A3F3D">
                                  <w:rPr>
                                    <w:rFonts w:ascii="Arial" w:eastAsiaTheme="majorEastAsia" w:hAnsi="Arial" w:cs="Arial"/>
                                    <w:color w:val="262626" w:themeColor="text1" w:themeTint="D9"/>
                                    <w:sz w:val="28"/>
                                    <w:szCs w:val="28"/>
                                    <w:lang w:val="en-GB"/>
                                  </w:rPr>
                                  <w:t>: ANAMARIA POP</w:t>
                                </w:r>
                              </w:p>
                              <w:p w14:paraId="1DA2D35C" w14:textId="77777777"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STUDENT ID</w:t>
                                </w:r>
                                <w:r w:rsidRPr="003A3F3D">
                                  <w:rPr>
                                    <w:rFonts w:ascii="Arial" w:eastAsiaTheme="majorEastAsia" w:hAnsi="Arial" w:cs="Arial"/>
                                    <w:color w:val="262626" w:themeColor="text1" w:themeTint="D9"/>
                                    <w:sz w:val="28"/>
                                    <w:szCs w:val="28"/>
                                    <w:lang w:val="en-GB"/>
                                  </w:rPr>
                                  <w:t>: 2412053</w:t>
                                </w:r>
                              </w:p>
                              <w:p w14:paraId="0A931F68" w14:textId="2E5C9F5D"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LECTURER</w:t>
                                </w:r>
                                <w:r w:rsidRPr="003A3F3D">
                                  <w:rPr>
                                    <w:rFonts w:ascii="Arial" w:eastAsiaTheme="majorEastAsia" w:hAnsi="Arial" w:cs="Arial"/>
                                    <w:color w:val="262626" w:themeColor="text1" w:themeTint="D9"/>
                                    <w:sz w:val="28"/>
                                    <w:szCs w:val="28"/>
                                    <w:lang w:val="en-GB"/>
                                  </w:rPr>
                                  <w:t xml:space="preserve">: </w:t>
                                </w:r>
                                <w:r>
                                  <w:rPr>
                                    <w:rFonts w:ascii="Arial" w:eastAsiaTheme="majorEastAsia" w:hAnsi="Arial" w:cs="Arial"/>
                                    <w:color w:val="262626" w:themeColor="text1" w:themeTint="D9"/>
                                    <w:sz w:val="28"/>
                                    <w:szCs w:val="28"/>
                                    <w:lang w:val="en-GB"/>
                                  </w:rPr>
                                  <w:t>NADEEM MIRZA</w:t>
                                </w:r>
                              </w:p>
                              <w:p w14:paraId="492887FC" w14:textId="240B68EF"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PRESENTATION TITLE</w:t>
                                </w:r>
                                <w:r w:rsidRPr="003A3F3D">
                                  <w:rPr>
                                    <w:rFonts w:ascii="Arial" w:eastAsiaTheme="majorEastAsia" w:hAnsi="Arial" w:cs="Arial"/>
                                    <w:color w:val="262626" w:themeColor="text1" w:themeTint="D9"/>
                                    <w:sz w:val="28"/>
                                    <w:szCs w:val="28"/>
                                    <w:lang w:val="en-GB"/>
                                  </w:rPr>
                                  <w:t xml:space="preserve">: </w:t>
                                </w:r>
                                <w:r>
                                  <w:rPr>
                                    <w:rFonts w:ascii="Arial" w:eastAsiaTheme="majorEastAsia" w:hAnsi="Arial" w:cs="Arial"/>
                                    <w:color w:val="262626" w:themeColor="text1" w:themeTint="D9"/>
                                    <w:sz w:val="28"/>
                                    <w:szCs w:val="28"/>
                                    <w:lang w:val="en-GB"/>
                                  </w:rPr>
                                  <w:t>UNDERSTANDING THE IMPORTANCE OF STAKEHOLDER ENGAGEMENT IN SUCCESFUL COMMENCEMENT AND COMPLETION OF PROJECT</w:t>
                                </w:r>
                              </w:p>
                              <w:p w14:paraId="32F5B905" w14:textId="77777777" w:rsidR="00DE1FD8" w:rsidRDefault="00DE1FD8" w:rsidP="00DE1FD8">
                                <w:pPr>
                                  <w:pStyle w:val="NoSpacing"/>
                                  <w:rPr>
                                    <w:rFonts w:asciiTheme="majorHAnsi" w:eastAsiaTheme="majorEastAsia" w:hAnsiTheme="majorHAnsi" w:cstheme="majorBidi"/>
                                    <w:color w:val="262626" w:themeColor="text1" w:themeTint="D9"/>
                                    <w:sz w:val="72"/>
                                  </w:rPr>
                                </w:pPr>
                              </w:p>
                              <w:p w14:paraId="307307C4" w14:textId="77777777" w:rsidR="00DE1FD8" w:rsidRDefault="00DE1F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761AE8" id="_x0000_t202" coordsize="21600,21600" o:spt="202" path="m,l,21600r21600,l21600,xe">
                    <v:stroke joinstyle="miter"/>
                    <v:path gradientshapeok="t" o:connecttype="rect"/>
                  </v:shapetype>
                  <v:shape id="Text Box 1" o:spid="_x0000_s1026" type="#_x0000_t202" style="position:absolute;margin-left:96.2pt;margin-top:391.3pt;width:409pt;height:17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" fillcolor="white [3201]" strokeweight=".5pt">
                    <v:textbox>
                      <w:txbxContent>
                        <w:p w14:paraId="208F78FC" w14:textId="18F6F1AC" w:rsidR="00DE1FD8" w:rsidRPr="003A3F3D" w:rsidRDefault="00DE1FD8" w:rsidP="00DE1FD8">
                          <w:pPr>
                            <w:pStyle w:val="NoSpacing"/>
                            <w:rPr>
                              <w:rFonts w:ascii="Arial" w:eastAsiaTheme="majorEastAsia" w:hAnsi="Arial" w:cs="Arial"/>
                              <w:sz w:val="28"/>
                              <w:szCs w:val="28"/>
                            </w:rPr>
                          </w:pPr>
                          <w:r w:rsidRPr="00DE1FD8">
                            <w:rPr>
                              <w:rFonts w:ascii="Arial" w:eastAsiaTheme="majorEastAsia" w:hAnsi="Arial" w:cs="Arial"/>
                              <w:b/>
                              <w:bCs/>
                              <w:sz w:val="28"/>
                              <w:szCs w:val="28"/>
                            </w:rPr>
                            <w:t>MODULE</w:t>
                          </w:r>
                          <w:r w:rsidRPr="003A3F3D">
                            <w:rPr>
                              <w:rFonts w:ascii="Arial" w:eastAsiaTheme="majorEastAsia" w:hAnsi="Arial" w:cs="Arial"/>
                              <w:sz w:val="28"/>
                              <w:szCs w:val="28"/>
                            </w:rPr>
                            <w:t xml:space="preserve">: </w:t>
                          </w:r>
                          <w:r>
                            <w:rPr>
                              <w:rFonts w:ascii="Arial" w:eastAsiaTheme="majorEastAsia" w:hAnsi="Arial" w:cs="Arial"/>
                              <w:sz w:val="28"/>
                              <w:szCs w:val="28"/>
                            </w:rPr>
                            <w:t>UNDERSTANDING AND ENGAGING STAKEHOLDERS</w:t>
                          </w:r>
                        </w:p>
                        <w:p w14:paraId="3B211817" w14:textId="6AFF8E5A"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MODULE CODE</w:t>
                          </w:r>
                          <w:r w:rsidRPr="003A3F3D">
                            <w:rPr>
                              <w:rFonts w:ascii="Arial" w:eastAsiaTheme="majorEastAsia" w:hAnsi="Arial" w:cs="Arial"/>
                              <w:color w:val="262626" w:themeColor="text1" w:themeTint="D9"/>
                              <w:sz w:val="28"/>
                              <w:szCs w:val="28"/>
                              <w:lang w:val="en-GB"/>
                            </w:rPr>
                            <w:t>: LCLM500</w:t>
                          </w:r>
                          <w:r>
                            <w:rPr>
                              <w:rFonts w:ascii="Arial" w:eastAsiaTheme="majorEastAsia" w:hAnsi="Arial" w:cs="Arial"/>
                              <w:color w:val="262626" w:themeColor="text1" w:themeTint="D9"/>
                              <w:sz w:val="28"/>
                              <w:szCs w:val="28"/>
                              <w:lang w:val="en-GB"/>
                            </w:rPr>
                            <w:t>1</w:t>
                          </w:r>
                        </w:p>
                        <w:p w14:paraId="7FA5FB33" w14:textId="77777777"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STUDENT NAME</w:t>
                          </w:r>
                          <w:r w:rsidRPr="003A3F3D">
                            <w:rPr>
                              <w:rFonts w:ascii="Arial" w:eastAsiaTheme="majorEastAsia" w:hAnsi="Arial" w:cs="Arial"/>
                              <w:color w:val="262626" w:themeColor="text1" w:themeTint="D9"/>
                              <w:sz w:val="28"/>
                              <w:szCs w:val="28"/>
                              <w:lang w:val="en-GB"/>
                            </w:rPr>
                            <w:t>: ANAMARIA POP</w:t>
                          </w:r>
                        </w:p>
                        <w:p w14:paraId="1DA2D35C" w14:textId="77777777"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STUDENT ID</w:t>
                          </w:r>
                          <w:r w:rsidRPr="003A3F3D">
                            <w:rPr>
                              <w:rFonts w:ascii="Arial" w:eastAsiaTheme="majorEastAsia" w:hAnsi="Arial" w:cs="Arial"/>
                              <w:color w:val="262626" w:themeColor="text1" w:themeTint="D9"/>
                              <w:sz w:val="28"/>
                              <w:szCs w:val="28"/>
                              <w:lang w:val="en-GB"/>
                            </w:rPr>
                            <w:t>: 2412053</w:t>
                          </w:r>
                        </w:p>
                        <w:p w14:paraId="0A931F68" w14:textId="2E5C9F5D"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LECTURER</w:t>
                          </w:r>
                          <w:r w:rsidRPr="003A3F3D">
                            <w:rPr>
                              <w:rFonts w:ascii="Arial" w:eastAsiaTheme="majorEastAsia" w:hAnsi="Arial" w:cs="Arial"/>
                              <w:color w:val="262626" w:themeColor="text1" w:themeTint="D9"/>
                              <w:sz w:val="28"/>
                              <w:szCs w:val="28"/>
                              <w:lang w:val="en-GB"/>
                            </w:rPr>
                            <w:t xml:space="preserve">: </w:t>
                          </w:r>
                          <w:r>
                            <w:rPr>
                              <w:rFonts w:ascii="Arial" w:eastAsiaTheme="majorEastAsia" w:hAnsi="Arial" w:cs="Arial"/>
                              <w:color w:val="262626" w:themeColor="text1" w:themeTint="D9"/>
                              <w:sz w:val="28"/>
                              <w:szCs w:val="28"/>
                              <w:lang w:val="en-GB"/>
                            </w:rPr>
                            <w:t>NADEEM MIRZA</w:t>
                          </w:r>
                        </w:p>
                        <w:p w14:paraId="492887FC" w14:textId="240B68EF" w:rsidR="00DE1FD8" w:rsidRPr="003A3F3D" w:rsidRDefault="00DE1FD8" w:rsidP="00DE1FD8">
                          <w:pPr>
                            <w:pStyle w:val="NoSpacing"/>
                            <w:rPr>
                              <w:rFonts w:ascii="Arial" w:eastAsiaTheme="majorEastAsia" w:hAnsi="Arial" w:cs="Arial"/>
                              <w:color w:val="262626" w:themeColor="text1" w:themeTint="D9"/>
                              <w:sz w:val="28"/>
                              <w:szCs w:val="28"/>
                              <w:lang w:val="en-GB"/>
                            </w:rPr>
                          </w:pPr>
                          <w:r w:rsidRPr="00DE1FD8">
                            <w:rPr>
                              <w:rFonts w:ascii="Arial" w:eastAsiaTheme="majorEastAsia" w:hAnsi="Arial" w:cs="Arial"/>
                              <w:b/>
                              <w:bCs/>
                              <w:color w:val="262626" w:themeColor="text1" w:themeTint="D9"/>
                              <w:sz w:val="28"/>
                              <w:szCs w:val="28"/>
                              <w:lang w:val="en-GB"/>
                            </w:rPr>
                            <w:t>PRESENTATION TITLE</w:t>
                          </w:r>
                          <w:r w:rsidRPr="003A3F3D">
                            <w:rPr>
                              <w:rFonts w:ascii="Arial" w:eastAsiaTheme="majorEastAsia" w:hAnsi="Arial" w:cs="Arial"/>
                              <w:color w:val="262626" w:themeColor="text1" w:themeTint="D9"/>
                              <w:sz w:val="28"/>
                              <w:szCs w:val="28"/>
                              <w:lang w:val="en-GB"/>
                            </w:rPr>
                            <w:t xml:space="preserve">: </w:t>
                          </w:r>
                          <w:r>
                            <w:rPr>
                              <w:rFonts w:ascii="Arial" w:eastAsiaTheme="majorEastAsia" w:hAnsi="Arial" w:cs="Arial"/>
                              <w:color w:val="262626" w:themeColor="text1" w:themeTint="D9"/>
                              <w:sz w:val="28"/>
                              <w:szCs w:val="28"/>
                              <w:lang w:val="en-GB"/>
                            </w:rPr>
                            <w:t>UNDERSTANDING THE IMPORTANCE OF STAKEHOLDER ENGAGEMENT IN SUCCESFUL COMMENCEMENT AND COMPLETION OF PROJECT</w:t>
                          </w:r>
                        </w:p>
                        <w:p w14:paraId="32F5B905" w14:textId="77777777" w:rsidR="00DE1FD8" w:rsidRDefault="00DE1FD8" w:rsidP="00DE1FD8">
                          <w:pPr>
                            <w:pStyle w:val="NoSpacing"/>
                            <w:rPr>
                              <w:rFonts w:asciiTheme="majorHAnsi" w:eastAsiaTheme="majorEastAsia" w:hAnsiTheme="majorHAnsi" w:cstheme="majorBidi"/>
                              <w:color w:val="262626" w:themeColor="text1" w:themeTint="D9"/>
                              <w:sz w:val="72"/>
                            </w:rPr>
                          </w:pPr>
                        </w:p>
                        <w:p w14:paraId="307307C4" w14:textId="77777777" w:rsidR="00DE1FD8" w:rsidRDefault="00DE1FD8"/>
                      </w:txbxContent>
                    </v:textbox>
                  </v:shape>
                </w:pict>
              </mc:Fallback>
            </mc:AlternateContent>
          </w:r>
          <w:r>
            <w:rPr>
              <w:noProof/>
            </w:rPr>
            <mc:AlternateContent>
              <mc:Choice Requires="wpg">
                <w:drawing>
                  <wp:anchor distT="0" distB="0" distL="114300" distR="114300" simplePos="0" relativeHeight="251659264" behindDoc="0" locked="0" layoutInCell="1" allowOverlap="1" wp14:anchorId="5281C3AC" wp14:editId="7B541D1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5F06656"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br w:type="page"/>
          </w:r>
        </w:p>
      </w:sdtContent>
    </w:sdt>
    <w:bookmarkEnd w:id="0" w:displacedByCustomXml="prev"/>
    <w:p w14:paraId="093F110F" w14:textId="5139E572" w:rsidR="00DE1FD8" w:rsidRDefault="00DE1FD8" w:rsidP="00DE1FD8">
      <w:pPr>
        <w:pStyle w:val="Heading1"/>
        <w:rPr>
          <w:rFonts w:ascii="Arial" w:hAnsi="Arial" w:cs="Arial"/>
        </w:rPr>
      </w:pPr>
      <w:bookmarkStart w:id="1" w:name="_Toc217341149"/>
      <w:r>
        <w:rPr>
          <w:rFonts w:ascii="Arial" w:hAnsi="Arial" w:cs="Arial"/>
        </w:rPr>
        <w:lastRenderedPageBreak/>
        <w:t>Table of contents</w:t>
      </w:r>
      <w:bookmarkEnd w:id="1"/>
    </w:p>
    <w:sdt>
      <w:sdtPr>
        <w:id w:val="21200145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6DC2B82" w14:textId="0E164ABF" w:rsidR="00175B3E" w:rsidRDefault="00175B3E">
          <w:pPr>
            <w:pStyle w:val="TOCHeading"/>
          </w:pPr>
          <w:r>
            <w:t>Table of Contents</w:t>
          </w:r>
        </w:p>
        <w:p w14:paraId="3BAFFDF4" w14:textId="10FAC9C8" w:rsidR="00CE1A46" w:rsidRDefault="00175B3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7341148" w:history="1">
            <w:r w:rsidR="00CE1A46">
              <w:rPr>
                <w:noProof/>
                <w:webHidden/>
              </w:rPr>
              <w:tab/>
            </w:r>
            <w:r w:rsidR="00CE1A46">
              <w:rPr>
                <w:noProof/>
                <w:webHidden/>
              </w:rPr>
              <w:fldChar w:fldCharType="begin"/>
            </w:r>
            <w:r w:rsidR="00CE1A46">
              <w:rPr>
                <w:noProof/>
                <w:webHidden/>
              </w:rPr>
              <w:instrText xml:space="preserve"> PAGEREF _Toc217341148 \h </w:instrText>
            </w:r>
            <w:r w:rsidR="00CE1A46">
              <w:rPr>
                <w:noProof/>
                <w:webHidden/>
              </w:rPr>
            </w:r>
            <w:r w:rsidR="00CE1A46">
              <w:rPr>
                <w:noProof/>
                <w:webHidden/>
              </w:rPr>
              <w:fldChar w:fldCharType="separate"/>
            </w:r>
            <w:r w:rsidR="00CE1A46">
              <w:rPr>
                <w:noProof/>
                <w:webHidden/>
              </w:rPr>
              <w:t>0</w:t>
            </w:r>
            <w:r w:rsidR="00CE1A46">
              <w:rPr>
                <w:noProof/>
                <w:webHidden/>
              </w:rPr>
              <w:fldChar w:fldCharType="end"/>
            </w:r>
          </w:hyperlink>
        </w:p>
        <w:p w14:paraId="69AE4790" w14:textId="42EE256F" w:rsidR="00CE1A46" w:rsidRDefault="00CE1A46">
          <w:pPr>
            <w:pStyle w:val="TOC1"/>
            <w:tabs>
              <w:tab w:val="right" w:leader="dot" w:pos="9016"/>
            </w:tabs>
            <w:rPr>
              <w:rFonts w:eastAsiaTheme="minorEastAsia"/>
              <w:noProof/>
              <w:kern w:val="2"/>
              <w:sz w:val="24"/>
              <w:szCs w:val="24"/>
              <w:lang w:eastAsia="en-GB"/>
              <w14:ligatures w14:val="standardContextual"/>
            </w:rPr>
          </w:pPr>
          <w:hyperlink w:anchor="_Toc217341149" w:history="1">
            <w:r w:rsidRPr="004256CA">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_Toc217341149 \h </w:instrText>
            </w:r>
            <w:r>
              <w:rPr>
                <w:noProof/>
                <w:webHidden/>
              </w:rPr>
            </w:r>
            <w:r>
              <w:rPr>
                <w:noProof/>
                <w:webHidden/>
              </w:rPr>
              <w:fldChar w:fldCharType="separate"/>
            </w:r>
            <w:r>
              <w:rPr>
                <w:noProof/>
                <w:webHidden/>
              </w:rPr>
              <w:t>1</w:t>
            </w:r>
            <w:r>
              <w:rPr>
                <w:noProof/>
                <w:webHidden/>
              </w:rPr>
              <w:fldChar w:fldCharType="end"/>
            </w:r>
          </w:hyperlink>
        </w:p>
        <w:p w14:paraId="5DFC5BEB" w14:textId="50AAEB3A" w:rsidR="00CE1A46" w:rsidRDefault="00CE1A46">
          <w:pPr>
            <w:pStyle w:val="TOC1"/>
            <w:tabs>
              <w:tab w:val="left" w:pos="440"/>
              <w:tab w:val="right" w:leader="dot" w:pos="9016"/>
            </w:tabs>
            <w:rPr>
              <w:rFonts w:eastAsiaTheme="minorEastAsia"/>
              <w:noProof/>
              <w:kern w:val="2"/>
              <w:sz w:val="24"/>
              <w:szCs w:val="24"/>
              <w:lang w:eastAsia="en-GB"/>
              <w14:ligatures w14:val="standardContextual"/>
            </w:rPr>
          </w:pPr>
          <w:hyperlink w:anchor="_Toc217341150" w:history="1">
            <w:r w:rsidRPr="004256CA">
              <w:rPr>
                <w:rStyle w:val="Hyperlink"/>
                <w:rFonts w:ascii="Arial" w:hAnsi="Arial" w:cs="Arial"/>
                <w:noProof/>
              </w:rPr>
              <w:t>1.</w:t>
            </w:r>
            <w:r>
              <w:rPr>
                <w:rFonts w:eastAsiaTheme="minorEastAsia"/>
                <w:noProof/>
                <w:kern w:val="2"/>
                <w:sz w:val="24"/>
                <w:szCs w:val="24"/>
                <w:lang w:eastAsia="en-GB"/>
                <w14:ligatures w14:val="standardContextual"/>
              </w:rPr>
              <w:tab/>
            </w:r>
            <w:r w:rsidRPr="004256CA">
              <w:rPr>
                <w:rStyle w:val="Hyperlink"/>
                <w:rFonts w:ascii="Arial" w:hAnsi="Arial" w:cs="Arial"/>
                <w:noProof/>
              </w:rPr>
              <w:t>Introduction to the chosen organization</w:t>
            </w:r>
            <w:r>
              <w:rPr>
                <w:noProof/>
                <w:webHidden/>
              </w:rPr>
              <w:tab/>
            </w:r>
            <w:r>
              <w:rPr>
                <w:noProof/>
                <w:webHidden/>
              </w:rPr>
              <w:fldChar w:fldCharType="begin"/>
            </w:r>
            <w:r>
              <w:rPr>
                <w:noProof/>
                <w:webHidden/>
              </w:rPr>
              <w:instrText xml:space="preserve"> PAGEREF _Toc217341150 \h </w:instrText>
            </w:r>
            <w:r>
              <w:rPr>
                <w:noProof/>
                <w:webHidden/>
              </w:rPr>
            </w:r>
            <w:r>
              <w:rPr>
                <w:noProof/>
                <w:webHidden/>
              </w:rPr>
              <w:fldChar w:fldCharType="separate"/>
            </w:r>
            <w:r>
              <w:rPr>
                <w:noProof/>
                <w:webHidden/>
              </w:rPr>
              <w:t>2</w:t>
            </w:r>
            <w:r>
              <w:rPr>
                <w:noProof/>
                <w:webHidden/>
              </w:rPr>
              <w:fldChar w:fldCharType="end"/>
            </w:r>
          </w:hyperlink>
        </w:p>
        <w:p w14:paraId="355F22D5" w14:textId="7F52DFC3" w:rsidR="00CE1A46" w:rsidRDefault="00CE1A46">
          <w:pPr>
            <w:pStyle w:val="TOC1"/>
            <w:tabs>
              <w:tab w:val="left" w:pos="440"/>
              <w:tab w:val="right" w:leader="dot" w:pos="9016"/>
            </w:tabs>
            <w:rPr>
              <w:rFonts w:eastAsiaTheme="minorEastAsia"/>
              <w:noProof/>
              <w:kern w:val="2"/>
              <w:sz w:val="24"/>
              <w:szCs w:val="24"/>
              <w:lang w:eastAsia="en-GB"/>
              <w14:ligatures w14:val="standardContextual"/>
            </w:rPr>
          </w:pPr>
          <w:hyperlink w:anchor="_Toc217341151" w:history="1">
            <w:r w:rsidRPr="004256CA">
              <w:rPr>
                <w:rStyle w:val="Hyperlink"/>
                <w:noProof/>
              </w:rPr>
              <w:t>2.</w:t>
            </w:r>
            <w:r>
              <w:rPr>
                <w:rFonts w:eastAsiaTheme="minorEastAsia"/>
                <w:noProof/>
                <w:kern w:val="2"/>
                <w:sz w:val="24"/>
                <w:szCs w:val="24"/>
                <w:lang w:eastAsia="en-GB"/>
                <w14:ligatures w14:val="standardContextual"/>
              </w:rPr>
              <w:tab/>
            </w:r>
            <w:r w:rsidRPr="004256CA">
              <w:rPr>
                <w:rStyle w:val="Hyperlink"/>
                <w:noProof/>
              </w:rPr>
              <w:t>EVALUATION OF THE COMPANY USING SWOT ANALYSIS</w:t>
            </w:r>
            <w:r>
              <w:rPr>
                <w:noProof/>
                <w:webHidden/>
              </w:rPr>
              <w:tab/>
            </w:r>
            <w:r>
              <w:rPr>
                <w:noProof/>
                <w:webHidden/>
              </w:rPr>
              <w:fldChar w:fldCharType="begin"/>
            </w:r>
            <w:r>
              <w:rPr>
                <w:noProof/>
                <w:webHidden/>
              </w:rPr>
              <w:instrText xml:space="preserve"> PAGEREF _Toc217341151 \h </w:instrText>
            </w:r>
            <w:r>
              <w:rPr>
                <w:noProof/>
                <w:webHidden/>
              </w:rPr>
            </w:r>
            <w:r>
              <w:rPr>
                <w:noProof/>
                <w:webHidden/>
              </w:rPr>
              <w:fldChar w:fldCharType="separate"/>
            </w:r>
            <w:r>
              <w:rPr>
                <w:noProof/>
                <w:webHidden/>
              </w:rPr>
              <w:t>2</w:t>
            </w:r>
            <w:r>
              <w:rPr>
                <w:noProof/>
                <w:webHidden/>
              </w:rPr>
              <w:fldChar w:fldCharType="end"/>
            </w:r>
          </w:hyperlink>
        </w:p>
        <w:p w14:paraId="1DC824C4" w14:textId="43D497A9" w:rsidR="00CE1A46" w:rsidRDefault="00CE1A46">
          <w:pPr>
            <w:pStyle w:val="TOC2"/>
            <w:tabs>
              <w:tab w:val="left" w:pos="960"/>
              <w:tab w:val="right" w:leader="dot" w:pos="9016"/>
            </w:tabs>
            <w:rPr>
              <w:rFonts w:eastAsiaTheme="minorEastAsia"/>
              <w:noProof/>
              <w:kern w:val="2"/>
              <w:sz w:val="24"/>
              <w:szCs w:val="24"/>
              <w:lang w:eastAsia="en-GB"/>
              <w14:ligatures w14:val="standardContextual"/>
            </w:rPr>
          </w:pPr>
          <w:hyperlink w:anchor="_Toc217341152" w:history="1">
            <w:r w:rsidRPr="004256CA">
              <w:rPr>
                <w:rStyle w:val="Hyperlink"/>
                <w:noProof/>
              </w:rPr>
              <w:t>2.1</w:t>
            </w:r>
            <w:r>
              <w:rPr>
                <w:rFonts w:eastAsiaTheme="minorEastAsia"/>
                <w:noProof/>
                <w:kern w:val="2"/>
                <w:sz w:val="24"/>
                <w:szCs w:val="24"/>
                <w:lang w:eastAsia="en-GB"/>
                <w14:ligatures w14:val="standardContextual"/>
              </w:rPr>
              <w:tab/>
            </w:r>
            <w:r w:rsidRPr="004256CA">
              <w:rPr>
                <w:rStyle w:val="Hyperlink"/>
                <w:noProof/>
              </w:rPr>
              <w:t>Strengths</w:t>
            </w:r>
            <w:r>
              <w:rPr>
                <w:noProof/>
                <w:webHidden/>
              </w:rPr>
              <w:tab/>
            </w:r>
            <w:r>
              <w:rPr>
                <w:noProof/>
                <w:webHidden/>
              </w:rPr>
              <w:fldChar w:fldCharType="begin"/>
            </w:r>
            <w:r>
              <w:rPr>
                <w:noProof/>
                <w:webHidden/>
              </w:rPr>
              <w:instrText xml:space="preserve"> PAGEREF _Toc217341152 \h </w:instrText>
            </w:r>
            <w:r>
              <w:rPr>
                <w:noProof/>
                <w:webHidden/>
              </w:rPr>
            </w:r>
            <w:r>
              <w:rPr>
                <w:noProof/>
                <w:webHidden/>
              </w:rPr>
              <w:fldChar w:fldCharType="separate"/>
            </w:r>
            <w:r>
              <w:rPr>
                <w:noProof/>
                <w:webHidden/>
              </w:rPr>
              <w:t>3</w:t>
            </w:r>
            <w:r>
              <w:rPr>
                <w:noProof/>
                <w:webHidden/>
              </w:rPr>
              <w:fldChar w:fldCharType="end"/>
            </w:r>
          </w:hyperlink>
        </w:p>
        <w:p w14:paraId="22372F73" w14:textId="7F612A7A" w:rsidR="00CE1A46" w:rsidRDefault="00CE1A46">
          <w:pPr>
            <w:pStyle w:val="TOC2"/>
            <w:tabs>
              <w:tab w:val="left" w:pos="960"/>
              <w:tab w:val="right" w:leader="dot" w:pos="9016"/>
            </w:tabs>
            <w:rPr>
              <w:rFonts w:eastAsiaTheme="minorEastAsia"/>
              <w:noProof/>
              <w:kern w:val="2"/>
              <w:sz w:val="24"/>
              <w:szCs w:val="24"/>
              <w:lang w:eastAsia="en-GB"/>
              <w14:ligatures w14:val="standardContextual"/>
            </w:rPr>
          </w:pPr>
          <w:hyperlink w:anchor="_Toc217341153" w:history="1">
            <w:r w:rsidRPr="004256CA">
              <w:rPr>
                <w:rStyle w:val="Hyperlink"/>
                <w:noProof/>
              </w:rPr>
              <w:t>2.2</w:t>
            </w:r>
            <w:r>
              <w:rPr>
                <w:rFonts w:eastAsiaTheme="minorEastAsia"/>
                <w:noProof/>
                <w:kern w:val="2"/>
                <w:sz w:val="24"/>
                <w:szCs w:val="24"/>
                <w:lang w:eastAsia="en-GB"/>
                <w14:ligatures w14:val="standardContextual"/>
              </w:rPr>
              <w:tab/>
            </w:r>
            <w:r w:rsidRPr="004256CA">
              <w:rPr>
                <w:rStyle w:val="Hyperlink"/>
                <w:noProof/>
              </w:rPr>
              <w:t>Weakness</w:t>
            </w:r>
            <w:r>
              <w:rPr>
                <w:noProof/>
                <w:webHidden/>
              </w:rPr>
              <w:tab/>
            </w:r>
            <w:r>
              <w:rPr>
                <w:noProof/>
                <w:webHidden/>
              </w:rPr>
              <w:fldChar w:fldCharType="begin"/>
            </w:r>
            <w:r>
              <w:rPr>
                <w:noProof/>
                <w:webHidden/>
              </w:rPr>
              <w:instrText xml:space="preserve"> PAGEREF _Toc217341153 \h </w:instrText>
            </w:r>
            <w:r>
              <w:rPr>
                <w:noProof/>
                <w:webHidden/>
              </w:rPr>
            </w:r>
            <w:r>
              <w:rPr>
                <w:noProof/>
                <w:webHidden/>
              </w:rPr>
              <w:fldChar w:fldCharType="separate"/>
            </w:r>
            <w:r>
              <w:rPr>
                <w:noProof/>
                <w:webHidden/>
              </w:rPr>
              <w:t>4</w:t>
            </w:r>
            <w:r>
              <w:rPr>
                <w:noProof/>
                <w:webHidden/>
              </w:rPr>
              <w:fldChar w:fldCharType="end"/>
            </w:r>
          </w:hyperlink>
        </w:p>
        <w:p w14:paraId="3A2403C1" w14:textId="2E35371E" w:rsidR="00CE1A46" w:rsidRDefault="00CE1A46">
          <w:pPr>
            <w:pStyle w:val="TOC2"/>
            <w:tabs>
              <w:tab w:val="left" w:pos="960"/>
              <w:tab w:val="right" w:leader="dot" w:pos="9016"/>
            </w:tabs>
            <w:rPr>
              <w:rFonts w:eastAsiaTheme="minorEastAsia"/>
              <w:noProof/>
              <w:kern w:val="2"/>
              <w:sz w:val="24"/>
              <w:szCs w:val="24"/>
              <w:lang w:eastAsia="en-GB"/>
              <w14:ligatures w14:val="standardContextual"/>
            </w:rPr>
          </w:pPr>
          <w:hyperlink w:anchor="_Toc217341154" w:history="1">
            <w:r w:rsidRPr="004256CA">
              <w:rPr>
                <w:rStyle w:val="Hyperlink"/>
                <w:noProof/>
              </w:rPr>
              <w:t>2.3</w:t>
            </w:r>
            <w:r>
              <w:rPr>
                <w:rFonts w:eastAsiaTheme="minorEastAsia"/>
                <w:noProof/>
                <w:kern w:val="2"/>
                <w:sz w:val="24"/>
                <w:szCs w:val="24"/>
                <w:lang w:eastAsia="en-GB"/>
                <w14:ligatures w14:val="standardContextual"/>
              </w:rPr>
              <w:tab/>
            </w:r>
            <w:r w:rsidRPr="004256CA">
              <w:rPr>
                <w:rStyle w:val="Hyperlink"/>
                <w:noProof/>
              </w:rPr>
              <w:t>Opportunities</w:t>
            </w:r>
            <w:r>
              <w:rPr>
                <w:noProof/>
                <w:webHidden/>
              </w:rPr>
              <w:tab/>
            </w:r>
            <w:r>
              <w:rPr>
                <w:noProof/>
                <w:webHidden/>
              </w:rPr>
              <w:fldChar w:fldCharType="begin"/>
            </w:r>
            <w:r>
              <w:rPr>
                <w:noProof/>
                <w:webHidden/>
              </w:rPr>
              <w:instrText xml:space="preserve"> PAGEREF _Toc217341154 \h </w:instrText>
            </w:r>
            <w:r>
              <w:rPr>
                <w:noProof/>
                <w:webHidden/>
              </w:rPr>
            </w:r>
            <w:r>
              <w:rPr>
                <w:noProof/>
                <w:webHidden/>
              </w:rPr>
              <w:fldChar w:fldCharType="separate"/>
            </w:r>
            <w:r>
              <w:rPr>
                <w:noProof/>
                <w:webHidden/>
              </w:rPr>
              <w:t>4</w:t>
            </w:r>
            <w:r>
              <w:rPr>
                <w:noProof/>
                <w:webHidden/>
              </w:rPr>
              <w:fldChar w:fldCharType="end"/>
            </w:r>
          </w:hyperlink>
        </w:p>
        <w:p w14:paraId="12B0C6B4" w14:textId="1AFB0D17" w:rsidR="00CE1A46" w:rsidRDefault="00CE1A46">
          <w:pPr>
            <w:pStyle w:val="TOC2"/>
            <w:tabs>
              <w:tab w:val="left" w:pos="960"/>
              <w:tab w:val="right" w:leader="dot" w:pos="9016"/>
            </w:tabs>
            <w:rPr>
              <w:rFonts w:eastAsiaTheme="minorEastAsia"/>
              <w:noProof/>
              <w:kern w:val="2"/>
              <w:sz w:val="24"/>
              <w:szCs w:val="24"/>
              <w:lang w:eastAsia="en-GB"/>
              <w14:ligatures w14:val="standardContextual"/>
            </w:rPr>
          </w:pPr>
          <w:hyperlink w:anchor="_Toc217341155" w:history="1">
            <w:r w:rsidRPr="004256CA">
              <w:rPr>
                <w:rStyle w:val="Hyperlink"/>
                <w:noProof/>
              </w:rPr>
              <w:t>2.4</w:t>
            </w:r>
            <w:r>
              <w:rPr>
                <w:rFonts w:eastAsiaTheme="minorEastAsia"/>
                <w:noProof/>
                <w:kern w:val="2"/>
                <w:sz w:val="24"/>
                <w:szCs w:val="24"/>
                <w:lang w:eastAsia="en-GB"/>
                <w14:ligatures w14:val="standardContextual"/>
              </w:rPr>
              <w:tab/>
            </w:r>
            <w:r w:rsidRPr="004256CA">
              <w:rPr>
                <w:rStyle w:val="Hyperlink"/>
                <w:noProof/>
              </w:rPr>
              <w:t>Threats</w:t>
            </w:r>
            <w:r>
              <w:rPr>
                <w:noProof/>
                <w:webHidden/>
              </w:rPr>
              <w:tab/>
            </w:r>
            <w:r>
              <w:rPr>
                <w:noProof/>
                <w:webHidden/>
              </w:rPr>
              <w:fldChar w:fldCharType="begin"/>
            </w:r>
            <w:r>
              <w:rPr>
                <w:noProof/>
                <w:webHidden/>
              </w:rPr>
              <w:instrText xml:space="preserve"> PAGEREF _Toc217341155 \h </w:instrText>
            </w:r>
            <w:r>
              <w:rPr>
                <w:noProof/>
                <w:webHidden/>
              </w:rPr>
            </w:r>
            <w:r>
              <w:rPr>
                <w:noProof/>
                <w:webHidden/>
              </w:rPr>
              <w:fldChar w:fldCharType="separate"/>
            </w:r>
            <w:r>
              <w:rPr>
                <w:noProof/>
                <w:webHidden/>
              </w:rPr>
              <w:t>4</w:t>
            </w:r>
            <w:r>
              <w:rPr>
                <w:noProof/>
                <w:webHidden/>
              </w:rPr>
              <w:fldChar w:fldCharType="end"/>
            </w:r>
          </w:hyperlink>
        </w:p>
        <w:p w14:paraId="22C394B9" w14:textId="1063C15F" w:rsidR="00CE1A46" w:rsidRDefault="00CE1A46">
          <w:pPr>
            <w:pStyle w:val="TOC1"/>
            <w:tabs>
              <w:tab w:val="left" w:pos="440"/>
              <w:tab w:val="right" w:leader="dot" w:pos="9016"/>
            </w:tabs>
            <w:rPr>
              <w:rFonts w:eastAsiaTheme="minorEastAsia"/>
              <w:noProof/>
              <w:kern w:val="2"/>
              <w:sz w:val="24"/>
              <w:szCs w:val="24"/>
              <w:lang w:eastAsia="en-GB"/>
              <w14:ligatures w14:val="standardContextual"/>
            </w:rPr>
          </w:pPr>
          <w:hyperlink w:anchor="_Toc217341156" w:history="1">
            <w:r w:rsidRPr="004256CA">
              <w:rPr>
                <w:rStyle w:val="Hyperlink"/>
                <w:noProof/>
              </w:rPr>
              <w:t>3.</w:t>
            </w:r>
            <w:r>
              <w:rPr>
                <w:rFonts w:eastAsiaTheme="minorEastAsia"/>
                <w:noProof/>
                <w:kern w:val="2"/>
                <w:sz w:val="24"/>
                <w:szCs w:val="24"/>
                <w:lang w:eastAsia="en-GB"/>
                <w14:ligatures w14:val="standardContextual"/>
              </w:rPr>
              <w:tab/>
            </w:r>
            <w:r w:rsidRPr="004256CA">
              <w:rPr>
                <w:rStyle w:val="Hyperlink"/>
                <w:noProof/>
              </w:rPr>
              <w:t>LIST OF IMPORTANT INTERNAL AND EXTERNAL STAKEHOLDERS</w:t>
            </w:r>
            <w:r>
              <w:rPr>
                <w:noProof/>
                <w:webHidden/>
              </w:rPr>
              <w:tab/>
            </w:r>
            <w:r>
              <w:rPr>
                <w:noProof/>
                <w:webHidden/>
              </w:rPr>
              <w:fldChar w:fldCharType="begin"/>
            </w:r>
            <w:r>
              <w:rPr>
                <w:noProof/>
                <w:webHidden/>
              </w:rPr>
              <w:instrText xml:space="preserve"> PAGEREF _Toc217341156 \h </w:instrText>
            </w:r>
            <w:r>
              <w:rPr>
                <w:noProof/>
                <w:webHidden/>
              </w:rPr>
            </w:r>
            <w:r>
              <w:rPr>
                <w:noProof/>
                <w:webHidden/>
              </w:rPr>
              <w:fldChar w:fldCharType="separate"/>
            </w:r>
            <w:r>
              <w:rPr>
                <w:noProof/>
                <w:webHidden/>
              </w:rPr>
              <w:t>5</w:t>
            </w:r>
            <w:r>
              <w:rPr>
                <w:noProof/>
                <w:webHidden/>
              </w:rPr>
              <w:fldChar w:fldCharType="end"/>
            </w:r>
          </w:hyperlink>
        </w:p>
        <w:p w14:paraId="442D52ED" w14:textId="79AC1065" w:rsidR="00CE1A46" w:rsidRDefault="00CE1A46">
          <w:pPr>
            <w:pStyle w:val="TOC2"/>
            <w:tabs>
              <w:tab w:val="left" w:pos="960"/>
              <w:tab w:val="right" w:leader="dot" w:pos="9016"/>
            </w:tabs>
            <w:rPr>
              <w:rFonts w:eastAsiaTheme="minorEastAsia"/>
              <w:noProof/>
              <w:kern w:val="2"/>
              <w:sz w:val="24"/>
              <w:szCs w:val="24"/>
              <w:lang w:eastAsia="en-GB"/>
              <w14:ligatures w14:val="standardContextual"/>
            </w:rPr>
          </w:pPr>
          <w:hyperlink w:anchor="_Toc217341157" w:history="1">
            <w:r w:rsidRPr="004256CA">
              <w:rPr>
                <w:rStyle w:val="Hyperlink"/>
                <w:noProof/>
              </w:rPr>
              <w:t>3.1</w:t>
            </w:r>
            <w:r>
              <w:rPr>
                <w:rFonts w:eastAsiaTheme="minorEastAsia"/>
                <w:noProof/>
                <w:kern w:val="2"/>
                <w:sz w:val="24"/>
                <w:szCs w:val="24"/>
                <w:lang w:eastAsia="en-GB"/>
                <w14:ligatures w14:val="standardContextual"/>
              </w:rPr>
              <w:tab/>
            </w:r>
            <w:r w:rsidRPr="004256CA">
              <w:rPr>
                <w:rStyle w:val="Hyperlink"/>
                <w:noProof/>
              </w:rPr>
              <w:t>Internal stakeholders</w:t>
            </w:r>
            <w:r>
              <w:rPr>
                <w:noProof/>
                <w:webHidden/>
              </w:rPr>
              <w:tab/>
            </w:r>
            <w:r>
              <w:rPr>
                <w:noProof/>
                <w:webHidden/>
              </w:rPr>
              <w:fldChar w:fldCharType="begin"/>
            </w:r>
            <w:r>
              <w:rPr>
                <w:noProof/>
                <w:webHidden/>
              </w:rPr>
              <w:instrText xml:space="preserve"> PAGEREF _Toc217341157 \h </w:instrText>
            </w:r>
            <w:r>
              <w:rPr>
                <w:noProof/>
                <w:webHidden/>
              </w:rPr>
            </w:r>
            <w:r>
              <w:rPr>
                <w:noProof/>
                <w:webHidden/>
              </w:rPr>
              <w:fldChar w:fldCharType="separate"/>
            </w:r>
            <w:r>
              <w:rPr>
                <w:noProof/>
                <w:webHidden/>
              </w:rPr>
              <w:t>5</w:t>
            </w:r>
            <w:r>
              <w:rPr>
                <w:noProof/>
                <w:webHidden/>
              </w:rPr>
              <w:fldChar w:fldCharType="end"/>
            </w:r>
          </w:hyperlink>
        </w:p>
        <w:p w14:paraId="19D32026" w14:textId="1E2311FB" w:rsidR="00CE1A46" w:rsidRDefault="00CE1A46">
          <w:pPr>
            <w:pStyle w:val="TOC2"/>
            <w:tabs>
              <w:tab w:val="right" w:leader="dot" w:pos="9016"/>
            </w:tabs>
            <w:rPr>
              <w:rFonts w:eastAsiaTheme="minorEastAsia"/>
              <w:noProof/>
              <w:kern w:val="2"/>
              <w:sz w:val="24"/>
              <w:szCs w:val="24"/>
              <w:lang w:eastAsia="en-GB"/>
              <w14:ligatures w14:val="standardContextual"/>
            </w:rPr>
          </w:pPr>
          <w:hyperlink w:anchor="_Toc217341158" w:history="1">
            <w:r w:rsidRPr="004256CA">
              <w:rPr>
                <w:rStyle w:val="Hyperlink"/>
                <w:noProof/>
              </w:rPr>
              <w:t>3.2 External Stakeholders</w:t>
            </w:r>
            <w:r>
              <w:rPr>
                <w:noProof/>
                <w:webHidden/>
              </w:rPr>
              <w:tab/>
            </w:r>
            <w:r>
              <w:rPr>
                <w:noProof/>
                <w:webHidden/>
              </w:rPr>
              <w:fldChar w:fldCharType="begin"/>
            </w:r>
            <w:r>
              <w:rPr>
                <w:noProof/>
                <w:webHidden/>
              </w:rPr>
              <w:instrText xml:space="preserve"> PAGEREF _Toc217341158 \h </w:instrText>
            </w:r>
            <w:r>
              <w:rPr>
                <w:noProof/>
                <w:webHidden/>
              </w:rPr>
            </w:r>
            <w:r>
              <w:rPr>
                <w:noProof/>
                <w:webHidden/>
              </w:rPr>
              <w:fldChar w:fldCharType="separate"/>
            </w:r>
            <w:r>
              <w:rPr>
                <w:noProof/>
                <w:webHidden/>
              </w:rPr>
              <w:t>5</w:t>
            </w:r>
            <w:r>
              <w:rPr>
                <w:noProof/>
                <w:webHidden/>
              </w:rPr>
              <w:fldChar w:fldCharType="end"/>
            </w:r>
          </w:hyperlink>
        </w:p>
        <w:p w14:paraId="5385014F" w14:textId="3516F7E1" w:rsidR="00CE1A46" w:rsidRDefault="00CE1A46">
          <w:pPr>
            <w:pStyle w:val="TOC1"/>
            <w:tabs>
              <w:tab w:val="right" w:leader="dot" w:pos="9016"/>
            </w:tabs>
            <w:rPr>
              <w:rFonts w:eastAsiaTheme="minorEastAsia"/>
              <w:noProof/>
              <w:kern w:val="2"/>
              <w:sz w:val="24"/>
              <w:szCs w:val="24"/>
              <w:lang w:eastAsia="en-GB"/>
              <w14:ligatures w14:val="standardContextual"/>
            </w:rPr>
          </w:pPr>
          <w:hyperlink w:anchor="_Toc217341159" w:history="1">
            <w:r w:rsidRPr="004256CA">
              <w:rPr>
                <w:rStyle w:val="Hyperlink"/>
                <w:noProof/>
              </w:rPr>
              <w:t>4. ROLES, RESPONSIBILITIES, BENEFITS AND CHALLENGES OF KEY STAKEHOLDERS</w:t>
            </w:r>
            <w:r>
              <w:rPr>
                <w:noProof/>
                <w:webHidden/>
              </w:rPr>
              <w:tab/>
            </w:r>
            <w:r>
              <w:rPr>
                <w:noProof/>
                <w:webHidden/>
              </w:rPr>
              <w:fldChar w:fldCharType="begin"/>
            </w:r>
            <w:r>
              <w:rPr>
                <w:noProof/>
                <w:webHidden/>
              </w:rPr>
              <w:instrText xml:space="preserve"> PAGEREF _Toc217341159 \h </w:instrText>
            </w:r>
            <w:r>
              <w:rPr>
                <w:noProof/>
                <w:webHidden/>
              </w:rPr>
            </w:r>
            <w:r>
              <w:rPr>
                <w:noProof/>
                <w:webHidden/>
              </w:rPr>
              <w:fldChar w:fldCharType="separate"/>
            </w:r>
            <w:r>
              <w:rPr>
                <w:noProof/>
                <w:webHidden/>
              </w:rPr>
              <w:t>6</w:t>
            </w:r>
            <w:r>
              <w:rPr>
                <w:noProof/>
                <w:webHidden/>
              </w:rPr>
              <w:fldChar w:fldCharType="end"/>
            </w:r>
          </w:hyperlink>
        </w:p>
        <w:p w14:paraId="309013AF" w14:textId="50D6FCDC" w:rsidR="00CE1A46" w:rsidRDefault="00CE1A46">
          <w:pPr>
            <w:pStyle w:val="TOC2"/>
            <w:tabs>
              <w:tab w:val="right" w:leader="dot" w:pos="9016"/>
            </w:tabs>
            <w:rPr>
              <w:rFonts w:eastAsiaTheme="minorEastAsia"/>
              <w:noProof/>
              <w:kern w:val="2"/>
              <w:sz w:val="24"/>
              <w:szCs w:val="24"/>
              <w:lang w:eastAsia="en-GB"/>
              <w14:ligatures w14:val="standardContextual"/>
            </w:rPr>
          </w:pPr>
          <w:hyperlink w:anchor="_Toc217341160" w:history="1">
            <w:r w:rsidRPr="004256CA">
              <w:rPr>
                <w:rStyle w:val="Hyperlink"/>
                <w:noProof/>
              </w:rPr>
              <w:t>4.1 Internal Stakeholders</w:t>
            </w:r>
            <w:r>
              <w:rPr>
                <w:noProof/>
                <w:webHidden/>
              </w:rPr>
              <w:tab/>
            </w:r>
            <w:r>
              <w:rPr>
                <w:noProof/>
                <w:webHidden/>
              </w:rPr>
              <w:fldChar w:fldCharType="begin"/>
            </w:r>
            <w:r>
              <w:rPr>
                <w:noProof/>
                <w:webHidden/>
              </w:rPr>
              <w:instrText xml:space="preserve"> PAGEREF _Toc217341160 \h </w:instrText>
            </w:r>
            <w:r>
              <w:rPr>
                <w:noProof/>
                <w:webHidden/>
              </w:rPr>
            </w:r>
            <w:r>
              <w:rPr>
                <w:noProof/>
                <w:webHidden/>
              </w:rPr>
              <w:fldChar w:fldCharType="separate"/>
            </w:r>
            <w:r>
              <w:rPr>
                <w:noProof/>
                <w:webHidden/>
              </w:rPr>
              <w:t>6</w:t>
            </w:r>
            <w:r>
              <w:rPr>
                <w:noProof/>
                <w:webHidden/>
              </w:rPr>
              <w:fldChar w:fldCharType="end"/>
            </w:r>
          </w:hyperlink>
        </w:p>
        <w:p w14:paraId="224FEE34" w14:textId="7DA6E842" w:rsidR="00CE1A46" w:rsidRDefault="00CE1A46">
          <w:pPr>
            <w:pStyle w:val="TOC2"/>
            <w:tabs>
              <w:tab w:val="right" w:leader="dot" w:pos="9016"/>
            </w:tabs>
            <w:rPr>
              <w:rFonts w:eastAsiaTheme="minorEastAsia"/>
              <w:noProof/>
              <w:kern w:val="2"/>
              <w:sz w:val="24"/>
              <w:szCs w:val="24"/>
              <w:lang w:eastAsia="en-GB"/>
              <w14:ligatures w14:val="standardContextual"/>
            </w:rPr>
          </w:pPr>
          <w:hyperlink w:anchor="_Toc217341161" w:history="1">
            <w:r w:rsidRPr="004256CA">
              <w:rPr>
                <w:rStyle w:val="Hyperlink"/>
                <w:noProof/>
              </w:rPr>
              <w:t>4.2 External stakeholders</w:t>
            </w:r>
            <w:r>
              <w:rPr>
                <w:noProof/>
                <w:webHidden/>
              </w:rPr>
              <w:tab/>
            </w:r>
            <w:r>
              <w:rPr>
                <w:noProof/>
                <w:webHidden/>
              </w:rPr>
              <w:fldChar w:fldCharType="begin"/>
            </w:r>
            <w:r>
              <w:rPr>
                <w:noProof/>
                <w:webHidden/>
              </w:rPr>
              <w:instrText xml:space="preserve"> PAGEREF _Toc217341161 \h </w:instrText>
            </w:r>
            <w:r>
              <w:rPr>
                <w:noProof/>
                <w:webHidden/>
              </w:rPr>
            </w:r>
            <w:r>
              <w:rPr>
                <w:noProof/>
                <w:webHidden/>
              </w:rPr>
              <w:fldChar w:fldCharType="separate"/>
            </w:r>
            <w:r>
              <w:rPr>
                <w:noProof/>
                <w:webHidden/>
              </w:rPr>
              <w:t>7</w:t>
            </w:r>
            <w:r>
              <w:rPr>
                <w:noProof/>
                <w:webHidden/>
              </w:rPr>
              <w:fldChar w:fldCharType="end"/>
            </w:r>
          </w:hyperlink>
        </w:p>
        <w:p w14:paraId="6F71FB42" w14:textId="4F82AA0C" w:rsidR="00CE1A46" w:rsidRDefault="00CE1A46">
          <w:pPr>
            <w:pStyle w:val="TOC1"/>
            <w:tabs>
              <w:tab w:val="right" w:leader="dot" w:pos="9016"/>
            </w:tabs>
            <w:rPr>
              <w:rFonts w:eastAsiaTheme="minorEastAsia"/>
              <w:noProof/>
              <w:kern w:val="2"/>
              <w:sz w:val="24"/>
              <w:szCs w:val="24"/>
              <w:lang w:eastAsia="en-GB"/>
              <w14:ligatures w14:val="standardContextual"/>
            </w:rPr>
          </w:pPr>
          <w:hyperlink w:anchor="_Toc217341162" w:history="1">
            <w:r w:rsidRPr="004256CA">
              <w:rPr>
                <w:rStyle w:val="Hyperlink"/>
                <w:noProof/>
              </w:rPr>
              <w:t>5.FRAMEWORKS, MODELS AND THEORIES TO ENGAGE STAKEHOLDERS</w:t>
            </w:r>
            <w:r>
              <w:rPr>
                <w:noProof/>
                <w:webHidden/>
              </w:rPr>
              <w:tab/>
            </w:r>
            <w:r>
              <w:rPr>
                <w:noProof/>
                <w:webHidden/>
              </w:rPr>
              <w:fldChar w:fldCharType="begin"/>
            </w:r>
            <w:r>
              <w:rPr>
                <w:noProof/>
                <w:webHidden/>
              </w:rPr>
              <w:instrText xml:space="preserve"> PAGEREF _Toc217341162 \h </w:instrText>
            </w:r>
            <w:r>
              <w:rPr>
                <w:noProof/>
                <w:webHidden/>
              </w:rPr>
            </w:r>
            <w:r>
              <w:rPr>
                <w:noProof/>
                <w:webHidden/>
              </w:rPr>
              <w:fldChar w:fldCharType="separate"/>
            </w:r>
            <w:r>
              <w:rPr>
                <w:noProof/>
                <w:webHidden/>
              </w:rPr>
              <w:t>8</w:t>
            </w:r>
            <w:r>
              <w:rPr>
                <w:noProof/>
                <w:webHidden/>
              </w:rPr>
              <w:fldChar w:fldCharType="end"/>
            </w:r>
          </w:hyperlink>
        </w:p>
        <w:p w14:paraId="02C0FFED" w14:textId="5ADBB364" w:rsidR="00CE1A46" w:rsidRDefault="00CE1A46">
          <w:pPr>
            <w:pStyle w:val="TOC1"/>
            <w:tabs>
              <w:tab w:val="right" w:leader="dot" w:pos="9016"/>
            </w:tabs>
            <w:rPr>
              <w:rFonts w:eastAsiaTheme="minorEastAsia"/>
              <w:noProof/>
              <w:kern w:val="2"/>
              <w:sz w:val="24"/>
              <w:szCs w:val="24"/>
              <w:lang w:eastAsia="en-GB"/>
              <w14:ligatures w14:val="standardContextual"/>
            </w:rPr>
          </w:pPr>
          <w:hyperlink w:anchor="_Toc217341163" w:history="1">
            <w:r w:rsidRPr="004256CA">
              <w:rPr>
                <w:rStyle w:val="Hyperlink"/>
                <w:noProof/>
              </w:rPr>
              <w:t>6.IMPORTANT EXPLANATION OF THE ENGAGEMENT PROCESS AND CONFLICT MANAGEMENT</w:t>
            </w:r>
            <w:r>
              <w:rPr>
                <w:noProof/>
                <w:webHidden/>
              </w:rPr>
              <w:tab/>
            </w:r>
            <w:r>
              <w:rPr>
                <w:noProof/>
                <w:webHidden/>
              </w:rPr>
              <w:fldChar w:fldCharType="begin"/>
            </w:r>
            <w:r>
              <w:rPr>
                <w:noProof/>
                <w:webHidden/>
              </w:rPr>
              <w:instrText xml:space="preserve"> PAGEREF _Toc217341163 \h </w:instrText>
            </w:r>
            <w:r>
              <w:rPr>
                <w:noProof/>
                <w:webHidden/>
              </w:rPr>
            </w:r>
            <w:r>
              <w:rPr>
                <w:noProof/>
                <w:webHidden/>
              </w:rPr>
              <w:fldChar w:fldCharType="separate"/>
            </w:r>
            <w:r>
              <w:rPr>
                <w:noProof/>
                <w:webHidden/>
              </w:rPr>
              <w:t>10</w:t>
            </w:r>
            <w:r>
              <w:rPr>
                <w:noProof/>
                <w:webHidden/>
              </w:rPr>
              <w:fldChar w:fldCharType="end"/>
            </w:r>
          </w:hyperlink>
        </w:p>
        <w:p w14:paraId="4126DEC5" w14:textId="2F15CFB7"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64" w:history="1">
            <w:r w:rsidRPr="004256CA">
              <w:rPr>
                <w:rStyle w:val="Hyperlink"/>
                <w:noProof/>
              </w:rPr>
              <w:t>1.Identifying and Mapping Stakeholders</w:t>
            </w:r>
            <w:r>
              <w:rPr>
                <w:noProof/>
                <w:webHidden/>
              </w:rPr>
              <w:tab/>
            </w:r>
            <w:r>
              <w:rPr>
                <w:noProof/>
                <w:webHidden/>
              </w:rPr>
              <w:fldChar w:fldCharType="begin"/>
            </w:r>
            <w:r>
              <w:rPr>
                <w:noProof/>
                <w:webHidden/>
              </w:rPr>
              <w:instrText xml:space="preserve"> PAGEREF _Toc217341164 \h </w:instrText>
            </w:r>
            <w:r>
              <w:rPr>
                <w:noProof/>
                <w:webHidden/>
              </w:rPr>
            </w:r>
            <w:r>
              <w:rPr>
                <w:noProof/>
                <w:webHidden/>
              </w:rPr>
              <w:fldChar w:fldCharType="separate"/>
            </w:r>
            <w:r>
              <w:rPr>
                <w:noProof/>
                <w:webHidden/>
              </w:rPr>
              <w:t>10</w:t>
            </w:r>
            <w:r>
              <w:rPr>
                <w:noProof/>
                <w:webHidden/>
              </w:rPr>
              <w:fldChar w:fldCharType="end"/>
            </w:r>
          </w:hyperlink>
        </w:p>
        <w:p w14:paraId="0B3D03D6" w14:textId="71BE6240"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65" w:history="1">
            <w:r w:rsidRPr="004256CA">
              <w:rPr>
                <w:rStyle w:val="Hyperlink"/>
                <w:noProof/>
              </w:rPr>
              <w:t>2.Setting Up Communication Channels</w:t>
            </w:r>
            <w:r>
              <w:rPr>
                <w:noProof/>
                <w:webHidden/>
              </w:rPr>
              <w:tab/>
            </w:r>
            <w:r>
              <w:rPr>
                <w:noProof/>
                <w:webHidden/>
              </w:rPr>
              <w:fldChar w:fldCharType="begin"/>
            </w:r>
            <w:r>
              <w:rPr>
                <w:noProof/>
                <w:webHidden/>
              </w:rPr>
              <w:instrText xml:space="preserve"> PAGEREF _Toc217341165 \h </w:instrText>
            </w:r>
            <w:r>
              <w:rPr>
                <w:noProof/>
                <w:webHidden/>
              </w:rPr>
            </w:r>
            <w:r>
              <w:rPr>
                <w:noProof/>
                <w:webHidden/>
              </w:rPr>
              <w:fldChar w:fldCharType="separate"/>
            </w:r>
            <w:r>
              <w:rPr>
                <w:noProof/>
                <w:webHidden/>
              </w:rPr>
              <w:t>10</w:t>
            </w:r>
            <w:r>
              <w:rPr>
                <w:noProof/>
                <w:webHidden/>
              </w:rPr>
              <w:fldChar w:fldCharType="end"/>
            </w:r>
          </w:hyperlink>
        </w:p>
        <w:p w14:paraId="3EC8F22C" w14:textId="43D1EC15"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66" w:history="1">
            <w:r w:rsidRPr="004256CA">
              <w:rPr>
                <w:rStyle w:val="Hyperlink"/>
                <w:noProof/>
              </w:rPr>
              <w:t>3.Collecting and Using Feedback</w:t>
            </w:r>
            <w:r>
              <w:rPr>
                <w:noProof/>
                <w:webHidden/>
              </w:rPr>
              <w:tab/>
            </w:r>
            <w:r>
              <w:rPr>
                <w:noProof/>
                <w:webHidden/>
              </w:rPr>
              <w:fldChar w:fldCharType="begin"/>
            </w:r>
            <w:r>
              <w:rPr>
                <w:noProof/>
                <w:webHidden/>
              </w:rPr>
              <w:instrText xml:space="preserve"> PAGEREF _Toc217341166 \h </w:instrText>
            </w:r>
            <w:r>
              <w:rPr>
                <w:noProof/>
                <w:webHidden/>
              </w:rPr>
            </w:r>
            <w:r>
              <w:rPr>
                <w:noProof/>
                <w:webHidden/>
              </w:rPr>
              <w:fldChar w:fldCharType="separate"/>
            </w:r>
            <w:r>
              <w:rPr>
                <w:noProof/>
                <w:webHidden/>
              </w:rPr>
              <w:t>10</w:t>
            </w:r>
            <w:r>
              <w:rPr>
                <w:noProof/>
                <w:webHidden/>
              </w:rPr>
              <w:fldChar w:fldCharType="end"/>
            </w:r>
          </w:hyperlink>
        </w:p>
        <w:p w14:paraId="3DFF5C20" w14:textId="1F1E9909"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67" w:history="1">
            <w:r w:rsidRPr="004256CA">
              <w:rPr>
                <w:rStyle w:val="Hyperlink"/>
                <w:noProof/>
              </w:rPr>
              <w:t>4.Managing Expectations</w:t>
            </w:r>
            <w:r>
              <w:rPr>
                <w:noProof/>
                <w:webHidden/>
              </w:rPr>
              <w:tab/>
            </w:r>
            <w:r>
              <w:rPr>
                <w:noProof/>
                <w:webHidden/>
              </w:rPr>
              <w:fldChar w:fldCharType="begin"/>
            </w:r>
            <w:r>
              <w:rPr>
                <w:noProof/>
                <w:webHidden/>
              </w:rPr>
              <w:instrText xml:space="preserve"> PAGEREF _Toc217341167 \h </w:instrText>
            </w:r>
            <w:r>
              <w:rPr>
                <w:noProof/>
                <w:webHidden/>
              </w:rPr>
            </w:r>
            <w:r>
              <w:rPr>
                <w:noProof/>
                <w:webHidden/>
              </w:rPr>
              <w:fldChar w:fldCharType="separate"/>
            </w:r>
            <w:r>
              <w:rPr>
                <w:noProof/>
                <w:webHidden/>
              </w:rPr>
              <w:t>10</w:t>
            </w:r>
            <w:r>
              <w:rPr>
                <w:noProof/>
                <w:webHidden/>
              </w:rPr>
              <w:fldChar w:fldCharType="end"/>
            </w:r>
          </w:hyperlink>
        </w:p>
        <w:p w14:paraId="087DFED0" w14:textId="33C47A04"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68" w:history="1">
            <w:r w:rsidRPr="004256CA">
              <w:rPr>
                <w:rStyle w:val="Hyperlink"/>
                <w:noProof/>
              </w:rPr>
              <w:t>5.Coordinating Activities Using the 4C’s Model</w:t>
            </w:r>
            <w:r>
              <w:rPr>
                <w:noProof/>
                <w:webHidden/>
              </w:rPr>
              <w:tab/>
            </w:r>
            <w:r>
              <w:rPr>
                <w:noProof/>
                <w:webHidden/>
              </w:rPr>
              <w:fldChar w:fldCharType="begin"/>
            </w:r>
            <w:r>
              <w:rPr>
                <w:noProof/>
                <w:webHidden/>
              </w:rPr>
              <w:instrText xml:space="preserve"> PAGEREF _Toc217341168 \h </w:instrText>
            </w:r>
            <w:r>
              <w:rPr>
                <w:noProof/>
                <w:webHidden/>
              </w:rPr>
            </w:r>
            <w:r>
              <w:rPr>
                <w:noProof/>
                <w:webHidden/>
              </w:rPr>
              <w:fldChar w:fldCharType="separate"/>
            </w:r>
            <w:r>
              <w:rPr>
                <w:noProof/>
                <w:webHidden/>
              </w:rPr>
              <w:t>11</w:t>
            </w:r>
            <w:r>
              <w:rPr>
                <w:noProof/>
                <w:webHidden/>
              </w:rPr>
              <w:fldChar w:fldCharType="end"/>
            </w:r>
          </w:hyperlink>
        </w:p>
        <w:p w14:paraId="64A5141A" w14:textId="23970BA2"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69" w:history="1">
            <w:r w:rsidRPr="004256CA">
              <w:rPr>
                <w:rStyle w:val="Hyperlink"/>
                <w:noProof/>
              </w:rPr>
              <w:t>6.Conflict Identification and Resolution</w:t>
            </w:r>
            <w:r>
              <w:rPr>
                <w:noProof/>
                <w:webHidden/>
              </w:rPr>
              <w:tab/>
            </w:r>
            <w:r>
              <w:rPr>
                <w:noProof/>
                <w:webHidden/>
              </w:rPr>
              <w:fldChar w:fldCharType="begin"/>
            </w:r>
            <w:r>
              <w:rPr>
                <w:noProof/>
                <w:webHidden/>
              </w:rPr>
              <w:instrText xml:space="preserve"> PAGEREF _Toc217341169 \h </w:instrText>
            </w:r>
            <w:r>
              <w:rPr>
                <w:noProof/>
                <w:webHidden/>
              </w:rPr>
            </w:r>
            <w:r>
              <w:rPr>
                <w:noProof/>
                <w:webHidden/>
              </w:rPr>
              <w:fldChar w:fldCharType="separate"/>
            </w:r>
            <w:r>
              <w:rPr>
                <w:noProof/>
                <w:webHidden/>
              </w:rPr>
              <w:t>11</w:t>
            </w:r>
            <w:r>
              <w:rPr>
                <w:noProof/>
                <w:webHidden/>
              </w:rPr>
              <w:fldChar w:fldCharType="end"/>
            </w:r>
          </w:hyperlink>
        </w:p>
        <w:p w14:paraId="2C011F89" w14:textId="200FC988"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70" w:history="1">
            <w:r w:rsidRPr="004256CA">
              <w:rPr>
                <w:rStyle w:val="Hyperlink"/>
                <w:noProof/>
              </w:rPr>
              <w:t>7.Ensuring Compliance and Ethical Practice</w:t>
            </w:r>
            <w:r>
              <w:rPr>
                <w:noProof/>
                <w:webHidden/>
              </w:rPr>
              <w:tab/>
            </w:r>
            <w:r>
              <w:rPr>
                <w:noProof/>
                <w:webHidden/>
              </w:rPr>
              <w:fldChar w:fldCharType="begin"/>
            </w:r>
            <w:r>
              <w:rPr>
                <w:noProof/>
                <w:webHidden/>
              </w:rPr>
              <w:instrText xml:space="preserve"> PAGEREF _Toc217341170 \h </w:instrText>
            </w:r>
            <w:r>
              <w:rPr>
                <w:noProof/>
                <w:webHidden/>
              </w:rPr>
            </w:r>
            <w:r>
              <w:rPr>
                <w:noProof/>
                <w:webHidden/>
              </w:rPr>
              <w:fldChar w:fldCharType="separate"/>
            </w:r>
            <w:r>
              <w:rPr>
                <w:noProof/>
                <w:webHidden/>
              </w:rPr>
              <w:t>11</w:t>
            </w:r>
            <w:r>
              <w:rPr>
                <w:noProof/>
                <w:webHidden/>
              </w:rPr>
              <w:fldChar w:fldCharType="end"/>
            </w:r>
          </w:hyperlink>
        </w:p>
        <w:p w14:paraId="42238870" w14:textId="2DC618CE" w:rsidR="00CE1A46" w:rsidRDefault="00CE1A46">
          <w:pPr>
            <w:pStyle w:val="TOC3"/>
            <w:tabs>
              <w:tab w:val="right" w:leader="dot" w:pos="9016"/>
            </w:tabs>
            <w:rPr>
              <w:rFonts w:eastAsiaTheme="minorEastAsia"/>
              <w:noProof/>
              <w:kern w:val="2"/>
              <w:sz w:val="24"/>
              <w:szCs w:val="24"/>
              <w:lang w:eastAsia="en-GB"/>
              <w14:ligatures w14:val="standardContextual"/>
            </w:rPr>
          </w:pPr>
          <w:hyperlink w:anchor="_Toc217341171" w:history="1">
            <w:r w:rsidRPr="004256CA">
              <w:rPr>
                <w:rStyle w:val="Hyperlink"/>
                <w:noProof/>
              </w:rPr>
              <w:t>8.Monitoring and Evaluation</w:t>
            </w:r>
            <w:r>
              <w:rPr>
                <w:noProof/>
                <w:webHidden/>
              </w:rPr>
              <w:tab/>
            </w:r>
            <w:r>
              <w:rPr>
                <w:noProof/>
                <w:webHidden/>
              </w:rPr>
              <w:fldChar w:fldCharType="begin"/>
            </w:r>
            <w:r>
              <w:rPr>
                <w:noProof/>
                <w:webHidden/>
              </w:rPr>
              <w:instrText xml:space="preserve"> PAGEREF _Toc217341171 \h </w:instrText>
            </w:r>
            <w:r>
              <w:rPr>
                <w:noProof/>
                <w:webHidden/>
              </w:rPr>
            </w:r>
            <w:r>
              <w:rPr>
                <w:noProof/>
                <w:webHidden/>
              </w:rPr>
              <w:fldChar w:fldCharType="separate"/>
            </w:r>
            <w:r>
              <w:rPr>
                <w:noProof/>
                <w:webHidden/>
              </w:rPr>
              <w:t>11</w:t>
            </w:r>
            <w:r>
              <w:rPr>
                <w:noProof/>
                <w:webHidden/>
              </w:rPr>
              <w:fldChar w:fldCharType="end"/>
            </w:r>
          </w:hyperlink>
        </w:p>
        <w:p w14:paraId="6835F6F8" w14:textId="0C85D1F5" w:rsidR="00CE1A46" w:rsidRDefault="00CE1A46">
          <w:pPr>
            <w:pStyle w:val="TOC1"/>
            <w:tabs>
              <w:tab w:val="right" w:leader="dot" w:pos="9016"/>
            </w:tabs>
            <w:rPr>
              <w:rFonts w:eastAsiaTheme="minorEastAsia"/>
              <w:noProof/>
              <w:kern w:val="2"/>
              <w:sz w:val="24"/>
              <w:szCs w:val="24"/>
              <w:lang w:eastAsia="en-GB"/>
              <w14:ligatures w14:val="standardContextual"/>
            </w:rPr>
          </w:pPr>
          <w:hyperlink w:anchor="_Toc217341172" w:history="1">
            <w:r w:rsidRPr="004256CA">
              <w:rPr>
                <w:rStyle w:val="Hyperlink"/>
                <w:noProof/>
              </w:rPr>
              <w:t>7.EFFECTS OF ENGAGING STAKEHOLDERS AND SUGGESTIONS</w:t>
            </w:r>
            <w:r>
              <w:rPr>
                <w:noProof/>
                <w:webHidden/>
              </w:rPr>
              <w:tab/>
            </w:r>
            <w:r>
              <w:rPr>
                <w:noProof/>
                <w:webHidden/>
              </w:rPr>
              <w:fldChar w:fldCharType="begin"/>
            </w:r>
            <w:r>
              <w:rPr>
                <w:noProof/>
                <w:webHidden/>
              </w:rPr>
              <w:instrText xml:space="preserve"> PAGEREF _Toc217341172 \h </w:instrText>
            </w:r>
            <w:r>
              <w:rPr>
                <w:noProof/>
                <w:webHidden/>
              </w:rPr>
            </w:r>
            <w:r>
              <w:rPr>
                <w:noProof/>
                <w:webHidden/>
              </w:rPr>
              <w:fldChar w:fldCharType="separate"/>
            </w:r>
            <w:r>
              <w:rPr>
                <w:noProof/>
                <w:webHidden/>
              </w:rPr>
              <w:t>12</w:t>
            </w:r>
            <w:r>
              <w:rPr>
                <w:noProof/>
                <w:webHidden/>
              </w:rPr>
              <w:fldChar w:fldCharType="end"/>
            </w:r>
          </w:hyperlink>
        </w:p>
        <w:p w14:paraId="79507077" w14:textId="6399BF6B" w:rsidR="00CE1A46" w:rsidRDefault="00CE1A46">
          <w:pPr>
            <w:pStyle w:val="TOC1"/>
            <w:tabs>
              <w:tab w:val="right" w:leader="dot" w:pos="9016"/>
            </w:tabs>
            <w:rPr>
              <w:rFonts w:eastAsiaTheme="minorEastAsia"/>
              <w:noProof/>
              <w:kern w:val="2"/>
              <w:sz w:val="24"/>
              <w:szCs w:val="24"/>
              <w:lang w:eastAsia="en-GB"/>
              <w14:ligatures w14:val="standardContextual"/>
            </w:rPr>
          </w:pPr>
          <w:hyperlink w:anchor="_Toc217341173" w:history="1">
            <w:r w:rsidRPr="004256CA">
              <w:rPr>
                <w:rStyle w:val="Hyperlink"/>
                <w:noProof/>
              </w:rPr>
              <w:t>8. CONCLUSION</w:t>
            </w:r>
            <w:r>
              <w:rPr>
                <w:noProof/>
                <w:webHidden/>
              </w:rPr>
              <w:tab/>
            </w:r>
            <w:r>
              <w:rPr>
                <w:noProof/>
                <w:webHidden/>
              </w:rPr>
              <w:fldChar w:fldCharType="begin"/>
            </w:r>
            <w:r>
              <w:rPr>
                <w:noProof/>
                <w:webHidden/>
              </w:rPr>
              <w:instrText xml:space="preserve"> PAGEREF _Toc217341173 \h </w:instrText>
            </w:r>
            <w:r>
              <w:rPr>
                <w:noProof/>
                <w:webHidden/>
              </w:rPr>
            </w:r>
            <w:r>
              <w:rPr>
                <w:noProof/>
                <w:webHidden/>
              </w:rPr>
              <w:fldChar w:fldCharType="separate"/>
            </w:r>
            <w:r>
              <w:rPr>
                <w:noProof/>
                <w:webHidden/>
              </w:rPr>
              <w:t>13</w:t>
            </w:r>
            <w:r>
              <w:rPr>
                <w:noProof/>
                <w:webHidden/>
              </w:rPr>
              <w:fldChar w:fldCharType="end"/>
            </w:r>
          </w:hyperlink>
        </w:p>
        <w:p w14:paraId="1DF78669" w14:textId="796FB4CC" w:rsidR="00CE1A46" w:rsidRDefault="00CE1A46">
          <w:pPr>
            <w:pStyle w:val="TOC1"/>
            <w:tabs>
              <w:tab w:val="right" w:leader="dot" w:pos="9016"/>
            </w:tabs>
            <w:rPr>
              <w:rFonts w:eastAsiaTheme="minorEastAsia"/>
              <w:noProof/>
              <w:kern w:val="2"/>
              <w:sz w:val="24"/>
              <w:szCs w:val="24"/>
              <w:lang w:eastAsia="en-GB"/>
              <w14:ligatures w14:val="standardContextual"/>
            </w:rPr>
          </w:pPr>
          <w:hyperlink w:anchor="_Toc217341174" w:history="1">
            <w:r w:rsidRPr="004256CA">
              <w:rPr>
                <w:rStyle w:val="Hyperlink"/>
                <w:noProof/>
              </w:rPr>
              <w:t>9. REFERENCES</w:t>
            </w:r>
            <w:r>
              <w:rPr>
                <w:noProof/>
                <w:webHidden/>
              </w:rPr>
              <w:tab/>
            </w:r>
            <w:r>
              <w:rPr>
                <w:noProof/>
                <w:webHidden/>
              </w:rPr>
              <w:fldChar w:fldCharType="begin"/>
            </w:r>
            <w:r>
              <w:rPr>
                <w:noProof/>
                <w:webHidden/>
              </w:rPr>
              <w:instrText xml:space="preserve"> PAGEREF _Toc217341174 \h </w:instrText>
            </w:r>
            <w:r>
              <w:rPr>
                <w:noProof/>
                <w:webHidden/>
              </w:rPr>
            </w:r>
            <w:r>
              <w:rPr>
                <w:noProof/>
                <w:webHidden/>
              </w:rPr>
              <w:fldChar w:fldCharType="separate"/>
            </w:r>
            <w:r>
              <w:rPr>
                <w:noProof/>
                <w:webHidden/>
              </w:rPr>
              <w:t>15</w:t>
            </w:r>
            <w:r>
              <w:rPr>
                <w:noProof/>
                <w:webHidden/>
              </w:rPr>
              <w:fldChar w:fldCharType="end"/>
            </w:r>
          </w:hyperlink>
        </w:p>
        <w:p w14:paraId="37315C39" w14:textId="3BEC2351" w:rsidR="00175B3E" w:rsidRPr="00175B3E" w:rsidRDefault="00175B3E" w:rsidP="00175B3E">
          <w:r>
            <w:rPr>
              <w:b/>
              <w:bCs/>
              <w:noProof/>
            </w:rPr>
            <w:fldChar w:fldCharType="end"/>
          </w:r>
        </w:p>
      </w:sdtContent>
    </w:sdt>
    <w:p w14:paraId="352415FD" w14:textId="77777777" w:rsidR="00DE1FD8" w:rsidRDefault="00DE1FD8">
      <w:pPr>
        <w:rPr>
          <w:rFonts w:ascii="Arial" w:eastAsiaTheme="majorEastAsia" w:hAnsi="Arial" w:cs="Arial"/>
          <w:color w:val="0F4761" w:themeColor="accent1" w:themeShade="BF"/>
          <w:sz w:val="40"/>
          <w:szCs w:val="40"/>
        </w:rPr>
      </w:pPr>
      <w:r>
        <w:rPr>
          <w:rFonts w:ascii="Arial" w:hAnsi="Arial" w:cs="Arial"/>
        </w:rPr>
        <w:br w:type="page"/>
      </w:r>
    </w:p>
    <w:p w14:paraId="57C59033" w14:textId="6DA2D031" w:rsidR="00F91640" w:rsidRDefault="00B25D52" w:rsidP="00CC314C">
      <w:pPr>
        <w:pStyle w:val="Heading1"/>
        <w:numPr>
          <w:ilvl w:val="0"/>
          <w:numId w:val="1"/>
        </w:numPr>
        <w:rPr>
          <w:rFonts w:ascii="Arial" w:hAnsi="Arial" w:cs="Arial"/>
        </w:rPr>
      </w:pPr>
      <w:bookmarkStart w:id="2" w:name="_Toc217341150"/>
      <w:r>
        <w:rPr>
          <w:rFonts w:ascii="Arial" w:hAnsi="Arial" w:cs="Arial"/>
        </w:rPr>
        <w:lastRenderedPageBreak/>
        <w:t>Introduction to the chosen organization</w:t>
      </w:r>
      <w:bookmarkEnd w:id="2"/>
    </w:p>
    <w:p w14:paraId="3D75DFA8" w14:textId="3B051247" w:rsidR="00B25D52" w:rsidRDefault="00B25D52" w:rsidP="00CC314C">
      <w:pPr>
        <w:spacing w:line="360" w:lineRule="auto"/>
        <w:rPr>
          <w:rFonts w:ascii="Arial" w:hAnsi="Arial" w:cs="Arial"/>
        </w:rPr>
      </w:pPr>
      <w:r>
        <w:rPr>
          <w:rFonts w:ascii="Arial" w:hAnsi="Arial" w:cs="Arial"/>
        </w:rPr>
        <w:t xml:space="preserve">Smith &amp; Nephew is a well-known medical technology company based in </w:t>
      </w:r>
      <w:r w:rsidR="00CC314C">
        <w:rPr>
          <w:rFonts w:ascii="Arial" w:hAnsi="Arial" w:cs="Arial"/>
        </w:rPr>
        <w:t>London, United</w:t>
      </w:r>
      <w:r>
        <w:rPr>
          <w:rFonts w:ascii="Arial" w:hAnsi="Arial" w:cs="Arial"/>
        </w:rPr>
        <w:t xml:space="preserve"> Kingdom. Founded in 1856, it has become one of the top health-device makers in world, focusing on wound management, orthopaedics, sports medicine, and advanced surgical </w:t>
      </w:r>
      <w:r w:rsidR="00463FAF">
        <w:rPr>
          <w:rFonts w:ascii="Arial" w:hAnsi="Arial" w:cs="Arial"/>
        </w:rPr>
        <w:t>technologies.</w:t>
      </w:r>
    </w:p>
    <w:p w14:paraId="71D4E7D5" w14:textId="7E464847" w:rsidR="00463FAF" w:rsidRDefault="00463FAF" w:rsidP="00CC314C">
      <w:pPr>
        <w:spacing w:line="360" w:lineRule="auto"/>
        <w:rPr>
          <w:rFonts w:ascii="Arial" w:hAnsi="Arial" w:cs="Arial"/>
        </w:rPr>
      </w:pPr>
      <w:r>
        <w:rPr>
          <w:rFonts w:ascii="Arial" w:hAnsi="Arial" w:cs="Arial"/>
        </w:rPr>
        <w:t>The company provides services to healthcare professionals in over 100 countries, supplying medical devices that help with chronic conditions, improve surgical accuracy, and enhance patient results. Their product range includes hip and knee implants, wound care dressings, arthroscopy tools, and robotic-assisted surgical systems.</w:t>
      </w:r>
    </w:p>
    <w:p w14:paraId="35D8E162" w14:textId="408B92F0" w:rsidR="00463FAF" w:rsidRDefault="00463FAF" w:rsidP="00CC314C">
      <w:pPr>
        <w:spacing w:line="360" w:lineRule="auto"/>
        <w:rPr>
          <w:rFonts w:ascii="Arial" w:hAnsi="Arial" w:cs="Arial"/>
        </w:rPr>
      </w:pPr>
      <w:r>
        <w:rPr>
          <w:rFonts w:ascii="Arial" w:hAnsi="Arial" w:cs="Arial"/>
        </w:rPr>
        <w:t xml:space="preserve">In the UK, Smith &amp; Nephew is </w:t>
      </w:r>
      <w:proofErr w:type="gramStart"/>
      <w:r>
        <w:rPr>
          <w:rFonts w:ascii="Arial" w:hAnsi="Arial" w:cs="Arial"/>
        </w:rPr>
        <w:t>really important</w:t>
      </w:r>
      <w:proofErr w:type="gramEnd"/>
      <w:r>
        <w:rPr>
          <w:rFonts w:ascii="Arial" w:hAnsi="Arial" w:cs="Arial"/>
        </w:rPr>
        <w:t xml:space="preserve"> for helping hospitals, clinics, and community care providers, especially in the National Health Service (NHS). As healthcare gets more focused on technology, the company keeps making new devices that help people recover faster, lower the chances of infections, and make clinical work more efficient overall. They put a lot of effort into research and development (R&amp;D) and work closely with surgeons, universities, and research </w:t>
      </w:r>
      <w:r w:rsidR="00CC314C">
        <w:rPr>
          <w:rFonts w:ascii="Arial" w:hAnsi="Arial" w:cs="Arial"/>
        </w:rPr>
        <w:t>institutes</w:t>
      </w:r>
      <w:r>
        <w:rPr>
          <w:rFonts w:ascii="Arial" w:hAnsi="Arial" w:cs="Arial"/>
        </w:rPr>
        <w:t xml:space="preserve"> to stay ahead in a fast-changing market.</w:t>
      </w:r>
    </w:p>
    <w:p w14:paraId="6C298783" w14:textId="5E13A595" w:rsidR="00463FAF" w:rsidRDefault="00463FAF" w:rsidP="00CE1A46">
      <w:pPr>
        <w:spacing w:line="360" w:lineRule="auto"/>
        <w:rPr>
          <w:rFonts w:ascii="Arial" w:hAnsi="Arial" w:cs="Arial"/>
        </w:rPr>
      </w:pPr>
      <w:r>
        <w:rPr>
          <w:rFonts w:ascii="Arial" w:hAnsi="Arial" w:cs="Arial"/>
        </w:rPr>
        <w:t>Because Smith &amp; Nephew is so big and complex, it needs good teamwork between different</w:t>
      </w:r>
      <w:r w:rsidR="00CC314C">
        <w:rPr>
          <w:rFonts w:ascii="Arial" w:hAnsi="Arial" w:cs="Arial"/>
        </w:rPr>
        <w:t xml:space="preserve"> departments and outside partners. So, getting stakeholders involved is super important to make sure that new health solutions are created, approved, and used successfully in healthcare </w:t>
      </w:r>
      <w:proofErr w:type="gramStart"/>
      <w:r w:rsidR="00CC314C">
        <w:rPr>
          <w:rFonts w:ascii="Arial" w:hAnsi="Arial" w:cs="Arial"/>
        </w:rPr>
        <w:t>systems</w:t>
      </w:r>
      <w:r w:rsidR="000B4CBF">
        <w:rPr>
          <w:rFonts w:ascii="Arial" w:hAnsi="Arial" w:cs="Arial"/>
        </w:rPr>
        <w:t xml:space="preserve"> </w:t>
      </w:r>
      <w:r w:rsidR="00CC314C">
        <w:rPr>
          <w:rFonts w:ascii="Arial" w:hAnsi="Arial" w:cs="Arial"/>
        </w:rPr>
        <w:t>.</w:t>
      </w:r>
      <w:r w:rsidR="000B4CBF">
        <w:rPr>
          <w:rFonts w:ascii="Arial" w:hAnsi="Arial" w:cs="Arial"/>
        </w:rPr>
        <w:t>The</w:t>
      </w:r>
      <w:proofErr w:type="gramEnd"/>
      <w:r w:rsidR="000B4CBF">
        <w:rPr>
          <w:rFonts w:ascii="Arial" w:hAnsi="Arial" w:cs="Arial"/>
        </w:rPr>
        <w:t xml:space="preserve"> suggested wearable gadget is meant to help both patients and healthcare workers by allowing them to collect health data in real-time.</w:t>
      </w:r>
    </w:p>
    <w:p w14:paraId="5EF09850" w14:textId="73667DBE" w:rsidR="009A390B" w:rsidRDefault="009A390B" w:rsidP="009A390B">
      <w:pPr>
        <w:spacing w:line="360" w:lineRule="auto"/>
        <w:rPr>
          <w:rFonts w:ascii="Arial" w:hAnsi="Arial" w:cs="Arial"/>
        </w:rPr>
      </w:pPr>
      <w:r>
        <w:rPr>
          <w:rFonts w:ascii="Arial" w:hAnsi="Arial" w:cs="Arial"/>
        </w:rPr>
        <w:t>Th</w:t>
      </w:r>
      <w:r w:rsidR="00A37B24">
        <w:rPr>
          <w:rFonts w:ascii="Arial" w:hAnsi="Arial" w:cs="Arial"/>
        </w:rPr>
        <w:t>e main goal of the report is to focus on engaging stakeholders, understanding that good engagement is essential for the project’s success. The report looks closely at the company’s strategy, points out important stakeholders, studies their roles and responsibilities and reviews suitable ways to engage them. Additionally, it looks at how engaging stakeholders affects the organisation’s performance and gives suggestions for future projects.</w:t>
      </w:r>
    </w:p>
    <w:p w14:paraId="54CAF640" w14:textId="0626BD69" w:rsidR="00CC314C" w:rsidRDefault="00CC314C" w:rsidP="00CC314C">
      <w:pPr>
        <w:pStyle w:val="Heading1"/>
        <w:numPr>
          <w:ilvl w:val="0"/>
          <w:numId w:val="1"/>
        </w:numPr>
      </w:pPr>
      <w:bookmarkStart w:id="3" w:name="_Toc217341151"/>
      <w:r>
        <w:t>EVALUATION OF THE COMPANY USING SWOT ANALYSIS</w:t>
      </w:r>
      <w:bookmarkEnd w:id="3"/>
    </w:p>
    <w:p w14:paraId="0E79011C" w14:textId="627CDD21" w:rsidR="009A390B" w:rsidRPr="009A390B" w:rsidRDefault="009A390B" w:rsidP="009A390B">
      <w:pPr>
        <w:pStyle w:val="ListParagraph"/>
        <w:spacing w:line="360" w:lineRule="auto"/>
        <w:rPr>
          <w:rFonts w:ascii="Arial" w:hAnsi="Arial" w:cs="Arial"/>
        </w:rPr>
      </w:pPr>
      <w:r w:rsidRPr="009A390B">
        <w:rPr>
          <w:rFonts w:ascii="Arial" w:hAnsi="Arial" w:cs="Arial"/>
        </w:rPr>
        <w:t xml:space="preserve">SWOT analysis is a method used to find and look at a company's strengths, weaknesses, opportunities, and threats. These words form the acronym SWOT. The main purpose of a SWOT analysis is to help people understand the factors that influence business decisions or strategies. To achieve this, SWOT examines both the internal and external environments and the elements that could impact the success </w:t>
      </w:r>
      <w:r w:rsidRPr="009A390B">
        <w:rPr>
          <w:rFonts w:ascii="Arial" w:hAnsi="Arial" w:cs="Arial"/>
        </w:rPr>
        <w:lastRenderedPageBreak/>
        <w:t>of a decision. While businesses often use SWOT analysis, nonprofit organizations and even individuals sometimes use it for personal evaluations. It can also be applied to assess projects, products, or initiatives. For instance, a chief information officer might use SWOT to develop a strategic business planning template or conduct a competitive analysis. This process helps in spotting internal and external strengths and weaknesses, and it can show how well an organization or project aligns with its goals. Since it was first created, SWOT analysis has become an important tool for</w:t>
      </w:r>
      <w:r w:rsidRPr="009A390B">
        <w:rPr>
          <w:rFonts w:ascii="Arial" w:hAnsi="Arial" w:cs="Arial"/>
        </w:rPr>
        <w:t xml:space="preserve"> many organizations. The SWOT framework is often attributed to Albert Humphrey, who tested this method in the 1960s and 1970s at the Stanford Research Institute. Originally, SWOT analysis was designed for businesses and was based on information from Fortune 500 companies. Now, all kinds of organizations use it as a brainstorming tool for making business decisions.</w:t>
      </w:r>
    </w:p>
    <w:p w14:paraId="402D31C0" w14:textId="6257A4BD" w:rsidR="00175B3E" w:rsidRDefault="006F64B3" w:rsidP="00175B3E">
      <w:r>
        <w:rPr>
          <w:noProof/>
        </w:rPr>
        <w:drawing>
          <wp:inline distT="0" distB="0" distL="0" distR="0" wp14:anchorId="7D84C613" wp14:editId="0BEEEAE7">
            <wp:extent cx="5731510" cy="3782060"/>
            <wp:effectExtent l="0" t="0" r="2540" b="8890"/>
            <wp:docPr id="14171089" name="Picture 4" descr="A hand holding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089" name="Picture 4" descr="A hand holding a pe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782060"/>
                    </a:xfrm>
                    <a:prstGeom prst="rect">
                      <a:avLst/>
                    </a:prstGeom>
                  </pic:spPr>
                </pic:pic>
              </a:graphicData>
            </a:graphic>
          </wp:inline>
        </w:drawing>
      </w:r>
    </w:p>
    <w:p w14:paraId="1C4B4FEE" w14:textId="36A5E3F1" w:rsidR="00CC314C" w:rsidRDefault="00CC314C" w:rsidP="00CC314C">
      <w:pPr>
        <w:pStyle w:val="Heading2"/>
        <w:numPr>
          <w:ilvl w:val="1"/>
          <w:numId w:val="1"/>
        </w:numPr>
      </w:pPr>
      <w:bookmarkStart w:id="4" w:name="_Toc217341152"/>
      <w:r>
        <w:t>Strengths</w:t>
      </w:r>
      <w:bookmarkEnd w:id="4"/>
    </w:p>
    <w:p w14:paraId="12542E3C" w14:textId="7D1C93AA" w:rsidR="00CC314C" w:rsidRDefault="00CC314C" w:rsidP="00691DC6">
      <w:pPr>
        <w:spacing w:line="360" w:lineRule="auto"/>
        <w:rPr>
          <w:rFonts w:ascii="Arial" w:hAnsi="Arial" w:cs="Arial"/>
        </w:rPr>
      </w:pPr>
      <w:r w:rsidRPr="00691DC6">
        <w:rPr>
          <w:rFonts w:ascii="Arial" w:hAnsi="Arial" w:cs="Arial"/>
        </w:rPr>
        <w:t xml:space="preserve">Smith &amp; Nephew has a great global reputation for making high-quality medical devices, backed by many years of experience in the industry. One of its biggest strengths is its wide range of products, which includes items for wound care, orthopaedic implants and sports medicine tools. This variety helps protect the company from changes in the market that could affect any one area. Their dedication to research and innovation, shown by their </w:t>
      </w:r>
      <w:r w:rsidR="00691DC6" w:rsidRPr="00691DC6">
        <w:rPr>
          <w:rFonts w:ascii="Arial" w:hAnsi="Arial" w:cs="Arial"/>
        </w:rPr>
        <w:t xml:space="preserve">ongoing investment in R&amp;D, has led to the creation of advanced technologies like the NAVIO and CORI robotic-assisted surgical systems. The company also has strong connections with </w:t>
      </w:r>
      <w:r w:rsidR="00691DC6" w:rsidRPr="00691DC6">
        <w:rPr>
          <w:rFonts w:ascii="Arial" w:hAnsi="Arial" w:cs="Arial"/>
        </w:rPr>
        <w:lastRenderedPageBreak/>
        <w:t>healthcare professionals, surgeons and academic institutions, which help in developing and validating their products. Moreover, Smith &amp; Nephew has solid compliance systems that ensure they meet strict regulatory requirements in markets like the UK, EU and US.</w:t>
      </w:r>
    </w:p>
    <w:p w14:paraId="5A1BF28D" w14:textId="1ADA18AA" w:rsidR="00691DC6" w:rsidRDefault="00691DC6" w:rsidP="00691DC6">
      <w:pPr>
        <w:pStyle w:val="Heading2"/>
        <w:numPr>
          <w:ilvl w:val="1"/>
          <w:numId w:val="1"/>
        </w:numPr>
      </w:pPr>
      <w:bookmarkStart w:id="5" w:name="_Toc217341153"/>
      <w:r>
        <w:t>Weakness</w:t>
      </w:r>
      <w:bookmarkEnd w:id="5"/>
    </w:p>
    <w:p w14:paraId="2D651B6E" w14:textId="4F14AD17" w:rsidR="00691DC6" w:rsidRDefault="00691DC6" w:rsidP="00691DC6">
      <w:pPr>
        <w:spacing w:line="360" w:lineRule="auto"/>
        <w:rPr>
          <w:rFonts w:ascii="Arial" w:hAnsi="Arial" w:cs="Arial"/>
        </w:rPr>
      </w:pPr>
      <w:r>
        <w:rPr>
          <w:rFonts w:ascii="Arial" w:hAnsi="Arial" w:cs="Arial"/>
        </w:rPr>
        <w:t xml:space="preserve">Even with its </w:t>
      </w:r>
      <w:r w:rsidR="0083193F">
        <w:rPr>
          <w:rFonts w:ascii="Arial" w:hAnsi="Arial" w:cs="Arial"/>
        </w:rPr>
        <w:t>strengths, the company has some weaknesses. One issue is the high price of its advanced technologies, which might make it hard for smaller hospitals or systems with tight budgets, like parts of the NHS, to access them. Complicated supply chains and dependence on third-party suppliers can also make the organization vulnerable to disruption. Additionally, when compared to some competitors, Smith &amp; Nephew has been slower to embrace digital changes in its business processes. Sometimes, product recalls or delays in regulations can lead to bad publicity and financial issues. Running global operations takes a lot of resources, which can lead to inefficiencies and operational problems.</w:t>
      </w:r>
    </w:p>
    <w:p w14:paraId="4B5C0865" w14:textId="1AB98937" w:rsidR="0083193F" w:rsidRDefault="00BA4F33" w:rsidP="00BA4F33">
      <w:pPr>
        <w:pStyle w:val="Heading2"/>
        <w:numPr>
          <w:ilvl w:val="1"/>
          <w:numId w:val="1"/>
        </w:numPr>
        <w:spacing w:line="360" w:lineRule="auto"/>
      </w:pPr>
      <w:bookmarkStart w:id="6" w:name="_Toc217341154"/>
      <w:r>
        <w:t>Opportunities</w:t>
      </w:r>
      <w:bookmarkEnd w:id="6"/>
      <w:r>
        <w:t xml:space="preserve"> </w:t>
      </w:r>
    </w:p>
    <w:p w14:paraId="7935A9A1" w14:textId="11326F1C" w:rsidR="00BA4F33" w:rsidRDefault="00BA4F33" w:rsidP="00BA4F33">
      <w:pPr>
        <w:spacing w:line="360" w:lineRule="auto"/>
        <w:rPr>
          <w:rFonts w:ascii="Arial" w:hAnsi="Arial" w:cs="Arial"/>
        </w:rPr>
      </w:pPr>
      <w:r>
        <w:rPr>
          <w:rFonts w:ascii="Arial" w:hAnsi="Arial" w:cs="Arial"/>
        </w:rPr>
        <w:t xml:space="preserve">The healthcare field is changing quickly, creating many chances. An older population in the UK and other places is raising the need for orthopaedic implants and wound care items. The growth of personalized medicine and robotic surgery offers a chance for Smith &amp; Nephew’s advanced surgical technologies to expand. Working together with digital health companies could </w:t>
      </w:r>
      <w:r w:rsidR="000B5D76">
        <w:rPr>
          <w:rFonts w:ascii="Arial" w:hAnsi="Arial" w:cs="Arial"/>
        </w:rPr>
        <w:t>help mix in artificial intelligence, data analysis and remote monitoring features into future products. Also, moving into new markets with increasing healthcare spending could bring in new sources of income. The growing trend towards less invasive procedures fits perfectly with the company’s innovation plans.</w:t>
      </w:r>
    </w:p>
    <w:p w14:paraId="00E6FD91" w14:textId="711307A1" w:rsidR="000B5D76" w:rsidRDefault="000B5D76" w:rsidP="000B5D76">
      <w:pPr>
        <w:pStyle w:val="Heading2"/>
        <w:numPr>
          <w:ilvl w:val="1"/>
          <w:numId w:val="1"/>
        </w:numPr>
        <w:jc w:val="both"/>
      </w:pPr>
      <w:bookmarkStart w:id="7" w:name="_Toc217341155"/>
      <w:r>
        <w:t>Threats</w:t>
      </w:r>
      <w:bookmarkEnd w:id="7"/>
    </w:p>
    <w:p w14:paraId="7EBE997B" w14:textId="09A424C2" w:rsidR="000B5D76" w:rsidRDefault="000B5D76" w:rsidP="00FC222B">
      <w:pPr>
        <w:spacing w:line="360" w:lineRule="auto"/>
        <w:rPr>
          <w:rFonts w:ascii="Arial" w:hAnsi="Arial" w:cs="Arial"/>
        </w:rPr>
      </w:pPr>
      <w:r>
        <w:rPr>
          <w:rFonts w:ascii="Arial" w:hAnsi="Arial" w:cs="Arial"/>
        </w:rPr>
        <w:t>Smith &amp; Nephew is up against several outside dangers, like tough competition from big medical device companies such as Medtronic, Zimmer Biomet and Johnson &amp; Johnson. The rules and regulations are getting stricter, which can slow down how fast products get approved and raised cost for running the business. Economic problems, inflation, and changing exchange rates might affect profits. Healthcare providers, especially in the NHS, have budget limits that could lower their ability to buy high-end devices.</w:t>
      </w:r>
      <w:r w:rsidR="00FC222B">
        <w:rPr>
          <w:rFonts w:ascii="Arial" w:hAnsi="Arial" w:cs="Arial"/>
        </w:rPr>
        <w:t xml:space="preserve"> New technology from fresh competitors, particularly those focusing on digital health and AI solutions, could threaten the company’s place in the market. Cybersecurity issues are also a risk as devices become more connected to the internet.</w:t>
      </w:r>
    </w:p>
    <w:p w14:paraId="471EEDB0" w14:textId="4DB6111D" w:rsidR="00FC222B" w:rsidRDefault="00FC222B" w:rsidP="00FC222B">
      <w:pPr>
        <w:pStyle w:val="Heading1"/>
        <w:numPr>
          <w:ilvl w:val="0"/>
          <w:numId w:val="1"/>
        </w:numPr>
      </w:pPr>
      <w:bookmarkStart w:id="8" w:name="_Toc217341156"/>
      <w:r>
        <w:lastRenderedPageBreak/>
        <w:t>LIST OF IMPORTANT INTERNAL AND EXTERNAL STAKEHOLDERS</w:t>
      </w:r>
      <w:bookmarkEnd w:id="8"/>
    </w:p>
    <w:p w14:paraId="3638A18B" w14:textId="7EECD4CF" w:rsidR="004C21E5" w:rsidRPr="004C21E5" w:rsidRDefault="004C21E5" w:rsidP="004C21E5">
      <w:pPr>
        <w:spacing w:line="360" w:lineRule="auto"/>
        <w:rPr>
          <w:rFonts w:ascii="Arial" w:hAnsi="Arial" w:cs="Arial"/>
        </w:rPr>
      </w:pPr>
      <w:r>
        <w:rPr>
          <w:rFonts w:ascii="Arial" w:hAnsi="Arial" w:cs="Arial"/>
        </w:rPr>
        <w:t>A stakeholder is any person or group that has an interest in what a company or organization does. This means anyone who can change things or be changed by what the company does. It includes internal stakeholders like employees, departments, divisions or subsidiary companies; external stakeholders like business partners, customers, and suppliers; and larger groups in society like government departments, the media and pressure groups. Stakeholder analysis is figuring out who the stakeholders are and what they care about, loo</w:t>
      </w:r>
      <w:r w:rsidR="00B863A2">
        <w:rPr>
          <w:rFonts w:ascii="Arial" w:hAnsi="Arial" w:cs="Arial"/>
        </w:rPr>
        <w:t>king at how much influence, they have or how the organization affects them. This helps in creating plans to manage relationships with these stakeholders.</w:t>
      </w:r>
      <w:r w:rsidR="00B863A2" w:rsidRPr="00B863A2">
        <w:rPr>
          <w:rFonts w:ascii="Arial" w:hAnsi="Arial" w:cs="Arial"/>
        </w:rPr>
        <w:t xml:space="preserve"> </w:t>
      </w:r>
      <w:r w:rsidR="00B863A2" w:rsidRPr="00FF6B8F">
        <w:rPr>
          <w:rFonts w:ascii="Arial" w:hAnsi="Arial" w:cs="Arial"/>
        </w:rPr>
        <w:t>Pratt, M. G. (2018</w:t>
      </w:r>
      <w:r w:rsidR="00B863A2">
        <w:rPr>
          <w:rFonts w:ascii="Arial" w:hAnsi="Arial" w:cs="Arial"/>
        </w:rPr>
        <w:t>)</w:t>
      </w:r>
    </w:p>
    <w:p w14:paraId="1C382CB0" w14:textId="29911319" w:rsidR="00FC222B" w:rsidRDefault="00E734DB" w:rsidP="00E734DB">
      <w:pPr>
        <w:pStyle w:val="Heading2"/>
        <w:numPr>
          <w:ilvl w:val="1"/>
          <w:numId w:val="1"/>
        </w:numPr>
      </w:pPr>
      <w:bookmarkStart w:id="9" w:name="_Toc217341157"/>
      <w:r>
        <w:t>Internal stakeholders</w:t>
      </w:r>
      <w:bookmarkEnd w:id="9"/>
    </w:p>
    <w:p w14:paraId="743ED57D" w14:textId="55637075" w:rsidR="00E734DB" w:rsidRDefault="00E734DB" w:rsidP="00E734DB">
      <w:pPr>
        <w:spacing w:line="360" w:lineRule="auto"/>
        <w:rPr>
          <w:rFonts w:ascii="Arial" w:hAnsi="Arial" w:cs="Arial"/>
        </w:rPr>
      </w:pPr>
      <w:r>
        <w:rPr>
          <w:rFonts w:ascii="Arial" w:hAnsi="Arial" w:cs="Arial"/>
        </w:rPr>
        <w:t xml:space="preserve">1.Product Development Team- This team </w:t>
      </w:r>
      <w:proofErr w:type="gramStart"/>
      <w:r>
        <w:rPr>
          <w:rFonts w:ascii="Arial" w:hAnsi="Arial" w:cs="Arial"/>
        </w:rPr>
        <w:t>is in charge of</w:t>
      </w:r>
      <w:proofErr w:type="gramEnd"/>
      <w:r>
        <w:rPr>
          <w:rFonts w:ascii="Arial" w:hAnsi="Arial" w:cs="Arial"/>
        </w:rPr>
        <w:t xml:space="preserve"> coming up with ideas, designing and testing health devices. They make sure that the products meet the needs of patients and follow the rules set by authorities.</w:t>
      </w:r>
    </w:p>
    <w:p w14:paraId="7CDA06FB" w14:textId="040A5A28" w:rsidR="00E734DB" w:rsidRDefault="00E734DB" w:rsidP="00E734DB">
      <w:pPr>
        <w:spacing w:line="360" w:lineRule="auto"/>
        <w:rPr>
          <w:rFonts w:ascii="Arial" w:hAnsi="Arial" w:cs="Arial"/>
        </w:rPr>
      </w:pPr>
      <w:r>
        <w:rPr>
          <w:rFonts w:ascii="Arial" w:hAnsi="Arial" w:cs="Arial"/>
        </w:rPr>
        <w:t>2.Research and Development(R&amp;D) Department- This department collaborates with scientists, engineers, and clinical experts to run trials, create prototypes and come up with new ideas.</w:t>
      </w:r>
    </w:p>
    <w:p w14:paraId="2D551838" w14:textId="2E5D882A" w:rsidR="00E734DB" w:rsidRDefault="00E734DB" w:rsidP="00E734DB">
      <w:pPr>
        <w:spacing w:line="360" w:lineRule="auto"/>
        <w:rPr>
          <w:rFonts w:ascii="Arial" w:hAnsi="Arial" w:cs="Arial"/>
        </w:rPr>
      </w:pPr>
      <w:r>
        <w:rPr>
          <w:rFonts w:ascii="Arial" w:hAnsi="Arial" w:cs="Arial"/>
        </w:rPr>
        <w:t>3.Marketing Department – They create advertising plans, decide how to position products in the market, and run educational campaigns for healthcare professional</w:t>
      </w:r>
      <w:r w:rsidR="00747630">
        <w:rPr>
          <w:rFonts w:ascii="Arial" w:hAnsi="Arial" w:cs="Arial"/>
        </w:rPr>
        <w:t>s.</w:t>
      </w:r>
    </w:p>
    <w:p w14:paraId="33807F18" w14:textId="35952017" w:rsidR="00747630" w:rsidRDefault="00747630" w:rsidP="00E734DB">
      <w:pPr>
        <w:spacing w:line="360" w:lineRule="auto"/>
        <w:rPr>
          <w:rFonts w:ascii="Arial" w:hAnsi="Arial" w:cs="Arial"/>
        </w:rPr>
      </w:pPr>
      <w:r>
        <w:rPr>
          <w:rFonts w:ascii="Arial" w:hAnsi="Arial" w:cs="Arial"/>
        </w:rPr>
        <w:t>4.Sales Department- This team works with hospitals, clinics, procurement officers and distributors to get contracts and increase sales.</w:t>
      </w:r>
    </w:p>
    <w:p w14:paraId="22E69F93" w14:textId="39343F74" w:rsidR="00747630" w:rsidRDefault="00747630" w:rsidP="00E734DB">
      <w:pPr>
        <w:spacing w:line="360" w:lineRule="auto"/>
        <w:rPr>
          <w:rFonts w:ascii="Arial" w:hAnsi="Arial" w:cs="Arial"/>
        </w:rPr>
      </w:pPr>
      <w:r>
        <w:rPr>
          <w:rFonts w:ascii="Arial" w:hAnsi="Arial" w:cs="Arial"/>
        </w:rPr>
        <w:t>5.Quality Assurance and Regulatory Affairs- They make sure that products follow local and international rules, perform audits and manage documentation.</w:t>
      </w:r>
    </w:p>
    <w:p w14:paraId="6CD463F6" w14:textId="6EE92759" w:rsidR="00747630" w:rsidRDefault="00747630" w:rsidP="00E734DB">
      <w:pPr>
        <w:spacing w:line="360" w:lineRule="auto"/>
        <w:rPr>
          <w:rFonts w:ascii="Arial" w:hAnsi="Arial" w:cs="Arial"/>
        </w:rPr>
      </w:pPr>
      <w:r>
        <w:rPr>
          <w:rFonts w:ascii="Arial" w:hAnsi="Arial" w:cs="Arial"/>
        </w:rPr>
        <w:t xml:space="preserve">6.Senior Management and Executive Leadership- This group gives the company direction, manages resources and looks after the company’s performance and </w:t>
      </w:r>
      <w:proofErr w:type="gramStart"/>
      <w:r>
        <w:rPr>
          <w:rFonts w:ascii="Arial" w:hAnsi="Arial" w:cs="Arial"/>
        </w:rPr>
        <w:t>future plans</w:t>
      </w:r>
      <w:proofErr w:type="gramEnd"/>
      <w:r>
        <w:rPr>
          <w:rFonts w:ascii="Arial" w:hAnsi="Arial" w:cs="Arial"/>
        </w:rPr>
        <w:t>.</w:t>
      </w:r>
    </w:p>
    <w:p w14:paraId="27F308E7" w14:textId="06666B81" w:rsidR="00747630" w:rsidRDefault="00747630" w:rsidP="00E734DB">
      <w:pPr>
        <w:spacing w:line="360" w:lineRule="auto"/>
        <w:rPr>
          <w:rFonts w:ascii="Arial" w:hAnsi="Arial" w:cs="Arial"/>
        </w:rPr>
      </w:pPr>
      <w:r>
        <w:rPr>
          <w:rFonts w:ascii="Arial" w:hAnsi="Arial" w:cs="Arial"/>
        </w:rPr>
        <w:t>7.Manufacturing and Operations Team- They manage production lines, supply chain, logistics, distribution.</w:t>
      </w:r>
    </w:p>
    <w:p w14:paraId="30E8342C" w14:textId="6ED07C88" w:rsidR="00747630" w:rsidRDefault="00747630" w:rsidP="00747630">
      <w:pPr>
        <w:pStyle w:val="Heading2"/>
      </w:pPr>
      <w:bookmarkStart w:id="10" w:name="_Toc217341158"/>
      <w:r>
        <w:t>3.2 External Stakeholders</w:t>
      </w:r>
      <w:bookmarkEnd w:id="10"/>
    </w:p>
    <w:p w14:paraId="5ADF5751" w14:textId="5AD2974D" w:rsidR="00747630" w:rsidRDefault="00747630" w:rsidP="00747630">
      <w:pPr>
        <w:spacing w:line="360" w:lineRule="auto"/>
        <w:rPr>
          <w:rFonts w:ascii="Arial" w:hAnsi="Arial" w:cs="Arial"/>
        </w:rPr>
      </w:pPr>
      <w:r>
        <w:rPr>
          <w:rFonts w:ascii="Arial" w:hAnsi="Arial" w:cs="Arial"/>
        </w:rPr>
        <w:t xml:space="preserve">1.Healthcare </w:t>
      </w:r>
      <w:r w:rsidR="009E01D4">
        <w:rPr>
          <w:rFonts w:ascii="Arial" w:hAnsi="Arial" w:cs="Arial"/>
        </w:rPr>
        <w:t>Professionals (</w:t>
      </w:r>
      <w:r>
        <w:rPr>
          <w:rFonts w:ascii="Arial" w:hAnsi="Arial" w:cs="Arial"/>
        </w:rPr>
        <w:t>like Surgeons, Nurses, and Clinicians)</w:t>
      </w:r>
      <w:r w:rsidR="009E01D4">
        <w:rPr>
          <w:rFonts w:ascii="Arial" w:hAnsi="Arial" w:cs="Arial"/>
        </w:rPr>
        <w:t>- They use Smith &amp; Nephew devices to treat patients and give important feedback for making improvements.</w:t>
      </w:r>
    </w:p>
    <w:p w14:paraId="521F50B0" w14:textId="39429411" w:rsidR="009E01D4" w:rsidRDefault="009E01D4" w:rsidP="00747630">
      <w:pPr>
        <w:spacing w:line="360" w:lineRule="auto"/>
        <w:rPr>
          <w:rFonts w:ascii="Arial" w:hAnsi="Arial" w:cs="Arial"/>
        </w:rPr>
      </w:pPr>
      <w:r>
        <w:rPr>
          <w:rFonts w:ascii="Arial" w:hAnsi="Arial" w:cs="Arial"/>
        </w:rPr>
        <w:lastRenderedPageBreak/>
        <w:t>2.Patients- They are the ones who benefit from medical devices; their safety, results, and happiness are what guide the company’s goals.</w:t>
      </w:r>
    </w:p>
    <w:p w14:paraId="40E0B24C" w14:textId="7C7AB254" w:rsidR="009E01D4" w:rsidRDefault="009E01D4" w:rsidP="00747630">
      <w:pPr>
        <w:spacing w:line="360" w:lineRule="auto"/>
        <w:rPr>
          <w:rFonts w:ascii="Arial" w:hAnsi="Arial" w:cs="Arial"/>
        </w:rPr>
      </w:pPr>
      <w:r>
        <w:rPr>
          <w:rFonts w:ascii="Arial" w:hAnsi="Arial" w:cs="Arial"/>
        </w:rPr>
        <w:t xml:space="preserve">3.Hospitals and Healthcare </w:t>
      </w:r>
      <w:proofErr w:type="gramStart"/>
      <w:r>
        <w:rPr>
          <w:rFonts w:ascii="Arial" w:hAnsi="Arial" w:cs="Arial"/>
        </w:rPr>
        <w:t>Providers(</w:t>
      </w:r>
      <w:proofErr w:type="gramEnd"/>
      <w:r>
        <w:rPr>
          <w:rFonts w:ascii="Arial" w:hAnsi="Arial" w:cs="Arial"/>
        </w:rPr>
        <w:t>including NHS Trusts)- These are the decision-makers who buy and use medical devices; how they buy things can impact how well the business does.</w:t>
      </w:r>
    </w:p>
    <w:p w14:paraId="5EA5CE1B" w14:textId="06DF83A7" w:rsidR="009E01D4" w:rsidRDefault="009E01D4" w:rsidP="00747630">
      <w:pPr>
        <w:spacing w:line="360" w:lineRule="auto"/>
        <w:rPr>
          <w:rFonts w:ascii="Arial" w:hAnsi="Arial" w:cs="Arial"/>
        </w:rPr>
      </w:pPr>
      <w:r>
        <w:rPr>
          <w:rFonts w:ascii="Arial" w:hAnsi="Arial" w:cs="Arial"/>
        </w:rPr>
        <w:t xml:space="preserve">4.Regulatory </w:t>
      </w:r>
      <w:r w:rsidR="0052757B">
        <w:rPr>
          <w:rFonts w:ascii="Arial" w:hAnsi="Arial" w:cs="Arial"/>
        </w:rPr>
        <w:t>Bodies (</w:t>
      </w:r>
      <w:r>
        <w:rPr>
          <w:rFonts w:ascii="Arial" w:hAnsi="Arial" w:cs="Arial"/>
        </w:rPr>
        <w:t xml:space="preserve">like MHRA, EMA and FDA)- They approve medical devices, make sure rules are followed, and check </w:t>
      </w:r>
      <w:r w:rsidR="0052757B">
        <w:rPr>
          <w:rFonts w:ascii="Arial" w:hAnsi="Arial" w:cs="Arial"/>
        </w:rPr>
        <w:t>safety standards.</w:t>
      </w:r>
    </w:p>
    <w:p w14:paraId="3A130D88" w14:textId="01CE0AA3" w:rsidR="0052757B" w:rsidRDefault="0052757B" w:rsidP="00747630">
      <w:pPr>
        <w:spacing w:line="360" w:lineRule="auto"/>
        <w:rPr>
          <w:rFonts w:ascii="Arial" w:hAnsi="Arial" w:cs="Arial"/>
        </w:rPr>
      </w:pPr>
      <w:r>
        <w:rPr>
          <w:rFonts w:ascii="Arial" w:hAnsi="Arial" w:cs="Arial"/>
        </w:rPr>
        <w:t>5.Suppliers and Distributors-They provide the raw materials, parts and logistics support that are crucial for global operations.</w:t>
      </w:r>
    </w:p>
    <w:p w14:paraId="76416C5B" w14:textId="3485428B" w:rsidR="0052757B" w:rsidRDefault="0052757B" w:rsidP="00747630">
      <w:pPr>
        <w:spacing w:line="360" w:lineRule="auto"/>
        <w:rPr>
          <w:rFonts w:ascii="Arial" w:hAnsi="Arial" w:cs="Arial"/>
        </w:rPr>
      </w:pPr>
      <w:r>
        <w:rPr>
          <w:rFonts w:ascii="Arial" w:hAnsi="Arial" w:cs="Arial"/>
        </w:rPr>
        <w:t>6.Academic and Research Institutions- They work together on clinical trials, research studies, and projects for innovation.</w:t>
      </w:r>
    </w:p>
    <w:p w14:paraId="4E576D06" w14:textId="490AF78F" w:rsidR="0052757B" w:rsidRDefault="0052757B" w:rsidP="00747630">
      <w:pPr>
        <w:spacing w:line="360" w:lineRule="auto"/>
        <w:rPr>
          <w:rFonts w:ascii="Arial" w:hAnsi="Arial" w:cs="Arial"/>
        </w:rPr>
      </w:pPr>
      <w:r>
        <w:rPr>
          <w:rFonts w:ascii="Arial" w:hAnsi="Arial" w:cs="Arial"/>
        </w:rPr>
        <w:t>7.</w:t>
      </w:r>
      <w:r w:rsidR="00847103">
        <w:rPr>
          <w:rFonts w:ascii="Arial" w:hAnsi="Arial" w:cs="Arial"/>
        </w:rPr>
        <w:t>Investors and Shareholders- They give money and expect the company to grow financially, be accountable, and be open about strategies.</w:t>
      </w:r>
    </w:p>
    <w:p w14:paraId="4A9554BB" w14:textId="7D6B9B62" w:rsidR="00847103" w:rsidRDefault="00847103" w:rsidP="00747630">
      <w:pPr>
        <w:spacing w:line="360" w:lineRule="auto"/>
        <w:rPr>
          <w:rFonts w:ascii="Arial" w:hAnsi="Arial" w:cs="Arial"/>
        </w:rPr>
      </w:pPr>
      <w:r>
        <w:rPr>
          <w:rFonts w:ascii="Arial" w:hAnsi="Arial" w:cs="Arial"/>
        </w:rPr>
        <w:t>8.Competitors- They affect how the market works and encourage innovation through competition. These internal and external stakeholders all work together to help Smith &amp; Nephew innovate, follow regulations and meet healthcare needs. Managing these relationships well is key to the company’s success.</w:t>
      </w:r>
    </w:p>
    <w:p w14:paraId="1E83791B" w14:textId="1ADD82C9" w:rsidR="00847103" w:rsidRDefault="00847103" w:rsidP="00847103">
      <w:pPr>
        <w:pStyle w:val="Heading1"/>
      </w:pPr>
      <w:bookmarkStart w:id="11" w:name="_Toc217341159"/>
      <w:r>
        <w:t>4. ROLES, RESPONSIBILITIES, BENEFITS AND CHALLENGES OF KEY STAKEHOLDERS</w:t>
      </w:r>
      <w:bookmarkEnd w:id="11"/>
    </w:p>
    <w:p w14:paraId="785CAC27" w14:textId="7CA7FE48" w:rsidR="00847103" w:rsidRDefault="00847103" w:rsidP="004953D4">
      <w:pPr>
        <w:spacing w:line="360" w:lineRule="auto"/>
        <w:rPr>
          <w:rFonts w:ascii="Arial" w:hAnsi="Arial" w:cs="Arial"/>
        </w:rPr>
      </w:pPr>
      <w:r>
        <w:rPr>
          <w:rFonts w:ascii="Arial" w:hAnsi="Arial" w:cs="Arial"/>
        </w:rPr>
        <w:t>Every group of stakeholders has an important role in the process of developing, implementing, and selling medical devices.</w:t>
      </w:r>
      <w:r w:rsidR="00AB0321">
        <w:rPr>
          <w:rFonts w:ascii="Arial" w:hAnsi="Arial" w:cs="Arial"/>
        </w:rPr>
        <w:t xml:space="preserve"> To effectively engage stakeholders, it’s important to clearly understand what each group does and what they bring to the table, along with the challenges they might face during the project.</w:t>
      </w:r>
    </w:p>
    <w:p w14:paraId="4991E432" w14:textId="082B21B5" w:rsidR="00847103" w:rsidRDefault="004953D4" w:rsidP="004953D4">
      <w:pPr>
        <w:pStyle w:val="Heading2"/>
      </w:pPr>
      <w:bookmarkStart w:id="12" w:name="_Toc217341160"/>
      <w:r>
        <w:t>4.1 Internal Stakeholders</w:t>
      </w:r>
      <w:bookmarkEnd w:id="12"/>
    </w:p>
    <w:p w14:paraId="6245E6F3" w14:textId="738E52FC" w:rsidR="00847103" w:rsidRDefault="004953D4" w:rsidP="00847103">
      <w:pPr>
        <w:rPr>
          <w:rFonts w:ascii="Arial" w:hAnsi="Arial" w:cs="Arial"/>
          <w:b/>
          <w:bCs/>
        </w:rPr>
      </w:pPr>
      <w:r w:rsidRPr="004953D4">
        <w:rPr>
          <w:rFonts w:ascii="Arial" w:hAnsi="Arial" w:cs="Arial"/>
          <w:b/>
          <w:bCs/>
        </w:rPr>
        <w:t>Product Development Team</w:t>
      </w:r>
    </w:p>
    <w:p w14:paraId="294A9A1A" w14:textId="458BA527" w:rsidR="004953D4" w:rsidRDefault="004953D4" w:rsidP="008F6882">
      <w:pPr>
        <w:spacing w:line="360" w:lineRule="auto"/>
        <w:rPr>
          <w:rFonts w:ascii="Arial" w:hAnsi="Arial" w:cs="Arial"/>
        </w:rPr>
      </w:pPr>
      <w:r>
        <w:rPr>
          <w:rFonts w:ascii="Arial" w:hAnsi="Arial" w:cs="Arial"/>
        </w:rPr>
        <w:t>Their main jobs include designing medical devices, making sure they work well, testing prototypes and working with healthcare professionals to ensure they are clinically relevant. The advantage they provide is their technical know-how, which is the base for creating innovative solutions. However, they also face challenges like tight deadlines for development, complicated regulations and the need to balance costs with product quality.</w:t>
      </w:r>
    </w:p>
    <w:p w14:paraId="036C0FEA" w14:textId="62197DB6" w:rsidR="004953D4" w:rsidRDefault="004953D4" w:rsidP="00847103">
      <w:pPr>
        <w:rPr>
          <w:rFonts w:ascii="Arial" w:hAnsi="Arial" w:cs="Arial"/>
          <w:b/>
          <w:bCs/>
        </w:rPr>
      </w:pPr>
      <w:r>
        <w:rPr>
          <w:rFonts w:ascii="Arial" w:hAnsi="Arial" w:cs="Arial"/>
          <w:b/>
          <w:bCs/>
        </w:rPr>
        <w:t>R&amp;D Department</w:t>
      </w:r>
    </w:p>
    <w:p w14:paraId="09D2D7D9" w14:textId="3F486DD3" w:rsidR="004953D4" w:rsidRDefault="004953D4" w:rsidP="008F6882">
      <w:pPr>
        <w:spacing w:line="360" w:lineRule="auto"/>
        <w:rPr>
          <w:rFonts w:ascii="Arial" w:hAnsi="Arial" w:cs="Arial"/>
        </w:rPr>
      </w:pPr>
      <w:r>
        <w:rPr>
          <w:rFonts w:ascii="Arial" w:hAnsi="Arial" w:cs="Arial"/>
        </w:rPr>
        <w:lastRenderedPageBreak/>
        <w:t xml:space="preserve">Responsible for scientific research, clinical trials, and long-term innovation. They make sure the company stays competitive by developing advanced technologies. Their efforts help Smith &amp; </w:t>
      </w:r>
      <w:r w:rsidR="008F6882">
        <w:rPr>
          <w:rFonts w:ascii="Arial" w:hAnsi="Arial" w:cs="Arial"/>
        </w:rPr>
        <w:t>Nephew keep up with industry trends. Some challenges they face are funding limits, uncertainty about research results and dealing with clinical approval processes.</w:t>
      </w:r>
    </w:p>
    <w:p w14:paraId="0CCD3EB6" w14:textId="72DDEDE6" w:rsidR="008F6882" w:rsidRDefault="008F6882" w:rsidP="00847103">
      <w:pPr>
        <w:rPr>
          <w:rFonts w:ascii="Arial" w:hAnsi="Arial" w:cs="Arial"/>
          <w:b/>
          <w:bCs/>
        </w:rPr>
      </w:pPr>
      <w:r>
        <w:rPr>
          <w:rFonts w:ascii="Arial" w:hAnsi="Arial" w:cs="Arial"/>
          <w:b/>
          <w:bCs/>
        </w:rPr>
        <w:t>Marketing Department</w:t>
      </w:r>
    </w:p>
    <w:p w14:paraId="5DDDA72D" w14:textId="6F7855FD" w:rsidR="008F6882" w:rsidRDefault="008F6882" w:rsidP="008F6882">
      <w:pPr>
        <w:spacing w:line="360" w:lineRule="auto"/>
        <w:rPr>
          <w:rFonts w:ascii="Arial" w:hAnsi="Arial" w:cs="Arial"/>
        </w:rPr>
      </w:pPr>
      <w:r>
        <w:rPr>
          <w:rFonts w:ascii="Arial" w:hAnsi="Arial" w:cs="Arial"/>
        </w:rPr>
        <w:t>This team shares the value of products, builds the brand’s reputation and teaches healthcare professionals. They play a big role in getting products accepted in the market and achieving commercial success. Challenges they face include needing to follow advertising rules and adjusting to fast-changing healthcare buying habits.</w:t>
      </w:r>
    </w:p>
    <w:p w14:paraId="4E23FBC6" w14:textId="5AF0C348" w:rsidR="008F6882" w:rsidRDefault="008F6882" w:rsidP="00847103">
      <w:pPr>
        <w:rPr>
          <w:rFonts w:ascii="Arial" w:hAnsi="Arial" w:cs="Arial"/>
          <w:b/>
          <w:bCs/>
        </w:rPr>
      </w:pPr>
      <w:r>
        <w:rPr>
          <w:rFonts w:ascii="Arial" w:hAnsi="Arial" w:cs="Arial"/>
          <w:b/>
          <w:bCs/>
        </w:rPr>
        <w:t>Sales Department</w:t>
      </w:r>
    </w:p>
    <w:p w14:paraId="1AB60665" w14:textId="17AC42E7" w:rsidR="008F6882" w:rsidRDefault="008F6882" w:rsidP="008F6882">
      <w:pPr>
        <w:spacing w:line="360" w:lineRule="auto"/>
        <w:rPr>
          <w:rFonts w:ascii="Arial" w:hAnsi="Arial" w:cs="Arial"/>
        </w:rPr>
      </w:pPr>
      <w:r>
        <w:rPr>
          <w:rFonts w:ascii="Arial" w:hAnsi="Arial" w:cs="Arial"/>
        </w:rPr>
        <w:t>They oversee getting contracts, negotiating prices and keeping good relationships with hospitals and procurement teams. Their success has a direct impact on revenue. They often deal with challenges like more competition and strict NHS procurement rules.</w:t>
      </w:r>
    </w:p>
    <w:p w14:paraId="069641F7" w14:textId="31CFD830" w:rsidR="008F6882" w:rsidRDefault="008F6882" w:rsidP="00847103">
      <w:pPr>
        <w:rPr>
          <w:rFonts w:ascii="Arial" w:hAnsi="Arial" w:cs="Arial"/>
          <w:b/>
          <w:bCs/>
        </w:rPr>
      </w:pPr>
      <w:r>
        <w:rPr>
          <w:rFonts w:ascii="Arial" w:hAnsi="Arial" w:cs="Arial"/>
          <w:b/>
          <w:bCs/>
        </w:rPr>
        <w:t>Regulatory Affairs and Quality Assurance</w:t>
      </w:r>
    </w:p>
    <w:p w14:paraId="1DD8B870" w14:textId="724C5415" w:rsidR="008F6882" w:rsidRDefault="008F6882" w:rsidP="00836802">
      <w:pPr>
        <w:spacing w:line="360" w:lineRule="auto"/>
        <w:rPr>
          <w:rFonts w:ascii="Arial" w:hAnsi="Arial" w:cs="Arial"/>
        </w:rPr>
      </w:pPr>
      <w:r>
        <w:rPr>
          <w:rFonts w:ascii="Arial" w:hAnsi="Arial" w:cs="Arial"/>
        </w:rPr>
        <w:t xml:space="preserve">They make sure everything </w:t>
      </w:r>
      <w:r w:rsidR="00836802">
        <w:rPr>
          <w:rFonts w:ascii="Arial" w:hAnsi="Arial" w:cs="Arial"/>
        </w:rPr>
        <w:t>follows legal standards, keep records and manage risks. Their work helps protect the company from legal issues and ensures patient safety. Challenges include constant changes in regulations and a lot of paperwork.</w:t>
      </w:r>
    </w:p>
    <w:p w14:paraId="103CE8E3" w14:textId="414B1C63" w:rsidR="00836802" w:rsidRDefault="00836802" w:rsidP="00836802">
      <w:pPr>
        <w:pStyle w:val="Heading2"/>
      </w:pPr>
      <w:bookmarkStart w:id="13" w:name="_Toc217341161"/>
      <w:r>
        <w:t>4.2 External stakeholders</w:t>
      </w:r>
      <w:bookmarkEnd w:id="13"/>
    </w:p>
    <w:p w14:paraId="2C54D9F3" w14:textId="18D5BC31" w:rsidR="00836802" w:rsidRDefault="00836802" w:rsidP="00836802">
      <w:pPr>
        <w:spacing w:line="360" w:lineRule="auto"/>
        <w:rPr>
          <w:rFonts w:ascii="Arial" w:hAnsi="Arial" w:cs="Arial"/>
          <w:b/>
          <w:bCs/>
        </w:rPr>
      </w:pPr>
      <w:r>
        <w:rPr>
          <w:rFonts w:ascii="Arial" w:hAnsi="Arial" w:cs="Arial"/>
          <w:b/>
          <w:bCs/>
        </w:rPr>
        <w:t>Healthcare Professionals</w:t>
      </w:r>
    </w:p>
    <w:p w14:paraId="7F1BF3BC" w14:textId="018FA616" w:rsidR="00836802" w:rsidRDefault="00836802" w:rsidP="00836802">
      <w:pPr>
        <w:spacing w:line="360" w:lineRule="auto"/>
        <w:rPr>
          <w:rFonts w:ascii="Arial" w:hAnsi="Arial" w:cs="Arial"/>
        </w:rPr>
      </w:pPr>
      <w:r>
        <w:rPr>
          <w:rFonts w:ascii="Arial" w:hAnsi="Arial" w:cs="Arial"/>
        </w:rPr>
        <w:t>Surgeons, nurses, and clinicians give direct feedback on how well products work and their safety. Their knowledge ensures that devices meet clinical needs. Challenges include resistance to new technologies and the need for extensive training.</w:t>
      </w:r>
    </w:p>
    <w:p w14:paraId="6EAD2275" w14:textId="2220A4AA" w:rsidR="00836802" w:rsidRDefault="00836802" w:rsidP="00836802">
      <w:pPr>
        <w:spacing w:line="360" w:lineRule="auto"/>
        <w:rPr>
          <w:rFonts w:ascii="Arial" w:hAnsi="Arial" w:cs="Arial"/>
          <w:b/>
          <w:bCs/>
        </w:rPr>
      </w:pPr>
      <w:r>
        <w:rPr>
          <w:rFonts w:ascii="Arial" w:hAnsi="Arial" w:cs="Arial"/>
          <w:b/>
          <w:bCs/>
        </w:rPr>
        <w:t>Patients</w:t>
      </w:r>
    </w:p>
    <w:p w14:paraId="634B6CFC" w14:textId="29ADA606" w:rsidR="00836802" w:rsidRDefault="00836802" w:rsidP="00836802">
      <w:pPr>
        <w:spacing w:line="360" w:lineRule="auto"/>
        <w:rPr>
          <w:rFonts w:ascii="Arial" w:hAnsi="Arial" w:cs="Arial"/>
        </w:rPr>
      </w:pPr>
      <w:r>
        <w:rPr>
          <w:rFonts w:ascii="Arial" w:hAnsi="Arial" w:cs="Arial"/>
        </w:rPr>
        <w:t>As the final users, patient needs influence how products are developed. Their feedback helps make devices safer and more comfortable. Challenges include a variety of health conditions and a lack of awareness about device options.</w:t>
      </w:r>
    </w:p>
    <w:p w14:paraId="3BC01D8C" w14:textId="154BAAFF" w:rsidR="00836802" w:rsidRDefault="00836802" w:rsidP="00836802">
      <w:pPr>
        <w:spacing w:line="360" w:lineRule="auto"/>
        <w:rPr>
          <w:rFonts w:ascii="Arial" w:hAnsi="Arial" w:cs="Arial"/>
          <w:b/>
          <w:bCs/>
        </w:rPr>
      </w:pPr>
      <w:r>
        <w:rPr>
          <w:rFonts w:ascii="Arial" w:hAnsi="Arial" w:cs="Arial"/>
          <w:b/>
          <w:bCs/>
        </w:rPr>
        <w:t>Hospitals and NHS Trusts</w:t>
      </w:r>
    </w:p>
    <w:p w14:paraId="78B1E99F" w14:textId="38AA38D3" w:rsidR="00836802" w:rsidRDefault="00836802" w:rsidP="00836802">
      <w:pPr>
        <w:spacing w:line="360" w:lineRule="auto"/>
        <w:rPr>
          <w:rFonts w:ascii="Arial" w:hAnsi="Arial" w:cs="Arial"/>
        </w:rPr>
      </w:pPr>
      <w:r>
        <w:rPr>
          <w:rFonts w:ascii="Arial" w:hAnsi="Arial" w:cs="Arial"/>
        </w:rPr>
        <w:t xml:space="preserve">These places buy medical devices and create the right </w:t>
      </w:r>
      <w:r w:rsidR="006D1872">
        <w:rPr>
          <w:rFonts w:ascii="Arial" w:hAnsi="Arial" w:cs="Arial"/>
        </w:rPr>
        <w:t>setting for using them. They help keep the company financially stable. Some challenges they face are limited budgets, slow buying processes, and following strict evaluation rules.</w:t>
      </w:r>
    </w:p>
    <w:p w14:paraId="0288C0CE" w14:textId="5085FAC0" w:rsidR="006D1872" w:rsidRDefault="006D1872" w:rsidP="00836802">
      <w:pPr>
        <w:spacing w:line="360" w:lineRule="auto"/>
        <w:rPr>
          <w:rFonts w:ascii="Arial" w:hAnsi="Arial" w:cs="Arial"/>
          <w:b/>
          <w:bCs/>
        </w:rPr>
      </w:pPr>
      <w:r>
        <w:rPr>
          <w:rFonts w:ascii="Arial" w:hAnsi="Arial" w:cs="Arial"/>
          <w:b/>
          <w:bCs/>
        </w:rPr>
        <w:t>Regulatory Bodies</w:t>
      </w:r>
    </w:p>
    <w:p w14:paraId="4F9F7F87" w14:textId="221A9ACB" w:rsidR="006D1872" w:rsidRDefault="006D1872" w:rsidP="00836802">
      <w:pPr>
        <w:spacing w:line="360" w:lineRule="auto"/>
        <w:rPr>
          <w:rFonts w:ascii="Arial" w:hAnsi="Arial" w:cs="Arial"/>
        </w:rPr>
      </w:pPr>
      <w:r>
        <w:rPr>
          <w:rFonts w:ascii="Arial" w:hAnsi="Arial" w:cs="Arial"/>
        </w:rPr>
        <w:lastRenderedPageBreak/>
        <w:t>These groups make sure public health is safe by checking that devices meet safety standards. They need to approve products before they can be sold. Some challenges they deal with are complicated approval processes and long waiting times for evaluations.</w:t>
      </w:r>
    </w:p>
    <w:p w14:paraId="31A3A13C" w14:textId="16D8182E" w:rsidR="006D1872" w:rsidRDefault="006D1872" w:rsidP="00836802">
      <w:pPr>
        <w:spacing w:line="360" w:lineRule="auto"/>
        <w:rPr>
          <w:rFonts w:ascii="Arial" w:hAnsi="Arial" w:cs="Arial"/>
          <w:b/>
          <w:bCs/>
        </w:rPr>
      </w:pPr>
      <w:r>
        <w:rPr>
          <w:rFonts w:ascii="Arial" w:hAnsi="Arial" w:cs="Arial"/>
          <w:b/>
          <w:bCs/>
        </w:rPr>
        <w:t>Suppliers and Distributors</w:t>
      </w:r>
    </w:p>
    <w:p w14:paraId="3F8620AC" w14:textId="01927682" w:rsidR="006D1872" w:rsidRDefault="006D1872" w:rsidP="006D1872">
      <w:pPr>
        <w:spacing w:line="360" w:lineRule="auto"/>
        <w:rPr>
          <w:rFonts w:ascii="Arial" w:hAnsi="Arial" w:cs="Arial"/>
        </w:rPr>
      </w:pPr>
      <w:r>
        <w:rPr>
          <w:rFonts w:ascii="Arial" w:hAnsi="Arial" w:cs="Arial"/>
        </w:rPr>
        <w:t>Their job to provide materials and make sure everything is delivered on time. They help keep production running smoothly. Some challenges they encounter are problems in the supply chain, changing costs and issues with quality control.</w:t>
      </w:r>
    </w:p>
    <w:p w14:paraId="23928986" w14:textId="3FC238E0" w:rsidR="006D1872" w:rsidRDefault="006D1872" w:rsidP="006D1872">
      <w:pPr>
        <w:spacing w:line="360" w:lineRule="auto"/>
        <w:rPr>
          <w:rFonts w:ascii="Arial" w:hAnsi="Arial" w:cs="Arial"/>
        </w:rPr>
      </w:pPr>
      <w:r>
        <w:rPr>
          <w:rFonts w:ascii="Arial" w:hAnsi="Arial" w:cs="Arial"/>
        </w:rPr>
        <w:t>Together, the roles, advantages and challenges of these groups show how important it is to have good communication, work together in planning and engage systematically.</w:t>
      </w:r>
    </w:p>
    <w:p w14:paraId="7D15E74D" w14:textId="41C807D3" w:rsidR="006D1872" w:rsidRDefault="006D1872" w:rsidP="006D1872">
      <w:pPr>
        <w:pStyle w:val="Heading1"/>
      </w:pPr>
      <w:bookmarkStart w:id="14" w:name="_Toc217341162"/>
      <w:r>
        <w:t>5.FRAMEWORKS, MODELS AND THEORIES TO ENGAGE STAKEHOLDERS</w:t>
      </w:r>
      <w:bookmarkEnd w:id="14"/>
    </w:p>
    <w:p w14:paraId="1F3EB6BC" w14:textId="23D32ECF" w:rsidR="006D1872" w:rsidRDefault="006D1872" w:rsidP="006D1872">
      <w:pPr>
        <w:spacing w:line="360" w:lineRule="auto"/>
        <w:rPr>
          <w:rFonts w:ascii="Arial" w:hAnsi="Arial" w:cs="Arial"/>
        </w:rPr>
      </w:pPr>
      <w:r>
        <w:rPr>
          <w:rFonts w:ascii="Arial" w:hAnsi="Arial" w:cs="Arial"/>
        </w:rPr>
        <w:t>To effectively engage stakeholders, it’s important to use organized methods that are backed by well-known frameworks and models.</w:t>
      </w:r>
    </w:p>
    <w:p w14:paraId="5303D5AF" w14:textId="70A31361" w:rsidR="006D1872" w:rsidRDefault="006D1872" w:rsidP="006D1872">
      <w:pPr>
        <w:spacing w:line="360" w:lineRule="auto"/>
        <w:rPr>
          <w:rFonts w:ascii="Arial" w:hAnsi="Arial" w:cs="Arial"/>
          <w:b/>
          <w:bCs/>
        </w:rPr>
      </w:pPr>
      <w:r>
        <w:rPr>
          <w:rFonts w:ascii="Arial" w:hAnsi="Arial" w:cs="Arial"/>
          <w:b/>
          <w:bCs/>
        </w:rPr>
        <w:t>Stakeholders Matrix (Power-Interest Grid)</w:t>
      </w:r>
    </w:p>
    <w:p w14:paraId="6AA84C74" w14:textId="43197967" w:rsidR="006D1872" w:rsidRDefault="006D1872" w:rsidP="00C957AA">
      <w:pPr>
        <w:spacing w:line="360" w:lineRule="auto"/>
        <w:rPr>
          <w:rFonts w:ascii="Arial" w:hAnsi="Arial" w:cs="Arial"/>
        </w:rPr>
      </w:pPr>
      <w:r>
        <w:rPr>
          <w:rFonts w:ascii="Arial" w:hAnsi="Arial" w:cs="Arial"/>
        </w:rPr>
        <w:t xml:space="preserve">This model </w:t>
      </w:r>
      <w:proofErr w:type="gramStart"/>
      <w:r>
        <w:rPr>
          <w:rFonts w:ascii="Arial" w:hAnsi="Arial" w:cs="Arial"/>
        </w:rPr>
        <w:t>sorts</w:t>
      </w:r>
      <w:proofErr w:type="gramEnd"/>
      <w:r>
        <w:rPr>
          <w:rFonts w:ascii="Arial" w:hAnsi="Arial" w:cs="Arial"/>
        </w:rPr>
        <w:t xml:space="preserve"> stakeholders based on how much power and interest they have.</w:t>
      </w:r>
    </w:p>
    <w:p w14:paraId="6DFADF74" w14:textId="088A67AD" w:rsidR="006D1872" w:rsidRDefault="00C957AA" w:rsidP="00C957AA">
      <w:pPr>
        <w:pStyle w:val="ListParagraph"/>
        <w:numPr>
          <w:ilvl w:val="0"/>
          <w:numId w:val="3"/>
        </w:numPr>
        <w:spacing w:line="360" w:lineRule="auto"/>
        <w:rPr>
          <w:rFonts w:ascii="Arial" w:hAnsi="Arial" w:cs="Arial"/>
        </w:rPr>
      </w:pPr>
      <w:r>
        <w:rPr>
          <w:rFonts w:ascii="Arial" w:hAnsi="Arial" w:cs="Arial"/>
        </w:rPr>
        <w:t>High power, high interest: Senior management, regulatory bodies, NHS procurement officers. These stakeholders need to be managed closely.</w:t>
      </w:r>
    </w:p>
    <w:p w14:paraId="6E46EFF4" w14:textId="62566AD2" w:rsidR="00C957AA" w:rsidRDefault="00C957AA" w:rsidP="00C957AA">
      <w:pPr>
        <w:pStyle w:val="ListParagraph"/>
        <w:numPr>
          <w:ilvl w:val="0"/>
          <w:numId w:val="3"/>
        </w:numPr>
        <w:spacing w:line="360" w:lineRule="auto"/>
        <w:rPr>
          <w:rFonts w:ascii="Arial" w:hAnsi="Arial" w:cs="Arial"/>
        </w:rPr>
      </w:pPr>
      <w:r>
        <w:rPr>
          <w:rFonts w:ascii="Arial" w:hAnsi="Arial" w:cs="Arial"/>
        </w:rPr>
        <w:t>High power, low interest: Investors and Shareholders. They should get regular updates but don’t need to be involved too much.</w:t>
      </w:r>
    </w:p>
    <w:p w14:paraId="353E3493" w14:textId="43FA5881" w:rsidR="00C957AA" w:rsidRDefault="00C957AA" w:rsidP="00C957AA">
      <w:pPr>
        <w:pStyle w:val="ListParagraph"/>
        <w:numPr>
          <w:ilvl w:val="0"/>
          <w:numId w:val="3"/>
        </w:numPr>
        <w:spacing w:line="360" w:lineRule="auto"/>
        <w:rPr>
          <w:rFonts w:ascii="Arial" w:hAnsi="Arial" w:cs="Arial"/>
        </w:rPr>
      </w:pPr>
      <w:r>
        <w:rPr>
          <w:rFonts w:ascii="Arial" w:hAnsi="Arial" w:cs="Arial"/>
        </w:rPr>
        <w:t>Low power, high interest: Healthcare professionals and patients. They should be kept informed and consulted often.</w:t>
      </w:r>
    </w:p>
    <w:p w14:paraId="1798348A" w14:textId="7F8FAC66" w:rsidR="00C957AA" w:rsidRDefault="00C957AA" w:rsidP="00C957AA">
      <w:pPr>
        <w:pStyle w:val="ListParagraph"/>
        <w:numPr>
          <w:ilvl w:val="0"/>
          <w:numId w:val="3"/>
        </w:numPr>
        <w:spacing w:line="360" w:lineRule="auto"/>
        <w:rPr>
          <w:rFonts w:ascii="Arial" w:hAnsi="Arial" w:cs="Arial"/>
        </w:rPr>
      </w:pPr>
      <w:r>
        <w:rPr>
          <w:rFonts w:ascii="Arial" w:hAnsi="Arial" w:cs="Arial"/>
        </w:rPr>
        <w:t>Low power, low interest: Competitor and some suppliers. They just need to be monitored. This helps Smith &amp; Nephew focus on communication and use resources wisely.</w:t>
      </w:r>
    </w:p>
    <w:p w14:paraId="4CC5E015" w14:textId="40F22BD3" w:rsidR="00C33F42" w:rsidRDefault="00C33F42" w:rsidP="00C33F42">
      <w:pPr>
        <w:spacing w:line="360" w:lineRule="auto"/>
        <w:rPr>
          <w:rFonts w:ascii="Arial" w:hAnsi="Arial" w:cs="Arial"/>
          <w:b/>
          <w:bCs/>
        </w:rPr>
      </w:pPr>
      <w:r>
        <w:rPr>
          <w:rFonts w:ascii="Arial" w:hAnsi="Arial" w:cs="Arial"/>
          <w:b/>
          <w:bCs/>
        </w:rPr>
        <w:t>Stakeholder Engagement Plan</w:t>
      </w:r>
    </w:p>
    <w:p w14:paraId="6F8FDEBD" w14:textId="6A46E1D0" w:rsidR="00C33F42" w:rsidRDefault="00C33F42" w:rsidP="00C33F42">
      <w:pPr>
        <w:spacing w:line="360" w:lineRule="auto"/>
        <w:rPr>
          <w:rFonts w:ascii="Arial" w:hAnsi="Arial" w:cs="Arial"/>
        </w:rPr>
      </w:pPr>
      <w:r>
        <w:rPr>
          <w:rFonts w:ascii="Arial" w:hAnsi="Arial" w:cs="Arial"/>
        </w:rPr>
        <w:t>This plan explains how the company will connect with each stakeholder through organized activities like:</w:t>
      </w:r>
    </w:p>
    <w:p w14:paraId="2C758339" w14:textId="51C38EE4" w:rsidR="00C33F42" w:rsidRDefault="00C33F42" w:rsidP="00C33F42">
      <w:pPr>
        <w:pStyle w:val="ListParagraph"/>
        <w:numPr>
          <w:ilvl w:val="0"/>
          <w:numId w:val="4"/>
        </w:numPr>
        <w:spacing w:line="360" w:lineRule="auto"/>
        <w:rPr>
          <w:rFonts w:ascii="Arial" w:hAnsi="Arial" w:cs="Arial"/>
        </w:rPr>
      </w:pPr>
      <w:r>
        <w:rPr>
          <w:rFonts w:ascii="Arial" w:hAnsi="Arial" w:cs="Arial"/>
        </w:rPr>
        <w:t xml:space="preserve">Meetings and </w:t>
      </w:r>
      <w:proofErr w:type="spellStart"/>
      <w:r>
        <w:rPr>
          <w:rFonts w:ascii="Arial" w:hAnsi="Arial" w:cs="Arial"/>
        </w:rPr>
        <w:t>consulations</w:t>
      </w:r>
      <w:proofErr w:type="spellEnd"/>
    </w:p>
    <w:p w14:paraId="7C63EA92" w14:textId="76161ED5" w:rsidR="00C33F42" w:rsidRDefault="00C33F42" w:rsidP="00C33F42">
      <w:pPr>
        <w:pStyle w:val="ListParagraph"/>
        <w:numPr>
          <w:ilvl w:val="0"/>
          <w:numId w:val="4"/>
        </w:numPr>
        <w:spacing w:line="360" w:lineRule="auto"/>
        <w:rPr>
          <w:rFonts w:ascii="Arial" w:hAnsi="Arial" w:cs="Arial"/>
        </w:rPr>
      </w:pPr>
      <w:r>
        <w:rPr>
          <w:rFonts w:ascii="Arial" w:hAnsi="Arial" w:cs="Arial"/>
        </w:rPr>
        <w:t>Clinical feedback sessions</w:t>
      </w:r>
    </w:p>
    <w:p w14:paraId="0F6A7A74" w14:textId="7D63701F" w:rsidR="00C33F42" w:rsidRDefault="00C33F42" w:rsidP="00C33F42">
      <w:pPr>
        <w:pStyle w:val="ListParagraph"/>
        <w:numPr>
          <w:ilvl w:val="0"/>
          <w:numId w:val="4"/>
        </w:numPr>
        <w:spacing w:line="360" w:lineRule="auto"/>
        <w:rPr>
          <w:rFonts w:ascii="Arial" w:hAnsi="Arial" w:cs="Arial"/>
        </w:rPr>
      </w:pPr>
      <w:r>
        <w:rPr>
          <w:rFonts w:ascii="Arial" w:hAnsi="Arial" w:cs="Arial"/>
        </w:rPr>
        <w:t>Project updates</w:t>
      </w:r>
    </w:p>
    <w:p w14:paraId="7BCE47B7" w14:textId="0A4411BF" w:rsidR="00C33F42" w:rsidRDefault="00C33F42" w:rsidP="00C33F42">
      <w:pPr>
        <w:pStyle w:val="ListParagraph"/>
        <w:numPr>
          <w:ilvl w:val="0"/>
          <w:numId w:val="4"/>
        </w:numPr>
        <w:spacing w:line="360" w:lineRule="auto"/>
        <w:rPr>
          <w:rFonts w:ascii="Arial" w:hAnsi="Arial" w:cs="Arial"/>
        </w:rPr>
      </w:pPr>
      <w:r>
        <w:rPr>
          <w:rFonts w:ascii="Arial" w:hAnsi="Arial" w:cs="Arial"/>
        </w:rPr>
        <w:t>Training workshops</w:t>
      </w:r>
    </w:p>
    <w:p w14:paraId="05516560" w14:textId="00B1719B" w:rsidR="00C33F42" w:rsidRDefault="00C33F42" w:rsidP="00C33F42">
      <w:pPr>
        <w:pStyle w:val="ListParagraph"/>
        <w:numPr>
          <w:ilvl w:val="0"/>
          <w:numId w:val="4"/>
        </w:numPr>
        <w:spacing w:line="360" w:lineRule="auto"/>
        <w:rPr>
          <w:rFonts w:ascii="Arial" w:hAnsi="Arial" w:cs="Arial"/>
        </w:rPr>
      </w:pPr>
      <w:r>
        <w:rPr>
          <w:rFonts w:ascii="Arial" w:hAnsi="Arial" w:cs="Arial"/>
        </w:rPr>
        <w:lastRenderedPageBreak/>
        <w:t>Digital communications campaigns</w:t>
      </w:r>
    </w:p>
    <w:p w14:paraId="26B1C7DE" w14:textId="579172F5" w:rsidR="00C33F42" w:rsidRDefault="00C33F42" w:rsidP="00C33F42">
      <w:pPr>
        <w:spacing w:line="360" w:lineRule="auto"/>
        <w:rPr>
          <w:rFonts w:ascii="Arial" w:hAnsi="Arial" w:cs="Arial"/>
        </w:rPr>
      </w:pPr>
      <w:r>
        <w:rPr>
          <w:rFonts w:ascii="Arial" w:hAnsi="Arial" w:cs="Arial"/>
        </w:rPr>
        <w:t>An engagement plan makes sure that interactions are consistent and clear.</w:t>
      </w:r>
    </w:p>
    <w:p w14:paraId="08AB997B" w14:textId="25F5A784" w:rsidR="00C33F42" w:rsidRDefault="00C33F42" w:rsidP="00C33F42">
      <w:pPr>
        <w:spacing w:line="360" w:lineRule="auto"/>
        <w:rPr>
          <w:rFonts w:ascii="Arial" w:hAnsi="Arial" w:cs="Arial"/>
          <w:b/>
          <w:bCs/>
        </w:rPr>
      </w:pPr>
      <w:r>
        <w:rPr>
          <w:rFonts w:ascii="Arial" w:hAnsi="Arial" w:cs="Arial"/>
          <w:b/>
          <w:bCs/>
        </w:rPr>
        <w:t>Communication Plan</w:t>
      </w:r>
    </w:p>
    <w:p w14:paraId="0E7077F1" w14:textId="60C6F981" w:rsidR="00C33F42" w:rsidRDefault="00C33F42" w:rsidP="00C33F42">
      <w:pPr>
        <w:spacing w:line="360" w:lineRule="auto"/>
        <w:rPr>
          <w:rFonts w:ascii="Arial" w:hAnsi="Arial" w:cs="Arial"/>
        </w:rPr>
      </w:pPr>
      <w:r>
        <w:rPr>
          <w:rFonts w:ascii="Arial" w:hAnsi="Arial" w:cs="Arial"/>
        </w:rPr>
        <w:t>Effective communication is very important in the medical device field. A communication plan helps to identify:</w:t>
      </w:r>
    </w:p>
    <w:p w14:paraId="00418B74" w14:textId="11BC8008" w:rsidR="0036164C" w:rsidRDefault="0036164C" w:rsidP="0036164C">
      <w:pPr>
        <w:pStyle w:val="ListParagraph"/>
        <w:numPr>
          <w:ilvl w:val="0"/>
          <w:numId w:val="5"/>
        </w:numPr>
        <w:spacing w:line="360" w:lineRule="auto"/>
        <w:rPr>
          <w:rFonts w:ascii="Arial" w:hAnsi="Arial" w:cs="Arial"/>
        </w:rPr>
      </w:pPr>
      <w:r>
        <w:rPr>
          <w:rFonts w:ascii="Arial" w:hAnsi="Arial" w:cs="Arial"/>
        </w:rPr>
        <w:t>Important messages for each group of stakeholders</w:t>
      </w:r>
    </w:p>
    <w:p w14:paraId="17340A9F" w14:textId="586E6981" w:rsidR="0036164C" w:rsidRDefault="0036164C" w:rsidP="0036164C">
      <w:pPr>
        <w:pStyle w:val="ListParagraph"/>
        <w:numPr>
          <w:ilvl w:val="0"/>
          <w:numId w:val="5"/>
        </w:numPr>
        <w:spacing w:line="360" w:lineRule="auto"/>
        <w:rPr>
          <w:rFonts w:ascii="Arial" w:hAnsi="Arial" w:cs="Arial"/>
        </w:rPr>
      </w:pPr>
      <w:r>
        <w:rPr>
          <w:rFonts w:ascii="Arial" w:hAnsi="Arial" w:cs="Arial"/>
        </w:rPr>
        <w:t>Ways to communicate (like email, online portraits, face to face meetings, and clinical workshops)</w:t>
      </w:r>
    </w:p>
    <w:p w14:paraId="0546B90D" w14:textId="2F510A00" w:rsidR="0036164C" w:rsidRDefault="0036164C" w:rsidP="0036164C">
      <w:pPr>
        <w:pStyle w:val="ListParagraph"/>
        <w:numPr>
          <w:ilvl w:val="0"/>
          <w:numId w:val="5"/>
        </w:numPr>
        <w:spacing w:line="360" w:lineRule="auto"/>
        <w:rPr>
          <w:rFonts w:ascii="Arial" w:hAnsi="Arial" w:cs="Arial"/>
        </w:rPr>
      </w:pPr>
      <w:r>
        <w:rPr>
          <w:rFonts w:ascii="Arial" w:hAnsi="Arial" w:cs="Arial"/>
        </w:rPr>
        <w:t xml:space="preserve">How often to </w:t>
      </w:r>
      <w:proofErr w:type="spellStart"/>
      <w:r>
        <w:rPr>
          <w:rFonts w:ascii="Arial" w:hAnsi="Arial" w:cs="Arial"/>
        </w:rPr>
        <w:t>cummunicate</w:t>
      </w:r>
      <w:proofErr w:type="spellEnd"/>
    </w:p>
    <w:p w14:paraId="4894F2D4" w14:textId="580B3A3A" w:rsidR="0036164C" w:rsidRDefault="0036164C" w:rsidP="0036164C">
      <w:pPr>
        <w:pStyle w:val="ListParagraph"/>
        <w:numPr>
          <w:ilvl w:val="0"/>
          <w:numId w:val="5"/>
        </w:numPr>
        <w:spacing w:line="360" w:lineRule="auto"/>
        <w:rPr>
          <w:rFonts w:ascii="Arial" w:hAnsi="Arial" w:cs="Arial"/>
        </w:rPr>
      </w:pPr>
      <w:r>
        <w:rPr>
          <w:rFonts w:ascii="Arial" w:hAnsi="Arial" w:cs="Arial"/>
        </w:rPr>
        <w:t>Which departments are in charge</w:t>
      </w:r>
    </w:p>
    <w:p w14:paraId="54F36A62" w14:textId="10E8E460" w:rsidR="0036164C" w:rsidRDefault="0036164C" w:rsidP="0036164C">
      <w:pPr>
        <w:spacing w:line="360" w:lineRule="auto"/>
        <w:rPr>
          <w:rFonts w:ascii="Arial" w:hAnsi="Arial" w:cs="Arial"/>
        </w:rPr>
      </w:pPr>
      <w:r>
        <w:rPr>
          <w:rFonts w:ascii="Arial" w:hAnsi="Arial" w:cs="Arial"/>
        </w:rPr>
        <w:t>This plan helps everyone stay on the same page, cuts down on confusion and builds teamwork.</w:t>
      </w:r>
    </w:p>
    <w:p w14:paraId="4B41FD6E" w14:textId="49C3D777" w:rsidR="0036164C" w:rsidRDefault="0036164C" w:rsidP="0036164C">
      <w:pPr>
        <w:spacing w:line="360" w:lineRule="auto"/>
        <w:rPr>
          <w:rFonts w:ascii="Arial" w:hAnsi="Arial" w:cs="Arial"/>
          <w:b/>
          <w:bCs/>
        </w:rPr>
      </w:pPr>
      <w:r>
        <w:rPr>
          <w:rFonts w:ascii="Arial" w:hAnsi="Arial" w:cs="Arial"/>
          <w:b/>
          <w:bCs/>
        </w:rPr>
        <w:t>RACI Matrix (Responsible, Accountable, Consulted, Informed)</w:t>
      </w:r>
    </w:p>
    <w:p w14:paraId="35262AC7" w14:textId="67BF46E6" w:rsidR="0036164C" w:rsidRDefault="0036164C" w:rsidP="0036164C">
      <w:pPr>
        <w:spacing w:line="360" w:lineRule="auto"/>
        <w:rPr>
          <w:rFonts w:ascii="Arial" w:hAnsi="Arial" w:cs="Arial"/>
        </w:rPr>
      </w:pPr>
      <w:r>
        <w:rPr>
          <w:rFonts w:ascii="Arial" w:hAnsi="Arial" w:cs="Arial"/>
        </w:rPr>
        <w:t>This tool makes it clear who does what in projects. For instance, when creating a new surgical device:</w:t>
      </w:r>
    </w:p>
    <w:p w14:paraId="67A4320F" w14:textId="134F42BF" w:rsidR="0036164C" w:rsidRDefault="0036164C" w:rsidP="0036164C">
      <w:pPr>
        <w:pStyle w:val="ListParagraph"/>
        <w:numPr>
          <w:ilvl w:val="0"/>
          <w:numId w:val="6"/>
        </w:numPr>
        <w:spacing w:line="360" w:lineRule="auto"/>
        <w:rPr>
          <w:rFonts w:ascii="Arial" w:hAnsi="Arial" w:cs="Arial"/>
        </w:rPr>
      </w:pPr>
      <w:r>
        <w:rPr>
          <w:rFonts w:ascii="Arial" w:hAnsi="Arial" w:cs="Arial"/>
        </w:rPr>
        <w:t>Responsible: R&amp;D, product development</w:t>
      </w:r>
    </w:p>
    <w:p w14:paraId="6FD5A1DE" w14:textId="7D3069EF" w:rsidR="0036164C" w:rsidRDefault="0036164C" w:rsidP="0036164C">
      <w:pPr>
        <w:pStyle w:val="ListParagraph"/>
        <w:numPr>
          <w:ilvl w:val="0"/>
          <w:numId w:val="6"/>
        </w:numPr>
        <w:spacing w:line="360" w:lineRule="auto"/>
        <w:rPr>
          <w:rFonts w:ascii="Arial" w:hAnsi="Arial" w:cs="Arial"/>
        </w:rPr>
      </w:pPr>
      <w:r>
        <w:rPr>
          <w:rFonts w:ascii="Arial" w:hAnsi="Arial" w:cs="Arial"/>
        </w:rPr>
        <w:t>Accountable: Project manager</w:t>
      </w:r>
    </w:p>
    <w:p w14:paraId="1C23279A" w14:textId="2E0BDC73" w:rsidR="0036164C" w:rsidRDefault="0036164C" w:rsidP="0036164C">
      <w:pPr>
        <w:pStyle w:val="ListParagraph"/>
        <w:numPr>
          <w:ilvl w:val="0"/>
          <w:numId w:val="6"/>
        </w:numPr>
        <w:spacing w:line="360" w:lineRule="auto"/>
        <w:rPr>
          <w:rFonts w:ascii="Arial" w:hAnsi="Arial" w:cs="Arial"/>
        </w:rPr>
      </w:pPr>
      <w:r>
        <w:rPr>
          <w:rFonts w:ascii="Arial" w:hAnsi="Arial" w:cs="Arial"/>
        </w:rPr>
        <w:t>Consulted: Surgeons, regulatory experts</w:t>
      </w:r>
    </w:p>
    <w:p w14:paraId="74E9AA3D" w14:textId="6E069C15" w:rsidR="0036164C" w:rsidRDefault="0036164C" w:rsidP="0036164C">
      <w:pPr>
        <w:pStyle w:val="ListParagraph"/>
        <w:numPr>
          <w:ilvl w:val="0"/>
          <w:numId w:val="6"/>
        </w:numPr>
        <w:spacing w:line="360" w:lineRule="auto"/>
        <w:rPr>
          <w:rFonts w:ascii="Arial" w:hAnsi="Arial" w:cs="Arial"/>
        </w:rPr>
      </w:pPr>
      <w:r>
        <w:rPr>
          <w:rFonts w:ascii="Arial" w:hAnsi="Arial" w:cs="Arial"/>
        </w:rPr>
        <w:t xml:space="preserve">Informed: Sales teams, suppliers </w:t>
      </w:r>
    </w:p>
    <w:p w14:paraId="0E2B1BEE" w14:textId="4BDCC835" w:rsidR="0036164C" w:rsidRDefault="0036164C" w:rsidP="0036164C">
      <w:pPr>
        <w:spacing w:line="360" w:lineRule="auto"/>
        <w:rPr>
          <w:rFonts w:ascii="Arial" w:hAnsi="Arial" w:cs="Arial"/>
        </w:rPr>
      </w:pPr>
      <w:r>
        <w:rPr>
          <w:rFonts w:ascii="Arial" w:hAnsi="Arial" w:cs="Arial"/>
        </w:rPr>
        <w:t>Using a RACI matrix stops people from doing the same work twice, improves teamwork, and shows who is responsible.</w:t>
      </w:r>
      <w:r w:rsidR="00647F5B" w:rsidRPr="00647F5B">
        <w:rPr>
          <w:rFonts w:ascii="Arial" w:hAnsi="Arial" w:cs="Arial"/>
        </w:rPr>
        <w:t xml:space="preserve"> </w:t>
      </w:r>
      <w:r w:rsidR="00647F5B" w:rsidRPr="003F2F37">
        <w:rPr>
          <w:rFonts w:ascii="Arial" w:hAnsi="Arial" w:cs="Arial"/>
        </w:rPr>
        <w:t>Matthews, B. (2024</w:t>
      </w:r>
      <w:r w:rsidR="00647F5B">
        <w:rPr>
          <w:rFonts w:ascii="Arial" w:hAnsi="Arial" w:cs="Arial"/>
        </w:rPr>
        <w:t>)</w:t>
      </w:r>
    </w:p>
    <w:p w14:paraId="1EB4851E" w14:textId="66AE4DE4" w:rsidR="00647F5B" w:rsidRDefault="00647F5B" w:rsidP="0036164C">
      <w:pPr>
        <w:spacing w:line="360" w:lineRule="auto"/>
        <w:rPr>
          <w:rFonts w:ascii="Arial" w:hAnsi="Arial" w:cs="Arial"/>
        </w:rPr>
      </w:pPr>
      <w:r>
        <w:rPr>
          <w:rFonts w:ascii="Arial" w:hAnsi="Arial" w:cs="Arial"/>
        </w:rPr>
        <w:t xml:space="preserve">The </w:t>
      </w:r>
      <w:r w:rsidR="00032976">
        <w:rPr>
          <w:rFonts w:ascii="Arial" w:hAnsi="Arial" w:cs="Arial"/>
        </w:rPr>
        <w:t>chart, often</w:t>
      </w:r>
      <w:r>
        <w:rPr>
          <w:rFonts w:ascii="Arial" w:hAnsi="Arial" w:cs="Arial"/>
        </w:rPr>
        <w:t xml:space="preserve"> provided as a template </w:t>
      </w:r>
      <w:r w:rsidR="00032976">
        <w:rPr>
          <w:rFonts w:ascii="Arial" w:hAnsi="Arial" w:cs="Arial"/>
        </w:rPr>
        <w:t>in well-known project management software, is made to promote clear communication and easy workflows among all team members. Can help avoid that awful feeling when a key decision-maker shows up at the end of a projects and makes things harder with changes because they weren’t involved during the project.</w:t>
      </w:r>
      <w:r w:rsidR="00032976" w:rsidRPr="00032976">
        <w:rPr>
          <w:rFonts w:ascii="Arial" w:hAnsi="Arial" w:cs="Arial"/>
        </w:rPr>
        <w:t xml:space="preserve"> </w:t>
      </w:r>
      <w:r w:rsidR="00032976" w:rsidRPr="00FA6E31">
        <w:rPr>
          <w:rFonts w:ascii="Arial" w:hAnsi="Arial" w:cs="Arial"/>
        </w:rPr>
        <w:t>Miranda, D. and Watts, R. (2024)</w:t>
      </w:r>
    </w:p>
    <w:p w14:paraId="5A0EC146" w14:textId="5C44AB0D" w:rsidR="0036164C" w:rsidRDefault="0036164C" w:rsidP="0036164C">
      <w:pPr>
        <w:spacing w:line="360" w:lineRule="auto"/>
        <w:rPr>
          <w:rFonts w:ascii="Arial" w:hAnsi="Arial" w:cs="Arial"/>
          <w:b/>
          <w:bCs/>
        </w:rPr>
      </w:pPr>
      <w:r>
        <w:rPr>
          <w:rFonts w:ascii="Arial" w:hAnsi="Arial" w:cs="Arial"/>
          <w:b/>
          <w:bCs/>
        </w:rPr>
        <w:t>4C’s Model (Communication, Coordination, Cooperation, Collaboration)</w:t>
      </w:r>
    </w:p>
    <w:p w14:paraId="668E759E" w14:textId="102D1285" w:rsidR="0036164C" w:rsidRDefault="0036164C" w:rsidP="0036164C">
      <w:pPr>
        <w:spacing w:line="360" w:lineRule="auto"/>
        <w:rPr>
          <w:rFonts w:ascii="Arial" w:hAnsi="Arial" w:cs="Arial"/>
        </w:rPr>
      </w:pPr>
      <w:r w:rsidRPr="0036164C">
        <w:rPr>
          <w:rFonts w:ascii="Arial" w:hAnsi="Arial" w:cs="Arial"/>
        </w:rPr>
        <w:t>This model is helpful managing different groups:</w:t>
      </w:r>
    </w:p>
    <w:p w14:paraId="3FC31761" w14:textId="0BC02C96" w:rsidR="0036164C" w:rsidRDefault="0036164C" w:rsidP="0036164C">
      <w:pPr>
        <w:pStyle w:val="ListParagraph"/>
        <w:numPr>
          <w:ilvl w:val="0"/>
          <w:numId w:val="8"/>
        </w:numPr>
        <w:spacing w:line="360" w:lineRule="auto"/>
        <w:rPr>
          <w:rFonts w:ascii="Arial" w:hAnsi="Arial" w:cs="Arial"/>
        </w:rPr>
      </w:pPr>
      <w:r>
        <w:rPr>
          <w:rFonts w:ascii="Arial" w:hAnsi="Arial" w:cs="Arial"/>
        </w:rPr>
        <w:t>Communication makes sure everyone knows what’s going on</w:t>
      </w:r>
    </w:p>
    <w:p w14:paraId="2061859C" w14:textId="592950F5" w:rsidR="0036164C" w:rsidRDefault="0036164C" w:rsidP="0036164C">
      <w:pPr>
        <w:pStyle w:val="ListParagraph"/>
        <w:numPr>
          <w:ilvl w:val="0"/>
          <w:numId w:val="8"/>
        </w:numPr>
        <w:spacing w:line="360" w:lineRule="auto"/>
        <w:rPr>
          <w:rFonts w:ascii="Arial" w:hAnsi="Arial" w:cs="Arial"/>
        </w:rPr>
      </w:pPr>
      <w:r>
        <w:rPr>
          <w:rFonts w:ascii="Arial" w:hAnsi="Arial" w:cs="Arial"/>
        </w:rPr>
        <w:t>Coordination helps keep activities in sync between departments</w:t>
      </w:r>
    </w:p>
    <w:p w14:paraId="09EE860F" w14:textId="0F011C82" w:rsidR="0036164C" w:rsidRDefault="0036164C" w:rsidP="0036164C">
      <w:pPr>
        <w:pStyle w:val="ListParagraph"/>
        <w:numPr>
          <w:ilvl w:val="0"/>
          <w:numId w:val="8"/>
        </w:numPr>
        <w:spacing w:line="360" w:lineRule="auto"/>
        <w:rPr>
          <w:rFonts w:ascii="Arial" w:hAnsi="Arial" w:cs="Arial"/>
        </w:rPr>
      </w:pPr>
      <w:r>
        <w:rPr>
          <w:rFonts w:ascii="Arial" w:hAnsi="Arial" w:cs="Arial"/>
        </w:rPr>
        <w:t>Cooperation makes people want to work together</w:t>
      </w:r>
    </w:p>
    <w:p w14:paraId="386B91C1" w14:textId="05EAB981" w:rsidR="0036164C" w:rsidRDefault="0036164C" w:rsidP="0036164C">
      <w:pPr>
        <w:pStyle w:val="ListParagraph"/>
        <w:numPr>
          <w:ilvl w:val="0"/>
          <w:numId w:val="8"/>
        </w:numPr>
        <w:spacing w:line="360" w:lineRule="auto"/>
        <w:rPr>
          <w:rFonts w:ascii="Arial" w:hAnsi="Arial" w:cs="Arial"/>
        </w:rPr>
      </w:pPr>
      <w:r>
        <w:rPr>
          <w:rFonts w:ascii="Arial" w:hAnsi="Arial" w:cs="Arial"/>
        </w:rPr>
        <w:lastRenderedPageBreak/>
        <w:t>Collaboration leads to shared responsibility and solving problems as a team.</w:t>
      </w:r>
    </w:p>
    <w:p w14:paraId="2EF23716" w14:textId="6AF88142" w:rsidR="0036164C" w:rsidRDefault="0036164C" w:rsidP="0036164C">
      <w:pPr>
        <w:spacing w:line="360" w:lineRule="auto"/>
        <w:rPr>
          <w:rFonts w:ascii="Arial" w:hAnsi="Arial" w:cs="Arial"/>
        </w:rPr>
      </w:pPr>
      <w:r>
        <w:rPr>
          <w:rFonts w:ascii="Arial" w:hAnsi="Arial" w:cs="Arial"/>
        </w:rPr>
        <w:t xml:space="preserve">By using these frameworks together, Smith &amp; Nephew can </w:t>
      </w:r>
      <w:r w:rsidR="005B2AF9">
        <w:rPr>
          <w:rFonts w:ascii="Arial" w:hAnsi="Arial" w:cs="Arial"/>
        </w:rPr>
        <w:t>involve stakeholders early, lower risks and encourage new ideas.</w:t>
      </w:r>
    </w:p>
    <w:p w14:paraId="098E8AF2" w14:textId="1FFE437E" w:rsidR="005B2AF9" w:rsidRDefault="005B2AF9" w:rsidP="005B2AF9">
      <w:pPr>
        <w:pStyle w:val="Heading1"/>
      </w:pPr>
      <w:bookmarkStart w:id="15" w:name="_Toc217341163"/>
      <w:r>
        <w:t>6.IMPORTANT EXPLANATION OF THE ENGAGEMENT PROCESS AND CONFLICT MANAGEMENT</w:t>
      </w:r>
      <w:bookmarkEnd w:id="15"/>
    </w:p>
    <w:p w14:paraId="78C724EB" w14:textId="3AC7D53E" w:rsidR="005B2AF9" w:rsidRDefault="005B2AF9" w:rsidP="005B2AF9">
      <w:pPr>
        <w:spacing w:line="360" w:lineRule="auto"/>
        <w:rPr>
          <w:rFonts w:ascii="Arial" w:hAnsi="Arial" w:cs="Arial"/>
        </w:rPr>
      </w:pPr>
      <w:r>
        <w:rPr>
          <w:rFonts w:ascii="Arial" w:hAnsi="Arial" w:cs="Arial"/>
        </w:rPr>
        <w:t>As a project manager in charge of launching a new orthopaedic surgical device, a successful stakeholder engagement process includes several organized steps</w:t>
      </w:r>
      <w:r w:rsidR="00032976">
        <w:rPr>
          <w:rFonts w:ascii="Arial" w:hAnsi="Arial" w:cs="Arial"/>
        </w:rPr>
        <w:t>.</w:t>
      </w:r>
    </w:p>
    <w:p w14:paraId="1879E167" w14:textId="207A729F" w:rsidR="005B2AF9" w:rsidRDefault="005B2AF9" w:rsidP="005B2AF9">
      <w:pPr>
        <w:pStyle w:val="Heading3"/>
      </w:pPr>
      <w:bookmarkStart w:id="16" w:name="_Toc217341164"/>
      <w:r>
        <w:t>1.Identifying and Mapping Stakeholders</w:t>
      </w:r>
      <w:bookmarkEnd w:id="16"/>
    </w:p>
    <w:p w14:paraId="5A4D64D4" w14:textId="505588B4" w:rsidR="005B2AF9" w:rsidRDefault="005B2AF9" w:rsidP="005B2AF9">
      <w:pPr>
        <w:spacing w:line="360" w:lineRule="auto"/>
        <w:rPr>
          <w:rFonts w:ascii="Arial" w:hAnsi="Arial" w:cs="Arial"/>
        </w:rPr>
      </w:pPr>
      <w:r>
        <w:rPr>
          <w:rFonts w:ascii="Arial" w:hAnsi="Arial" w:cs="Arial"/>
        </w:rPr>
        <w:t>The first step is to find all internal and external stakeholders. By using the power-interest grid, I can map them out to see how they affect the project. Stakeholders with high power, like regulatory bodies and senior management, need to be involved early and continuously. Groups with high interest, such as surgeons, require regular consultations.</w:t>
      </w:r>
    </w:p>
    <w:p w14:paraId="4E0746E3" w14:textId="2D4E732D" w:rsidR="005B2AF9" w:rsidRDefault="005B2AF9" w:rsidP="005B2AF9">
      <w:pPr>
        <w:pStyle w:val="Heading3"/>
      </w:pPr>
      <w:bookmarkStart w:id="17" w:name="_Toc217341165"/>
      <w:r>
        <w:t>2.Setting Up Communication Channels</w:t>
      </w:r>
      <w:bookmarkEnd w:id="17"/>
    </w:p>
    <w:p w14:paraId="1F6D7DB9" w14:textId="7D6FA0C7" w:rsidR="005B2AF9" w:rsidRDefault="005B2AF9" w:rsidP="005B2AF9">
      <w:pPr>
        <w:spacing w:line="360" w:lineRule="auto"/>
        <w:rPr>
          <w:rFonts w:ascii="Arial" w:hAnsi="Arial" w:cs="Arial"/>
        </w:rPr>
      </w:pPr>
      <w:r>
        <w:rPr>
          <w:rFonts w:ascii="Arial" w:hAnsi="Arial" w:cs="Arial"/>
        </w:rPr>
        <w:t>Different stakeholders need different ways to communicate. For instance:</w:t>
      </w:r>
    </w:p>
    <w:p w14:paraId="1B007F7D" w14:textId="689AFEBC" w:rsidR="005B2AF9" w:rsidRDefault="005B2AF9" w:rsidP="005B2AF9">
      <w:pPr>
        <w:pStyle w:val="ListParagraph"/>
        <w:numPr>
          <w:ilvl w:val="0"/>
          <w:numId w:val="9"/>
        </w:numPr>
        <w:spacing w:line="360" w:lineRule="auto"/>
        <w:rPr>
          <w:rFonts w:ascii="Arial" w:hAnsi="Arial" w:cs="Arial"/>
        </w:rPr>
      </w:pPr>
      <w:r>
        <w:rPr>
          <w:rFonts w:ascii="Arial" w:hAnsi="Arial" w:cs="Arial"/>
        </w:rPr>
        <w:t>Regular progress meetings with senior management</w:t>
      </w:r>
    </w:p>
    <w:p w14:paraId="25DD354C" w14:textId="265570B4" w:rsidR="005B2AF9" w:rsidRDefault="005B2AF9" w:rsidP="005B2AF9">
      <w:pPr>
        <w:pStyle w:val="ListParagraph"/>
        <w:numPr>
          <w:ilvl w:val="0"/>
          <w:numId w:val="9"/>
        </w:numPr>
        <w:spacing w:line="360" w:lineRule="auto"/>
        <w:rPr>
          <w:rFonts w:ascii="Arial" w:hAnsi="Arial" w:cs="Arial"/>
        </w:rPr>
      </w:pPr>
      <w:r>
        <w:rPr>
          <w:rFonts w:ascii="Arial" w:hAnsi="Arial" w:cs="Arial"/>
        </w:rPr>
        <w:t>Monthly clinical workshops with surgeons</w:t>
      </w:r>
    </w:p>
    <w:p w14:paraId="1C9637C6" w14:textId="0092BAAE" w:rsidR="005B2AF9" w:rsidRDefault="005B2AF9" w:rsidP="005B2AF9">
      <w:pPr>
        <w:pStyle w:val="ListParagraph"/>
        <w:numPr>
          <w:ilvl w:val="0"/>
          <w:numId w:val="9"/>
        </w:numPr>
        <w:spacing w:line="360" w:lineRule="auto"/>
        <w:rPr>
          <w:rFonts w:ascii="Arial" w:hAnsi="Arial" w:cs="Arial"/>
        </w:rPr>
      </w:pPr>
      <w:r>
        <w:rPr>
          <w:rFonts w:ascii="Arial" w:hAnsi="Arial" w:cs="Arial"/>
        </w:rPr>
        <w:t xml:space="preserve">Reports on regulatory updates </w:t>
      </w:r>
    </w:p>
    <w:p w14:paraId="48632FE0" w14:textId="2F1E0342" w:rsidR="005B2AF9" w:rsidRDefault="005B2AF9" w:rsidP="005B2AF9">
      <w:pPr>
        <w:pStyle w:val="ListParagraph"/>
        <w:numPr>
          <w:ilvl w:val="0"/>
          <w:numId w:val="9"/>
        </w:numPr>
        <w:spacing w:line="360" w:lineRule="auto"/>
        <w:rPr>
          <w:rFonts w:ascii="Arial" w:hAnsi="Arial" w:cs="Arial"/>
        </w:rPr>
      </w:pPr>
      <w:r>
        <w:rPr>
          <w:rFonts w:ascii="Arial" w:hAnsi="Arial" w:cs="Arial"/>
        </w:rPr>
        <w:t xml:space="preserve">Training sessions for sales staff </w:t>
      </w:r>
    </w:p>
    <w:p w14:paraId="36B7226D" w14:textId="5D3FBFCF" w:rsidR="005B2AF9" w:rsidRDefault="005B2AF9" w:rsidP="005B2AF9">
      <w:pPr>
        <w:pStyle w:val="ListParagraph"/>
        <w:numPr>
          <w:ilvl w:val="0"/>
          <w:numId w:val="9"/>
        </w:numPr>
        <w:spacing w:line="360" w:lineRule="auto"/>
        <w:rPr>
          <w:rFonts w:ascii="Arial" w:hAnsi="Arial" w:cs="Arial"/>
        </w:rPr>
      </w:pPr>
      <w:r>
        <w:rPr>
          <w:rFonts w:ascii="Arial" w:hAnsi="Arial" w:cs="Arial"/>
        </w:rPr>
        <w:t>Technical briefings for suppliers</w:t>
      </w:r>
    </w:p>
    <w:p w14:paraId="481F292A" w14:textId="60C3CFD3" w:rsidR="005B2AF9" w:rsidRDefault="005B2AF9" w:rsidP="005B2AF9">
      <w:pPr>
        <w:spacing w:line="360" w:lineRule="auto"/>
        <w:rPr>
          <w:rFonts w:ascii="Arial" w:hAnsi="Arial" w:cs="Arial"/>
        </w:rPr>
      </w:pPr>
      <w:r>
        <w:rPr>
          <w:rFonts w:ascii="Arial" w:hAnsi="Arial" w:cs="Arial"/>
        </w:rPr>
        <w:t>A mix of digital and in-person communication makes sure everyone can access information clearly.</w:t>
      </w:r>
    </w:p>
    <w:p w14:paraId="0F88085C" w14:textId="531DBBA8" w:rsidR="005B2AF9" w:rsidRDefault="005B2AF9" w:rsidP="005B2AF9">
      <w:pPr>
        <w:pStyle w:val="Heading3"/>
      </w:pPr>
      <w:bookmarkStart w:id="18" w:name="_Toc217341166"/>
      <w:r>
        <w:t>3.Collecting and Using Feedback</w:t>
      </w:r>
      <w:bookmarkEnd w:id="18"/>
    </w:p>
    <w:p w14:paraId="69CF5355" w14:textId="77777777" w:rsidR="006C4E95" w:rsidRDefault="005B2AF9" w:rsidP="005B2AF9">
      <w:pPr>
        <w:spacing w:line="360" w:lineRule="auto"/>
        <w:rPr>
          <w:rFonts w:ascii="Arial" w:hAnsi="Arial" w:cs="Arial"/>
        </w:rPr>
      </w:pPr>
      <w:r>
        <w:rPr>
          <w:rFonts w:ascii="Arial" w:hAnsi="Arial" w:cs="Arial"/>
        </w:rPr>
        <w:t>Engagement should be a two-</w:t>
      </w:r>
      <w:r w:rsidR="007A6018">
        <w:rPr>
          <w:rFonts w:ascii="Arial" w:hAnsi="Arial" w:cs="Arial"/>
        </w:rPr>
        <w:t xml:space="preserve">way street. Feedback from healthcare professionals, patients, </w:t>
      </w:r>
    </w:p>
    <w:p w14:paraId="5AC175B8" w14:textId="5EAE8FCB" w:rsidR="005B2AF9" w:rsidRDefault="007A6018" w:rsidP="005B2AF9">
      <w:pPr>
        <w:spacing w:line="360" w:lineRule="auto"/>
        <w:rPr>
          <w:rFonts w:ascii="Arial" w:hAnsi="Arial" w:cs="Arial"/>
        </w:rPr>
      </w:pPr>
      <w:r>
        <w:rPr>
          <w:rFonts w:ascii="Arial" w:hAnsi="Arial" w:cs="Arial"/>
        </w:rPr>
        <w:t>and R &amp; D teams gives valuable insights into how the device works, how easy it is to use and its safety. This feedback is used to make changes or improvements. It’s important to be transparent about how their feedback is applied to build trust.</w:t>
      </w:r>
    </w:p>
    <w:p w14:paraId="2CDF1720" w14:textId="0B17AC93" w:rsidR="007A6018" w:rsidRDefault="007A6018" w:rsidP="007A6018">
      <w:pPr>
        <w:pStyle w:val="Heading3"/>
      </w:pPr>
      <w:bookmarkStart w:id="19" w:name="_Toc217341167"/>
      <w:r>
        <w:t>4.Managing Expectations</w:t>
      </w:r>
      <w:bookmarkEnd w:id="19"/>
    </w:p>
    <w:p w14:paraId="728178DF" w14:textId="2CCE4DB8" w:rsidR="007A6018" w:rsidRDefault="007A6018" w:rsidP="007A6018">
      <w:pPr>
        <w:spacing w:line="360" w:lineRule="auto"/>
        <w:rPr>
          <w:rFonts w:ascii="Arial" w:hAnsi="Arial" w:cs="Arial"/>
        </w:rPr>
      </w:pPr>
      <w:r>
        <w:rPr>
          <w:rFonts w:ascii="Arial" w:hAnsi="Arial" w:cs="Arial"/>
        </w:rPr>
        <w:t xml:space="preserve">Stakeholders have different expectations. Surgeons might concentrate on how well things work clinically, while regulatory bodies care more about following the rules. To manage expectations, it’s important to get everyone on the same page about what the project can </w:t>
      </w:r>
      <w:r>
        <w:rPr>
          <w:rFonts w:ascii="Arial" w:hAnsi="Arial" w:cs="Arial"/>
        </w:rPr>
        <w:lastRenderedPageBreak/>
        <w:t>realistically achieve, including its timeline and limitations. Good documentation and communication help with this.</w:t>
      </w:r>
    </w:p>
    <w:p w14:paraId="63A71650" w14:textId="1B777640" w:rsidR="007A6018" w:rsidRDefault="007A6018" w:rsidP="007A6018">
      <w:pPr>
        <w:pStyle w:val="Heading3"/>
      </w:pPr>
      <w:bookmarkStart w:id="20" w:name="_Toc217341168"/>
      <w:r>
        <w:t>5.Coordinating Activities Using the 4C’s Model</w:t>
      </w:r>
      <w:bookmarkEnd w:id="20"/>
    </w:p>
    <w:p w14:paraId="0E7D755E" w14:textId="732C14BD" w:rsidR="007A6018" w:rsidRDefault="007A6018" w:rsidP="007A6018">
      <w:pPr>
        <w:spacing w:line="360" w:lineRule="auto"/>
        <w:rPr>
          <w:rFonts w:ascii="Arial" w:hAnsi="Arial" w:cs="Arial"/>
        </w:rPr>
      </w:pPr>
      <w:r>
        <w:rPr>
          <w:rFonts w:ascii="Arial" w:hAnsi="Arial" w:cs="Arial"/>
        </w:rPr>
        <w:t>The 4C’s model helps make sure projects are delivered efficiently:</w:t>
      </w:r>
    </w:p>
    <w:p w14:paraId="7FF02BB3" w14:textId="3B976B82" w:rsidR="007A6018" w:rsidRDefault="007A6018" w:rsidP="007A6018">
      <w:pPr>
        <w:pStyle w:val="ListParagraph"/>
        <w:numPr>
          <w:ilvl w:val="0"/>
          <w:numId w:val="10"/>
        </w:numPr>
        <w:spacing w:line="360" w:lineRule="auto"/>
        <w:rPr>
          <w:rFonts w:ascii="Arial" w:hAnsi="Arial" w:cs="Arial"/>
        </w:rPr>
      </w:pPr>
      <w:r>
        <w:rPr>
          <w:rFonts w:ascii="Arial" w:hAnsi="Arial" w:cs="Arial"/>
        </w:rPr>
        <w:t>Communication: keeping everyone updated about risks and progress across different departments</w:t>
      </w:r>
    </w:p>
    <w:p w14:paraId="2CE0AFBE" w14:textId="22FAC225" w:rsidR="007A6018" w:rsidRDefault="007A6018" w:rsidP="007A6018">
      <w:pPr>
        <w:pStyle w:val="ListParagraph"/>
        <w:numPr>
          <w:ilvl w:val="0"/>
          <w:numId w:val="10"/>
        </w:numPr>
        <w:spacing w:line="360" w:lineRule="auto"/>
        <w:rPr>
          <w:rFonts w:ascii="Arial" w:hAnsi="Arial" w:cs="Arial"/>
        </w:rPr>
      </w:pPr>
      <w:r>
        <w:rPr>
          <w:rFonts w:ascii="Arial" w:hAnsi="Arial" w:cs="Arial"/>
        </w:rPr>
        <w:t>Coordination: making sure R&amp;D, product development and regulatory teams work together to prevent delays.</w:t>
      </w:r>
    </w:p>
    <w:p w14:paraId="7D34D4A0" w14:textId="16ABAA6C" w:rsidR="007A6018" w:rsidRDefault="007A6018" w:rsidP="007A6018">
      <w:pPr>
        <w:pStyle w:val="ListParagraph"/>
        <w:numPr>
          <w:ilvl w:val="0"/>
          <w:numId w:val="10"/>
        </w:numPr>
        <w:spacing w:line="360" w:lineRule="auto"/>
        <w:rPr>
          <w:rFonts w:ascii="Arial" w:hAnsi="Arial" w:cs="Arial"/>
        </w:rPr>
      </w:pPr>
      <w:r>
        <w:rPr>
          <w:rFonts w:ascii="Arial" w:hAnsi="Arial" w:cs="Arial"/>
        </w:rPr>
        <w:t>Cooperation: getting everyone to be willing to help with tasks that aren’t part of their official duties.</w:t>
      </w:r>
    </w:p>
    <w:p w14:paraId="1CEA1263" w14:textId="2736F470" w:rsidR="007A6018" w:rsidRDefault="007A6018" w:rsidP="007A6018">
      <w:pPr>
        <w:pStyle w:val="ListParagraph"/>
        <w:numPr>
          <w:ilvl w:val="0"/>
          <w:numId w:val="10"/>
        </w:numPr>
        <w:spacing w:line="360" w:lineRule="auto"/>
        <w:rPr>
          <w:rFonts w:ascii="Arial" w:hAnsi="Arial" w:cs="Arial"/>
        </w:rPr>
      </w:pPr>
      <w:r>
        <w:rPr>
          <w:rFonts w:ascii="Arial" w:hAnsi="Arial" w:cs="Arial"/>
        </w:rPr>
        <w:t>Collaboration: working together to solve problems between engineers and surgeons to improve proto</w:t>
      </w:r>
      <w:r w:rsidR="00FA26E6">
        <w:rPr>
          <w:rFonts w:ascii="Arial" w:hAnsi="Arial" w:cs="Arial"/>
        </w:rPr>
        <w:t xml:space="preserve">types. </w:t>
      </w:r>
    </w:p>
    <w:p w14:paraId="3E131613" w14:textId="4F16B379" w:rsidR="00FA26E6" w:rsidRDefault="00FA26E6" w:rsidP="00FA26E6">
      <w:pPr>
        <w:pStyle w:val="Heading3"/>
      </w:pPr>
      <w:bookmarkStart w:id="21" w:name="_Toc217341169"/>
      <w:r>
        <w:t>6.Conflict Identification and Resolution</w:t>
      </w:r>
      <w:bookmarkEnd w:id="21"/>
    </w:p>
    <w:p w14:paraId="546A639D" w14:textId="422DDA4A" w:rsidR="006C4E95" w:rsidRDefault="006C4E95" w:rsidP="006C4E95">
      <w:pPr>
        <w:spacing w:line="360" w:lineRule="auto"/>
        <w:rPr>
          <w:rFonts w:ascii="Arial" w:hAnsi="Arial" w:cs="Arial"/>
        </w:rPr>
      </w:pPr>
      <w:r>
        <w:rPr>
          <w:rFonts w:ascii="Arial" w:hAnsi="Arial" w:cs="Arial"/>
        </w:rPr>
        <w:t>Conflicts can happen because of different goals, technical disagreements, budget limits, or regulatory issues. For instance:</w:t>
      </w:r>
    </w:p>
    <w:p w14:paraId="753672D8" w14:textId="65A3EFC7" w:rsidR="006C4E95" w:rsidRDefault="006C4E95" w:rsidP="006C4E95">
      <w:pPr>
        <w:pStyle w:val="ListParagraph"/>
        <w:numPr>
          <w:ilvl w:val="0"/>
          <w:numId w:val="11"/>
        </w:numPr>
        <w:spacing w:line="360" w:lineRule="auto"/>
        <w:rPr>
          <w:rFonts w:ascii="Arial" w:hAnsi="Arial" w:cs="Arial"/>
        </w:rPr>
      </w:pPr>
      <w:r>
        <w:rPr>
          <w:rFonts w:ascii="Arial" w:hAnsi="Arial" w:cs="Arial"/>
        </w:rPr>
        <w:t>Surgeons might ask for advanced features that cost more money.</w:t>
      </w:r>
    </w:p>
    <w:p w14:paraId="75B1481B" w14:textId="6377ACFE" w:rsidR="006C4E95" w:rsidRDefault="006C4E95" w:rsidP="006C4E95">
      <w:pPr>
        <w:pStyle w:val="ListParagraph"/>
        <w:numPr>
          <w:ilvl w:val="0"/>
          <w:numId w:val="11"/>
        </w:numPr>
        <w:spacing w:line="360" w:lineRule="auto"/>
        <w:rPr>
          <w:rFonts w:ascii="Arial" w:hAnsi="Arial" w:cs="Arial"/>
        </w:rPr>
      </w:pPr>
      <w:r>
        <w:rPr>
          <w:rFonts w:ascii="Arial" w:hAnsi="Arial" w:cs="Arial"/>
        </w:rPr>
        <w:t>The regulatory team might point out safety concerns that slow things down.</w:t>
      </w:r>
    </w:p>
    <w:p w14:paraId="524F776E" w14:textId="19A0B431" w:rsidR="006C4E95" w:rsidRDefault="006C4E95" w:rsidP="006C4E95">
      <w:pPr>
        <w:pStyle w:val="ListParagraph"/>
        <w:numPr>
          <w:ilvl w:val="0"/>
          <w:numId w:val="11"/>
        </w:numPr>
        <w:spacing w:line="360" w:lineRule="auto"/>
        <w:rPr>
          <w:rFonts w:ascii="Arial" w:hAnsi="Arial" w:cs="Arial"/>
        </w:rPr>
      </w:pPr>
      <w:r>
        <w:rPr>
          <w:rFonts w:ascii="Arial" w:hAnsi="Arial" w:cs="Arial"/>
        </w:rPr>
        <w:t xml:space="preserve">Marketing might want products released faster, which can clash with what development can </w:t>
      </w:r>
      <w:proofErr w:type="gramStart"/>
      <w:r>
        <w:rPr>
          <w:rFonts w:ascii="Arial" w:hAnsi="Arial" w:cs="Arial"/>
        </w:rPr>
        <w:t>actually do</w:t>
      </w:r>
      <w:proofErr w:type="gramEnd"/>
      <w:r>
        <w:rPr>
          <w:rFonts w:ascii="Arial" w:hAnsi="Arial" w:cs="Arial"/>
        </w:rPr>
        <w:t>.</w:t>
      </w:r>
    </w:p>
    <w:p w14:paraId="7FAA7391" w14:textId="79E22780" w:rsidR="006C4E95" w:rsidRDefault="006C4E95" w:rsidP="006C4E95">
      <w:pPr>
        <w:rPr>
          <w:rFonts w:ascii="Arial" w:hAnsi="Arial" w:cs="Arial"/>
        </w:rPr>
      </w:pPr>
      <w:r>
        <w:rPr>
          <w:rFonts w:ascii="Arial" w:hAnsi="Arial" w:cs="Arial"/>
        </w:rPr>
        <w:t>Ways to resolve conflicts include:</w:t>
      </w:r>
    </w:p>
    <w:p w14:paraId="7EEB616D" w14:textId="3C24EFE5" w:rsidR="006C4E95" w:rsidRDefault="006C4E95" w:rsidP="006C4E95">
      <w:pPr>
        <w:pStyle w:val="ListParagraph"/>
        <w:numPr>
          <w:ilvl w:val="0"/>
          <w:numId w:val="12"/>
        </w:numPr>
        <w:spacing w:line="360" w:lineRule="auto"/>
        <w:rPr>
          <w:rFonts w:ascii="Arial" w:hAnsi="Arial" w:cs="Arial"/>
        </w:rPr>
      </w:pPr>
      <w:r>
        <w:rPr>
          <w:rFonts w:ascii="Arial" w:hAnsi="Arial" w:cs="Arial"/>
        </w:rPr>
        <w:t>Negotiation: Finding a compromise between different priorities.</w:t>
      </w:r>
    </w:p>
    <w:p w14:paraId="6FB6EE99" w14:textId="7B2B0327" w:rsidR="006C4E95" w:rsidRDefault="006C4E95" w:rsidP="006C4E95">
      <w:pPr>
        <w:pStyle w:val="ListParagraph"/>
        <w:numPr>
          <w:ilvl w:val="0"/>
          <w:numId w:val="12"/>
        </w:numPr>
        <w:spacing w:line="360" w:lineRule="auto"/>
        <w:rPr>
          <w:rFonts w:ascii="Arial" w:hAnsi="Arial" w:cs="Arial"/>
        </w:rPr>
      </w:pPr>
      <w:r>
        <w:rPr>
          <w:rFonts w:ascii="Arial" w:hAnsi="Arial" w:cs="Arial"/>
        </w:rPr>
        <w:t>Mediation: Helping to facilitate talks between the parties in conflict.</w:t>
      </w:r>
    </w:p>
    <w:p w14:paraId="4A614670" w14:textId="0A1D4473" w:rsidR="006C4E95" w:rsidRDefault="006C4E95" w:rsidP="006C4E95">
      <w:pPr>
        <w:pStyle w:val="ListParagraph"/>
        <w:numPr>
          <w:ilvl w:val="0"/>
          <w:numId w:val="12"/>
        </w:numPr>
        <w:spacing w:line="360" w:lineRule="auto"/>
        <w:rPr>
          <w:rFonts w:ascii="Arial" w:hAnsi="Arial" w:cs="Arial"/>
        </w:rPr>
      </w:pPr>
      <w:r>
        <w:rPr>
          <w:rFonts w:ascii="Arial" w:hAnsi="Arial" w:cs="Arial"/>
        </w:rPr>
        <w:t>Data-driven decision-making: Using trial evidence to back up final decisions.</w:t>
      </w:r>
    </w:p>
    <w:p w14:paraId="2DB310E4" w14:textId="0236D96F" w:rsidR="006C4E95" w:rsidRDefault="006C4E95" w:rsidP="006C4E95">
      <w:pPr>
        <w:pStyle w:val="ListParagraph"/>
        <w:numPr>
          <w:ilvl w:val="0"/>
          <w:numId w:val="12"/>
        </w:numPr>
        <w:spacing w:line="360" w:lineRule="auto"/>
        <w:rPr>
          <w:rFonts w:ascii="Arial" w:hAnsi="Arial" w:cs="Arial"/>
        </w:rPr>
      </w:pPr>
      <w:r>
        <w:rPr>
          <w:rFonts w:ascii="Arial" w:hAnsi="Arial" w:cs="Arial"/>
        </w:rPr>
        <w:t>Escalation protocols: Bringing in senior management when issues can’t be sorted out at the operational level.</w:t>
      </w:r>
    </w:p>
    <w:p w14:paraId="7221275C" w14:textId="3F5CD186" w:rsidR="006C4E95" w:rsidRDefault="006C4E95" w:rsidP="006C4E95">
      <w:pPr>
        <w:pStyle w:val="Heading3"/>
      </w:pPr>
      <w:bookmarkStart w:id="22" w:name="_Toc217341170"/>
      <w:r>
        <w:t>7.Ensuring Compliance and Ethical Practice</w:t>
      </w:r>
      <w:bookmarkEnd w:id="22"/>
    </w:p>
    <w:p w14:paraId="0EC36D0D" w14:textId="2767465E" w:rsidR="006C4E95" w:rsidRDefault="006C4E95" w:rsidP="00B553D7">
      <w:pPr>
        <w:spacing w:line="360" w:lineRule="auto"/>
        <w:rPr>
          <w:rFonts w:ascii="Arial" w:hAnsi="Arial" w:cs="Arial"/>
        </w:rPr>
      </w:pPr>
      <w:r>
        <w:rPr>
          <w:rFonts w:ascii="Arial" w:hAnsi="Arial" w:cs="Arial"/>
        </w:rPr>
        <w:t>Engagement must follow ethical and legal standards. All clinical trials need informed consent.</w:t>
      </w:r>
      <w:r w:rsidR="00B553D7">
        <w:rPr>
          <w:rFonts w:ascii="Arial" w:hAnsi="Arial" w:cs="Arial"/>
        </w:rPr>
        <w:t xml:space="preserve"> Communication should be clear and not misleading. Regulatory rules must be strictly followed.</w:t>
      </w:r>
    </w:p>
    <w:p w14:paraId="5ABB35C8" w14:textId="2926497C" w:rsidR="00B553D7" w:rsidRDefault="00B553D7" w:rsidP="00B553D7">
      <w:pPr>
        <w:pStyle w:val="Heading3"/>
      </w:pPr>
      <w:bookmarkStart w:id="23" w:name="_Toc217341171"/>
      <w:r>
        <w:t>8.Monitoring and Evaluation</w:t>
      </w:r>
      <w:bookmarkEnd w:id="23"/>
    </w:p>
    <w:p w14:paraId="5F70B586" w14:textId="63A9E985" w:rsidR="00B553D7" w:rsidRDefault="00B553D7" w:rsidP="00B553D7">
      <w:pPr>
        <w:spacing w:line="360" w:lineRule="auto"/>
        <w:rPr>
          <w:rFonts w:ascii="Arial" w:hAnsi="Arial" w:cs="Arial"/>
        </w:rPr>
      </w:pPr>
      <w:r>
        <w:rPr>
          <w:rFonts w:ascii="Arial" w:hAnsi="Arial" w:cs="Arial"/>
        </w:rPr>
        <w:t xml:space="preserve">The effectiveness of engagement is measured by looking at the quality of feedback, sticking to timelines, satisfaction of stakeholders, and how well the device performs in trials. Changes are made when needed. By following this organized method, getting stakeholders </w:t>
      </w:r>
      <w:r>
        <w:rPr>
          <w:rFonts w:ascii="Arial" w:hAnsi="Arial" w:cs="Arial"/>
        </w:rPr>
        <w:lastRenderedPageBreak/>
        <w:t>involved turns into an ongoing loop that helps with successful device creation and getting it accepted in the market.</w:t>
      </w:r>
    </w:p>
    <w:p w14:paraId="619BC9B4" w14:textId="704EA39C" w:rsidR="00B553D7" w:rsidRDefault="00B553D7" w:rsidP="00B553D7">
      <w:pPr>
        <w:pStyle w:val="Heading1"/>
      </w:pPr>
      <w:bookmarkStart w:id="24" w:name="_Toc217341172"/>
      <w:r>
        <w:t>7.EFFECTS OF ENGAGING STAKEHOLDERS AND SUGGESTIONS</w:t>
      </w:r>
      <w:bookmarkEnd w:id="24"/>
    </w:p>
    <w:p w14:paraId="14D834EF" w14:textId="24C639A2" w:rsidR="00B553D7" w:rsidRDefault="00B553D7" w:rsidP="00B553D7">
      <w:pPr>
        <w:rPr>
          <w:rFonts w:ascii="Arial" w:hAnsi="Arial" w:cs="Arial"/>
          <w:b/>
          <w:bCs/>
        </w:rPr>
      </w:pPr>
      <w:r>
        <w:rPr>
          <w:rFonts w:ascii="Arial" w:hAnsi="Arial" w:cs="Arial"/>
          <w:b/>
          <w:bCs/>
        </w:rPr>
        <w:t>Effects on Business performance</w:t>
      </w:r>
    </w:p>
    <w:p w14:paraId="37CB681B" w14:textId="40A604AD" w:rsidR="00B553D7" w:rsidRDefault="00B553D7" w:rsidP="00F258B3">
      <w:pPr>
        <w:spacing w:line="360" w:lineRule="auto"/>
        <w:rPr>
          <w:rFonts w:ascii="Arial" w:hAnsi="Arial" w:cs="Arial"/>
        </w:rPr>
      </w:pPr>
      <w:r>
        <w:rPr>
          <w:rFonts w:ascii="Arial" w:hAnsi="Arial" w:cs="Arial"/>
        </w:rPr>
        <w:t>Good stakeholder engagement</w:t>
      </w:r>
      <w:r w:rsidR="005F3C09">
        <w:rPr>
          <w:rFonts w:ascii="Arial" w:hAnsi="Arial" w:cs="Arial"/>
        </w:rPr>
        <w:t xml:space="preserve"> offers major advantages to Smith &amp; Nephew</w:t>
      </w:r>
      <w:r w:rsidR="007C3C05">
        <w:rPr>
          <w:rFonts w:ascii="Arial" w:hAnsi="Arial" w:cs="Arial"/>
        </w:rPr>
        <w:t>.</w:t>
      </w:r>
    </w:p>
    <w:p w14:paraId="0A331500" w14:textId="16FBC15D" w:rsidR="007C3C05" w:rsidRDefault="007C3C05" w:rsidP="00F258B3">
      <w:pPr>
        <w:spacing w:line="360" w:lineRule="auto"/>
        <w:rPr>
          <w:rFonts w:ascii="Arial" w:hAnsi="Arial" w:cs="Arial"/>
        </w:rPr>
      </w:pPr>
      <w:r>
        <w:rPr>
          <w:rFonts w:ascii="Arial" w:hAnsi="Arial" w:cs="Arial"/>
        </w:rPr>
        <w:t>1.Better Product Quality and Innovation</w:t>
      </w:r>
    </w:p>
    <w:p w14:paraId="515CADA8" w14:textId="5937C90D" w:rsidR="007C3C05" w:rsidRDefault="007C3C05" w:rsidP="00F258B3">
      <w:pPr>
        <w:spacing w:line="360" w:lineRule="auto"/>
        <w:rPr>
          <w:rFonts w:ascii="Arial" w:hAnsi="Arial" w:cs="Arial"/>
        </w:rPr>
      </w:pPr>
      <w:r>
        <w:rPr>
          <w:rFonts w:ascii="Arial" w:hAnsi="Arial" w:cs="Arial"/>
        </w:rPr>
        <w:t>Feedback from surgeons, research and development, and patients results in devices that truly address clinical needs. This lowers the chances of product recalls and boosts adoption rates.</w:t>
      </w:r>
    </w:p>
    <w:p w14:paraId="5D54A11A" w14:textId="77777777" w:rsidR="007C3C05" w:rsidRDefault="007C3C05" w:rsidP="00B553D7">
      <w:pPr>
        <w:rPr>
          <w:rFonts w:ascii="Arial" w:hAnsi="Arial" w:cs="Arial"/>
        </w:rPr>
      </w:pPr>
    </w:p>
    <w:p w14:paraId="596E9FC5" w14:textId="37057A6C" w:rsidR="007C3C05" w:rsidRDefault="007C3C05" w:rsidP="00F258B3">
      <w:pPr>
        <w:spacing w:line="360" w:lineRule="auto"/>
        <w:rPr>
          <w:rFonts w:ascii="Arial" w:hAnsi="Arial" w:cs="Arial"/>
        </w:rPr>
      </w:pPr>
      <w:r>
        <w:rPr>
          <w:rFonts w:ascii="Arial" w:hAnsi="Arial" w:cs="Arial"/>
        </w:rPr>
        <w:t>2. Quicker Regulatory Approvals</w:t>
      </w:r>
    </w:p>
    <w:p w14:paraId="096A6CE7" w14:textId="188F53E3" w:rsidR="007C3C05" w:rsidRDefault="007C3C05" w:rsidP="00F258B3">
      <w:pPr>
        <w:spacing w:line="360" w:lineRule="auto"/>
        <w:rPr>
          <w:rFonts w:ascii="Arial" w:hAnsi="Arial" w:cs="Arial"/>
        </w:rPr>
      </w:pPr>
      <w:r>
        <w:rPr>
          <w:rFonts w:ascii="Arial" w:hAnsi="Arial" w:cs="Arial"/>
        </w:rPr>
        <w:t xml:space="preserve">Working closely with regulatory teams from the start helps tackle safety concerns quickly, which </w:t>
      </w:r>
      <w:r w:rsidR="00F258B3">
        <w:rPr>
          <w:rFonts w:ascii="Arial" w:hAnsi="Arial" w:cs="Arial"/>
        </w:rPr>
        <w:t>cuts down on delays and speeds up time-to-market.</w:t>
      </w:r>
    </w:p>
    <w:p w14:paraId="73DA0A6A" w14:textId="7EA95F6E" w:rsidR="00F258B3" w:rsidRDefault="00F258B3" w:rsidP="00F258B3">
      <w:pPr>
        <w:spacing w:line="360" w:lineRule="auto"/>
        <w:rPr>
          <w:rFonts w:ascii="Arial" w:hAnsi="Arial" w:cs="Arial"/>
        </w:rPr>
      </w:pPr>
      <w:r>
        <w:rPr>
          <w:rFonts w:ascii="Arial" w:hAnsi="Arial" w:cs="Arial"/>
        </w:rPr>
        <w:t>3.Stronger Market Position</w:t>
      </w:r>
    </w:p>
    <w:p w14:paraId="35AB9048" w14:textId="51E56002" w:rsidR="00F258B3" w:rsidRDefault="00F258B3" w:rsidP="00F258B3">
      <w:pPr>
        <w:spacing w:line="360" w:lineRule="auto"/>
        <w:rPr>
          <w:rFonts w:ascii="Arial" w:hAnsi="Arial" w:cs="Arial"/>
        </w:rPr>
      </w:pPr>
      <w:r>
        <w:rPr>
          <w:rFonts w:ascii="Arial" w:hAnsi="Arial" w:cs="Arial"/>
        </w:rPr>
        <w:t>Hospitals and NHS Trusts like to partner with companies that are open in their communication, provide training, and offer dependable support. This builds customer loyalty and improves the company’s competitive edge.</w:t>
      </w:r>
    </w:p>
    <w:p w14:paraId="7C873289" w14:textId="77777777" w:rsidR="00F258B3" w:rsidRDefault="00F258B3" w:rsidP="00F258B3">
      <w:pPr>
        <w:spacing w:line="360" w:lineRule="auto"/>
        <w:rPr>
          <w:rFonts w:ascii="Arial" w:hAnsi="Arial" w:cs="Arial"/>
        </w:rPr>
      </w:pPr>
      <w:r>
        <w:rPr>
          <w:rFonts w:ascii="Arial" w:hAnsi="Arial" w:cs="Arial"/>
        </w:rPr>
        <w:t>4.Higher Revenue</w:t>
      </w:r>
    </w:p>
    <w:p w14:paraId="6B3E39DB" w14:textId="22323E27" w:rsidR="00F258B3" w:rsidRDefault="00F258B3" w:rsidP="00F258B3">
      <w:pPr>
        <w:spacing w:line="360" w:lineRule="auto"/>
        <w:rPr>
          <w:rFonts w:ascii="Arial" w:hAnsi="Arial" w:cs="Arial"/>
        </w:rPr>
      </w:pPr>
      <w:r>
        <w:rPr>
          <w:rFonts w:ascii="Arial" w:hAnsi="Arial" w:cs="Arial"/>
        </w:rPr>
        <w:t>Involved stakeholders back product success, leading to increased sales and long-term financial growth.</w:t>
      </w:r>
    </w:p>
    <w:p w14:paraId="51C2CE80" w14:textId="250BFED6" w:rsidR="00F258B3" w:rsidRDefault="00F258B3" w:rsidP="00F258B3">
      <w:pPr>
        <w:spacing w:line="360" w:lineRule="auto"/>
        <w:rPr>
          <w:rFonts w:ascii="Arial" w:hAnsi="Arial" w:cs="Arial"/>
        </w:rPr>
      </w:pPr>
      <w:r>
        <w:rPr>
          <w:rFonts w:ascii="Arial" w:hAnsi="Arial" w:cs="Arial"/>
        </w:rPr>
        <w:t>5.Lower Risks</w:t>
      </w:r>
    </w:p>
    <w:p w14:paraId="14617FAE" w14:textId="5D27C4A4" w:rsidR="00F258B3" w:rsidRDefault="00F258B3" w:rsidP="00F258B3">
      <w:pPr>
        <w:spacing w:line="360" w:lineRule="auto"/>
        <w:rPr>
          <w:rFonts w:ascii="Arial" w:hAnsi="Arial" w:cs="Arial"/>
        </w:rPr>
      </w:pPr>
      <w:r>
        <w:rPr>
          <w:rFonts w:ascii="Arial" w:hAnsi="Arial" w:cs="Arial"/>
        </w:rPr>
        <w:t>Conflicts, compliance problems, and development mistakes are reduced through coordinated engagement.</w:t>
      </w:r>
    </w:p>
    <w:p w14:paraId="58785611" w14:textId="59AFAFA7" w:rsidR="00F258B3" w:rsidRDefault="00F258B3" w:rsidP="00F258B3">
      <w:pPr>
        <w:spacing w:line="360" w:lineRule="auto"/>
        <w:rPr>
          <w:rFonts w:ascii="Arial" w:hAnsi="Arial" w:cs="Arial"/>
          <w:b/>
          <w:bCs/>
        </w:rPr>
      </w:pPr>
      <w:r>
        <w:rPr>
          <w:rFonts w:ascii="Arial" w:hAnsi="Arial" w:cs="Arial"/>
          <w:b/>
          <w:bCs/>
        </w:rPr>
        <w:t xml:space="preserve">Suggestions for the future </w:t>
      </w:r>
    </w:p>
    <w:p w14:paraId="48FDE01C" w14:textId="7F4B300E" w:rsidR="00F258B3" w:rsidRDefault="00EE746F" w:rsidP="00EE746F">
      <w:pPr>
        <w:spacing w:line="360" w:lineRule="auto"/>
        <w:rPr>
          <w:rFonts w:ascii="Arial" w:hAnsi="Arial" w:cs="Arial"/>
        </w:rPr>
      </w:pPr>
      <w:r>
        <w:rPr>
          <w:rFonts w:ascii="Arial" w:hAnsi="Arial" w:cs="Arial"/>
        </w:rPr>
        <w:t>1.Improve Digital Engagement Platforms</w:t>
      </w:r>
    </w:p>
    <w:p w14:paraId="71E24C47" w14:textId="1805E022" w:rsidR="00EE746F" w:rsidRDefault="00EE746F" w:rsidP="00EE746F">
      <w:pPr>
        <w:spacing w:line="360" w:lineRule="auto"/>
        <w:rPr>
          <w:rFonts w:ascii="Arial" w:hAnsi="Arial" w:cs="Arial"/>
        </w:rPr>
      </w:pPr>
      <w:r>
        <w:rPr>
          <w:rFonts w:ascii="Arial" w:hAnsi="Arial" w:cs="Arial"/>
        </w:rPr>
        <w:t>Smith &amp; Nephew should create digital portals where stakeholders can find training materials, give feedback, and track product updates in real time.</w:t>
      </w:r>
    </w:p>
    <w:p w14:paraId="678E7803" w14:textId="0AE6183F" w:rsidR="00EE746F" w:rsidRDefault="00EE746F" w:rsidP="00EE746F">
      <w:pPr>
        <w:spacing w:line="360" w:lineRule="auto"/>
        <w:rPr>
          <w:rFonts w:ascii="Arial" w:hAnsi="Arial" w:cs="Arial"/>
        </w:rPr>
      </w:pPr>
      <w:r>
        <w:rPr>
          <w:rFonts w:ascii="Arial" w:hAnsi="Arial" w:cs="Arial"/>
        </w:rPr>
        <w:lastRenderedPageBreak/>
        <w:t>2.Boost Collaboration with Research Institutions</w:t>
      </w:r>
    </w:p>
    <w:p w14:paraId="0FC80584" w14:textId="732A9CA8" w:rsidR="00EE746F" w:rsidRDefault="00EE746F" w:rsidP="00EE746F">
      <w:pPr>
        <w:spacing w:line="360" w:lineRule="auto"/>
        <w:rPr>
          <w:rFonts w:ascii="Arial" w:hAnsi="Arial" w:cs="Arial"/>
        </w:rPr>
      </w:pPr>
      <w:r>
        <w:rPr>
          <w:rFonts w:ascii="Arial" w:hAnsi="Arial" w:cs="Arial"/>
        </w:rPr>
        <w:t>Strengthening ties with universities can speed up innovation and provide early access to scientific breakthroughs.</w:t>
      </w:r>
    </w:p>
    <w:p w14:paraId="6406F55F" w14:textId="55F8FEFF" w:rsidR="00EE746F" w:rsidRDefault="00EE746F" w:rsidP="00EE746F">
      <w:pPr>
        <w:spacing w:line="360" w:lineRule="auto"/>
        <w:rPr>
          <w:rFonts w:ascii="Arial" w:hAnsi="Arial" w:cs="Arial"/>
        </w:rPr>
      </w:pPr>
      <w:r>
        <w:rPr>
          <w:rFonts w:ascii="Arial" w:hAnsi="Arial" w:cs="Arial"/>
        </w:rPr>
        <w:t>3.Increase Patient Involvement</w:t>
      </w:r>
    </w:p>
    <w:p w14:paraId="670B9840" w14:textId="7D585D6E" w:rsidR="00EE746F" w:rsidRDefault="00EE746F" w:rsidP="00EE746F">
      <w:pPr>
        <w:spacing w:line="360" w:lineRule="auto"/>
        <w:rPr>
          <w:rFonts w:ascii="Arial" w:hAnsi="Arial" w:cs="Arial"/>
        </w:rPr>
      </w:pPr>
      <w:r>
        <w:rPr>
          <w:rFonts w:ascii="Arial" w:hAnsi="Arial" w:cs="Arial"/>
        </w:rPr>
        <w:t>Bringing in patient viewpoints earlier in product development can enhance safety, comfort, and results</w:t>
      </w:r>
    </w:p>
    <w:p w14:paraId="71AC8D36" w14:textId="2BDF91D9" w:rsidR="00FB53A1" w:rsidRDefault="00FB53A1" w:rsidP="00EE746F">
      <w:pPr>
        <w:spacing w:line="360" w:lineRule="auto"/>
        <w:rPr>
          <w:rFonts w:ascii="Arial" w:hAnsi="Arial" w:cs="Arial"/>
        </w:rPr>
      </w:pPr>
      <w:r>
        <w:rPr>
          <w:rFonts w:ascii="Arial" w:hAnsi="Arial" w:cs="Arial"/>
        </w:rPr>
        <w:t>4.Use Advanced Data Analytics</w:t>
      </w:r>
    </w:p>
    <w:p w14:paraId="65B5BC75" w14:textId="2F67157A" w:rsidR="00FB53A1" w:rsidRDefault="00FB53A1" w:rsidP="00EE746F">
      <w:pPr>
        <w:spacing w:line="360" w:lineRule="auto"/>
        <w:rPr>
          <w:rFonts w:ascii="Arial" w:hAnsi="Arial" w:cs="Arial"/>
        </w:rPr>
      </w:pPr>
      <w:r>
        <w:rPr>
          <w:rFonts w:ascii="Arial" w:hAnsi="Arial" w:cs="Arial"/>
        </w:rPr>
        <w:t>Employing AI-driven</w:t>
      </w:r>
      <w:r w:rsidR="00885948">
        <w:rPr>
          <w:rFonts w:ascii="Arial" w:hAnsi="Arial" w:cs="Arial"/>
        </w:rPr>
        <w:t xml:space="preserve"> data analytics can help pinpoint stakeholder needs, forecast market trends and improve supply chain efficiency.</w:t>
      </w:r>
    </w:p>
    <w:p w14:paraId="0E46F6F4" w14:textId="48570C02" w:rsidR="00885948" w:rsidRDefault="00885948" w:rsidP="00EE746F">
      <w:pPr>
        <w:spacing w:line="360" w:lineRule="auto"/>
        <w:rPr>
          <w:rFonts w:ascii="Arial" w:hAnsi="Arial" w:cs="Arial"/>
        </w:rPr>
      </w:pPr>
      <w:r>
        <w:rPr>
          <w:rFonts w:ascii="Arial" w:hAnsi="Arial" w:cs="Arial"/>
        </w:rPr>
        <w:t>5.Expand Ongoing Training Programs for Surgeons</w:t>
      </w:r>
    </w:p>
    <w:p w14:paraId="66154E1B" w14:textId="2B6CBBF8" w:rsidR="00885948" w:rsidRDefault="00885948" w:rsidP="00EE746F">
      <w:pPr>
        <w:spacing w:line="360" w:lineRule="auto"/>
        <w:rPr>
          <w:rFonts w:ascii="Arial" w:hAnsi="Arial" w:cs="Arial"/>
        </w:rPr>
      </w:pPr>
      <w:r>
        <w:rPr>
          <w:rFonts w:ascii="Arial" w:hAnsi="Arial" w:cs="Arial"/>
        </w:rPr>
        <w:t>Offering continuous clinical education boosts device adoption and fosters long-term relationships.</w:t>
      </w:r>
    </w:p>
    <w:p w14:paraId="49F6E69F" w14:textId="53FFB7D9" w:rsidR="00885948" w:rsidRDefault="00885948" w:rsidP="00EE746F">
      <w:pPr>
        <w:spacing w:line="360" w:lineRule="auto"/>
        <w:rPr>
          <w:rFonts w:ascii="Arial" w:hAnsi="Arial" w:cs="Arial"/>
        </w:rPr>
      </w:pPr>
      <w:r>
        <w:rPr>
          <w:rFonts w:ascii="Arial" w:hAnsi="Arial" w:cs="Arial"/>
        </w:rPr>
        <w:t>6.Enhance Supplier Integration</w:t>
      </w:r>
    </w:p>
    <w:p w14:paraId="7F60172B" w14:textId="2E66EB39" w:rsidR="00885948" w:rsidRDefault="00885948" w:rsidP="00EE746F">
      <w:pPr>
        <w:spacing w:line="360" w:lineRule="auto"/>
        <w:rPr>
          <w:rFonts w:ascii="Arial" w:hAnsi="Arial" w:cs="Arial"/>
        </w:rPr>
      </w:pPr>
      <w:r>
        <w:rPr>
          <w:rFonts w:ascii="Arial" w:hAnsi="Arial" w:cs="Arial"/>
        </w:rPr>
        <w:t>Setting up shared digital supply chain system will improve coordination and lessen disruptions.</w:t>
      </w:r>
    </w:p>
    <w:p w14:paraId="5E9C5D10" w14:textId="749AA46C" w:rsidR="00885948" w:rsidRDefault="00885948" w:rsidP="00EE746F">
      <w:pPr>
        <w:spacing w:line="360" w:lineRule="auto"/>
        <w:rPr>
          <w:rFonts w:ascii="Arial" w:hAnsi="Arial" w:cs="Arial"/>
        </w:rPr>
      </w:pPr>
      <w:r>
        <w:rPr>
          <w:rFonts w:ascii="Arial" w:hAnsi="Arial" w:cs="Arial"/>
        </w:rPr>
        <w:t>7.Improve Feedback from Stakeholders</w:t>
      </w:r>
    </w:p>
    <w:p w14:paraId="5D365C9C" w14:textId="3B32D84C" w:rsidR="00885948" w:rsidRDefault="00885948" w:rsidP="00EE746F">
      <w:pPr>
        <w:spacing w:line="360" w:lineRule="auto"/>
        <w:rPr>
          <w:rFonts w:ascii="Arial" w:hAnsi="Arial" w:cs="Arial"/>
        </w:rPr>
      </w:pPr>
      <w:r>
        <w:rPr>
          <w:rFonts w:ascii="Arial" w:hAnsi="Arial" w:cs="Arial"/>
        </w:rPr>
        <w:t>Doing regular surveys, using performance dashboards, and having review meetings will help keep everyone involved and make sure things are working well.</w:t>
      </w:r>
    </w:p>
    <w:p w14:paraId="382FD085" w14:textId="61F08D6B" w:rsidR="00885948" w:rsidRDefault="00885948" w:rsidP="00EE746F">
      <w:pPr>
        <w:spacing w:line="360" w:lineRule="auto"/>
        <w:rPr>
          <w:rFonts w:ascii="Arial" w:hAnsi="Arial" w:cs="Arial"/>
        </w:rPr>
      </w:pPr>
      <w:r>
        <w:rPr>
          <w:rFonts w:ascii="Arial" w:hAnsi="Arial" w:cs="Arial"/>
        </w:rPr>
        <w:t>If Smith &amp; Nephew follows these suggestions, they can make their relationships with stakeholders better, encourage new ideas, and grow their business in a way that lasts.</w:t>
      </w:r>
    </w:p>
    <w:p w14:paraId="708E56C0" w14:textId="6F3A5055" w:rsidR="00885948" w:rsidRDefault="00885948" w:rsidP="00885948">
      <w:pPr>
        <w:pStyle w:val="Heading1"/>
      </w:pPr>
      <w:bookmarkStart w:id="25" w:name="_Toc217341173"/>
      <w:r>
        <w:t>8. CONCLUSION</w:t>
      </w:r>
      <w:bookmarkEnd w:id="25"/>
    </w:p>
    <w:p w14:paraId="568179B0" w14:textId="1F716EE4" w:rsidR="00885948" w:rsidRDefault="00701901" w:rsidP="00175B3E">
      <w:pPr>
        <w:spacing w:line="360" w:lineRule="auto"/>
        <w:rPr>
          <w:rFonts w:ascii="Arial" w:hAnsi="Arial" w:cs="Arial"/>
        </w:rPr>
      </w:pPr>
      <w:r>
        <w:rPr>
          <w:rFonts w:ascii="Arial" w:hAnsi="Arial" w:cs="Arial"/>
        </w:rPr>
        <w:t xml:space="preserve">Stakeholder engagement is </w:t>
      </w:r>
      <w:proofErr w:type="gramStart"/>
      <w:r>
        <w:rPr>
          <w:rFonts w:ascii="Arial" w:hAnsi="Arial" w:cs="Arial"/>
        </w:rPr>
        <w:t>really important</w:t>
      </w:r>
      <w:proofErr w:type="gramEnd"/>
      <w:r>
        <w:rPr>
          <w:rFonts w:ascii="Arial" w:hAnsi="Arial" w:cs="Arial"/>
        </w:rPr>
        <w:t xml:space="preserve"> for the success of any medical device company, and Smith &amp; Nephew is no different. As a top health-device maker in the UK, the company works in a complicated environment with many internal and external stakeholders. Their input, teamwork, and support are crucial for innovation and staying competitive. By using a structured and strategic approach, stakeholders help with product development, following regulations, clinical validation, and getting products into the market.</w:t>
      </w:r>
    </w:p>
    <w:p w14:paraId="751B4F2C" w14:textId="7DE8B0AA" w:rsidR="00701901" w:rsidRDefault="00701901" w:rsidP="00175B3E">
      <w:pPr>
        <w:spacing w:line="360" w:lineRule="auto"/>
        <w:rPr>
          <w:rFonts w:ascii="Arial" w:hAnsi="Arial" w:cs="Arial"/>
        </w:rPr>
      </w:pPr>
      <w:r>
        <w:rPr>
          <w:rFonts w:ascii="Arial" w:hAnsi="Arial" w:cs="Arial"/>
        </w:rPr>
        <w:t xml:space="preserve">Using frameworks like SWOT, the stakeholder matrix, communication planning, RACI matrix, and the 4C’s model shows how valuable systematic engagement can be. These tools make sure that everyone’s roles are clear, communication happens smoothly, and any conflicts are </w:t>
      </w:r>
      <w:r>
        <w:rPr>
          <w:rFonts w:ascii="Arial" w:hAnsi="Arial" w:cs="Arial"/>
        </w:rPr>
        <w:lastRenderedPageBreak/>
        <w:t>handled in a positive way. The analysis reveals that engaging stakeholders greatly</w:t>
      </w:r>
      <w:r w:rsidR="00175B3E">
        <w:rPr>
          <w:rFonts w:ascii="Arial" w:hAnsi="Arial" w:cs="Arial"/>
        </w:rPr>
        <w:t xml:space="preserve"> boosts Smith &amp; Nephew’s performance by enhancing product quality, speeding up regulatory approvals, lowering risks and building better customer relationships.</w:t>
      </w:r>
    </w:p>
    <w:p w14:paraId="210F135C" w14:textId="668DD1A1" w:rsidR="00175B3E" w:rsidRDefault="00175B3E" w:rsidP="00175B3E">
      <w:pPr>
        <w:spacing w:line="360" w:lineRule="auto"/>
        <w:rPr>
          <w:rFonts w:ascii="Arial" w:hAnsi="Arial" w:cs="Arial"/>
        </w:rPr>
      </w:pPr>
      <w:r>
        <w:rPr>
          <w:rFonts w:ascii="Arial" w:hAnsi="Arial" w:cs="Arial"/>
        </w:rPr>
        <w:t>Looking to the future, the company needs to keep improving its engagement strategies to stay competitive in the fast-changing healthcare market. By adopting digital tools, boosting collaborations, increasing patient involvement, and enhancing feedback systems, Smith &amp; Nephew can keep its leading position in medical technology. By concentrating on continuous improvement and strong partnerships, the company will be ready to provide innovative solutions that improve patient outcomes and contribute to the future of healthcare.</w:t>
      </w:r>
    </w:p>
    <w:p w14:paraId="2BC1E0CA" w14:textId="77777777" w:rsidR="00CE1A46" w:rsidRDefault="00CE1A46" w:rsidP="00175B3E">
      <w:pPr>
        <w:spacing w:line="360" w:lineRule="auto"/>
        <w:rPr>
          <w:rFonts w:ascii="Arial" w:hAnsi="Arial" w:cs="Arial"/>
        </w:rPr>
      </w:pPr>
    </w:p>
    <w:p w14:paraId="7B9F7A25" w14:textId="4AACB598" w:rsidR="00CE1A46" w:rsidRDefault="00CE1A46" w:rsidP="00175B3E">
      <w:pPr>
        <w:spacing w:line="360" w:lineRule="auto"/>
        <w:rPr>
          <w:rFonts w:ascii="Arial" w:hAnsi="Arial" w:cs="Arial"/>
        </w:rPr>
      </w:pPr>
    </w:p>
    <w:p w14:paraId="5EBF52EC" w14:textId="77777777" w:rsidR="00CE1A46" w:rsidRDefault="00CE1A46">
      <w:pPr>
        <w:rPr>
          <w:rFonts w:ascii="Arial" w:hAnsi="Arial" w:cs="Arial"/>
        </w:rPr>
      </w:pPr>
      <w:r>
        <w:rPr>
          <w:rFonts w:ascii="Arial" w:hAnsi="Arial" w:cs="Arial"/>
        </w:rPr>
        <w:br w:type="page"/>
      </w:r>
    </w:p>
    <w:p w14:paraId="061765E5" w14:textId="1432157A" w:rsidR="00CE1A46" w:rsidRDefault="00CE1A46" w:rsidP="00CE1A46">
      <w:pPr>
        <w:pStyle w:val="Heading1"/>
      </w:pPr>
      <w:bookmarkStart w:id="26" w:name="_Toc217341174"/>
      <w:r>
        <w:lastRenderedPageBreak/>
        <w:t>9. REFERENCES</w:t>
      </w:r>
      <w:bookmarkEnd w:id="26"/>
    </w:p>
    <w:p w14:paraId="3D21293D" w14:textId="77777777" w:rsidR="00CE1A46" w:rsidRPr="00294395" w:rsidRDefault="00CE1A46" w:rsidP="00CE1A46">
      <w:pPr>
        <w:spacing w:line="360" w:lineRule="auto"/>
        <w:rPr>
          <w:rFonts w:ascii="Arial" w:hAnsi="Arial" w:cs="Arial"/>
        </w:rPr>
      </w:pPr>
      <w:proofErr w:type="spellStart"/>
      <w:r w:rsidRPr="00A50717">
        <w:rPr>
          <w:rFonts w:ascii="Arial" w:hAnsi="Arial" w:cs="Arial"/>
        </w:rPr>
        <w:t>Peterdy</w:t>
      </w:r>
      <w:proofErr w:type="spellEnd"/>
      <w:r w:rsidRPr="00A50717">
        <w:rPr>
          <w:rFonts w:ascii="Arial" w:hAnsi="Arial" w:cs="Arial"/>
        </w:rPr>
        <w:t>, K. (2024). </w:t>
      </w:r>
      <w:r w:rsidRPr="00A50717">
        <w:rPr>
          <w:rFonts w:ascii="Arial" w:hAnsi="Arial" w:cs="Arial"/>
          <w:i/>
          <w:iCs/>
        </w:rPr>
        <w:t>SWOT analysis</w:t>
      </w:r>
      <w:r w:rsidRPr="00A50717">
        <w:rPr>
          <w:rFonts w:ascii="Arial" w:hAnsi="Arial" w:cs="Arial"/>
        </w:rPr>
        <w:t xml:space="preserve">. [online] Corporate Finance Institute. Available at: </w:t>
      </w:r>
      <w:hyperlink r:id="rId7" w:history="1">
        <w:r w:rsidRPr="00A50717">
          <w:rPr>
            <w:rStyle w:val="Hyperlink"/>
            <w:rFonts w:ascii="Arial" w:hAnsi="Arial" w:cs="Arial"/>
          </w:rPr>
          <w:t>https://corporatefinanceinstitute.com/resources/management/swot-analysis/</w:t>
        </w:r>
      </w:hyperlink>
      <w:r w:rsidRPr="00A50717">
        <w:rPr>
          <w:rFonts w:ascii="Arial" w:hAnsi="Arial" w:cs="Arial"/>
        </w:rPr>
        <w:t>.</w:t>
      </w:r>
    </w:p>
    <w:p w14:paraId="3C37D7C3" w14:textId="77777777" w:rsidR="00CE1A46" w:rsidRPr="00294395" w:rsidRDefault="00CE1A46" w:rsidP="00CE1A46">
      <w:pPr>
        <w:spacing w:line="360" w:lineRule="auto"/>
        <w:rPr>
          <w:rFonts w:ascii="Arial" w:hAnsi="Arial" w:cs="Arial"/>
        </w:rPr>
      </w:pPr>
      <w:r w:rsidRPr="00A50717">
        <w:rPr>
          <w:rFonts w:ascii="Arial" w:hAnsi="Arial" w:cs="Arial"/>
        </w:rPr>
        <w:t>Brennan, D. (2024). </w:t>
      </w:r>
      <w:r w:rsidRPr="00A50717">
        <w:rPr>
          <w:rFonts w:ascii="Arial" w:hAnsi="Arial" w:cs="Arial"/>
          <w:i/>
          <w:iCs/>
        </w:rPr>
        <w:t xml:space="preserve">SWOT Analysis Template </w:t>
      </w:r>
      <w:proofErr w:type="gramStart"/>
      <w:r w:rsidRPr="00A50717">
        <w:rPr>
          <w:rFonts w:ascii="Arial" w:hAnsi="Arial" w:cs="Arial"/>
          <w:i/>
          <w:iCs/>
        </w:rPr>
        <w:t>With</w:t>
      </w:r>
      <w:proofErr w:type="gramEnd"/>
      <w:r w:rsidRPr="00A50717">
        <w:rPr>
          <w:rFonts w:ascii="Arial" w:hAnsi="Arial" w:cs="Arial"/>
          <w:i/>
          <w:iCs/>
        </w:rPr>
        <w:t xml:space="preserve"> Examples</w:t>
      </w:r>
      <w:r w:rsidRPr="00A50717">
        <w:rPr>
          <w:rFonts w:ascii="Arial" w:hAnsi="Arial" w:cs="Arial"/>
        </w:rPr>
        <w:t xml:space="preserve">. [online] </w:t>
      </w:r>
      <w:proofErr w:type="spellStart"/>
      <w:r w:rsidRPr="00A50717">
        <w:rPr>
          <w:rFonts w:ascii="Arial" w:hAnsi="Arial" w:cs="Arial"/>
        </w:rPr>
        <w:t>Virtuzone</w:t>
      </w:r>
      <w:proofErr w:type="spellEnd"/>
      <w:r w:rsidRPr="00A50717">
        <w:rPr>
          <w:rFonts w:ascii="Arial" w:hAnsi="Arial" w:cs="Arial"/>
        </w:rPr>
        <w:t xml:space="preserve">. Available at: </w:t>
      </w:r>
      <w:hyperlink r:id="rId8" w:history="1">
        <w:r w:rsidRPr="00A50717">
          <w:rPr>
            <w:rStyle w:val="Hyperlink"/>
            <w:rFonts w:ascii="Arial" w:hAnsi="Arial" w:cs="Arial"/>
          </w:rPr>
          <w:t>https://virtuzone.com/blog/swot-analysis-template-with-examples/</w:t>
        </w:r>
      </w:hyperlink>
      <w:r w:rsidRPr="00A50717">
        <w:rPr>
          <w:rFonts w:ascii="Arial" w:hAnsi="Arial" w:cs="Arial"/>
        </w:rPr>
        <w:t>.</w:t>
      </w:r>
    </w:p>
    <w:p w14:paraId="455D1C12" w14:textId="77777777" w:rsidR="00CE1A46" w:rsidRPr="00294395" w:rsidRDefault="00CE1A46" w:rsidP="00CE1A46">
      <w:pPr>
        <w:spacing w:line="360" w:lineRule="auto"/>
        <w:rPr>
          <w:rFonts w:ascii="Arial" w:hAnsi="Arial" w:cs="Arial"/>
        </w:rPr>
      </w:pPr>
      <w:r w:rsidRPr="00FF6B8F">
        <w:rPr>
          <w:rFonts w:ascii="Arial" w:hAnsi="Arial" w:cs="Arial"/>
        </w:rPr>
        <w:t xml:space="preserve">Pratt, M. G. (2018). </w:t>
      </w:r>
      <w:r w:rsidRPr="00FF6B8F">
        <w:rPr>
          <w:rFonts w:ascii="Arial" w:hAnsi="Arial" w:cs="Arial"/>
          <w:i/>
          <w:iCs/>
        </w:rPr>
        <w:t>The Oxford handbook of organizational identity</w:t>
      </w:r>
      <w:r w:rsidRPr="00FF6B8F">
        <w:rPr>
          <w:rFonts w:ascii="Arial" w:hAnsi="Arial" w:cs="Arial"/>
        </w:rPr>
        <w:t xml:space="preserve"> (M. G. Pratt, B. E. Ashforth, M. Schultz, &amp; D. </w:t>
      </w:r>
      <w:proofErr w:type="spellStart"/>
      <w:r w:rsidRPr="00FF6B8F">
        <w:rPr>
          <w:rFonts w:ascii="Arial" w:hAnsi="Arial" w:cs="Arial"/>
        </w:rPr>
        <w:t>Ravasi</w:t>
      </w:r>
      <w:proofErr w:type="spellEnd"/>
      <w:r w:rsidRPr="00FF6B8F">
        <w:rPr>
          <w:rFonts w:ascii="Arial" w:hAnsi="Arial" w:cs="Arial"/>
        </w:rPr>
        <w:t xml:space="preserve">, Eds.; 1st ed.). Oxford University Press. </w:t>
      </w:r>
      <w:hyperlink r:id="rId9" w:history="1">
        <w:r w:rsidRPr="00FF6B8F">
          <w:rPr>
            <w:rStyle w:val="Hyperlink"/>
            <w:rFonts w:ascii="Arial" w:hAnsi="Arial" w:cs="Arial"/>
          </w:rPr>
          <w:t>https://doi.org/10.1093/oxfordhb/9780199689576.001.0001</w:t>
        </w:r>
      </w:hyperlink>
    </w:p>
    <w:p w14:paraId="200ABC47" w14:textId="77777777" w:rsidR="00CE1A46" w:rsidRPr="00294395" w:rsidRDefault="00CE1A46" w:rsidP="00CE1A46">
      <w:pPr>
        <w:spacing w:line="360" w:lineRule="auto"/>
        <w:rPr>
          <w:rFonts w:ascii="Arial" w:hAnsi="Arial" w:cs="Arial"/>
        </w:rPr>
      </w:pPr>
      <w:r w:rsidRPr="003F2F37">
        <w:rPr>
          <w:rFonts w:ascii="Arial" w:hAnsi="Arial" w:cs="Arial"/>
        </w:rPr>
        <w:t>Matthews, B. (2024). </w:t>
      </w:r>
      <w:r w:rsidRPr="003F2F37">
        <w:rPr>
          <w:rFonts w:ascii="Arial" w:hAnsi="Arial" w:cs="Arial"/>
          <w:i/>
          <w:iCs/>
        </w:rPr>
        <w:t>Understanding responsibility assignment matrix (RACI matrix)</w:t>
      </w:r>
      <w:r w:rsidRPr="003F2F37">
        <w:rPr>
          <w:rFonts w:ascii="Arial" w:hAnsi="Arial" w:cs="Arial"/>
        </w:rPr>
        <w:t xml:space="preserve">. [online] Project Management. Available at: </w:t>
      </w:r>
      <w:hyperlink r:id="rId10" w:history="1">
        <w:r w:rsidRPr="003F2F37">
          <w:rPr>
            <w:rStyle w:val="Hyperlink"/>
            <w:rFonts w:ascii="Arial" w:hAnsi="Arial" w:cs="Arial"/>
          </w:rPr>
          <w:t>https://project-management.com/understanding-responsibility-assignment-matrix-raci-matrix/</w:t>
        </w:r>
      </w:hyperlink>
    </w:p>
    <w:p w14:paraId="56E5AC2F" w14:textId="77777777" w:rsidR="00CE1A46" w:rsidRPr="00294395" w:rsidRDefault="00CE1A46" w:rsidP="00CE1A46">
      <w:pPr>
        <w:spacing w:line="360" w:lineRule="auto"/>
        <w:rPr>
          <w:rFonts w:ascii="Arial" w:hAnsi="Arial" w:cs="Arial"/>
        </w:rPr>
      </w:pPr>
      <w:r w:rsidRPr="009D4FD4">
        <w:rPr>
          <w:rFonts w:ascii="Arial" w:hAnsi="Arial" w:cs="Arial"/>
        </w:rPr>
        <w:t>Atlassian (2024). </w:t>
      </w:r>
      <w:r w:rsidRPr="009D4FD4">
        <w:rPr>
          <w:rFonts w:ascii="Arial" w:hAnsi="Arial" w:cs="Arial"/>
          <w:i/>
          <w:iCs/>
        </w:rPr>
        <w:t>How to create and use a RACI chart in confluence</w:t>
      </w:r>
      <w:r w:rsidRPr="009D4FD4">
        <w:rPr>
          <w:rFonts w:ascii="Arial" w:hAnsi="Arial" w:cs="Arial"/>
        </w:rPr>
        <w:t xml:space="preserve">. [online] Atlassian. Available at: </w:t>
      </w:r>
      <w:hyperlink r:id="rId11" w:history="1">
        <w:r w:rsidRPr="009D4FD4">
          <w:rPr>
            <w:rStyle w:val="Hyperlink"/>
            <w:rFonts w:ascii="Arial" w:hAnsi="Arial" w:cs="Arial"/>
          </w:rPr>
          <w:t>https://www.atlassian.com/work-management/project-management/raci-chart</w:t>
        </w:r>
      </w:hyperlink>
    </w:p>
    <w:p w14:paraId="440B7059" w14:textId="77777777" w:rsidR="00CE1A46" w:rsidRPr="00294395" w:rsidRDefault="00CE1A46" w:rsidP="00CE1A46">
      <w:pPr>
        <w:spacing w:line="360" w:lineRule="auto"/>
        <w:rPr>
          <w:rFonts w:ascii="Arial" w:hAnsi="Arial" w:cs="Arial"/>
        </w:rPr>
      </w:pPr>
      <w:r w:rsidRPr="00FA6E31">
        <w:rPr>
          <w:rFonts w:ascii="Arial" w:hAnsi="Arial" w:cs="Arial"/>
        </w:rPr>
        <w:t>Miranda, D. and Watts, R. (2024). </w:t>
      </w:r>
      <w:r w:rsidRPr="00FA6E31">
        <w:rPr>
          <w:rFonts w:ascii="Arial" w:hAnsi="Arial" w:cs="Arial"/>
          <w:i/>
          <w:iCs/>
        </w:rPr>
        <w:t xml:space="preserve">What Is A RACI Chart? Everything You Need </w:t>
      </w:r>
      <w:proofErr w:type="gramStart"/>
      <w:r w:rsidRPr="00FA6E31">
        <w:rPr>
          <w:rFonts w:ascii="Arial" w:hAnsi="Arial" w:cs="Arial"/>
          <w:i/>
          <w:iCs/>
        </w:rPr>
        <w:t>To</w:t>
      </w:r>
      <w:proofErr w:type="gramEnd"/>
      <w:r w:rsidRPr="00FA6E31">
        <w:rPr>
          <w:rFonts w:ascii="Arial" w:hAnsi="Arial" w:cs="Arial"/>
          <w:i/>
          <w:iCs/>
        </w:rPr>
        <w:t xml:space="preserve"> Know About This Project Management Tool</w:t>
      </w:r>
      <w:r w:rsidRPr="00FA6E31">
        <w:rPr>
          <w:rFonts w:ascii="Arial" w:hAnsi="Arial" w:cs="Arial"/>
        </w:rPr>
        <w:t xml:space="preserve">. [online] Forbes Advisor. Available at: </w:t>
      </w:r>
      <w:hyperlink r:id="rId12" w:history="1">
        <w:r w:rsidRPr="00FA6E31">
          <w:rPr>
            <w:rStyle w:val="Hyperlink"/>
            <w:rFonts w:ascii="Arial" w:hAnsi="Arial" w:cs="Arial"/>
          </w:rPr>
          <w:t>https://www.forbes.com/advisor/business/raci-chart/</w:t>
        </w:r>
      </w:hyperlink>
    </w:p>
    <w:p w14:paraId="05E1E80B" w14:textId="77777777" w:rsidR="00CE1A46" w:rsidRPr="008550D4" w:rsidRDefault="00CE1A46" w:rsidP="00CE1A46">
      <w:pPr>
        <w:spacing w:line="360" w:lineRule="auto"/>
        <w:rPr>
          <w:rFonts w:ascii="Arial" w:hAnsi="Arial" w:cs="Arial"/>
        </w:rPr>
      </w:pPr>
      <w:r w:rsidRPr="008550D4">
        <w:rPr>
          <w:rFonts w:ascii="Arial" w:hAnsi="Arial" w:cs="Arial"/>
        </w:rPr>
        <w:t>Shafique, K. and Gabriel, C.-A. (2022). Vulnerable Stakeholders’ engagement: Advancing Stakeholder Theory with New Attribute and Salience Framework. </w:t>
      </w:r>
      <w:r w:rsidRPr="008550D4">
        <w:rPr>
          <w:rFonts w:ascii="Arial" w:hAnsi="Arial" w:cs="Arial"/>
          <w:i/>
          <w:iCs/>
        </w:rPr>
        <w:t>Sustainability</w:t>
      </w:r>
      <w:r w:rsidRPr="008550D4">
        <w:rPr>
          <w:rFonts w:ascii="Arial" w:hAnsi="Arial" w:cs="Arial"/>
        </w:rPr>
        <w:t xml:space="preserve">, [online] 14(18). </w:t>
      </w:r>
      <w:proofErr w:type="spellStart"/>
      <w:proofErr w:type="gramStart"/>
      <w:r w:rsidRPr="008550D4">
        <w:rPr>
          <w:rFonts w:ascii="Arial" w:hAnsi="Arial" w:cs="Arial"/>
        </w:rPr>
        <w:t>doi:https</w:t>
      </w:r>
      <w:proofErr w:type="spellEnd"/>
      <w:r w:rsidRPr="008550D4">
        <w:rPr>
          <w:rFonts w:ascii="Arial" w:hAnsi="Arial" w:cs="Arial"/>
        </w:rPr>
        <w:t>://doi.org/10.3390/su141811765</w:t>
      </w:r>
      <w:proofErr w:type="gramEnd"/>
      <w:r w:rsidRPr="008550D4">
        <w:rPr>
          <w:rFonts w:ascii="Arial" w:hAnsi="Arial" w:cs="Arial"/>
        </w:rPr>
        <w:t>.</w:t>
      </w:r>
    </w:p>
    <w:p w14:paraId="468F9C14" w14:textId="77777777" w:rsidR="00CE1A46" w:rsidRPr="00294395" w:rsidRDefault="00CE1A46" w:rsidP="00CE1A46">
      <w:pPr>
        <w:spacing w:line="360" w:lineRule="auto"/>
        <w:rPr>
          <w:rFonts w:ascii="Arial" w:hAnsi="Arial" w:cs="Arial"/>
        </w:rPr>
      </w:pPr>
      <w:r w:rsidRPr="008550D4">
        <w:rPr>
          <w:rFonts w:ascii="Arial" w:hAnsi="Arial" w:cs="Arial"/>
        </w:rPr>
        <w:t xml:space="preserve">A. Lindgreen (ed.) (2019) </w:t>
      </w:r>
      <w:r w:rsidRPr="008550D4">
        <w:rPr>
          <w:rFonts w:ascii="Arial" w:hAnsi="Arial" w:cs="Arial"/>
          <w:i/>
          <w:iCs/>
        </w:rPr>
        <w:t xml:space="preserve">Engaging with </w:t>
      </w:r>
      <w:proofErr w:type="gramStart"/>
      <w:r w:rsidRPr="008550D4">
        <w:rPr>
          <w:rFonts w:ascii="Arial" w:hAnsi="Arial" w:cs="Arial"/>
          <w:i/>
          <w:iCs/>
        </w:rPr>
        <w:t>Stakeholders :</w:t>
      </w:r>
      <w:proofErr w:type="gramEnd"/>
      <w:r w:rsidRPr="008550D4">
        <w:rPr>
          <w:rFonts w:ascii="Arial" w:hAnsi="Arial" w:cs="Arial"/>
          <w:i/>
          <w:iCs/>
        </w:rPr>
        <w:t xml:space="preserve"> a relational perspective on responsible </w:t>
      </w:r>
      <w:proofErr w:type="gramStart"/>
      <w:r w:rsidRPr="008550D4">
        <w:rPr>
          <w:rFonts w:ascii="Arial" w:hAnsi="Arial" w:cs="Arial"/>
          <w:i/>
          <w:iCs/>
        </w:rPr>
        <w:t xml:space="preserve">business </w:t>
      </w:r>
      <w:r w:rsidRPr="008550D4">
        <w:rPr>
          <w:rFonts w:ascii="Arial" w:hAnsi="Arial" w:cs="Arial"/>
        </w:rPr>
        <w:t>.</w:t>
      </w:r>
      <w:proofErr w:type="gramEnd"/>
      <w:r w:rsidRPr="008550D4">
        <w:rPr>
          <w:rFonts w:ascii="Arial" w:hAnsi="Arial" w:cs="Arial"/>
        </w:rPr>
        <w:t xml:space="preserve"> Abingdon, </w:t>
      </w:r>
      <w:proofErr w:type="gramStart"/>
      <w:r w:rsidRPr="008550D4">
        <w:rPr>
          <w:rFonts w:ascii="Arial" w:hAnsi="Arial" w:cs="Arial"/>
        </w:rPr>
        <w:t>Oxon :</w:t>
      </w:r>
      <w:proofErr w:type="gramEnd"/>
      <w:r w:rsidRPr="008550D4">
        <w:rPr>
          <w:rFonts w:ascii="Arial" w:hAnsi="Arial" w:cs="Arial"/>
        </w:rPr>
        <w:t>, Routledge Taylor &amp; Francis Group.</w:t>
      </w:r>
    </w:p>
    <w:p w14:paraId="0E6379F2" w14:textId="77777777" w:rsidR="00000000" w:rsidRPr="008550D4" w:rsidRDefault="00000000" w:rsidP="00CE1A46">
      <w:pPr>
        <w:spacing w:line="360" w:lineRule="auto"/>
        <w:rPr>
          <w:rFonts w:ascii="Arial" w:hAnsi="Arial" w:cs="Arial"/>
        </w:rPr>
      </w:pPr>
      <w:r w:rsidRPr="008550D4">
        <w:rPr>
          <w:rFonts w:ascii="Arial" w:hAnsi="Arial" w:cs="Arial"/>
        </w:rPr>
        <w:t>Christopher, M., Payne, A., &amp; Ballantyne, D. (2013). Relationship Marketing: Creating Stakeholder Value. Saint Louis: Taylor and Francis.  </w:t>
      </w:r>
    </w:p>
    <w:p w14:paraId="1949E1C1" w14:textId="77777777" w:rsidR="00CE1A46" w:rsidRPr="00294395" w:rsidRDefault="00000000" w:rsidP="00CE1A46">
      <w:pPr>
        <w:spacing w:line="360" w:lineRule="auto"/>
        <w:rPr>
          <w:rFonts w:ascii="Arial" w:hAnsi="Arial" w:cs="Arial"/>
          <w:lang w:val="en-US"/>
        </w:rPr>
      </w:pPr>
      <w:r w:rsidRPr="008550D4">
        <w:rPr>
          <w:rFonts w:ascii="Arial" w:hAnsi="Arial" w:cs="Arial"/>
          <w:lang w:val="en-US"/>
        </w:rPr>
        <w:t>The editors, “</w:t>
      </w:r>
      <w:r w:rsidRPr="008550D4">
        <w:rPr>
          <w:rFonts w:ascii="Arial" w:hAnsi="Arial" w:cs="Arial"/>
          <w:lang w:val="en-US"/>
        </w:rPr>
        <w:t>Unbalanced: A Map of Nonprofit Stakeholders</w:t>
      </w:r>
      <w:r w:rsidRPr="008550D4">
        <w:rPr>
          <w:rFonts w:ascii="Arial" w:hAnsi="Arial" w:cs="Arial"/>
          <w:lang w:val="en-US"/>
        </w:rPr>
        <w:t>,” </w:t>
      </w:r>
      <w:r w:rsidRPr="008550D4">
        <w:rPr>
          <w:rFonts w:ascii="Arial" w:hAnsi="Arial" w:cs="Arial"/>
          <w:i/>
          <w:iCs/>
          <w:lang w:val="en-US"/>
        </w:rPr>
        <w:t>Nonprofit Quarterly</w:t>
      </w:r>
      <w:r w:rsidRPr="008550D4">
        <w:rPr>
          <w:rFonts w:ascii="Arial" w:hAnsi="Arial" w:cs="Arial"/>
          <w:lang w:val="en-US"/>
        </w:rPr>
        <w:t xml:space="preserve"> 26, no. 2 (Summer 2019): 20–22, published online August 24, 2019. </w:t>
      </w:r>
      <w:proofErr w:type="gramStart"/>
      <w:r w:rsidRPr="008550D4">
        <w:rPr>
          <w:rFonts w:ascii="Arial" w:hAnsi="Arial" w:cs="Arial"/>
          <w:lang w:val="en-US"/>
        </w:rPr>
        <w:t>( Accessed</w:t>
      </w:r>
      <w:proofErr w:type="gramEnd"/>
      <w:r w:rsidRPr="008550D4">
        <w:rPr>
          <w:rFonts w:ascii="Arial" w:hAnsi="Arial" w:cs="Arial"/>
          <w:lang w:val="en-US"/>
        </w:rPr>
        <w:t xml:space="preserve"> on 28</w:t>
      </w:r>
      <w:r w:rsidRPr="008550D4">
        <w:rPr>
          <w:rFonts w:ascii="Arial" w:hAnsi="Arial" w:cs="Arial"/>
          <w:vertAlign w:val="superscript"/>
          <w:lang w:val="en-US"/>
        </w:rPr>
        <w:t>th</w:t>
      </w:r>
      <w:r w:rsidRPr="008550D4">
        <w:rPr>
          <w:rFonts w:ascii="Arial" w:hAnsi="Arial" w:cs="Arial"/>
          <w:lang w:val="en-US"/>
        </w:rPr>
        <w:t xml:space="preserve"> July 2023)</w:t>
      </w:r>
    </w:p>
    <w:p w14:paraId="42665C5D" w14:textId="77777777" w:rsidR="00CE1A46" w:rsidRPr="00294395" w:rsidRDefault="00000000" w:rsidP="00CE1A46">
      <w:pPr>
        <w:spacing w:line="360" w:lineRule="auto"/>
        <w:rPr>
          <w:rFonts w:ascii="Arial" w:hAnsi="Arial" w:cs="Arial"/>
          <w:lang w:val="en-US"/>
        </w:rPr>
      </w:pPr>
      <w:r w:rsidRPr="00294395">
        <w:rPr>
          <w:rFonts w:ascii="Arial" w:hAnsi="Arial" w:cs="Arial"/>
          <w:lang w:val="en-US"/>
        </w:rPr>
        <w:t>Brown, S. T. (2009). Conflict management in projects. Retrieved on 21/09/09 from</w:t>
      </w:r>
      <w:r w:rsidRPr="00294395">
        <w:rPr>
          <w:rFonts w:ascii="Arial" w:hAnsi="Arial" w:cs="Arial"/>
          <w:lang w:val="en-US"/>
        </w:rPr>
        <w:br/>
      </w:r>
      <w:hyperlink r:id="rId13" w:history="1">
        <w:r w:rsidRPr="00294395">
          <w:rPr>
            <w:rStyle w:val="Hyperlink"/>
            <w:rFonts w:ascii="Arial" w:hAnsi="Arial" w:cs="Arial"/>
            <w:lang w:val="en-US"/>
          </w:rPr>
          <w:t>http://www.globalknowledge.com/training/</w:t>
        </w:r>
      </w:hyperlink>
      <w:hyperlink r:id="rId14" w:history="1">
        <w:r w:rsidRPr="00294395">
          <w:rPr>
            <w:rStyle w:val="Hyperlink"/>
            <w:rFonts w:ascii="Arial" w:hAnsi="Arial" w:cs="Arial"/>
            <w:lang w:val="en-US"/>
          </w:rPr>
          <w:t>generic.asp?pageid</w:t>
        </w:r>
      </w:hyperlink>
      <w:hyperlink r:id="rId15" w:history="1">
        <w:r w:rsidRPr="00294395">
          <w:rPr>
            <w:rStyle w:val="Hyperlink"/>
            <w:rFonts w:ascii="Arial" w:hAnsi="Arial" w:cs="Arial"/>
            <w:lang w:val="en-US"/>
          </w:rPr>
          <w:t>=1644&amp;country=</w:t>
        </w:r>
      </w:hyperlink>
      <w:hyperlink r:id="rId16" w:history="1">
        <w:r w:rsidRPr="00294395">
          <w:rPr>
            <w:rStyle w:val="Hyperlink"/>
            <w:rFonts w:ascii="Arial" w:hAnsi="Arial" w:cs="Arial"/>
            <w:lang w:val="en-US"/>
          </w:rPr>
          <w:t>United+States</w:t>
        </w:r>
      </w:hyperlink>
      <w:hyperlink r:id="rId17" w:history="1">
        <w:r w:rsidRPr="00294395">
          <w:rPr>
            <w:rStyle w:val="Hyperlink"/>
            <w:rFonts w:ascii="Tahoma" w:hAnsi="Tahoma" w:cs="Tahoma"/>
            <w:lang w:val="en-US"/>
          </w:rPr>
          <w:t>﻿</w:t>
        </w:r>
      </w:hyperlink>
    </w:p>
    <w:p w14:paraId="6BF23EEA" w14:textId="77777777" w:rsidR="00CE1A46" w:rsidRPr="00294395" w:rsidRDefault="00000000" w:rsidP="00CE1A46">
      <w:pPr>
        <w:spacing w:line="360" w:lineRule="auto"/>
        <w:rPr>
          <w:rFonts w:ascii="Arial" w:hAnsi="Arial" w:cs="Arial"/>
          <w:lang w:val="en-US"/>
        </w:rPr>
      </w:pPr>
      <w:r w:rsidRPr="00294395">
        <w:rPr>
          <w:rFonts w:ascii="Arial" w:hAnsi="Arial" w:cs="Arial"/>
          <w:lang w:val="en-US"/>
        </w:rPr>
        <w:t xml:space="preserve">Morris, R. A., &amp; McWhorter, S. B. (2008). Project management that works. New York: </w:t>
      </w:r>
      <w:proofErr w:type="spellStart"/>
      <w:r w:rsidRPr="00294395">
        <w:rPr>
          <w:rFonts w:ascii="Arial" w:hAnsi="Arial" w:cs="Arial"/>
          <w:lang w:val="en-US"/>
        </w:rPr>
        <w:t>Amacom</w:t>
      </w:r>
      <w:proofErr w:type="spellEnd"/>
      <w:r w:rsidRPr="00294395">
        <w:rPr>
          <w:rFonts w:ascii="Arial" w:hAnsi="Arial" w:cs="Arial"/>
          <w:lang w:val="en-US"/>
        </w:rPr>
        <w:t>.</w:t>
      </w:r>
    </w:p>
    <w:p w14:paraId="10FA7355" w14:textId="7339C05D" w:rsidR="00CE1A46" w:rsidRPr="00CE1A46" w:rsidRDefault="00000000" w:rsidP="00CE1A46">
      <w:pPr>
        <w:spacing w:line="360" w:lineRule="auto"/>
        <w:rPr>
          <w:rFonts w:ascii="Arial" w:hAnsi="Arial" w:cs="Arial"/>
        </w:rPr>
      </w:pPr>
      <w:r w:rsidRPr="00294395">
        <w:rPr>
          <w:rFonts w:ascii="Arial" w:hAnsi="Arial" w:cs="Arial"/>
        </w:rPr>
        <w:t>Christopher, M., Payne, A., &amp; Ballantyne, D. (2013). Relationship Marketing: Creating Stakeholder Value. Saint Louis: Taylor and Francis.   </w:t>
      </w:r>
    </w:p>
    <w:p w14:paraId="623A32EA" w14:textId="77777777" w:rsidR="00F258B3" w:rsidRPr="00B553D7" w:rsidRDefault="00F258B3" w:rsidP="00701901">
      <w:pPr>
        <w:spacing w:line="360" w:lineRule="auto"/>
        <w:rPr>
          <w:rFonts w:ascii="Arial" w:hAnsi="Arial" w:cs="Arial"/>
        </w:rPr>
      </w:pPr>
    </w:p>
    <w:p w14:paraId="36A05F5D" w14:textId="77777777" w:rsidR="00B553D7" w:rsidRPr="00B553D7" w:rsidRDefault="00B553D7" w:rsidP="00701901">
      <w:pPr>
        <w:spacing w:line="360" w:lineRule="auto"/>
      </w:pPr>
    </w:p>
    <w:p w14:paraId="28A02B9F" w14:textId="77777777" w:rsidR="00B553D7" w:rsidRPr="00B553D7" w:rsidRDefault="00B553D7" w:rsidP="00701901">
      <w:pPr>
        <w:spacing w:line="360" w:lineRule="auto"/>
        <w:rPr>
          <w:rFonts w:ascii="Arial" w:hAnsi="Arial" w:cs="Arial"/>
        </w:rPr>
      </w:pPr>
    </w:p>
    <w:p w14:paraId="74E4D215" w14:textId="77777777" w:rsidR="00FA26E6" w:rsidRPr="00FA26E6" w:rsidRDefault="00FA26E6" w:rsidP="00FA26E6">
      <w:pPr>
        <w:rPr>
          <w:rFonts w:ascii="Arial" w:hAnsi="Arial" w:cs="Arial"/>
        </w:rPr>
      </w:pPr>
    </w:p>
    <w:p w14:paraId="6E40A740" w14:textId="77777777" w:rsidR="007A6018" w:rsidRPr="007A6018" w:rsidRDefault="007A6018" w:rsidP="007A6018">
      <w:pPr>
        <w:spacing w:line="360" w:lineRule="auto"/>
        <w:rPr>
          <w:rFonts w:ascii="Arial" w:hAnsi="Arial" w:cs="Arial"/>
        </w:rPr>
      </w:pPr>
    </w:p>
    <w:p w14:paraId="2527A2D0" w14:textId="77777777" w:rsidR="007A6018" w:rsidRPr="007A6018" w:rsidRDefault="007A6018" w:rsidP="007A6018">
      <w:pPr>
        <w:spacing w:line="360" w:lineRule="auto"/>
        <w:rPr>
          <w:rFonts w:ascii="Arial" w:hAnsi="Arial" w:cs="Arial"/>
        </w:rPr>
      </w:pPr>
    </w:p>
    <w:p w14:paraId="15CA9171" w14:textId="77777777" w:rsidR="005B2AF9" w:rsidRPr="005B2AF9" w:rsidRDefault="005B2AF9" w:rsidP="005B2AF9">
      <w:pPr>
        <w:pStyle w:val="Heading4"/>
        <w:rPr>
          <w:i w:val="0"/>
          <w:iCs w:val="0"/>
        </w:rPr>
      </w:pPr>
    </w:p>
    <w:p w14:paraId="567EDE54" w14:textId="77777777" w:rsidR="0036164C" w:rsidRPr="0036164C" w:rsidRDefault="0036164C" w:rsidP="0036164C">
      <w:pPr>
        <w:spacing w:line="360" w:lineRule="auto"/>
        <w:rPr>
          <w:rFonts w:ascii="Arial" w:hAnsi="Arial" w:cs="Arial"/>
        </w:rPr>
      </w:pPr>
    </w:p>
    <w:p w14:paraId="368FB49E" w14:textId="77777777" w:rsidR="00C957AA" w:rsidRDefault="00C957AA" w:rsidP="00C957AA">
      <w:pPr>
        <w:pStyle w:val="ListParagraph"/>
        <w:spacing w:line="360" w:lineRule="auto"/>
        <w:rPr>
          <w:rFonts w:ascii="Arial" w:hAnsi="Arial" w:cs="Arial"/>
        </w:rPr>
      </w:pPr>
    </w:p>
    <w:p w14:paraId="18F61F6E" w14:textId="77777777" w:rsidR="00C957AA" w:rsidRPr="00C957AA" w:rsidRDefault="00C957AA" w:rsidP="00C957AA">
      <w:pPr>
        <w:pStyle w:val="ListParagraph"/>
        <w:spacing w:line="360" w:lineRule="auto"/>
        <w:rPr>
          <w:rFonts w:ascii="Arial" w:hAnsi="Arial" w:cs="Arial"/>
        </w:rPr>
      </w:pPr>
    </w:p>
    <w:p w14:paraId="18FA8E8B" w14:textId="77777777" w:rsidR="006D1872" w:rsidRPr="006D1872" w:rsidRDefault="006D1872" w:rsidP="00836802">
      <w:pPr>
        <w:spacing w:line="360" w:lineRule="auto"/>
        <w:rPr>
          <w:rFonts w:ascii="Arial" w:hAnsi="Arial" w:cs="Arial"/>
        </w:rPr>
      </w:pPr>
    </w:p>
    <w:p w14:paraId="3EBC076C" w14:textId="77777777" w:rsidR="00836802" w:rsidRDefault="00836802" w:rsidP="00836802">
      <w:pPr>
        <w:spacing w:line="360" w:lineRule="auto"/>
        <w:rPr>
          <w:rFonts w:ascii="Arial" w:hAnsi="Arial" w:cs="Arial"/>
        </w:rPr>
      </w:pPr>
    </w:p>
    <w:p w14:paraId="18662E8B" w14:textId="77777777" w:rsidR="00836802" w:rsidRPr="008F6882" w:rsidRDefault="00836802" w:rsidP="008F6882">
      <w:pPr>
        <w:spacing w:line="360" w:lineRule="auto"/>
        <w:rPr>
          <w:rFonts w:ascii="Arial" w:hAnsi="Arial" w:cs="Arial"/>
        </w:rPr>
      </w:pPr>
    </w:p>
    <w:p w14:paraId="41362ED3" w14:textId="49A1BFDC" w:rsidR="004953D4" w:rsidRPr="004953D4" w:rsidRDefault="004953D4" w:rsidP="004953D4">
      <w:pPr>
        <w:spacing w:line="360" w:lineRule="auto"/>
        <w:rPr>
          <w:rFonts w:ascii="Arial" w:hAnsi="Arial" w:cs="Arial"/>
        </w:rPr>
      </w:pPr>
    </w:p>
    <w:sectPr w:rsidR="004953D4" w:rsidRPr="004953D4" w:rsidSect="00DE1F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F1A67"/>
    <w:multiLevelType w:val="hybridMultilevel"/>
    <w:tmpl w:val="4B46233A"/>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96CF6"/>
    <w:multiLevelType w:val="multilevel"/>
    <w:tmpl w:val="9C284DE6"/>
    <w:lvl w:ilvl="0">
      <w:start w:val="1"/>
      <w:numFmt w:val="decimal"/>
      <w:lvlText w:val="%1."/>
      <w:lvlJc w:val="left"/>
      <w:pPr>
        <w:ind w:left="720" w:hanging="360"/>
      </w:pPr>
      <w:rPr>
        <w:rFonts w:hint="default"/>
      </w:rPr>
    </w:lvl>
    <w:lvl w:ilvl="1">
      <w:start w:val="1"/>
      <w:numFmt w:val="decimal"/>
      <w:isLgl/>
      <w:lvlText w:val="%1.%2"/>
      <w:lvlJc w:val="left"/>
      <w:pPr>
        <w:ind w:left="120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3DD4FF3"/>
    <w:multiLevelType w:val="hybridMultilevel"/>
    <w:tmpl w:val="D6F63B94"/>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A22B69"/>
    <w:multiLevelType w:val="hybridMultilevel"/>
    <w:tmpl w:val="46FC9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85032F"/>
    <w:multiLevelType w:val="hybridMultilevel"/>
    <w:tmpl w:val="BD7259D0"/>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3C54F7"/>
    <w:multiLevelType w:val="hybridMultilevel"/>
    <w:tmpl w:val="7E3C23A2"/>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50D11"/>
    <w:multiLevelType w:val="hybridMultilevel"/>
    <w:tmpl w:val="7242E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F465CF"/>
    <w:multiLevelType w:val="hybridMultilevel"/>
    <w:tmpl w:val="EBBC1020"/>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8245BC"/>
    <w:multiLevelType w:val="hybridMultilevel"/>
    <w:tmpl w:val="F9B2C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2E0574"/>
    <w:multiLevelType w:val="hybridMultilevel"/>
    <w:tmpl w:val="AE4E5A0A"/>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DB7D90"/>
    <w:multiLevelType w:val="hybridMultilevel"/>
    <w:tmpl w:val="88049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556ECB"/>
    <w:multiLevelType w:val="hybridMultilevel"/>
    <w:tmpl w:val="5378B6FE"/>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883153"/>
    <w:multiLevelType w:val="hybridMultilevel"/>
    <w:tmpl w:val="09B25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011A72"/>
    <w:multiLevelType w:val="hybridMultilevel"/>
    <w:tmpl w:val="723013F0"/>
    <w:lvl w:ilvl="0" w:tplc="BD1EDC48">
      <w:start w:val="1"/>
      <w:numFmt w:val="bullet"/>
      <w:lvlText w:val=""/>
      <w:lvlJc w:val="left"/>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143969">
    <w:abstractNumId w:val="1"/>
  </w:num>
  <w:num w:numId="2" w16cid:durableId="443380148">
    <w:abstractNumId w:val="10"/>
  </w:num>
  <w:num w:numId="3" w16cid:durableId="121315589">
    <w:abstractNumId w:val="0"/>
  </w:num>
  <w:num w:numId="4" w16cid:durableId="2043633339">
    <w:abstractNumId w:val="13"/>
  </w:num>
  <w:num w:numId="5" w16cid:durableId="3409818">
    <w:abstractNumId w:val="4"/>
  </w:num>
  <w:num w:numId="6" w16cid:durableId="689259996">
    <w:abstractNumId w:val="5"/>
  </w:num>
  <w:num w:numId="7" w16cid:durableId="1991208636">
    <w:abstractNumId w:val="11"/>
  </w:num>
  <w:num w:numId="8" w16cid:durableId="54746749">
    <w:abstractNumId w:val="2"/>
  </w:num>
  <w:num w:numId="9" w16cid:durableId="159854376">
    <w:abstractNumId w:val="9"/>
  </w:num>
  <w:num w:numId="10" w16cid:durableId="243688876">
    <w:abstractNumId w:val="7"/>
  </w:num>
  <w:num w:numId="11" w16cid:durableId="113672025">
    <w:abstractNumId w:val="3"/>
  </w:num>
  <w:num w:numId="12" w16cid:durableId="1872496729">
    <w:abstractNumId w:val="12"/>
  </w:num>
  <w:num w:numId="13" w16cid:durableId="379402036">
    <w:abstractNumId w:val="8"/>
  </w:num>
  <w:num w:numId="14" w16cid:durableId="14169686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FD8"/>
    <w:rsid w:val="00032976"/>
    <w:rsid w:val="000B4CBF"/>
    <w:rsid w:val="000B5D76"/>
    <w:rsid w:val="000E48DC"/>
    <w:rsid w:val="00175B3E"/>
    <w:rsid w:val="002F5EC5"/>
    <w:rsid w:val="0036164C"/>
    <w:rsid w:val="00463FAF"/>
    <w:rsid w:val="004953D4"/>
    <w:rsid w:val="004C21E5"/>
    <w:rsid w:val="0052757B"/>
    <w:rsid w:val="005B2AF9"/>
    <w:rsid w:val="005F3C09"/>
    <w:rsid w:val="00647F5B"/>
    <w:rsid w:val="00691DC6"/>
    <w:rsid w:val="006C4E95"/>
    <w:rsid w:val="006D1872"/>
    <w:rsid w:val="006F64B3"/>
    <w:rsid w:val="00701901"/>
    <w:rsid w:val="00747630"/>
    <w:rsid w:val="007A6018"/>
    <w:rsid w:val="007C3C05"/>
    <w:rsid w:val="0083193F"/>
    <w:rsid w:val="00836802"/>
    <w:rsid w:val="00847103"/>
    <w:rsid w:val="00885948"/>
    <w:rsid w:val="008F6882"/>
    <w:rsid w:val="009A390B"/>
    <w:rsid w:val="009E01D4"/>
    <w:rsid w:val="00A37B24"/>
    <w:rsid w:val="00AB0321"/>
    <w:rsid w:val="00B25D52"/>
    <w:rsid w:val="00B553D7"/>
    <w:rsid w:val="00B863A2"/>
    <w:rsid w:val="00BA4F33"/>
    <w:rsid w:val="00C33F42"/>
    <w:rsid w:val="00C957AA"/>
    <w:rsid w:val="00CC314C"/>
    <w:rsid w:val="00CE1A46"/>
    <w:rsid w:val="00DE1FD8"/>
    <w:rsid w:val="00E734DB"/>
    <w:rsid w:val="00EC7DF1"/>
    <w:rsid w:val="00EE746F"/>
    <w:rsid w:val="00F258B3"/>
    <w:rsid w:val="00F91640"/>
    <w:rsid w:val="00FA26E6"/>
    <w:rsid w:val="00FB53A1"/>
    <w:rsid w:val="00FC2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30BCF"/>
  <w15:chartTrackingRefBased/>
  <w15:docId w15:val="{DD5E6527-EA6D-4312-9433-81E27A319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F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1F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E1F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E1F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F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F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F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F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F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F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E1F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E1F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E1F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F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F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F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F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FD8"/>
    <w:rPr>
      <w:rFonts w:eastAsiaTheme="majorEastAsia" w:cstheme="majorBidi"/>
      <w:color w:val="272727" w:themeColor="text1" w:themeTint="D8"/>
    </w:rPr>
  </w:style>
  <w:style w:type="paragraph" w:styleId="Title">
    <w:name w:val="Title"/>
    <w:basedOn w:val="Normal"/>
    <w:next w:val="Normal"/>
    <w:link w:val="TitleChar"/>
    <w:uiPriority w:val="10"/>
    <w:qFormat/>
    <w:rsid w:val="00DE1F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F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F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F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FD8"/>
    <w:pPr>
      <w:spacing w:before="160"/>
      <w:jc w:val="center"/>
    </w:pPr>
    <w:rPr>
      <w:i/>
      <w:iCs/>
      <w:color w:val="404040" w:themeColor="text1" w:themeTint="BF"/>
    </w:rPr>
  </w:style>
  <w:style w:type="character" w:customStyle="1" w:styleId="QuoteChar">
    <w:name w:val="Quote Char"/>
    <w:basedOn w:val="DefaultParagraphFont"/>
    <w:link w:val="Quote"/>
    <w:uiPriority w:val="29"/>
    <w:rsid w:val="00DE1FD8"/>
    <w:rPr>
      <w:i/>
      <w:iCs/>
      <w:color w:val="404040" w:themeColor="text1" w:themeTint="BF"/>
    </w:rPr>
  </w:style>
  <w:style w:type="paragraph" w:styleId="ListParagraph">
    <w:name w:val="List Paragraph"/>
    <w:basedOn w:val="Normal"/>
    <w:uiPriority w:val="34"/>
    <w:qFormat/>
    <w:rsid w:val="00DE1FD8"/>
    <w:pPr>
      <w:ind w:left="720"/>
      <w:contextualSpacing/>
    </w:pPr>
  </w:style>
  <w:style w:type="character" w:styleId="IntenseEmphasis">
    <w:name w:val="Intense Emphasis"/>
    <w:basedOn w:val="DefaultParagraphFont"/>
    <w:uiPriority w:val="21"/>
    <w:qFormat/>
    <w:rsid w:val="00DE1FD8"/>
    <w:rPr>
      <w:i/>
      <w:iCs/>
      <w:color w:val="0F4761" w:themeColor="accent1" w:themeShade="BF"/>
    </w:rPr>
  </w:style>
  <w:style w:type="paragraph" w:styleId="IntenseQuote">
    <w:name w:val="Intense Quote"/>
    <w:basedOn w:val="Normal"/>
    <w:next w:val="Normal"/>
    <w:link w:val="IntenseQuoteChar"/>
    <w:uiPriority w:val="30"/>
    <w:qFormat/>
    <w:rsid w:val="00DE1F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FD8"/>
    <w:rPr>
      <w:i/>
      <w:iCs/>
      <w:color w:val="0F4761" w:themeColor="accent1" w:themeShade="BF"/>
    </w:rPr>
  </w:style>
  <w:style w:type="character" w:styleId="IntenseReference">
    <w:name w:val="Intense Reference"/>
    <w:basedOn w:val="DefaultParagraphFont"/>
    <w:uiPriority w:val="32"/>
    <w:qFormat/>
    <w:rsid w:val="00DE1FD8"/>
    <w:rPr>
      <w:b/>
      <w:bCs/>
      <w:smallCaps/>
      <w:color w:val="0F4761" w:themeColor="accent1" w:themeShade="BF"/>
      <w:spacing w:val="5"/>
    </w:rPr>
  </w:style>
  <w:style w:type="paragraph" w:styleId="NoSpacing">
    <w:name w:val="No Spacing"/>
    <w:link w:val="NoSpacingChar"/>
    <w:uiPriority w:val="1"/>
    <w:qFormat/>
    <w:rsid w:val="00DE1F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1FD8"/>
    <w:rPr>
      <w:rFonts w:eastAsiaTheme="minorEastAsia"/>
      <w:lang w:val="en-US"/>
    </w:rPr>
  </w:style>
  <w:style w:type="paragraph" w:styleId="TOCHeading">
    <w:name w:val="TOC Heading"/>
    <w:basedOn w:val="Heading1"/>
    <w:next w:val="Normal"/>
    <w:uiPriority w:val="39"/>
    <w:unhideWhenUsed/>
    <w:qFormat/>
    <w:rsid w:val="00175B3E"/>
    <w:pPr>
      <w:spacing w:before="240" w:after="0"/>
      <w:outlineLvl w:val="9"/>
    </w:pPr>
    <w:rPr>
      <w:sz w:val="32"/>
      <w:szCs w:val="32"/>
      <w:lang w:val="en-US"/>
    </w:rPr>
  </w:style>
  <w:style w:type="paragraph" w:styleId="TOC1">
    <w:name w:val="toc 1"/>
    <w:basedOn w:val="Normal"/>
    <w:next w:val="Normal"/>
    <w:autoRedefine/>
    <w:uiPriority w:val="39"/>
    <w:unhideWhenUsed/>
    <w:rsid w:val="00175B3E"/>
    <w:pPr>
      <w:spacing w:after="100"/>
    </w:pPr>
  </w:style>
  <w:style w:type="paragraph" w:styleId="TOC2">
    <w:name w:val="toc 2"/>
    <w:basedOn w:val="Normal"/>
    <w:next w:val="Normal"/>
    <w:autoRedefine/>
    <w:uiPriority w:val="39"/>
    <w:unhideWhenUsed/>
    <w:rsid w:val="00175B3E"/>
    <w:pPr>
      <w:spacing w:after="100"/>
      <w:ind w:left="220"/>
    </w:pPr>
  </w:style>
  <w:style w:type="paragraph" w:styleId="TOC3">
    <w:name w:val="toc 3"/>
    <w:basedOn w:val="Normal"/>
    <w:next w:val="Normal"/>
    <w:autoRedefine/>
    <w:uiPriority w:val="39"/>
    <w:unhideWhenUsed/>
    <w:rsid w:val="00175B3E"/>
    <w:pPr>
      <w:spacing w:after="100"/>
      <w:ind w:left="440"/>
    </w:pPr>
  </w:style>
  <w:style w:type="character" w:styleId="Hyperlink">
    <w:name w:val="Hyperlink"/>
    <w:basedOn w:val="DefaultParagraphFont"/>
    <w:uiPriority w:val="99"/>
    <w:unhideWhenUsed/>
    <w:rsid w:val="00175B3E"/>
    <w:rPr>
      <w:color w:val="467886" w:themeColor="hyperlink"/>
      <w:u w:val="single"/>
    </w:rPr>
  </w:style>
  <w:style w:type="paragraph" w:styleId="NormalWeb">
    <w:name w:val="Normal (Web)"/>
    <w:basedOn w:val="Normal"/>
    <w:uiPriority w:val="99"/>
    <w:semiHidden/>
    <w:unhideWhenUsed/>
    <w:rsid w:val="00175B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rtuzone.com/blog/swot-analysis-template-with-examples/" TargetMode="External"/><Relationship Id="rId13" Type="http://schemas.openxmlformats.org/officeDocument/2006/relationships/hyperlink" Target="http://www.globalknowledge.com/training/generic.asp?pageid=1644&amp;country=United+Stat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rporatefinanceinstitute.com/resources/management/swot-analysis/" TargetMode="External"/><Relationship Id="rId12" Type="http://schemas.openxmlformats.org/officeDocument/2006/relationships/hyperlink" Target="https://www.forbes.com/advisor/business/raci-chart/" TargetMode="External"/><Relationship Id="rId17" Type="http://schemas.openxmlformats.org/officeDocument/2006/relationships/hyperlink" Target="http://www.globalknowledge.com/training/generic.asp?pageid=1644&amp;country=United+States" TargetMode="External"/><Relationship Id="rId2" Type="http://schemas.openxmlformats.org/officeDocument/2006/relationships/numbering" Target="numbering.xml"/><Relationship Id="rId16" Type="http://schemas.openxmlformats.org/officeDocument/2006/relationships/hyperlink" Target="http://www.globalknowledge.com/training/generic.asp?pageid=1644&amp;country=United+State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tlassian.com/work-management/project-management/raci-chart" TargetMode="External"/><Relationship Id="rId5" Type="http://schemas.openxmlformats.org/officeDocument/2006/relationships/webSettings" Target="webSettings.xml"/><Relationship Id="rId15" Type="http://schemas.openxmlformats.org/officeDocument/2006/relationships/hyperlink" Target="http://www.globalknowledge.com/training/generic.asp?pageid=1644&amp;country=United+States" TargetMode="External"/><Relationship Id="rId10" Type="http://schemas.openxmlformats.org/officeDocument/2006/relationships/hyperlink" Target="https://project-management.com/understanding-responsibility-assignment-matrix-raci-matri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93/oxfordhb/9780199689576.001.0001" TargetMode="External"/><Relationship Id="rId14" Type="http://schemas.openxmlformats.org/officeDocument/2006/relationships/hyperlink" Target="http://www.globalknowledge.com/training/generic.asp?pageid=1644&amp;country=United+St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DD215-C23A-4CFB-954F-224E5787C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17</Pages>
  <Words>4465</Words>
  <Characters>25457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Pop (2412053)</dc:creator>
  <cp:keywords/>
  <dc:description/>
  <cp:lastModifiedBy>Anamaria Pop (2412053)</cp:lastModifiedBy>
  <cp:revision>5</cp:revision>
  <dcterms:created xsi:type="dcterms:W3CDTF">2025-12-21T13:24:00Z</dcterms:created>
  <dcterms:modified xsi:type="dcterms:W3CDTF">2025-12-23T00:12:00Z</dcterms:modified>
</cp:coreProperties>
</file>