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3F8BD" w14:textId="092C784D" w:rsidR="00852E62" w:rsidRDefault="00CA54BB" w:rsidP="00DF42D9">
      <w:pPr>
        <w:pStyle w:val="NoSpacing"/>
      </w:pPr>
      <w:r>
        <w:t>Student Name: FATOU CHUBA</w:t>
      </w:r>
    </w:p>
    <w:p w14:paraId="1F8A4B46" w14:textId="443C2D9F" w:rsidR="00CA54BB" w:rsidRDefault="00CA54BB" w:rsidP="00DF42D9">
      <w:pPr>
        <w:pStyle w:val="NoSpacing"/>
      </w:pPr>
      <w:r>
        <w:t>Student Number: 2421797</w:t>
      </w:r>
    </w:p>
    <w:p w14:paraId="7AE82745" w14:textId="038087D6" w:rsidR="00CA54BB" w:rsidRDefault="00CA54BB" w:rsidP="00DF42D9">
      <w:pPr>
        <w:pStyle w:val="NoSpacing"/>
      </w:pPr>
      <w:r>
        <w:t>Module Code: LCHS401O</w:t>
      </w:r>
    </w:p>
    <w:p w14:paraId="7E50CD50" w14:textId="156CE345" w:rsidR="00CA54BB" w:rsidRDefault="00CA54BB" w:rsidP="00DF42D9">
      <w:pPr>
        <w:pStyle w:val="NoSpacing"/>
      </w:pPr>
      <w:r>
        <w:t>Lecture</w:t>
      </w:r>
      <w:r w:rsidR="00265C79">
        <w:t>r’s</w:t>
      </w:r>
      <w:r>
        <w:t xml:space="preserve"> </w:t>
      </w:r>
      <w:r w:rsidR="00265C79">
        <w:t>name:</w:t>
      </w:r>
      <w:r>
        <w:t xml:space="preserve"> DR HELLEN PARSONS</w:t>
      </w:r>
    </w:p>
    <w:p w14:paraId="66ED1343" w14:textId="77777777" w:rsidR="00C93887" w:rsidRDefault="00C93887" w:rsidP="00DF42D9">
      <w:pPr>
        <w:pStyle w:val="NoSpacing"/>
      </w:pPr>
    </w:p>
    <w:p w14:paraId="7A1B9572" w14:textId="0F41417C" w:rsidR="006448CA" w:rsidRDefault="006448CA" w:rsidP="006448CA">
      <w:pPr>
        <w:jc w:val="center"/>
      </w:pPr>
    </w:p>
    <w:p w14:paraId="5579EA51" w14:textId="411F0F13" w:rsidR="006448CA" w:rsidRDefault="006448CA" w:rsidP="006448CA">
      <w:pPr>
        <w:jc w:val="center"/>
      </w:pPr>
    </w:p>
    <w:p w14:paraId="5F922A16" w14:textId="05657433" w:rsidR="006448CA" w:rsidRDefault="006448CA" w:rsidP="006448CA">
      <w:pPr>
        <w:jc w:val="center"/>
      </w:pPr>
    </w:p>
    <w:p w14:paraId="202772B7" w14:textId="24689413" w:rsidR="006448CA" w:rsidRDefault="006448CA" w:rsidP="006448CA">
      <w:pPr>
        <w:jc w:val="center"/>
      </w:pPr>
    </w:p>
    <w:p w14:paraId="5B055C37" w14:textId="77AF9679" w:rsidR="006448CA" w:rsidRDefault="006448CA" w:rsidP="006448CA">
      <w:pPr>
        <w:jc w:val="center"/>
      </w:pPr>
    </w:p>
    <w:p w14:paraId="262CA0C3" w14:textId="1920159C" w:rsidR="006448CA" w:rsidRDefault="006448CA" w:rsidP="006448CA">
      <w:pPr>
        <w:jc w:val="center"/>
      </w:pPr>
    </w:p>
    <w:p w14:paraId="7EE9C10F" w14:textId="55B8EAA5" w:rsidR="006448CA" w:rsidRPr="00F06CD4" w:rsidRDefault="006448CA" w:rsidP="006448CA">
      <w:pPr>
        <w:jc w:val="center"/>
        <w:rPr>
          <w:rFonts w:ascii="Times New Roman" w:hAnsi="Times New Roman" w:cs="Times New Roman"/>
          <w:sz w:val="36"/>
        </w:rPr>
      </w:pPr>
    </w:p>
    <w:p w14:paraId="6DA2874E" w14:textId="77777777" w:rsidR="006448CA" w:rsidRDefault="006448CA">
      <w:r>
        <w:br w:type="page"/>
      </w:r>
    </w:p>
    <w:p w14:paraId="20A6B56E" w14:textId="472FC38D" w:rsidR="006448CA" w:rsidRPr="00DF42D9" w:rsidRDefault="006448CA" w:rsidP="00DF42D9">
      <w:pPr>
        <w:pStyle w:val="TOCHeading"/>
        <w:spacing w:line="360" w:lineRule="auto"/>
      </w:pPr>
    </w:p>
    <w:p w14:paraId="753955D5" w14:textId="6DE66F49" w:rsidR="00F1313F" w:rsidRPr="009B68B0" w:rsidRDefault="00F1313F">
      <w:pPr>
        <w:rPr>
          <w:rFonts w:ascii="Times New Roman" w:hAnsi="Times New Roman" w:cs="Times New Roman"/>
        </w:rPr>
      </w:pPr>
      <w:r w:rsidRPr="009B68B0">
        <w:rPr>
          <w:rFonts w:ascii="Times New Roman" w:hAnsi="Times New Roman" w:cs="Times New Roman"/>
        </w:rPr>
        <w:br w:type="page"/>
      </w:r>
    </w:p>
    <w:p w14:paraId="320040CD" w14:textId="77777777" w:rsidR="00F1313F" w:rsidRPr="00DE7B28" w:rsidRDefault="00F1313F" w:rsidP="00DE7B28">
      <w:pPr>
        <w:pStyle w:val="Heading1"/>
        <w:spacing w:line="360" w:lineRule="auto"/>
        <w:jc w:val="both"/>
        <w:rPr>
          <w:rFonts w:ascii="Times New Roman" w:hAnsi="Times New Roman" w:cs="Times New Roman"/>
        </w:rPr>
      </w:pPr>
      <w:bookmarkStart w:id="0" w:name="_Toc213778575"/>
      <w:r w:rsidRPr="00DE7B28">
        <w:rPr>
          <w:rFonts w:ascii="Times New Roman" w:hAnsi="Times New Roman" w:cs="Times New Roman"/>
        </w:rPr>
        <w:lastRenderedPageBreak/>
        <w:t>Introduction</w:t>
      </w:r>
      <w:bookmarkEnd w:id="0"/>
    </w:p>
    <w:p w14:paraId="1F5F8F2E" w14:textId="456333B3"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Living in dementia care homes, older adults often experience complicated psychological and behavioural issues caused by impairment of cognition, loss of independence, and loneliness. Comprehending such experiences in light of </w:t>
      </w:r>
      <w:r w:rsidR="00C52E85" w:rsidRPr="00DE7B28">
        <w:rPr>
          <w:rFonts w:ascii="Times New Roman" w:hAnsi="Times New Roman" w:cs="Times New Roman"/>
          <w:sz w:val="24"/>
        </w:rPr>
        <w:t>mental</w:t>
      </w:r>
      <w:r w:rsidRPr="00DE7B28">
        <w:rPr>
          <w:rFonts w:ascii="Times New Roman" w:hAnsi="Times New Roman" w:cs="Times New Roman"/>
          <w:sz w:val="24"/>
        </w:rPr>
        <w:t xml:space="preserve"> theories can help health and social care workers offer more effective person-centred services. This report discusses the ways in which two well-known psychological theories, the Psychosocial Theory of Development and the Social Learning Theory developed by Erik Erikson and Albert Bandura respectively, can be utilized to treat people aged 65 and above with dementia. </w:t>
      </w:r>
    </w:p>
    <w:p w14:paraId="3004899D" w14:textId="77777777" w:rsidR="00F1313F" w:rsidRPr="00DE7B28" w:rsidRDefault="00F1313F" w:rsidP="00DE7B28">
      <w:pPr>
        <w:spacing w:line="360" w:lineRule="auto"/>
        <w:jc w:val="both"/>
        <w:rPr>
          <w:rFonts w:ascii="Times New Roman" w:hAnsi="Times New Roman" w:cs="Times New Roman"/>
          <w:sz w:val="24"/>
        </w:rPr>
      </w:pPr>
    </w:p>
    <w:p w14:paraId="213195DC" w14:textId="5711E581" w:rsidR="00F1313F" w:rsidRPr="00DF42D9" w:rsidRDefault="004827ED" w:rsidP="00DF42D9">
      <w:pPr>
        <w:spacing w:line="360" w:lineRule="auto"/>
        <w:jc w:val="both"/>
        <w:rPr>
          <w:rFonts w:ascii="Times New Roman" w:hAnsi="Times New Roman" w:cs="Times New Roman"/>
          <w:sz w:val="24"/>
        </w:rPr>
      </w:pPr>
      <w:r w:rsidRPr="00DE7B28">
        <w:rPr>
          <w:rFonts w:ascii="Times New Roman" w:hAnsi="Times New Roman" w:cs="Times New Roman"/>
          <w:sz w:val="24"/>
        </w:rPr>
        <w:br w:type="page"/>
      </w:r>
    </w:p>
    <w:p w14:paraId="02049369" w14:textId="06E2FCC2" w:rsidR="00F1313F"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lastRenderedPageBreak/>
        <w:t xml:space="preserve">The psychosocial theory by Erikson (1950) presents eight phases of human development, each of which is referred to </w:t>
      </w:r>
      <w:r w:rsidR="001839E7">
        <w:rPr>
          <w:rFonts w:ascii="Times New Roman" w:hAnsi="Times New Roman" w:cs="Times New Roman"/>
          <w:sz w:val="24"/>
        </w:rPr>
        <w:t xml:space="preserve">as </w:t>
      </w:r>
      <w:r w:rsidRPr="00DE7B28">
        <w:rPr>
          <w:rFonts w:ascii="Times New Roman" w:hAnsi="Times New Roman" w:cs="Times New Roman"/>
          <w:sz w:val="24"/>
        </w:rPr>
        <w:t>a major tension that affects psychological development</w:t>
      </w:r>
      <w:r w:rsidR="00B34F4C">
        <w:rPr>
          <w:rFonts w:ascii="Times New Roman" w:hAnsi="Times New Roman" w:cs="Times New Roman"/>
          <w:sz w:val="24"/>
        </w:rPr>
        <w:t xml:space="preserve"> (Maree, 2022)</w:t>
      </w:r>
      <w:r w:rsidRPr="00DE7B28">
        <w:rPr>
          <w:rFonts w:ascii="Times New Roman" w:hAnsi="Times New Roman" w:cs="Times New Roman"/>
          <w:sz w:val="24"/>
        </w:rPr>
        <w:t>. In the case of adults 65 years and older, the last stage, Integrity vs. Despair, is especially applicable. At this point, people look back at what they have gone through in life and evaluate themselves in terms of living a well life or living regrettably. By feeling satisfied with their life course, older adults experience a sense of integrity and feel despair when they see failures or unmet goals (</w:t>
      </w:r>
      <w:r w:rsidR="00233CCD">
        <w:rPr>
          <w:rFonts w:ascii="Times New Roman" w:hAnsi="Times New Roman" w:cs="Times New Roman"/>
          <w:sz w:val="24"/>
        </w:rPr>
        <w:t>Dezutter, Toussaint, and Dewitte, 2020)</w:t>
      </w:r>
      <w:r w:rsidRPr="00DE7B28">
        <w:rPr>
          <w:rFonts w:ascii="Times New Roman" w:hAnsi="Times New Roman" w:cs="Times New Roman"/>
          <w:sz w:val="24"/>
        </w:rPr>
        <w:t>.</w:t>
      </w:r>
    </w:p>
    <w:p w14:paraId="4D075DCA" w14:textId="649E737B" w:rsidR="0008466A" w:rsidRDefault="0008466A" w:rsidP="00DF42D9">
      <w:pPr>
        <w:spacing w:line="360" w:lineRule="auto"/>
        <w:rPr>
          <w:rFonts w:ascii="Times New Roman" w:hAnsi="Times New Roman" w:cs="Times New Roman"/>
          <w:sz w:val="24"/>
        </w:rPr>
      </w:pPr>
    </w:p>
    <w:p w14:paraId="6E583D9F" w14:textId="4FE55C51" w:rsidR="0008466A" w:rsidRPr="00DE7B28" w:rsidRDefault="0008466A" w:rsidP="0008466A">
      <w:pPr>
        <w:spacing w:line="360" w:lineRule="auto"/>
        <w:jc w:val="center"/>
        <w:rPr>
          <w:rFonts w:ascii="Times New Roman" w:hAnsi="Times New Roman" w:cs="Times New Roman"/>
          <w:sz w:val="24"/>
        </w:rPr>
      </w:pPr>
    </w:p>
    <w:p w14:paraId="50FA38F6" w14:textId="35F88407"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In application to dementia care, the theory assists professionals </w:t>
      </w:r>
      <w:r w:rsidR="002D0766">
        <w:rPr>
          <w:rFonts w:ascii="Times New Roman" w:hAnsi="Times New Roman" w:cs="Times New Roman"/>
          <w:sz w:val="24"/>
        </w:rPr>
        <w:t>in comprehending</w:t>
      </w:r>
      <w:r w:rsidRPr="00DE7B28">
        <w:rPr>
          <w:rFonts w:ascii="Times New Roman" w:hAnsi="Times New Roman" w:cs="Times New Roman"/>
          <w:sz w:val="24"/>
        </w:rPr>
        <w:t xml:space="preserve"> the emotional states and behavioural manifestations of the residents. An </w:t>
      </w:r>
      <w:r w:rsidR="002D0766">
        <w:rPr>
          <w:rFonts w:ascii="Times New Roman" w:hAnsi="Times New Roman" w:cs="Times New Roman"/>
          <w:sz w:val="24"/>
        </w:rPr>
        <w:t>ageing person who is agitated or sadder might have to deal with the experience of loss or unresolved grief,</w:t>
      </w:r>
      <w:r w:rsidRPr="00DE7B28">
        <w:rPr>
          <w:rFonts w:ascii="Times New Roman" w:hAnsi="Times New Roman" w:cs="Times New Roman"/>
          <w:sz w:val="24"/>
        </w:rPr>
        <w:t xml:space="preserve"> and not just cognitive impairment. Reminiscence therapy, life story work, and validation therapy, all types of care, promote the sharing of personal histories and thus strengthening the identity and the life coherence (</w:t>
      </w:r>
      <w:r w:rsidR="00B36B31">
        <w:rPr>
          <w:rFonts w:ascii="Times New Roman" w:hAnsi="Times New Roman" w:cs="Times New Roman"/>
          <w:sz w:val="24"/>
        </w:rPr>
        <w:t>Haque, 2025</w:t>
      </w:r>
      <w:r w:rsidRPr="00DE7B28">
        <w:rPr>
          <w:rFonts w:ascii="Times New Roman" w:hAnsi="Times New Roman" w:cs="Times New Roman"/>
          <w:sz w:val="24"/>
        </w:rPr>
        <w:t xml:space="preserve">). Such practices </w:t>
      </w:r>
      <w:r w:rsidR="00C52E85" w:rsidRPr="00DE7B28">
        <w:rPr>
          <w:rFonts w:ascii="Times New Roman" w:hAnsi="Times New Roman" w:cs="Times New Roman"/>
          <w:sz w:val="24"/>
        </w:rPr>
        <w:t>support as</w:t>
      </w:r>
      <w:r w:rsidRPr="00DE7B28">
        <w:rPr>
          <w:rFonts w:ascii="Times New Roman" w:hAnsi="Times New Roman" w:cs="Times New Roman"/>
          <w:sz w:val="24"/>
        </w:rPr>
        <w:t xml:space="preserve"> the experiences are authenticated and bring emotional </w:t>
      </w:r>
      <w:r w:rsidR="000C1384">
        <w:rPr>
          <w:rFonts w:ascii="Times New Roman" w:hAnsi="Times New Roman" w:cs="Times New Roman"/>
          <w:sz w:val="24"/>
        </w:rPr>
        <w:t>sadness</w:t>
      </w:r>
      <w:r w:rsidRPr="00DE7B28">
        <w:rPr>
          <w:rFonts w:ascii="Times New Roman" w:hAnsi="Times New Roman" w:cs="Times New Roman"/>
          <w:sz w:val="24"/>
        </w:rPr>
        <w:t>.</w:t>
      </w:r>
    </w:p>
    <w:p w14:paraId="41B7D237" w14:textId="7FD0EFFD" w:rsidR="00F1313F" w:rsidRPr="00B24BD0" w:rsidRDefault="00F1313F" w:rsidP="00B24BD0">
      <w:pPr>
        <w:spacing w:line="360" w:lineRule="auto"/>
        <w:jc w:val="both"/>
        <w:rPr>
          <w:rFonts w:ascii="Times New Roman" w:hAnsi="Times New Roman" w:cs="Times New Roman"/>
          <w:sz w:val="24"/>
        </w:rPr>
      </w:pPr>
      <w:r w:rsidRPr="00DE7B28">
        <w:rPr>
          <w:rFonts w:ascii="Times New Roman" w:hAnsi="Times New Roman" w:cs="Times New Roman"/>
          <w:sz w:val="24"/>
        </w:rPr>
        <w:t>More current investigations underscore that life review among older adults promotes good psychological well-being, decreases depression, and develops positive identity in older adults despite cognitive loss (</w:t>
      </w:r>
      <w:proofErr w:type="spellStart"/>
      <w:r w:rsidRPr="00DE7B28">
        <w:rPr>
          <w:rFonts w:ascii="Times New Roman" w:hAnsi="Times New Roman" w:cs="Times New Roman"/>
          <w:sz w:val="24"/>
        </w:rPr>
        <w:t>Gaggioli</w:t>
      </w:r>
      <w:proofErr w:type="spellEnd"/>
      <w:r w:rsidRPr="00DE7B28">
        <w:rPr>
          <w:rFonts w:ascii="Times New Roman" w:hAnsi="Times New Roman" w:cs="Times New Roman"/>
          <w:sz w:val="24"/>
        </w:rPr>
        <w:t xml:space="preserve"> et al., 2019; Westerhof and Bohlmeijer, 2020). Additionally, Erikson’s model reflects the principles of holistic care, where emotional and existential needs are also important constituents of welfare (Knight et al., 2022). </w:t>
      </w:r>
      <w:r w:rsidR="00C52E85" w:rsidRPr="00DE7B28">
        <w:rPr>
          <w:rFonts w:ascii="Times New Roman" w:hAnsi="Times New Roman" w:cs="Times New Roman"/>
          <w:sz w:val="24"/>
        </w:rPr>
        <w:t>But</w:t>
      </w:r>
      <w:r w:rsidRPr="00DE7B28">
        <w:rPr>
          <w:rFonts w:ascii="Times New Roman" w:hAnsi="Times New Roman" w:cs="Times New Roman"/>
          <w:sz w:val="24"/>
        </w:rPr>
        <w:t xml:space="preserve"> difficulties are experienced in using this theory where self-expression is limited by communication barriers. Under such circumstances, the caregivers </w:t>
      </w:r>
      <w:r w:rsidR="000C1384" w:rsidRPr="00DE7B28">
        <w:rPr>
          <w:rFonts w:ascii="Times New Roman" w:hAnsi="Times New Roman" w:cs="Times New Roman"/>
          <w:sz w:val="24"/>
        </w:rPr>
        <w:t>must</w:t>
      </w:r>
      <w:r w:rsidRPr="00DE7B28">
        <w:rPr>
          <w:rFonts w:ascii="Times New Roman" w:hAnsi="Times New Roman" w:cs="Times New Roman"/>
          <w:sz w:val="24"/>
        </w:rPr>
        <w:t xml:space="preserve"> use non-verbal communication, empathy, and knowing their life story of </w:t>
      </w:r>
      <w:r w:rsidR="00C93887" w:rsidRPr="00DE7B28">
        <w:rPr>
          <w:rFonts w:ascii="Times New Roman" w:hAnsi="Times New Roman" w:cs="Times New Roman"/>
          <w:sz w:val="24"/>
        </w:rPr>
        <w:t>which</w:t>
      </w:r>
      <w:r w:rsidRPr="00DE7B28">
        <w:rPr>
          <w:rFonts w:ascii="Times New Roman" w:hAnsi="Times New Roman" w:cs="Times New Roman"/>
          <w:sz w:val="24"/>
        </w:rPr>
        <w:t xml:space="preserve"> they </w:t>
      </w:r>
      <w:r w:rsidR="00C52E85" w:rsidRPr="00DE7B28">
        <w:rPr>
          <w:rFonts w:ascii="Times New Roman" w:hAnsi="Times New Roman" w:cs="Times New Roman"/>
          <w:sz w:val="24"/>
        </w:rPr>
        <w:t>must</w:t>
      </w:r>
      <w:r w:rsidRPr="00DE7B28">
        <w:rPr>
          <w:rFonts w:ascii="Times New Roman" w:hAnsi="Times New Roman" w:cs="Times New Roman"/>
          <w:sz w:val="24"/>
        </w:rPr>
        <w:t xml:space="preserve"> talk </w:t>
      </w:r>
      <w:r w:rsidR="00C52E85" w:rsidRPr="00DE7B28">
        <w:rPr>
          <w:rFonts w:ascii="Times New Roman" w:hAnsi="Times New Roman" w:cs="Times New Roman"/>
          <w:sz w:val="24"/>
        </w:rPr>
        <w:t>to</w:t>
      </w:r>
      <w:r w:rsidRPr="00DE7B28">
        <w:rPr>
          <w:rFonts w:ascii="Times New Roman" w:hAnsi="Times New Roman" w:cs="Times New Roman"/>
          <w:sz w:val="24"/>
        </w:rPr>
        <w:t xml:space="preserve"> ensure continuity of self</w:t>
      </w:r>
    </w:p>
    <w:p w14:paraId="11751D44" w14:textId="70D2C87B"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The Social Learning Theory by Albert Bandura (1977) asserts that learning is an act of observing and imitating the behaviour of others, their attitudes and their emotion reactions</w:t>
      </w:r>
      <w:r w:rsidR="004F0C90">
        <w:rPr>
          <w:rFonts w:ascii="Times New Roman" w:hAnsi="Times New Roman" w:cs="Times New Roman"/>
          <w:sz w:val="24"/>
        </w:rPr>
        <w:t xml:space="preserve"> (Rumjaun and Narod, 2025)</w:t>
      </w:r>
      <w:r w:rsidRPr="00DE7B28">
        <w:rPr>
          <w:rFonts w:ascii="Times New Roman" w:hAnsi="Times New Roman" w:cs="Times New Roman"/>
          <w:sz w:val="24"/>
        </w:rPr>
        <w:t xml:space="preserve">. The key concept of this theory is self-efficacy- belief in the ability to </w:t>
      </w:r>
      <w:r w:rsidR="00C52E85" w:rsidRPr="00DE7B28">
        <w:rPr>
          <w:rFonts w:ascii="Times New Roman" w:hAnsi="Times New Roman" w:cs="Times New Roman"/>
          <w:sz w:val="24"/>
        </w:rPr>
        <w:t>take</w:t>
      </w:r>
      <w:r w:rsidRPr="00DE7B28">
        <w:rPr>
          <w:rFonts w:ascii="Times New Roman" w:hAnsi="Times New Roman" w:cs="Times New Roman"/>
          <w:sz w:val="24"/>
        </w:rPr>
        <w:t xml:space="preserve"> actions that can cause changes. In a scenario of dementia care, this theory highlights the importance of social interaction and environmental modelling in influence on behaviour and emotional regulation among residents</w:t>
      </w:r>
      <w:r w:rsidR="00D80072">
        <w:rPr>
          <w:rFonts w:ascii="Times New Roman" w:hAnsi="Times New Roman" w:cs="Times New Roman"/>
          <w:sz w:val="24"/>
        </w:rPr>
        <w:t xml:space="preserve"> (Nowzari </w:t>
      </w:r>
      <w:r w:rsidR="00D80072">
        <w:rPr>
          <w:rFonts w:ascii="Times New Roman" w:hAnsi="Times New Roman" w:cs="Times New Roman"/>
          <w:i/>
          <w:sz w:val="24"/>
        </w:rPr>
        <w:t>et al</w:t>
      </w:r>
      <w:r w:rsidR="00D80072">
        <w:rPr>
          <w:rFonts w:ascii="Times New Roman" w:hAnsi="Times New Roman" w:cs="Times New Roman"/>
          <w:sz w:val="24"/>
        </w:rPr>
        <w:t>., 20223)</w:t>
      </w:r>
      <w:r w:rsidRPr="00DE7B28">
        <w:rPr>
          <w:rFonts w:ascii="Times New Roman" w:hAnsi="Times New Roman" w:cs="Times New Roman"/>
          <w:sz w:val="24"/>
        </w:rPr>
        <w:t>.</w:t>
      </w:r>
    </w:p>
    <w:p w14:paraId="54F06A8E" w14:textId="2306EC17"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lastRenderedPageBreak/>
        <w:t>Seniors in residential facilities often reflect dysfunctions of employees or colleagues. Adaptive behaviours may be promoted through positive reinforcement, empathy, and regular routines, and may be aggravated when a person is exposed to stress or display negative emotions (</w:t>
      </w:r>
      <w:r w:rsidR="008D072B">
        <w:rPr>
          <w:rFonts w:ascii="Times New Roman" w:hAnsi="Times New Roman" w:cs="Times New Roman"/>
          <w:sz w:val="24"/>
        </w:rPr>
        <w:t xml:space="preserve">Mok </w:t>
      </w:r>
      <w:r w:rsidR="008D072B">
        <w:rPr>
          <w:rFonts w:ascii="Times New Roman" w:hAnsi="Times New Roman" w:cs="Times New Roman"/>
          <w:i/>
          <w:sz w:val="24"/>
        </w:rPr>
        <w:t>et al</w:t>
      </w:r>
      <w:r w:rsidR="008D072B">
        <w:rPr>
          <w:rFonts w:ascii="Times New Roman" w:hAnsi="Times New Roman" w:cs="Times New Roman"/>
          <w:sz w:val="24"/>
        </w:rPr>
        <w:t>., 2024)</w:t>
      </w:r>
      <w:r w:rsidRPr="00DE7B28">
        <w:rPr>
          <w:rFonts w:ascii="Times New Roman" w:hAnsi="Times New Roman" w:cs="Times New Roman"/>
          <w:sz w:val="24"/>
        </w:rPr>
        <w:t xml:space="preserve">. Care professionals have the capacity to demonstrate calmness, a patient, and supportive communication, therefore, alleviating distress and increasing cooperation when carrying out daily activities. Also, encouraging self-efficacy, even in simple interventions, like dressing, eating, participating in group activities, etc., leads to development of autonomy and dignity (Burgener </w:t>
      </w:r>
      <w:r w:rsidRPr="00802AC7">
        <w:rPr>
          <w:rFonts w:ascii="Times New Roman" w:hAnsi="Times New Roman" w:cs="Times New Roman"/>
          <w:i/>
          <w:sz w:val="24"/>
        </w:rPr>
        <w:t>et al</w:t>
      </w:r>
      <w:r w:rsidRPr="00DE7B28">
        <w:rPr>
          <w:rFonts w:ascii="Times New Roman" w:hAnsi="Times New Roman" w:cs="Times New Roman"/>
          <w:sz w:val="24"/>
        </w:rPr>
        <w:t>., 201</w:t>
      </w:r>
      <w:r w:rsidR="00802AC7">
        <w:rPr>
          <w:rFonts w:ascii="Times New Roman" w:hAnsi="Times New Roman" w:cs="Times New Roman"/>
          <w:sz w:val="24"/>
        </w:rPr>
        <w:t>5</w:t>
      </w:r>
      <w:r w:rsidRPr="00DE7B28">
        <w:rPr>
          <w:rFonts w:ascii="Times New Roman" w:hAnsi="Times New Roman" w:cs="Times New Roman"/>
          <w:sz w:val="24"/>
        </w:rPr>
        <w:t>).</w:t>
      </w:r>
    </w:p>
    <w:p w14:paraId="06DF1737" w14:textId="0994CB9D" w:rsidR="00E43C1C" w:rsidRPr="00E43C1C" w:rsidRDefault="00F1313F" w:rsidP="00B24BD0">
      <w:pPr>
        <w:spacing w:line="360" w:lineRule="auto"/>
        <w:jc w:val="both"/>
        <w:rPr>
          <w:rFonts w:ascii="Times New Roman" w:hAnsi="Times New Roman" w:cs="Times New Roman"/>
          <w:sz w:val="24"/>
        </w:rPr>
      </w:pPr>
      <w:r w:rsidRPr="00DE7B28">
        <w:rPr>
          <w:rFonts w:ascii="Times New Roman" w:hAnsi="Times New Roman" w:cs="Times New Roman"/>
          <w:sz w:val="24"/>
        </w:rPr>
        <w:t>Evidence shows that observational learning is enhanced by positive modelling as it advances emotional well-being during dementia care (</w:t>
      </w:r>
      <w:r w:rsidR="007D39A9">
        <w:rPr>
          <w:rFonts w:ascii="Times New Roman" w:hAnsi="Times New Roman" w:cs="Times New Roman"/>
          <w:sz w:val="24"/>
        </w:rPr>
        <w:t xml:space="preserve">Dinius </w:t>
      </w:r>
      <w:r w:rsidR="007D39A9">
        <w:rPr>
          <w:rFonts w:ascii="Times New Roman" w:hAnsi="Times New Roman" w:cs="Times New Roman"/>
          <w:i/>
          <w:sz w:val="24"/>
        </w:rPr>
        <w:t>et al</w:t>
      </w:r>
      <w:r w:rsidR="007D39A9">
        <w:rPr>
          <w:rFonts w:ascii="Times New Roman" w:hAnsi="Times New Roman" w:cs="Times New Roman"/>
          <w:sz w:val="24"/>
        </w:rPr>
        <w:t>., 2023</w:t>
      </w:r>
      <w:r w:rsidRPr="00DE7B28">
        <w:rPr>
          <w:rFonts w:ascii="Times New Roman" w:hAnsi="Times New Roman" w:cs="Times New Roman"/>
          <w:sz w:val="24"/>
        </w:rPr>
        <w:t xml:space="preserve">), which can be supported by Bandura theory. There is a type of group interventions, music therapy, exercise programs, or social storytelling, which allows residents to learn behaviours by participating and imitating and allows increasing cognitive engagement as well as mood stability. Nonetheless, the theory is limited by cognitive impairment: complex behaviours require processing and recreation which is not always possible in advanced dementia among residents. However, even simplified, repeat and sensor appropriate methods can work, </w:t>
      </w:r>
      <w:r w:rsidR="00C52E85" w:rsidRPr="00DE7B28">
        <w:rPr>
          <w:rFonts w:ascii="Times New Roman" w:hAnsi="Times New Roman" w:cs="Times New Roman"/>
          <w:sz w:val="24"/>
        </w:rPr>
        <w:t>if</w:t>
      </w:r>
      <w:r w:rsidRPr="00DE7B28">
        <w:rPr>
          <w:rFonts w:ascii="Times New Roman" w:hAnsi="Times New Roman" w:cs="Times New Roman"/>
          <w:sz w:val="24"/>
        </w:rPr>
        <w:t xml:space="preserve"> the staff is consistent and support</w:t>
      </w:r>
      <w:r w:rsidR="00C52E85">
        <w:rPr>
          <w:rFonts w:ascii="Times New Roman" w:hAnsi="Times New Roman" w:cs="Times New Roman"/>
          <w:sz w:val="24"/>
        </w:rPr>
        <w:t>.</w:t>
      </w:r>
    </w:p>
    <w:p w14:paraId="05A65668" w14:textId="77777777" w:rsidR="00F1313F" w:rsidRPr="00DE7B28" w:rsidRDefault="00F1313F" w:rsidP="00DE7B28">
      <w:pPr>
        <w:spacing w:line="360" w:lineRule="auto"/>
        <w:jc w:val="both"/>
        <w:rPr>
          <w:rFonts w:ascii="Times New Roman" w:hAnsi="Times New Roman" w:cs="Times New Roman"/>
          <w:sz w:val="24"/>
        </w:rPr>
      </w:pPr>
    </w:p>
    <w:p w14:paraId="73DA6B41" w14:textId="77777777" w:rsidR="007C100C" w:rsidRPr="00DE7B28" w:rsidRDefault="007C100C" w:rsidP="00DE7B28">
      <w:pPr>
        <w:spacing w:line="360" w:lineRule="auto"/>
        <w:jc w:val="both"/>
        <w:rPr>
          <w:rFonts w:ascii="Times New Roman" w:eastAsiaTheme="majorEastAsia" w:hAnsi="Times New Roman" w:cs="Times New Roman"/>
          <w:color w:val="2F5496" w:themeColor="accent1" w:themeShade="BF"/>
          <w:sz w:val="32"/>
          <w:szCs w:val="32"/>
        </w:rPr>
      </w:pPr>
      <w:r w:rsidRPr="00DE7B28">
        <w:rPr>
          <w:rFonts w:ascii="Times New Roman" w:hAnsi="Times New Roman" w:cs="Times New Roman"/>
        </w:rPr>
        <w:br w:type="page"/>
      </w:r>
    </w:p>
    <w:p w14:paraId="5D12CC55" w14:textId="0CE8D6B4" w:rsidR="00F1313F" w:rsidRPr="00DE7B28" w:rsidRDefault="00F1313F" w:rsidP="00B24BD0">
      <w:pPr>
        <w:pStyle w:val="Heading1"/>
        <w:spacing w:line="360" w:lineRule="auto"/>
        <w:jc w:val="both"/>
        <w:rPr>
          <w:rFonts w:ascii="Times New Roman" w:hAnsi="Times New Roman" w:cs="Times New Roman"/>
        </w:rPr>
      </w:pPr>
    </w:p>
    <w:p w14:paraId="67A8D36E" w14:textId="3E60AE2B"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Erikson, through the Integrity vs. Despair stage in dementia care, determines the unit of intervention in the treatment of dementia processes focusing on the emotional needs, especially in identity and self-worth</w:t>
      </w:r>
      <w:r w:rsidR="0079351B">
        <w:rPr>
          <w:rFonts w:ascii="Times New Roman" w:hAnsi="Times New Roman" w:cs="Times New Roman"/>
          <w:sz w:val="24"/>
        </w:rPr>
        <w:t xml:space="preserve"> (Sharma, 2018)</w:t>
      </w:r>
      <w:r w:rsidRPr="00DE7B28">
        <w:rPr>
          <w:rFonts w:ascii="Times New Roman" w:hAnsi="Times New Roman" w:cs="Times New Roman"/>
          <w:sz w:val="24"/>
        </w:rPr>
        <w:t xml:space="preserve">. A feasible example is reminiscence therapy, where the residents </w:t>
      </w:r>
      <w:r w:rsidR="00C52E85" w:rsidRPr="00DE7B28">
        <w:rPr>
          <w:rFonts w:ascii="Times New Roman" w:hAnsi="Times New Roman" w:cs="Times New Roman"/>
          <w:sz w:val="24"/>
        </w:rPr>
        <w:t>can</w:t>
      </w:r>
      <w:r w:rsidRPr="00DE7B28">
        <w:rPr>
          <w:rFonts w:ascii="Times New Roman" w:hAnsi="Times New Roman" w:cs="Times New Roman"/>
          <w:sz w:val="24"/>
        </w:rPr>
        <w:t xml:space="preserve"> recount significant life moments in photos, music or discussions. This exercise does not only increase memory retrieval but also emotional validation, in which participants bring their life story together. Workers who adhere to the theory of Erikson understand that encouraging </w:t>
      </w:r>
      <w:r w:rsidR="002C4DCF" w:rsidRPr="00DE7B28">
        <w:rPr>
          <w:rFonts w:ascii="Times New Roman" w:hAnsi="Times New Roman" w:cs="Times New Roman"/>
          <w:sz w:val="24"/>
        </w:rPr>
        <w:t>integrity</w:t>
      </w:r>
      <w:r w:rsidRPr="00DE7B28">
        <w:rPr>
          <w:rFonts w:ascii="Times New Roman" w:hAnsi="Times New Roman" w:cs="Times New Roman"/>
          <w:sz w:val="24"/>
        </w:rPr>
        <w:t xml:space="preserve"> means rewarding </w:t>
      </w:r>
      <w:r w:rsidR="002C4DCF" w:rsidRPr="00DE7B28">
        <w:rPr>
          <w:rFonts w:ascii="Times New Roman" w:hAnsi="Times New Roman" w:cs="Times New Roman"/>
          <w:sz w:val="24"/>
        </w:rPr>
        <w:t>success</w:t>
      </w:r>
      <w:r w:rsidRPr="00DE7B28">
        <w:rPr>
          <w:rFonts w:ascii="Times New Roman" w:hAnsi="Times New Roman" w:cs="Times New Roman"/>
          <w:sz w:val="24"/>
        </w:rPr>
        <w:t xml:space="preserve"> and helping the residents to sense a purpose even in old age.</w:t>
      </w:r>
    </w:p>
    <w:p w14:paraId="52C3FF7F" w14:textId="3573A0AD"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An example is when a resident is complaining </w:t>
      </w:r>
      <w:r w:rsidR="008B22BD" w:rsidRPr="00DE7B28">
        <w:rPr>
          <w:rFonts w:ascii="Times New Roman" w:hAnsi="Times New Roman" w:cs="Times New Roman"/>
          <w:sz w:val="24"/>
        </w:rPr>
        <w:t>about</w:t>
      </w:r>
      <w:r w:rsidRPr="00DE7B28">
        <w:rPr>
          <w:rFonts w:ascii="Times New Roman" w:hAnsi="Times New Roman" w:cs="Times New Roman"/>
          <w:sz w:val="24"/>
        </w:rPr>
        <w:t xml:space="preserve"> being dependent, then the discussions could be focused on what has already been </w:t>
      </w:r>
      <w:r w:rsidR="00C52E85" w:rsidRPr="00DE7B28">
        <w:rPr>
          <w:rFonts w:ascii="Times New Roman" w:hAnsi="Times New Roman" w:cs="Times New Roman"/>
          <w:sz w:val="24"/>
        </w:rPr>
        <w:t>achieved,</w:t>
      </w:r>
      <w:r w:rsidRPr="00DE7B28">
        <w:rPr>
          <w:rFonts w:ascii="Times New Roman" w:hAnsi="Times New Roman" w:cs="Times New Roman"/>
          <w:sz w:val="24"/>
        </w:rPr>
        <w:t xml:space="preserve"> giving the </w:t>
      </w:r>
      <w:r w:rsidR="00C52E85" w:rsidRPr="00DE7B28">
        <w:rPr>
          <w:rFonts w:ascii="Times New Roman" w:hAnsi="Times New Roman" w:cs="Times New Roman"/>
          <w:sz w:val="24"/>
        </w:rPr>
        <w:t>residents</w:t>
      </w:r>
      <w:r w:rsidRPr="00DE7B28">
        <w:rPr>
          <w:rFonts w:ascii="Times New Roman" w:hAnsi="Times New Roman" w:cs="Times New Roman"/>
          <w:sz w:val="24"/>
        </w:rPr>
        <w:t xml:space="preserve"> a sense of worth. Training of the staff with references to the </w:t>
      </w:r>
      <w:r w:rsidR="008B22BD" w:rsidRPr="00DE7B28">
        <w:rPr>
          <w:rFonts w:ascii="Times New Roman" w:hAnsi="Times New Roman" w:cs="Times New Roman"/>
          <w:sz w:val="24"/>
        </w:rPr>
        <w:t>Erikson principles</w:t>
      </w:r>
      <w:r w:rsidRPr="00DE7B28">
        <w:rPr>
          <w:rFonts w:ascii="Times New Roman" w:hAnsi="Times New Roman" w:cs="Times New Roman"/>
          <w:sz w:val="24"/>
        </w:rPr>
        <w:t xml:space="preserve"> promotes empathetic communication and patience, enhancing quality of interactions (Knight </w:t>
      </w:r>
      <w:r w:rsidRPr="00D45D21">
        <w:rPr>
          <w:rFonts w:ascii="Times New Roman" w:hAnsi="Times New Roman" w:cs="Times New Roman"/>
          <w:i/>
          <w:sz w:val="24"/>
        </w:rPr>
        <w:t>et al</w:t>
      </w:r>
      <w:r w:rsidRPr="00DE7B28">
        <w:rPr>
          <w:rFonts w:ascii="Times New Roman" w:hAnsi="Times New Roman" w:cs="Times New Roman"/>
          <w:sz w:val="24"/>
        </w:rPr>
        <w:t xml:space="preserve">., 2022). Yet, the professionals should strike a balance between these emotional interventions and be sensitive- not eliciting painful thoughts and encouraging hopelessness. Moreover, reflective and person-centred practice could be of poor implementation due to time constraints and insufficient staff training, requiring support </w:t>
      </w:r>
      <w:r w:rsidR="00C52E85" w:rsidRPr="00DE7B28">
        <w:rPr>
          <w:rFonts w:ascii="Times New Roman" w:hAnsi="Times New Roman" w:cs="Times New Roman"/>
          <w:sz w:val="24"/>
        </w:rPr>
        <w:t>from</w:t>
      </w:r>
      <w:r w:rsidRPr="00DE7B28">
        <w:rPr>
          <w:rFonts w:ascii="Times New Roman" w:hAnsi="Times New Roman" w:cs="Times New Roman"/>
          <w:sz w:val="24"/>
        </w:rPr>
        <w:t xml:space="preserve"> reflection and person-</w:t>
      </w:r>
      <w:r w:rsidR="000550A4" w:rsidRPr="00DE7B28">
        <w:rPr>
          <w:rFonts w:ascii="Times New Roman" w:hAnsi="Times New Roman" w:cs="Times New Roman"/>
          <w:sz w:val="24"/>
        </w:rPr>
        <w:t>centered</w:t>
      </w:r>
      <w:r w:rsidRPr="00DE7B28">
        <w:rPr>
          <w:rFonts w:ascii="Times New Roman" w:hAnsi="Times New Roman" w:cs="Times New Roman"/>
          <w:sz w:val="24"/>
        </w:rPr>
        <w:t xml:space="preserve"> practices by the organization.</w:t>
      </w:r>
    </w:p>
    <w:p w14:paraId="792AF36B" w14:textId="5506A43A" w:rsidR="00F1313F" w:rsidRPr="00B24BD0" w:rsidRDefault="00F1313F" w:rsidP="00B24BD0">
      <w:pPr>
        <w:pStyle w:val="Heading2"/>
        <w:spacing w:line="360" w:lineRule="auto"/>
        <w:jc w:val="both"/>
        <w:rPr>
          <w:rFonts w:ascii="Times New Roman" w:hAnsi="Times New Roman" w:cs="Times New Roman"/>
        </w:rPr>
      </w:pPr>
    </w:p>
    <w:p w14:paraId="6A74BAB6" w14:textId="3A06AB4C"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Social </w:t>
      </w:r>
      <w:r w:rsidR="00332BDE" w:rsidRPr="00DE7B28">
        <w:rPr>
          <w:rFonts w:ascii="Times New Roman" w:hAnsi="Times New Roman" w:cs="Times New Roman"/>
          <w:sz w:val="24"/>
        </w:rPr>
        <w:t>learning-based</w:t>
      </w:r>
      <w:r w:rsidRPr="00DE7B28">
        <w:rPr>
          <w:rFonts w:ascii="Times New Roman" w:hAnsi="Times New Roman" w:cs="Times New Roman"/>
          <w:sz w:val="24"/>
        </w:rPr>
        <w:t xml:space="preserve"> group activities, like singing or communal meals, promote interaction with peers and reinforcement of positive behaviour. </w:t>
      </w:r>
      <w:r w:rsidR="00646299">
        <w:rPr>
          <w:rFonts w:ascii="Times New Roman" w:hAnsi="Times New Roman" w:cs="Times New Roman"/>
          <w:sz w:val="24"/>
        </w:rPr>
        <w:t>R</w:t>
      </w:r>
      <w:r w:rsidRPr="00DE7B28">
        <w:rPr>
          <w:rFonts w:ascii="Times New Roman" w:hAnsi="Times New Roman" w:cs="Times New Roman"/>
          <w:sz w:val="24"/>
        </w:rPr>
        <w:t xml:space="preserve">egular social modelling decreases behavioural symptoms of dementia, such as aggression and wandering, by creating a stable emotional condition. In this theory, staff members </w:t>
      </w:r>
      <w:r w:rsidR="00646299">
        <w:rPr>
          <w:rFonts w:ascii="Times New Roman" w:hAnsi="Times New Roman" w:cs="Times New Roman"/>
          <w:sz w:val="24"/>
        </w:rPr>
        <w:t>also enjoy reflective supervision experience</w:t>
      </w:r>
      <w:r w:rsidRPr="00DE7B28">
        <w:rPr>
          <w:rFonts w:ascii="Times New Roman" w:hAnsi="Times New Roman" w:cs="Times New Roman"/>
          <w:sz w:val="24"/>
        </w:rPr>
        <w:t xml:space="preserve"> when experienced caregivers demonstrate best practice to the new members of the staff, increasing staff competence and continuity of care.</w:t>
      </w:r>
    </w:p>
    <w:p w14:paraId="3C05E4DF" w14:textId="5DFA976A" w:rsidR="00F1313F" w:rsidRPr="00B24BD0" w:rsidRDefault="00F1313F" w:rsidP="00B24BD0">
      <w:pPr>
        <w:spacing w:line="360" w:lineRule="auto"/>
        <w:jc w:val="both"/>
        <w:rPr>
          <w:rFonts w:ascii="Times New Roman" w:hAnsi="Times New Roman" w:cs="Times New Roman"/>
          <w:sz w:val="24"/>
        </w:rPr>
      </w:pPr>
      <w:r w:rsidRPr="00DE7B28">
        <w:rPr>
          <w:rFonts w:ascii="Times New Roman" w:hAnsi="Times New Roman" w:cs="Times New Roman"/>
          <w:sz w:val="24"/>
        </w:rPr>
        <w:t>However, there are obstacles to the application of this theory in the treatment of dementia. The deterioration in cognition could restrict the ability of residents to acquire new behaviours or recall patterns. The professionals in these situations are to cope with the simplification of tasks, repetition and visual and tactile stimuli. It is not about the acquisition of the skill but emotional control and comfort amid constant positive reinforcement</w:t>
      </w:r>
      <w:r w:rsidR="00B24BD0">
        <w:rPr>
          <w:rFonts w:ascii="Times New Roman" w:hAnsi="Times New Roman" w:cs="Times New Roman"/>
          <w:sz w:val="24"/>
        </w:rPr>
        <w:t>.</w:t>
      </w:r>
    </w:p>
    <w:p w14:paraId="6F0554FE" w14:textId="3318049F"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Integration of both Erikson and Bandura models produces a comprehensive approach. Though Erikson theory is one that leaves an impact on emotional and existential needs- facilitating identity and meaning in life- Bandura theory is one that emphasises on behavioural modelling </w:t>
      </w:r>
      <w:r w:rsidRPr="00DE7B28">
        <w:rPr>
          <w:rFonts w:ascii="Times New Roman" w:hAnsi="Times New Roman" w:cs="Times New Roman"/>
          <w:sz w:val="24"/>
        </w:rPr>
        <w:lastRenderedPageBreak/>
        <w:t>and empowerment. The two are used together to direct professionals to serve the inner psychological experience and the outer behavioural environment of older adults. An example of combining reflection and social engagement to facilitate integrity and self-efficacy would be a reminiscence session (Erikson) and group singing (Bandura).</w:t>
      </w:r>
    </w:p>
    <w:p w14:paraId="57CBB7A7" w14:textId="5BD3968E"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Ethical considerations should also be observed by </w:t>
      </w:r>
      <w:r w:rsidR="00E271C9" w:rsidRPr="00DE7B28">
        <w:rPr>
          <w:rFonts w:ascii="Times New Roman" w:hAnsi="Times New Roman" w:cs="Times New Roman"/>
          <w:sz w:val="24"/>
        </w:rPr>
        <w:t>health</w:t>
      </w:r>
      <w:r w:rsidRPr="00DE7B28">
        <w:rPr>
          <w:rFonts w:ascii="Times New Roman" w:hAnsi="Times New Roman" w:cs="Times New Roman"/>
          <w:sz w:val="24"/>
        </w:rPr>
        <w:t xml:space="preserve"> and social care professionals. The best way to support older adults is through respecting their autonomy, </w:t>
      </w:r>
      <w:r w:rsidR="00C52E85" w:rsidRPr="00DE7B28">
        <w:rPr>
          <w:rFonts w:ascii="Times New Roman" w:hAnsi="Times New Roman" w:cs="Times New Roman"/>
          <w:sz w:val="24"/>
        </w:rPr>
        <w:t>supporting</w:t>
      </w:r>
      <w:r w:rsidRPr="00DE7B28">
        <w:rPr>
          <w:rFonts w:ascii="Times New Roman" w:hAnsi="Times New Roman" w:cs="Times New Roman"/>
          <w:sz w:val="24"/>
        </w:rPr>
        <w:t xml:space="preserve"> informed consent and </w:t>
      </w:r>
      <w:r w:rsidR="00C52E85" w:rsidRPr="00DE7B28">
        <w:rPr>
          <w:rFonts w:ascii="Times New Roman" w:hAnsi="Times New Roman" w:cs="Times New Roman"/>
          <w:sz w:val="24"/>
        </w:rPr>
        <w:t>accommodating</w:t>
      </w:r>
      <w:r w:rsidRPr="00DE7B28">
        <w:rPr>
          <w:rFonts w:ascii="Times New Roman" w:hAnsi="Times New Roman" w:cs="Times New Roman"/>
          <w:sz w:val="24"/>
        </w:rPr>
        <w:t xml:space="preserve"> culture. </w:t>
      </w:r>
      <w:r w:rsidR="00C52E85" w:rsidRPr="00DE7B28">
        <w:rPr>
          <w:rFonts w:ascii="Times New Roman" w:hAnsi="Times New Roman" w:cs="Times New Roman"/>
          <w:sz w:val="24"/>
        </w:rPr>
        <w:t>Excessive</w:t>
      </w:r>
      <w:r w:rsidRPr="00DE7B28">
        <w:rPr>
          <w:rFonts w:ascii="Times New Roman" w:hAnsi="Times New Roman" w:cs="Times New Roman"/>
          <w:sz w:val="24"/>
        </w:rPr>
        <w:t xml:space="preserve"> dependence on psychological models without personal adjustment may lead to the depersonalization of care. To make theoretical applications flexible and compassionate, training and supervision is necessary.</w:t>
      </w:r>
    </w:p>
    <w:p w14:paraId="3D51774E" w14:textId="77777777" w:rsidR="00F1313F" w:rsidRPr="00DE7B2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Lastly, theory-informed practice can be restricted by institutional problems, including a lack of personnel, burnout, and routines. Psychological awareness and empathy are the two areas where the use of multidisciplinary intervention and reflective practice and sustained professional growth will help (Knight </w:t>
      </w:r>
      <w:r w:rsidRPr="004E70F6">
        <w:rPr>
          <w:rFonts w:ascii="Times New Roman" w:hAnsi="Times New Roman" w:cs="Times New Roman"/>
          <w:i/>
          <w:sz w:val="24"/>
        </w:rPr>
        <w:t>et al</w:t>
      </w:r>
      <w:r w:rsidRPr="00DE7B28">
        <w:rPr>
          <w:rFonts w:ascii="Times New Roman" w:hAnsi="Times New Roman" w:cs="Times New Roman"/>
          <w:sz w:val="24"/>
        </w:rPr>
        <w:t>., 2022).</w:t>
      </w:r>
    </w:p>
    <w:p w14:paraId="795ACBEA" w14:textId="77777777" w:rsidR="00F1313F" w:rsidRPr="00DE7B28" w:rsidRDefault="00F1313F" w:rsidP="00DE7B28">
      <w:pPr>
        <w:spacing w:line="360" w:lineRule="auto"/>
        <w:jc w:val="both"/>
        <w:rPr>
          <w:rFonts w:ascii="Times New Roman" w:hAnsi="Times New Roman" w:cs="Times New Roman"/>
          <w:sz w:val="24"/>
        </w:rPr>
      </w:pPr>
    </w:p>
    <w:p w14:paraId="27D80B7C" w14:textId="77777777" w:rsidR="00075F11" w:rsidRPr="00DE7B28" w:rsidRDefault="00075F11" w:rsidP="00DE7B28">
      <w:pPr>
        <w:spacing w:line="360" w:lineRule="auto"/>
        <w:jc w:val="both"/>
        <w:rPr>
          <w:rFonts w:ascii="Times New Roman" w:hAnsi="Times New Roman" w:cs="Times New Roman"/>
          <w:sz w:val="24"/>
        </w:rPr>
      </w:pPr>
      <w:r w:rsidRPr="00DE7B28">
        <w:rPr>
          <w:rFonts w:ascii="Times New Roman" w:hAnsi="Times New Roman" w:cs="Times New Roman"/>
          <w:sz w:val="24"/>
        </w:rPr>
        <w:br w:type="page"/>
      </w:r>
    </w:p>
    <w:p w14:paraId="63FFD05D" w14:textId="363828FF" w:rsidR="00F1313F" w:rsidRPr="00DE7B28" w:rsidRDefault="00F1313F" w:rsidP="00DE7B28">
      <w:pPr>
        <w:pStyle w:val="Heading1"/>
        <w:spacing w:line="360" w:lineRule="auto"/>
        <w:jc w:val="both"/>
        <w:rPr>
          <w:rFonts w:ascii="Times New Roman" w:hAnsi="Times New Roman" w:cs="Times New Roman"/>
        </w:rPr>
      </w:pPr>
      <w:bookmarkStart w:id="1" w:name="_Toc213778583"/>
      <w:r w:rsidRPr="00DE7B28">
        <w:rPr>
          <w:rFonts w:ascii="Times New Roman" w:hAnsi="Times New Roman" w:cs="Times New Roman"/>
        </w:rPr>
        <w:lastRenderedPageBreak/>
        <w:t>Conclusion</w:t>
      </w:r>
      <w:bookmarkEnd w:id="1"/>
    </w:p>
    <w:p w14:paraId="3C482BF8" w14:textId="79D8725C" w:rsidR="00203A08" w:rsidRDefault="00F1313F" w:rsidP="00DE7B28">
      <w:pPr>
        <w:spacing w:line="360" w:lineRule="auto"/>
        <w:jc w:val="both"/>
        <w:rPr>
          <w:rFonts w:ascii="Times New Roman" w:hAnsi="Times New Roman" w:cs="Times New Roman"/>
          <w:sz w:val="24"/>
        </w:rPr>
      </w:pPr>
      <w:r w:rsidRPr="00DE7B28">
        <w:rPr>
          <w:rFonts w:ascii="Times New Roman" w:hAnsi="Times New Roman" w:cs="Times New Roman"/>
          <w:sz w:val="24"/>
        </w:rPr>
        <w:t xml:space="preserve">Psychological theories provide essential frameworks of knowledge and </w:t>
      </w:r>
      <w:r w:rsidR="00E271C9" w:rsidRPr="00DE7B28">
        <w:rPr>
          <w:rFonts w:ascii="Times New Roman" w:hAnsi="Times New Roman" w:cs="Times New Roman"/>
          <w:sz w:val="24"/>
        </w:rPr>
        <w:t>encouragement the</w:t>
      </w:r>
      <w:r w:rsidRPr="00DE7B28">
        <w:rPr>
          <w:rFonts w:ascii="Times New Roman" w:hAnsi="Times New Roman" w:cs="Times New Roman"/>
          <w:sz w:val="24"/>
        </w:rPr>
        <w:t xml:space="preserve"> elderly who have dementia. The Psychosocial Theory developed by Erikson stresses the significance of reflection in life and staying consistent whereas the Social Learning Theory developed by Bandura accentuates the strength of modelling and social interaction to promote self-efficacy. These theories are applied in dementia care environment, they shape interventions (reminiscence therapy, modelling positive behaviour), and enhance emotional well-being and dignity in late life (dementia). </w:t>
      </w:r>
    </w:p>
    <w:p w14:paraId="655AC438" w14:textId="77777777" w:rsidR="00203A08" w:rsidRDefault="00203A08">
      <w:pPr>
        <w:rPr>
          <w:rFonts w:ascii="Times New Roman" w:hAnsi="Times New Roman" w:cs="Times New Roman"/>
          <w:sz w:val="24"/>
        </w:rPr>
      </w:pPr>
      <w:r>
        <w:rPr>
          <w:rFonts w:ascii="Times New Roman" w:hAnsi="Times New Roman" w:cs="Times New Roman"/>
          <w:sz w:val="24"/>
        </w:rPr>
        <w:br w:type="page"/>
      </w:r>
    </w:p>
    <w:p w14:paraId="2E394A0C" w14:textId="552D917C" w:rsidR="006448CA" w:rsidRPr="000E4E70" w:rsidRDefault="00FA0A67" w:rsidP="000E4E70">
      <w:pPr>
        <w:pStyle w:val="Heading1"/>
        <w:spacing w:line="360" w:lineRule="auto"/>
        <w:jc w:val="both"/>
        <w:rPr>
          <w:rFonts w:ascii="Times New Roman" w:hAnsi="Times New Roman" w:cs="Times New Roman"/>
        </w:rPr>
      </w:pPr>
      <w:bookmarkStart w:id="2" w:name="_Toc213778584"/>
      <w:r>
        <w:rPr>
          <w:rFonts w:ascii="Times New Roman" w:hAnsi="Times New Roman" w:cs="Times New Roman"/>
        </w:rPr>
        <w:lastRenderedPageBreak/>
        <w:t>References</w:t>
      </w:r>
      <w:bookmarkEnd w:id="2"/>
    </w:p>
    <w:p w14:paraId="6F3EA0FB" w14:textId="189E8E05" w:rsidR="00203A08" w:rsidRDefault="00203A08" w:rsidP="00DE7B28">
      <w:pPr>
        <w:spacing w:line="360" w:lineRule="auto"/>
        <w:jc w:val="both"/>
        <w:rPr>
          <w:rFonts w:ascii="Times New Roman" w:hAnsi="Times New Roman" w:cs="Times New Roman"/>
          <w:sz w:val="24"/>
        </w:rPr>
      </w:pPr>
      <w:r w:rsidRPr="00203A08">
        <w:rPr>
          <w:rFonts w:ascii="Times New Roman" w:hAnsi="Times New Roman" w:cs="Times New Roman"/>
          <w:sz w:val="24"/>
        </w:rPr>
        <w:t xml:space="preserve">Alzheimer’s Society. 2021. </w:t>
      </w:r>
      <w:r w:rsidRPr="00203A08">
        <w:rPr>
          <w:rFonts w:ascii="Times New Roman" w:hAnsi="Times New Roman" w:cs="Times New Roman"/>
          <w:i/>
          <w:iCs/>
          <w:sz w:val="24"/>
        </w:rPr>
        <w:t>Dementia 2021: The Hidden Impact</w:t>
      </w:r>
      <w:r w:rsidRPr="00203A08">
        <w:rPr>
          <w:rFonts w:ascii="Times New Roman" w:hAnsi="Times New Roman" w:cs="Times New Roman"/>
          <w:sz w:val="24"/>
        </w:rPr>
        <w:t>. Alzheimer’s Society UK.</w:t>
      </w:r>
    </w:p>
    <w:p w14:paraId="430A17CC" w14:textId="77777777" w:rsidR="000E4E70" w:rsidRDefault="000E4E70" w:rsidP="000E4E70">
      <w:pPr>
        <w:spacing w:line="360" w:lineRule="auto"/>
        <w:jc w:val="both"/>
        <w:rPr>
          <w:rFonts w:ascii="Times New Roman" w:hAnsi="Times New Roman" w:cs="Times New Roman"/>
          <w:sz w:val="24"/>
        </w:rPr>
      </w:pPr>
      <w:r w:rsidRPr="007201BA">
        <w:rPr>
          <w:rFonts w:ascii="Times New Roman" w:hAnsi="Times New Roman" w:cs="Times New Roman"/>
          <w:sz w:val="24"/>
        </w:rPr>
        <w:t xml:space="preserve">Burgener, S.C., Buckwalter, K., </w:t>
      </w:r>
      <w:proofErr w:type="spellStart"/>
      <w:r w:rsidRPr="007201BA">
        <w:rPr>
          <w:rFonts w:ascii="Times New Roman" w:hAnsi="Times New Roman" w:cs="Times New Roman"/>
          <w:sz w:val="24"/>
        </w:rPr>
        <w:t>Perkhounkova</w:t>
      </w:r>
      <w:proofErr w:type="spellEnd"/>
      <w:r w:rsidRPr="007201BA">
        <w:rPr>
          <w:rFonts w:ascii="Times New Roman" w:hAnsi="Times New Roman" w:cs="Times New Roman"/>
          <w:sz w:val="24"/>
        </w:rPr>
        <w:t>, Y. and Liu, M.F., 2015. The effects of perceived stigma on quality of life outcomes in persons with early-stage dementia: Longitudinal findings: Part 2. </w:t>
      </w:r>
      <w:r w:rsidRPr="007201BA">
        <w:rPr>
          <w:rFonts w:ascii="Times New Roman" w:hAnsi="Times New Roman" w:cs="Times New Roman"/>
          <w:i/>
          <w:iCs/>
          <w:sz w:val="24"/>
        </w:rPr>
        <w:t>Dementia</w:t>
      </w:r>
      <w:r w:rsidRPr="007201BA">
        <w:rPr>
          <w:rFonts w:ascii="Times New Roman" w:hAnsi="Times New Roman" w:cs="Times New Roman"/>
          <w:sz w:val="24"/>
        </w:rPr>
        <w:t>, </w:t>
      </w:r>
      <w:r w:rsidRPr="007201BA">
        <w:rPr>
          <w:rFonts w:ascii="Times New Roman" w:hAnsi="Times New Roman" w:cs="Times New Roman"/>
          <w:i/>
          <w:iCs/>
          <w:sz w:val="24"/>
        </w:rPr>
        <w:t>14</w:t>
      </w:r>
      <w:r w:rsidRPr="007201BA">
        <w:rPr>
          <w:rFonts w:ascii="Times New Roman" w:hAnsi="Times New Roman" w:cs="Times New Roman"/>
          <w:sz w:val="24"/>
        </w:rPr>
        <w:t>(5), pp.609-632</w:t>
      </w:r>
      <w:r>
        <w:rPr>
          <w:rFonts w:ascii="Times New Roman" w:hAnsi="Times New Roman" w:cs="Times New Roman"/>
          <w:sz w:val="24"/>
        </w:rPr>
        <w:t xml:space="preserve">, DOI: </w:t>
      </w:r>
      <w:hyperlink r:id="rId10" w:tgtFrame="_blank" w:history="1">
        <w:r w:rsidRPr="008D2DE0">
          <w:rPr>
            <w:rStyle w:val="Hyperlink"/>
            <w:rFonts w:ascii="Times New Roman" w:hAnsi="Times New Roman" w:cs="Times New Roman"/>
            <w:sz w:val="24"/>
          </w:rPr>
          <w:t>10.1177/1471301213504202</w:t>
        </w:r>
      </w:hyperlink>
    </w:p>
    <w:p w14:paraId="753FCF0A" w14:textId="77777777" w:rsidR="000E4E70" w:rsidRPr="003977E0" w:rsidRDefault="000E4E70" w:rsidP="000E4E70">
      <w:pPr>
        <w:spacing w:line="360" w:lineRule="auto"/>
        <w:jc w:val="both"/>
        <w:rPr>
          <w:rFonts w:ascii="Times New Roman" w:hAnsi="Times New Roman" w:cs="Times New Roman"/>
          <w:sz w:val="24"/>
        </w:rPr>
      </w:pPr>
      <w:r w:rsidRPr="000D6138">
        <w:rPr>
          <w:rFonts w:ascii="Times New Roman" w:hAnsi="Times New Roman" w:cs="Times New Roman"/>
          <w:sz w:val="24"/>
        </w:rPr>
        <w:t>Dezutter, J., Toussaint, L. and Dewitte, L., 2020. Finding a balance between integrity and despair: A challenging task for older adults in residential care. </w:t>
      </w:r>
      <w:r w:rsidRPr="000D6138">
        <w:rPr>
          <w:rFonts w:ascii="Times New Roman" w:hAnsi="Times New Roman" w:cs="Times New Roman"/>
          <w:i/>
          <w:iCs/>
          <w:sz w:val="24"/>
        </w:rPr>
        <w:t>Journal of Adult Development</w:t>
      </w:r>
      <w:r w:rsidRPr="000D6138">
        <w:rPr>
          <w:rFonts w:ascii="Times New Roman" w:hAnsi="Times New Roman" w:cs="Times New Roman"/>
          <w:sz w:val="24"/>
        </w:rPr>
        <w:t>, </w:t>
      </w:r>
      <w:r w:rsidRPr="000D6138">
        <w:rPr>
          <w:rFonts w:ascii="Times New Roman" w:hAnsi="Times New Roman" w:cs="Times New Roman"/>
          <w:i/>
          <w:iCs/>
          <w:sz w:val="24"/>
        </w:rPr>
        <w:t>27</w:t>
      </w:r>
      <w:r w:rsidRPr="000D6138">
        <w:rPr>
          <w:rFonts w:ascii="Times New Roman" w:hAnsi="Times New Roman" w:cs="Times New Roman"/>
          <w:sz w:val="24"/>
        </w:rPr>
        <w:t>(2), pp.147-156</w:t>
      </w:r>
      <w:r>
        <w:rPr>
          <w:rFonts w:ascii="Times New Roman" w:hAnsi="Times New Roman" w:cs="Times New Roman"/>
          <w:sz w:val="24"/>
        </w:rPr>
        <w:t xml:space="preserve">, DOI: </w:t>
      </w:r>
      <w:hyperlink r:id="rId11" w:tgtFrame="_blank" w:history="1">
        <w:r w:rsidRPr="003977E0">
          <w:rPr>
            <w:rStyle w:val="Hyperlink"/>
            <w:rFonts w:ascii="Times New Roman" w:hAnsi="Times New Roman" w:cs="Times New Roman"/>
            <w:sz w:val="24"/>
          </w:rPr>
          <w:t>10.1007/s10804-019-09332-1</w:t>
        </w:r>
      </w:hyperlink>
    </w:p>
    <w:p w14:paraId="2BF69BFC" w14:textId="77777777" w:rsidR="000E4E70" w:rsidRDefault="000E4E70" w:rsidP="000E4E70">
      <w:pPr>
        <w:spacing w:line="360" w:lineRule="auto"/>
        <w:jc w:val="both"/>
        <w:rPr>
          <w:rFonts w:ascii="Times New Roman" w:hAnsi="Times New Roman" w:cs="Times New Roman"/>
          <w:sz w:val="24"/>
        </w:rPr>
      </w:pPr>
      <w:r w:rsidRPr="00C27679">
        <w:rPr>
          <w:rFonts w:ascii="Times New Roman" w:hAnsi="Times New Roman" w:cs="Times New Roman"/>
          <w:sz w:val="24"/>
        </w:rPr>
        <w:t xml:space="preserve">Dinius, C.J., </w:t>
      </w:r>
      <w:proofErr w:type="spellStart"/>
      <w:r w:rsidRPr="00C27679">
        <w:rPr>
          <w:rFonts w:ascii="Times New Roman" w:hAnsi="Times New Roman" w:cs="Times New Roman"/>
          <w:sz w:val="24"/>
        </w:rPr>
        <w:t>Pocknell</w:t>
      </w:r>
      <w:proofErr w:type="spellEnd"/>
      <w:r w:rsidRPr="00C27679">
        <w:rPr>
          <w:rFonts w:ascii="Times New Roman" w:hAnsi="Times New Roman" w:cs="Times New Roman"/>
          <w:sz w:val="24"/>
        </w:rPr>
        <w:t>, C.E., Caffrey, M.P. and Roche, R.A., 2023. Cognitive interventions for memory and psychological well-being in aging and dementias. </w:t>
      </w:r>
      <w:r w:rsidRPr="00C27679">
        <w:rPr>
          <w:rFonts w:ascii="Times New Roman" w:hAnsi="Times New Roman" w:cs="Times New Roman"/>
          <w:i/>
          <w:iCs/>
          <w:sz w:val="24"/>
        </w:rPr>
        <w:t>Frontiers in psychology</w:t>
      </w:r>
      <w:r w:rsidRPr="00C27679">
        <w:rPr>
          <w:rFonts w:ascii="Times New Roman" w:hAnsi="Times New Roman" w:cs="Times New Roman"/>
          <w:sz w:val="24"/>
        </w:rPr>
        <w:t>, </w:t>
      </w:r>
      <w:r w:rsidRPr="00C27679">
        <w:rPr>
          <w:rFonts w:ascii="Times New Roman" w:hAnsi="Times New Roman" w:cs="Times New Roman"/>
          <w:i/>
          <w:iCs/>
          <w:sz w:val="24"/>
        </w:rPr>
        <w:t>14</w:t>
      </w:r>
      <w:r w:rsidRPr="00C27679">
        <w:rPr>
          <w:rFonts w:ascii="Times New Roman" w:hAnsi="Times New Roman" w:cs="Times New Roman"/>
          <w:sz w:val="24"/>
        </w:rPr>
        <w:t>, p.1070012</w:t>
      </w:r>
      <w:r>
        <w:rPr>
          <w:rFonts w:ascii="Times New Roman" w:hAnsi="Times New Roman" w:cs="Times New Roman"/>
          <w:sz w:val="24"/>
        </w:rPr>
        <w:t xml:space="preserve">, DOI: </w:t>
      </w:r>
      <w:hyperlink r:id="rId12" w:tgtFrame="_blank" w:history="1">
        <w:r w:rsidRPr="00EC421A">
          <w:rPr>
            <w:rStyle w:val="Hyperlink"/>
            <w:rFonts w:ascii="Times New Roman" w:hAnsi="Times New Roman" w:cs="Times New Roman"/>
            <w:sz w:val="24"/>
          </w:rPr>
          <w:t>10.3389/fpsyg.2023.1070012</w:t>
        </w:r>
      </w:hyperlink>
    </w:p>
    <w:p w14:paraId="2ECAD502" w14:textId="77777777" w:rsidR="000E4E70" w:rsidRDefault="000E4E70" w:rsidP="000E4E70">
      <w:pPr>
        <w:spacing w:line="360" w:lineRule="auto"/>
        <w:jc w:val="both"/>
        <w:rPr>
          <w:rFonts w:ascii="Times New Roman" w:hAnsi="Times New Roman" w:cs="Times New Roman"/>
          <w:sz w:val="24"/>
        </w:rPr>
      </w:pPr>
      <w:r w:rsidRPr="00965861">
        <w:rPr>
          <w:rFonts w:ascii="Times New Roman" w:hAnsi="Times New Roman" w:cs="Times New Roman"/>
          <w:sz w:val="24"/>
        </w:rPr>
        <w:t>Haque, R., 2025. Cognitive Impairment and Dementia in Older Australians: Risk Factors and Adverse Health Outcomes.</w:t>
      </w:r>
    </w:p>
    <w:p w14:paraId="365A8BFD" w14:textId="77777777" w:rsidR="000E4E70" w:rsidRPr="00810CC2" w:rsidRDefault="000E4E70" w:rsidP="000E4E70">
      <w:pPr>
        <w:spacing w:line="360" w:lineRule="auto"/>
        <w:jc w:val="both"/>
        <w:rPr>
          <w:rFonts w:ascii="Times New Roman" w:hAnsi="Times New Roman" w:cs="Times New Roman"/>
          <w:sz w:val="24"/>
        </w:rPr>
      </w:pPr>
      <w:r w:rsidRPr="00CF2DA7">
        <w:rPr>
          <w:rFonts w:ascii="Times New Roman" w:hAnsi="Times New Roman" w:cs="Times New Roman"/>
          <w:sz w:val="24"/>
        </w:rPr>
        <w:t>Maree, J.G., 2022. The psychosocial development theory of Erik Erikson: critical overview. </w:t>
      </w:r>
      <w:r w:rsidRPr="00CF2DA7">
        <w:rPr>
          <w:rFonts w:ascii="Times New Roman" w:hAnsi="Times New Roman" w:cs="Times New Roman"/>
          <w:i/>
          <w:iCs/>
          <w:sz w:val="24"/>
        </w:rPr>
        <w:t>The influence of theorists and pioneers on early childhood education</w:t>
      </w:r>
      <w:r w:rsidRPr="00CF2DA7">
        <w:rPr>
          <w:rFonts w:ascii="Times New Roman" w:hAnsi="Times New Roman" w:cs="Times New Roman"/>
          <w:sz w:val="24"/>
        </w:rPr>
        <w:t>, pp.119-133</w:t>
      </w:r>
      <w:r>
        <w:rPr>
          <w:rFonts w:ascii="Times New Roman" w:hAnsi="Times New Roman" w:cs="Times New Roman"/>
          <w:sz w:val="24"/>
        </w:rPr>
        <w:t xml:space="preserve">, DOI: </w:t>
      </w:r>
      <w:hyperlink r:id="rId13" w:tgtFrame="_blank" w:history="1">
        <w:r w:rsidRPr="00810CC2">
          <w:rPr>
            <w:rStyle w:val="Hyperlink"/>
            <w:rFonts w:ascii="Times New Roman" w:hAnsi="Times New Roman" w:cs="Times New Roman"/>
            <w:sz w:val="24"/>
          </w:rPr>
          <w:t>10.4324/9781003120216-11</w:t>
        </w:r>
      </w:hyperlink>
    </w:p>
    <w:p w14:paraId="4AB92FB8" w14:textId="77777777" w:rsidR="000E4E70" w:rsidRDefault="000E4E70" w:rsidP="000E4E70">
      <w:pPr>
        <w:spacing w:line="360" w:lineRule="auto"/>
        <w:jc w:val="both"/>
        <w:rPr>
          <w:rFonts w:ascii="Times New Roman" w:hAnsi="Times New Roman" w:cs="Times New Roman"/>
          <w:sz w:val="24"/>
        </w:rPr>
      </w:pPr>
      <w:r w:rsidRPr="00685359">
        <w:rPr>
          <w:rFonts w:ascii="Times New Roman" w:hAnsi="Times New Roman" w:cs="Times New Roman"/>
          <w:sz w:val="24"/>
        </w:rPr>
        <w:t xml:space="preserve">Knight, C., Mellor, D., &amp; Wadsworth, Y. 2022. Applying psychosocial theories in dementia care practice. </w:t>
      </w:r>
      <w:r w:rsidRPr="00685359">
        <w:rPr>
          <w:rFonts w:ascii="Times New Roman" w:hAnsi="Times New Roman" w:cs="Times New Roman"/>
          <w:i/>
          <w:iCs/>
          <w:sz w:val="24"/>
        </w:rPr>
        <w:t>Journal of Gerontological Nursing</w:t>
      </w:r>
      <w:r w:rsidRPr="00685359">
        <w:rPr>
          <w:rFonts w:ascii="Times New Roman" w:hAnsi="Times New Roman" w:cs="Times New Roman"/>
          <w:sz w:val="24"/>
        </w:rPr>
        <w:t>, 48(4), 23–31.</w:t>
      </w:r>
    </w:p>
    <w:p w14:paraId="3D687245" w14:textId="77777777" w:rsidR="000E4E70" w:rsidRDefault="000E4E70" w:rsidP="000E4E70">
      <w:pPr>
        <w:spacing w:line="360" w:lineRule="auto"/>
        <w:jc w:val="both"/>
        <w:rPr>
          <w:rFonts w:ascii="Times New Roman" w:hAnsi="Times New Roman" w:cs="Times New Roman"/>
          <w:sz w:val="24"/>
        </w:rPr>
      </w:pPr>
      <w:r w:rsidRPr="00554995">
        <w:rPr>
          <w:rFonts w:ascii="Times New Roman" w:hAnsi="Times New Roman" w:cs="Times New Roman"/>
          <w:sz w:val="24"/>
        </w:rPr>
        <w:t>Mok, P.L., Carr, M.J., Guthrie, B., Morales, D.R., Sheikh, A., Elliott, R.A., Camacho, E.M., Van Staa, T., Avery, A.J. and Ashcroft, D.M., 2024. Multiple adverse outcomes associated with antipsychotic use in people with dementia: population based matched cohort study. </w:t>
      </w:r>
      <w:proofErr w:type="spellStart"/>
      <w:r w:rsidRPr="00554995">
        <w:rPr>
          <w:rFonts w:ascii="Times New Roman" w:hAnsi="Times New Roman" w:cs="Times New Roman"/>
          <w:i/>
          <w:iCs/>
          <w:sz w:val="24"/>
        </w:rPr>
        <w:t>bmj</w:t>
      </w:r>
      <w:proofErr w:type="spellEnd"/>
      <w:r w:rsidRPr="00554995">
        <w:rPr>
          <w:rFonts w:ascii="Times New Roman" w:hAnsi="Times New Roman" w:cs="Times New Roman"/>
          <w:sz w:val="24"/>
        </w:rPr>
        <w:t>, </w:t>
      </w:r>
      <w:r w:rsidRPr="00554995">
        <w:rPr>
          <w:rFonts w:ascii="Times New Roman" w:hAnsi="Times New Roman" w:cs="Times New Roman"/>
          <w:i/>
          <w:iCs/>
          <w:sz w:val="24"/>
        </w:rPr>
        <w:t>385</w:t>
      </w:r>
      <w:r>
        <w:rPr>
          <w:rFonts w:ascii="Times New Roman" w:hAnsi="Times New Roman" w:cs="Times New Roman"/>
          <w:sz w:val="24"/>
        </w:rPr>
        <w:t xml:space="preserve">, DOI: </w:t>
      </w:r>
      <w:hyperlink r:id="rId14" w:tgtFrame="_blank" w:history="1">
        <w:r w:rsidRPr="00FE1A2B">
          <w:rPr>
            <w:rStyle w:val="Hyperlink"/>
            <w:rFonts w:ascii="Times New Roman" w:hAnsi="Times New Roman" w:cs="Times New Roman"/>
            <w:sz w:val="24"/>
          </w:rPr>
          <w:t>10.1136/bmj-2023-076268</w:t>
        </w:r>
      </w:hyperlink>
      <w:r>
        <w:rPr>
          <w:rFonts w:ascii="Times New Roman" w:hAnsi="Times New Roman" w:cs="Times New Roman"/>
          <w:sz w:val="24"/>
        </w:rPr>
        <w:t xml:space="preserve"> </w:t>
      </w:r>
    </w:p>
    <w:p w14:paraId="6AF4A565" w14:textId="77777777" w:rsidR="000E4E70" w:rsidRDefault="000E4E70" w:rsidP="000E4E70">
      <w:pPr>
        <w:spacing w:line="360" w:lineRule="auto"/>
        <w:jc w:val="both"/>
        <w:rPr>
          <w:rFonts w:ascii="Times New Roman" w:hAnsi="Times New Roman" w:cs="Times New Roman"/>
          <w:sz w:val="24"/>
        </w:rPr>
      </w:pPr>
      <w:r w:rsidRPr="006215E1">
        <w:rPr>
          <w:rFonts w:ascii="Times New Roman" w:hAnsi="Times New Roman" w:cs="Times New Roman"/>
          <w:sz w:val="24"/>
        </w:rPr>
        <w:t xml:space="preserve">Nowzari, Z., Armitage, R. and </w:t>
      </w:r>
      <w:proofErr w:type="spellStart"/>
      <w:r w:rsidRPr="006215E1">
        <w:rPr>
          <w:rFonts w:ascii="Times New Roman" w:hAnsi="Times New Roman" w:cs="Times New Roman"/>
          <w:sz w:val="24"/>
        </w:rPr>
        <w:t>Maghsoodi</w:t>
      </w:r>
      <w:proofErr w:type="spellEnd"/>
      <w:r w:rsidRPr="006215E1">
        <w:rPr>
          <w:rFonts w:ascii="Times New Roman" w:hAnsi="Times New Roman" w:cs="Times New Roman"/>
          <w:sz w:val="24"/>
        </w:rPr>
        <w:t xml:space="preserve"> Tilaki, M.J., 2023. How does the residential complex regulate residents’ behaviour? An empirical study to identify influential components of human territoriality on social interaction. </w:t>
      </w:r>
      <w:r w:rsidRPr="006215E1">
        <w:rPr>
          <w:rFonts w:ascii="Times New Roman" w:hAnsi="Times New Roman" w:cs="Times New Roman"/>
          <w:i/>
          <w:iCs/>
          <w:sz w:val="24"/>
        </w:rPr>
        <w:t>Sustainability</w:t>
      </w:r>
      <w:r w:rsidRPr="006215E1">
        <w:rPr>
          <w:rFonts w:ascii="Times New Roman" w:hAnsi="Times New Roman" w:cs="Times New Roman"/>
          <w:sz w:val="24"/>
        </w:rPr>
        <w:t>, </w:t>
      </w:r>
      <w:r w:rsidRPr="006215E1">
        <w:rPr>
          <w:rFonts w:ascii="Times New Roman" w:hAnsi="Times New Roman" w:cs="Times New Roman"/>
          <w:i/>
          <w:iCs/>
          <w:sz w:val="24"/>
        </w:rPr>
        <w:t>15</w:t>
      </w:r>
      <w:r w:rsidRPr="006215E1">
        <w:rPr>
          <w:rFonts w:ascii="Times New Roman" w:hAnsi="Times New Roman" w:cs="Times New Roman"/>
          <w:sz w:val="24"/>
        </w:rPr>
        <w:t>(14), p.11276</w:t>
      </w:r>
      <w:r>
        <w:rPr>
          <w:rFonts w:ascii="Times New Roman" w:hAnsi="Times New Roman" w:cs="Times New Roman"/>
          <w:sz w:val="24"/>
        </w:rPr>
        <w:t xml:space="preserve">, DOI: </w:t>
      </w:r>
      <w:hyperlink r:id="rId15" w:history="1">
        <w:r w:rsidRPr="00535A23">
          <w:rPr>
            <w:rStyle w:val="Hyperlink"/>
            <w:rFonts w:ascii="Times New Roman" w:hAnsi="Times New Roman" w:cs="Times New Roman"/>
            <w:sz w:val="24"/>
          </w:rPr>
          <w:t>https://doi.org/10.3390/su151411276</w:t>
        </w:r>
      </w:hyperlink>
      <w:r>
        <w:rPr>
          <w:rFonts w:ascii="Times New Roman" w:hAnsi="Times New Roman" w:cs="Times New Roman"/>
          <w:sz w:val="24"/>
        </w:rPr>
        <w:t xml:space="preserve"> </w:t>
      </w:r>
    </w:p>
    <w:p w14:paraId="4FD95DDF" w14:textId="12B56D44" w:rsidR="000E4E70" w:rsidRDefault="000E4E70" w:rsidP="000E4E70">
      <w:pPr>
        <w:spacing w:line="360" w:lineRule="auto"/>
        <w:jc w:val="both"/>
        <w:rPr>
          <w:rFonts w:ascii="Times New Roman" w:hAnsi="Times New Roman" w:cs="Times New Roman"/>
          <w:sz w:val="24"/>
        </w:rPr>
      </w:pPr>
      <w:r w:rsidRPr="007277C4">
        <w:rPr>
          <w:rFonts w:ascii="Times New Roman" w:hAnsi="Times New Roman" w:cs="Times New Roman"/>
          <w:sz w:val="24"/>
        </w:rPr>
        <w:t>Robinson, A. and Moghaddam, N., 2022. Psychological treatments and therapy adaptations for psychological distress in dementia and mild cognitive impairment: a systematic review and meta-analysis. </w:t>
      </w:r>
      <w:r w:rsidRPr="007277C4">
        <w:rPr>
          <w:rFonts w:ascii="Times New Roman" w:hAnsi="Times New Roman" w:cs="Times New Roman"/>
          <w:i/>
          <w:iCs/>
          <w:sz w:val="24"/>
        </w:rPr>
        <w:t>Mental Health Review Journal</w:t>
      </w:r>
      <w:r w:rsidRPr="007277C4">
        <w:rPr>
          <w:rFonts w:ascii="Times New Roman" w:hAnsi="Times New Roman" w:cs="Times New Roman"/>
          <w:sz w:val="24"/>
        </w:rPr>
        <w:t>, </w:t>
      </w:r>
      <w:r w:rsidRPr="007277C4">
        <w:rPr>
          <w:rFonts w:ascii="Times New Roman" w:hAnsi="Times New Roman" w:cs="Times New Roman"/>
          <w:i/>
          <w:iCs/>
          <w:sz w:val="24"/>
        </w:rPr>
        <w:t>27</w:t>
      </w:r>
      <w:r w:rsidRPr="007277C4">
        <w:rPr>
          <w:rFonts w:ascii="Times New Roman" w:hAnsi="Times New Roman" w:cs="Times New Roman"/>
          <w:sz w:val="24"/>
        </w:rPr>
        <w:t>(3), pp.295-318</w:t>
      </w:r>
      <w:r>
        <w:rPr>
          <w:rFonts w:ascii="Times New Roman" w:hAnsi="Times New Roman" w:cs="Times New Roman"/>
          <w:sz w:val="24"/>
        </w:rPr>
        <w:t xml:space="preserve">, DOI: </w:t>
      </w:r>
      <w:hyperlink r:id="rId16" w:tgtFrame="_blank" w:history="1">
        <w:r w:rsidRPr="006B3DF1">
          <w:rPr>
            <w:rStyle w:val="Hyperlink"/>
            <w:rFonts w:ascii="Times New Roman" w:hAnsi="Times New Roman" w:cs="Times New Roman"/>
            <w:sz w:val="24"/>
          </w:rPr>
          <w:t>10.1002/capr.12722</w:t>
        </w:r>
      </w:hyperlink>
    </w:p>
    <w:p w14:paraId="53C6F518" w14:textId="76CDBD5A" w:rsidR="000E4E70" w:rsidRPr="0084587E" w:rsidRDefault="000E4E70" w:rsidP="000E4E70">
      <w:pPr>
        <w:spacing w:line="360" w:lineRule="auto"/>
        <w:jc w:val="both"/>
        <w:rPr>
          <w:rFonts w:ascii="Times New Roman" w:hAnsi="Times New Roman" w:cs="Times New Roman"/>
          <w:sz w:val="24"/>
        </w:rPr>
      </w:pPr>
    </w:p>
    <w:p w14:paraId="15BB070C" w14:textId="77777777" w:rsidR="000E4E70" w:rsidRPr="00DE7B28" w:rsidRDefault="000E4E70" w:rsidP="00DE7B28">
      <w:pPr>
        <w:spacing w:line="360" w:lineRule="auto"/>
        <w:jc w:val="both"/>
        <w:rPr>
          <w:rFonts w:ascii="Times New Roman" w:hAnsi="Times New Roman" w:cs="Times New Roman"/>
          <w:sz w:val="24"/>
        </w:rPr>
      </w:pPr>
    </w:p>
    <w:sectPr w:rsidR="000E4E70" w:rsidRPr="00DE7B28" w:rsidSect="006448CA">
      <w:footerReference w:type="default" r:id="rId17"/>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B37E2" w14:textId="77777777" w:rsidR="00F433BC" w:rsidRDefault="00F433BC" w:rsidP="006448CA">
      <w:pPr>
        <w:spacing w:after="0" w:line="240" w:lineRule="auto"/>
      </w:pPr>
      <w:r>
        <w:separator/>
      </w:r>
    </w:p>
  </w:endnote>
  <w:endnote w:type="continuationSeparator" w:id="0">
    <w:p w14:paraId="171E39DF" w14:textId="77777777" w:rsidR="00F433BC" w:rsidRDefault="00F433BC" w:rsidP="00644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0495571"/>
      <w:docPartObj>
        <w:docPartGallery w:val="Page Numbers (Bottom of Page)"/>
        <w:docPartUnique/>
      </w:docPartObj>
    </w:sdtPr>
    <w:sdtEndPr>
      <w:rPr>
        <w:noProof/>
      </w:rPr>
    </w:sdtEndPr>
    <w:sdtContent>
      <w:p w14:paraId="546F33ED" w14:textId="1BA05030" w:rsidR="006448CA" w:rsidRDefault="006448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358C7D" w14:textId="77777777" w:rsidR="006448CA" w:rsidRDefault="006448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2AB8B" w14:textId="77777777" w:rsidR="00F433BC" w:rsidRDefault="00F433BC" w:rsidP="006448CA">
      <w:pPr>
        <w:spacing w:after="0" w:line="240" w:lineRule="auto"/>
      </w:pPr>
      <w:r>
        <w:separator/>
      </w:r>
    </w:p>
  </w:footnote>
  <w:footnote w:type="continuationSeparator" w:id="0">
    <w:p w14:paraId="78758F38" w14:textId="77777777" w:rsidR="00F433BC" w:rsidRDefault="00F433BC" w:rsidP="006448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382"/>
    <w:rsid w:val="00001089"/>
    <w:rsid w:val="000550A4"/>
    <w:rsid w:val="00075F11"/>
    <w:rsid w:val="0008466A"/>
    <w:rsid w:val="000C1384"/>
    <w:rsid w:val="000E4E70"/>
    <w:rsid w:val="0011432D"/>
    <w:rsid w:val="001431D1"/>
    <w:rsid w:val="001839E7"/>
    <w:rsid w:val="001F19F4"/>
    <w:rsid w:val="00203A08"/>
    <w:rsid w:val="002205AF"/>
    <w:rsid w:val="00233CCD"/>
    <w:rsid w:val="00265C79"/>
    <w:rsid w:val="0027371E"/>
    <w:rsid w:val="002C35C6"/>
    <w:rsid w:val="002C4DCF"/>
    <w:rsid w:val="002D0766"/>
    <w:rsid w:val="002D19B7"/>
    <w:rsid w:val="00332BDE"/>
    <w:rsid w:val="00350A97"/>
    <w:rsid w:val="00465748"/>
    <w:rsid w:val="004827ED"/>
    <w:rsid w:val="004E70F6"/>
    <w:rsid w:val="004F0C90"/>
    <w:rsid w:val="00537AFB"/>
    <w:rsid w:val="006204D7"/>
    <w:rsid w:val="00634D9F"/>
    <w:rsid w:val="006448CA"/>
    <w:rsid w:val="00646299"/>
    <w:rsid w:val="00685F01"/>
    <w:rsid w:val="006C480D"/>
    <w:rsid w:val="00793382"/>
    <w:rsid w:val="0079351B"/>
    <w:rsid w:val="007C100C"/>
    <w:rsid w:val="007D39A9"/>
    <w:rsid w:val="00802AC7"/>
    <w:rsid w:val="00852E62"/>
    <w:rsid w:val="008B22BD"/>
    <w:rsid w:val="008B542E"/>
    <w:rsid w:val="008C7169"/>
    <w:rsid w:val="008D072B"/>
    <w:rsid w:val="00940231"/>
    <w:rsid w:val="009653AC"/>
    <w:rsid w:val="009B68B0"/>
    <w:rsid w:val="00A51146"/>
    <w:rsid w:val="00AB199B"/>
    <w:rsid w:val="00AC6FFF"/>
    <w:rsid w:val="00B057A5"/>
    <w:rsid w:val="00B24BD0"/>
    <w:rsid w:val="00B34F4C"/>
    <w:rsid w:val="00B36B31"/>
    <w:rsid w:val="00BA2B74"/>
    <w:rsid w:val="00BD2688"/>
    <w:rsid w:val="00BD4657"/>
    <w:rsid w:val="00BE2F5F"/>
    <w:rsid w:val="00C17A4C"/>
    <w:rsid w:val="00C52E85"/>
    <w:rsid w:val="00C66F6A"/>
    <w:rsid w:val="00C93887"/>
    <w:rsid w:val="00CA54BB"/>
    <w:rsid w:val="00CD70E0"/>
    <w:rsid w:val="00D33A50"/>
    <w:rsid w:val="00D45D21"/>
    <w:rsid w:val="00D76920"/>
    <w:rsid w:val="00D80072"/>
    <w:rsid w:val="00DE7B28"/>
    <w:rsid w:val="00DF42D9"/>
    <w:rsid w:val="00E219BE"/>
    <w:rsid w:val="00E271C9"/>
    <w:rsid w:val="00E43C1C"/>
    <w:rsid w:val="00E55058"/>
    <w:rsid w:val="00E762E0"/>
    <w:rsid w:val="00EE7EEE"/>
    <w:rsid w:val="00F05432"/>
    <w:rsid w:val="00F06CD4"/>
    <w:rsid w:val="00F1313F"/>
    <w:rsid w:val="00F433BC"/>
    <w:rsid w:val="00F84C08"/>
    <w:rsid w:val="00FA0A67"/>
    <w:rsid w:val="00FA3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25809"/>
  <w15:chartTrackingRefBased/>
  <w15:docId w15:val="{FC2198FA-49D6-47BF-8CDE-EE510E1FE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8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5F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8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48CA"/>
    <w:pPr>
      <w:outlineLvl w:val="9"/>
    </w:pPr>
  </w:style>
  <w:style w:type="paragraph" w:styleId="Header">
    <w:name w:val="header"/>
    <w:basedOn w:val="Normal"/>
    <w:link w:val="HeaderChar"/>
    <w:uiPriority w:val="99"/>
    <w:unhideWhenUsed/>
    <w:rsid w:val="006448C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8CA"/>
  </w:style>
  <w:style w:type="paragraph" w:styleId="Footer">
    <w:name w:val="footer"/>
    <w:basedOn w:val="Normal"/>
    <w:link w:val="FooterChar"/>
    <w:uiPriority w:val="99"/>
    <w:unhideWhenUsed/>
    <w:rsid w:val="006448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8CA"/>
  </w:style>
  <w:style w:type="character" w:customStyle="1" w:styleId="Heading2Char">
    <w:name w:val="Heading 2 Char"/>
    <w:basedOn w:val="DefaultParagraphFont"/>
    <w:link w:val="Heading2"/>
    <w:uiPriority w:val="9"/>
    <w:rsid w:val="00685F01"/>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76920"/>
    <w:pPr>
      <w:spacing w:after="100"/>
    </w:pPr>
  </w:style>
  <w:style w:type="paragraph" w:styleId="TOC2">
    <w:name w:val="toc 2"/>
    <w:basedOn w:val="Normal"/>
    <w:next w:val="Normal"/>
    <w:autoRedefine/>
    <w:uiPriority w:val="39"/>
    <w:unhideWhenUsed/>
    <w:rsid w:val="00D76920"/>
    <w:pPr>
      <w:spacing w:after="100"/>
      <w:ind w:left="220"/>
    </w:pPr>
  </w:style>
  <w:style w:type="character" w:styleId="Hyperlink">
    <w:name w:val="Hyperlink"/>
    <w:basedOn w:val="DefaultParagraphFont"/>
    <w:uiPriority w:val="99"/>
    <w:unhideWhenUsed/>
    <w:rsid w:val="00D76920"/>
    <w:rPr>
      <w:color w:val="0563C1" w:themeColor="hyperlink"/>
      <w:u w:val="single"/>
    </w:rPr>
  </w:style>
  <w:style w:type="paragraph" w:styleId="NoSpacing">
    <w:name w:val="No Spacing"/>
    <w:uiPriority w:val="1"/>
    <w:qFormat/>
    <w:rsid w:val="00DF42D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1003120216-11?urlappend=%3Futm_source%3Dresearchgate.net%26medium%3Darticl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3389/fpsyg.2023.107001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02/capr.12722?urlappend=%3Futm_source%3Dresearchgate.net%26medium%3Darti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804-019-09332-1" TargetMode="External"/><Relationship Id="rId5" Type="http://schemas.openxmlformats.org/officeDocument/2006/relationships/styles" Target="styles.xml"/><Relationship Id="rId15" Type="http://schemas.openxmlformats.org/officeDocument/2006/relationships/hyperlink" Target="https://doi.org/10.3390/su151411276" TargetMode="External"/><Relationship Id="rId10" Type="http://schemas.openxmlformats.org/officeDocument/2006/relationships/hyperlink" Target="https://doi.org/10.1177/1471301213504202"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136/bmj-2023-0762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6" ma:contentTypeDescription="Create a new document." ma:contentTypeScope="" ma:versionID="338b48e27a005de087c034e15b629a8b">
  <xsd:schema xmlns:xsd="http://www.w3.org/2001/XMLSchema" xmlns:xs="http://www.w3.org/2001/XMLSchema" xmlns:p="http://schemas.microsoft.com/office/2006/metadata/properties" xmlns:ns3="da69d5cf-6f67-4dd8-895c-7d8e0160c443" targetNamespace="http://schemas.microsoft.com/office/2006/metadata/properties" ma:root="true" ma:fieldsID="f631caf03309a6dfe44d26645719ec09"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69d5cf-6f67-4dd8-895c-7d8e0160c443"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CCDCCA-1712-43AD-A100-9C014F11BB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A0B0E4-0BB3-49F2-8001-EB556343F47B}">
  <ds:schemaRefs>
    <ds:schemaRef ds:uri="http://schemas.microsoft.com/sharepoint/v3/contenttype/forms"/>
  </ds:schemaRefs>
</ds:datastoreItem>
</file>

<file path=customXml/itemProps3.xml><?xml version="1.0" encoding="utf-8"?>
<ds:datastoreItem xmlns:ds="http://schemas.openxmlformats.org/officeDocument/2006/customXml" ds:itemID="{1B1F1712-4B32-4B89-8A3E-C56BBB4FA1A2}">
  <ds:schemaRefs>
    <ds:schemaRef ds:uri="http://schemas.microsoft.com/office/2006/metadata/properties"/>
    <ds:schemaRef ds:uri="http://schemas.microsoft.com/office/infopath/2007/PartnerControls"/>
    <ds:schemaRef ds:uri="da69d5cf-6f67-4dd8-895c-7d8e0160c443"/>
  </ds:schemaRefs>
</ds:datastoreItem>
</file>

<file path=customXml/itemProps4.xml><?xml version="1.0" encoding="utf-8"?>
<ds:datastoreItem xmlns:ds="http://schemas.openxmlformats.org/officeDocument/2006/customXml" ds:itemID="{C0680711-7956-465A-8E04-E729BF38F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1634</Words>
  <Characters>10083</Characters>
  <Application>Microsoft Office Word</Application>
  <DocSecurity>0</DocSecurity>
  <Lines>170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Fatou Chuba (2421797)</cp:lastModifiedBy>
  <cp:revision>6</cp:revision>
  <dcterms:created xsi:type="dcterms:W3CDTF">2025-11-17T20:51:00Z</dcterms:created>
  <dcterms:modified xsi:type="dcterms:W3CDTF">2025-11-17T20:55:00Z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dfaa0383-91ee-4b29-bbbc-d7860519f76e</vt:lpwstr>
  </property>
  <property fmtid="{D5CDD505-2E9C-101B-9397-08002B2CF9AE}" pid="3" name="ContentTypeId">
    <vt:lpwstr>0x0101003F5EE879502A9D4DADA33D6549DBA247</vt:lpwstr>
  </property>
</Properties>
</file>