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00DC2" w14:textId="70A97379" w:rsidR="00FF3663" w:rsidRPr="00B1392C" w:rsidRDefault="00B1392C" w:rsidP="00B1392C">
      <w:pPr>
        <w:jc w:val="center"/>
        <w:rPr>
          <w:rFonts w:ascii="Arial" w:hAnsi="Arial" w:cs="Arial"/>
          <w:sz w:val="48"/>
          <w:szCs w:val="48"/>
        </w:rPr>
      </w:pPr>
      <w:r w:rsidRPr="00B1392C">
        <w:rPr>
          <w:rFonts w:ascii="Arial" w:hAnsi="Arial" w:cs="Arial"/>
          <w:sz w:val="48"/>
          <w:szCs w:val="48"/>
        </w:rPr>
        <w:t>Shabnam Kausar</w:t>
      </w:r>
    </w:p>
    <w:p w14:paraId="70329DB5" w14:textId="2D0C3F13" w:rsidR="00B1392C" w:rsidRPr="00B1392C" w:rsidRDefault="00B1392C" w:rsidP="00B1392C">
      <w:pPr>
        <w:jc w:val="center"/>
        <w:rPr>
          <w:rFonts w:ascii="Arial" w:hAnsi="Arial" w:cs="Arial"/>
          <w:sz w:val="48"/>
          <w:szCs w:val="48"/>
        </w:rPr>
      </w:pPr>
      <w:r w:rsidRPr="00B1392C">
        <w:rPr>
          <w:rFonts w:ascii="Arial" w:hAnsi="Arial" w:cs="Arial"/>
          <w:sz w:val="48"/>
          <w:szCs w:val="48"/>
        </w:rPr>
        <w:t>2319036</w:t>
      </w:r>
    </w:p>
    <w:p w14:paraId="30521372" w14:textId="1AC9FE3C" w:rsidR="00B1392C" w:rsidRPr="00B1392C" w:rsidRDefault="00B1392C" w:rsidP="00B1392C">
      <w:pPr>
        <w:jc w:val="center"/>
        <w:rPr>
          <w:rFonts w:ascii="Arial" w:hAnsi="Arial" w:cs="Arial"/>
          <w:sz w:val="48"/>
          <w:szCs w:val="48"/>
        </w:rPr>
      </w:pPr>
      <w:r w:rsidRPr="00B1392C">
        <w:rPr>
          <w:rFonts w:ascii="Arial" w:hAnsi="Arial" w:cs="Arial"/>
          <w:sz w:val="48"/>
          <w:szCs w:val="48"/>
        </w:rPr>
        <w:t>Introduction to Independent Research Skills</w:t>
      </w:r>
    </w:p>
    <w:p w14:paraId="442A30F5" w14:textId="4D92B191" w:rsidR="00B1392C" w:rsidRPr="00B1392C" w:rsidRDefault="00B1392C" w:rsidP="00B1392C">
      <w:pPr>
        <w:jc w:val="center"/>
        <w:rPr>
          <w:rFonts w:ascii="Arial" w:hAnsi="Arial" w:cs="Arial"/>
          <w:sz w:val="48"/>
          <w:szCs w:val="48"/>
        </w:rPr>
      </w:pPr>
      <w:r w:rsidRPr="00B1392C">
        <w:rPr>
          <w:rFonts w:ascii="Arial" w:hAnsi="Arial" w:cs="Arial"/>
          <w:sz w:val="48"/>
          <w:szCs w:val="48"/>
        </w:rPr>
        <w:t>Component 1</w:t>
      </w:r>
    </w:p>
    <w:p w14:paraId="584E2838" w14:textId="3AE86BD3" w:rsidR="00B1392C" w:rsidRPr="00B1392C" w:rsidRDefault="00B1392C" w:rsidP="00B1392C">
      <w:pPr>
        <w:jc w:val="center"/>
        <w:rPr>
          <w:rFonts w:ascii="Arial" w:hAnsi="Arial" w:cs="Arial"/>
          <w:sz w:val="48"/>
          <w:szCs w:val="48"/>
        </w:rPr>
      </w:pPr>
      <w:r w:rsidRPr="00B1392C">
        <w:rPr>
          <w:rFonts w:ascii="Arial" w:hAnsi="Arial" w:cs="Arial"/>
          <w:sz w:val="48"/>
          <w:szCs w:val="48"/>
        </w:rPr>
        <w:t>BMHP5019</w:t>
      </w:r>
    </w:p>
    <w:p w14:paraId="3DC68EA6" w14:textId="28486A33" w:rsidR="00B1392C" w:rsidRPr="00B1392C" w:rsidRDefault="00B1392C" w:rsidP="00B1392C">
      <w:pPr>
        <w:jc w:val="center"/>
        <w:rPr>
          <w:rFonts w:ascii="Arial" w:hAnsi="Arial" w:cs="Arial"/>
          <w:sz w:val="48"/>
          <w:szCs w:val="48"/>
        </w:rPr>
      </w:pPr>
      <w:r w:rsidRPr="00B1392C">
        <w:rPr>
          <w:rFonts w:ascii="Arial" w:hAnsi="Arial" w:cs="Arial"/>
          <w:sz w:val="48"/>
          <w:szCs w:val="48"/>
        </w:rPr>
        <w:t>Rizwan Nadim</w:t>
      </w:r>
    </w:p>
    <w:p w14:paraId="27A33BBD" w14:textId="77777777" w:rsidR="00B1392C" w:rsidRDefault="00B1392C" w:rsidP="00B1392C">
      <w:pPr>
        <w:jc w:val="center"/>
        <w:rPr>
          <w:rFonts w:ascii="Arial" w:hAnsi="Arial" w:cs="Arial"/>
        </w:rPr>
      </w:pPr>
    </w:p>
    <w:p w14:paraId="4ACC870A" w14:textId="77777777" w:rsidR="00B1392C" w:rsidRDefault="00B1392C" w:rsidP="00B1392C">
      <w:pPr>
        <w:jc w:val="center"/>
        <w:rPr>
          <w:rFonts w:ascii="Arial" w:hAnsi="Arial" w:cs="Arial"/>
        </w:rPr>
      </w:pPr>
    </w:p>
    <w:p w14:paraId="018A81A1" w14:textId="77777777" w:rsidR="00B1392C" w:rsidRDefault="00B1392C" w:rsidP="00B1392C">
      <w:pPr>
        <w:jc w:val="center"/>
        <w:rPr>
          <w:rFonts w:ascii="Arial" w:hAnsi="Arial" w:cs="Arial"/>
        </w:rPr>
      </w:pPr>
    </w:p>
    <w:p w14:paraId="2276C136" w14:textId="77777777" w:rsidR="00B1392C" w:rsidRDefault="00B1392C" w:rsidP="00B1392C">
      <w:pPr>
        <w:jc w:val="center"/>
        <w:rPr>
          <w:rFonts w:ascii="Arial" w:hAnsi="Arial" w:cs="Arial"/>
        </w:rPr>
      </w:pPr>
    </w:p>
    <w:p w14:paraId="44AE190B" w14:textId="77777777" w:rsidR="00B1392C" w:rsidRDefault="00B1392C" w:rsidP="00B1392C">
      <w:pPr>
        <w:jc w:val="center"/>
        <w:rPr>
          <w:rFonts w:ascii="Arial" w:hAnsi="Arial" w:cs="Arial"/>
        </w:rPr>
      </w:pPr>
    </w:p>
    <w:p w14:paraId="320FEBD0" w14:textId="77777777" w:rsidR="00B1392C" w:rsidRDefault="00B1392C" w:rsidP="00B1392C">
      <w:pPr>
        <w:jc w:val="center"/>
        <w:rPr>
          <w:rFonts w:ascii="Arial" w:hAnsi="Arial" w:cs="Arial"/>
        </w:rPr>
      </w:pPr>
    </w:p>
    <w:p w14:paraId="64C5ACE2" w14:textId="77777777" w:rsidR="00B1392C" w:rsidRDefault="00B1392C" w:rsidP="00B1392C">
      <w:pPr>
        <w:jc w:val="center"/>
        <w:rPr>
          <w:rFonts w:ascii="Arial" w:hAnsi="Arial" w:cs="Arial"/>
        </w:rPr>
      </w:pPr>
    </w:p>
    <w:p w14:paraId="51D9044D" w14:textId="77777777" w:rsidR="00B1392C" w:rsidRDefault="00B1392C" w:rsidP="00B1392C">
      <w:pPr>
        <w:jc w:val="center"/>
        <w:rPr>
          <w:rFonts w:ascii="Arial" w:hAnsi="Arial" w:cs="Arial"/>
        </w:rPr>
      </w:pPr>
    </w:p>
    <w:p w14:paraId="0C147594" w14:textId="77777777" w:rsidR="00B1392C" w:rsidRDefault="00B1392C" w:rsidP="00B1392C">
      <w:pPr>
        <w:jc w:val="center"/>
        <w:rPr>
          <w:rFonts w:ascii="Arial" w:hAnsi="Arial" w:cs="Arial"/>
        </w:rPr>
      </w:pPr>
    </w:p>
    <w:p w14:paraId="06BDE902" w14:textId="77777777" w:rsidR="00B1392C" w:rsidRDefault="00B1392C" w:rsidP="00B1392C">
      <w:pPr>
        <w:jc w:val="center"/>
        <w:rPr>
          <w:rFonts w:ascii="Arial" w:hAnsi="Arial" w:cs="Arial"/>
        </w:rPr>
      </w:pPr>
    </w:p>
    <w:p w14:paraId="341C8B7F" w14:textId="77777777" w:rsidR="00B1392C" w:rsidRDefault="00B1392C" w:rsidP="00B1392C">
      <w:pPr>
        <w:jc w:val="center"/>
        <w:rPr>
          <w:rFonts w:ascii="Arial" w:hAnsi="Arial" w:cs="Arial"/>
        </w:rPr>
      </w:pPr>
    </w:p>
    <w:p w14:paraId="5F0218DC" w14:textId="77777777" w:rsidR="00B1392C" w:rsidRDefault="00B1392C" w:rsidP="00B1392C">
      <w:pPr>
        <w:jc w:val="center"/>
        <w:rPr>
          <w:rFonts w:ascii="Arial" w:hAnsi="Arial" w:cs="Arial"/>
        </w:rPr>
      </w:pPr>
    </w:p>
    <w:p w14:paraId="552344A6" w14:textId="77777777" w:rsidR="00B1392C" w:rsidRDefault="00B1392C" w:rsidP="00B1392C">
      <w:pPr>
        <w:jc w:val="center"/>
        <w:rPr>
          <w:rFonts w:ascii="Arial" w:hAnsi="Arial" w:cs="Arial"/>
        </w:rPr>
      </w:pPr>
    </w:p>
    <w:p w14:paraId="2F19552F" w14:textId="77777777" w:rsidR="00B1392C" w:rsidRDefault="00B1392C" w:rsidP="00B1392C">
      <w:pPr>
        <w:jc w:val="center"/>
        <w:rPr>
          <w:rFonts w:ascii="Arial" w:hAnsi="Arial" w:cs="Arial"/>
        </w:rPr>
      </w:pPr>
    </w:p>
    <w:p w14:paraId="7D374713" w14:textId="77777777" w:rsidR="00B1392C" w:rsidRDefault="00B1392C" w:rsidP="00B1392C">
      <w:pPr>
        <w:jc w:val="center"/>
        <w:rPr>
          <w:rFonts w:ascii="Arial" w:hAnsi="Arial" w:cs="Arial"/>
        </w:rPr>
      </w:pPr>
    </w:p>
    <w:p w14:paraId="636FEAD4" w14:textId="77777777" w:rsidR="00B1392C" w:rsidRDefault="00B1392C" w:rsidP="00B1392C">
      <w:pPr>
        <w:jc w:val="center"/>
        <w:rPr>
          <w:rFonts w:ascii="Arial" w:hAnsi="Arial" w:cs="Arial"/>
        </w:rPr>
      </w:pPr>
    </w:p>
    <w:p w14:paraId="65D33C8F" w14:textId="77777777" w:rsidR="00B1392C" w:rsidRDefault="00B1392C" w:rsidP="00B1392C">
      <w:pPr>
        <w:jc w:val="center"/>
        <w:rPr>
          <w:rFonts w:ascii="Arial" w:hAnsi="Arial" w:cs="Arial"/>
        </w:rPr>
      </w:pPr>
    </w:p>
    <w:p w14:paraId="3C4E2481" w14:textId="77777777" w:rsidR="00B1392C" w:rsidRDefault="00B1392C" w:rsidP="00B1392C">
      <w:pPr>
        <w:jc w:val="center"/>
        <w:rPr>
          <w:rFonts w:ascii="Arial" w:hAnsi="Arial" w:cs="Arial"/>
        </w:rPr>
      </w:pPr>
    </w:p>
    <w:p w14:paraId="23AEB8A6" w14:textId="77777777" w:rsidR="00B1392C" w:rsidRDefault="00B1392C" w:rsidP="00B1392C">
      <w:pPr>
        <w:jc w:val="center"/>
        <w:rPr>
          <w:rFonts w:ascii="Arial" w:hAnsi="Arial" w:cs="Arial"/>
        </w:rPr>
      </w:pPr>
    </w:p>
    <w:p w14:paraId="598C3C95" w14:textId="77777777" w:rsidR="00B1392C" w:rsidRDefault="00B1392C" w:rsidP="00B1392C">
      <w:pPr>
        <w:jc w:val="center"/>
        <w:rPr>
          <w:rFonts w:ascii="Arial" w:hAnsi="Arial" w:cs="Arial"/>
        </w:rPr>
      </w:pPr>
    </w:p>
    <w:p w14:paraId="744621A5" w14:textId="70068638" w:rsidR="00027371" w:rsidRPr="00027371" w:rsidRDefault="00027371" w:rsidP="001166AD">
      <w:pPr>
        <w:spacing w:line="360" w:lineRule="auto"/>
        <w:rPr>
          <w:rFonts w:ascii="Arial" w:hAnsi="Arial" w:cs="Arial"/>
          <w:b/>
          <w:bCs/>
          <w:u w:val="single"/>
        </w:rPr>
      </w:pPr>
      <w:r>
        <w:rPr>
          <w:rFonts w:ascii="Arial" w:hAnsi="Arial" w:cs="Arial"/>
          <w:b/>
          <w:bCs/>
          <w:u w:val="single"/>
        </w:rPr>
        <w:lastRenderedPageBreak/>
        <w:t>ABSTRACT</w:t>
      </w:r>
    </w:p>
    <w:p w14:paraId="0AC08915" w14:textId="25FCF4C0" w:rsidR="00F90FBB" w:rsidRPr="00F90FBB" w:rsidRDefault="00F90FBB" w:rsidP="001166AD">
      <w:pPr>
        <w:spacing w:line="360" w:lineRule="auto"/>
        <w:rPr>
          <w:rFonts w:ascii="Arial" w:hAnsi="Arial" w:cs="Arial"/>
        </w:rPr>
      </w:pPr>
      <w:r w:rsidRPr="00F90FBB">
        <w:rPr>
          <w:rFonts w:ascii="Arial" w:hAnsi="Arial" w:cs="Arial"/>
        </w:rPr>
        <w:t>This research proposal outlines a scoping review on the role of telemedicine in improving healthcare access for people living in rural areas of the UK. The study aims to explore how telemedicine supports access, quality of care, and patient satisfaction while identifying challenges faced by both patients and professionals. Using the PRISMA-</w:t>
      </w:r>
      <w:proofErr w:type="spellStart"/>
      <w:r w:rsidRPr="00F90FBB">
        <w:rPr>
          <w:rFonts w:ascii="Arial" w:hAnsi="Arial" w:cs="Arial"/>
        </w:rPr>
        <w:t>ScR</w:t>
      </w:r>
      <w:proofErr w:type="spellEnd"/>
      <w:r w:rsidRPr="00F90FBB">
        <w:rPr>
          <w:rFonts w:ascii="Arial" w:hAnsi="Arial" w:cs="Arial"/>
        </w:rPr>
        <w:t xml:space="preserve"> framework, peer-reviewed UK-based studies will be analysed to map key themes and evidence. The findings will help inform health and social care practice, highlighting how digital solutions can reduce inequalities and enhance service delivery within rural healthcare settings.</w:t>
      </w:r>
    </w:p>
    <w:p w14:paraId="1757AD8B" w14:textId="77777777" w:rsidR="00F90FBB" w:rsidRPr="00F90FBB" w:rsidRDefault="00F90FBB" w:rsidP="001166AD">
      <w:pPr>
        <w:spacing w:line="360" w:lineRule="auto"/>
        <w:rPr>
          <w:rFonts w:ascii="Arial" w:hAnsi="Arial" w:cs="Arial"/>
        </w:rPr>
      </w:pPr>
    </w:p>
    <w:p w14:paraId="19A968D8" w14:textId="77777777" w:rsidR="00F90FBB" w:rsidRPr="00F90FBB" w:rsidRDefault="00F90FBB" w:rsidP="001166AD">
      <w:pPr>
        <w:spacing w:line="360" w:lineRule="auto"/>
        <w:rPr>
          <w:rFonts w:ascii="Arial" w:hAnsi="Arial" w:cs="Arial"/>
        </w:rPr>
      </w:pPr>
    </w:p>
    <w:p w14:paraId="1327D48D" w14:textId="5DF9F504" w:rsidR="00F90FBB" w:rsidRPr="00F90FBB" w:rsidRDefault="00F90FBB" w:rsidP="001166AD">
      <w:pPr>
        <w:spacing w:line="360" w:lineRule="auto"/>
        <w:rPr>
          <w:rFonts w:ascii="Arial" w:hAnsi="Arial" w:cs="Arial"/>
        </w:rPr>
      </w:pPr>
    </w:p>
    <w:p w14:paraId="7A11F3E5" w14:textId="77777777" w:rsidR="00F90FBB" w:rsidRPr="00F90FBB" w:rsidRDefault="00F90FBB" w:rsidP="001166AD">
      <w:pPr>
        <w:spacing w:line="360" w:lineRule="auto"/>
        <w:rPr>
          <w:rFonts w:ascii="Arial" w:hAnsi="Arial" w:cs="Arial"/>
        </w:rPr>
      </w:pPr>
    </w:p>
    <w:p w14:paraId="1DC68DC2" w14:textId="77777777" w:rsidR="00F90FBB" w:rsidRPr="00027371" w:rsidRDefault="00F90FBB" w:rsidP="001166AD">
      <w:pPr>
        <w:spacing w:line="360" w:lineRule="auto"/>
        <w:rPr>
          <w:rFonts w:ascii="Arial" w:hAnsi="Arial" w:cs="Arial"/>
          <w:b/>
          <w:bCs/>
        </w:rPr>
      </w:pPr>
      <w:r w:rsidRPr="00027371">
        <w:rPr>
          <w:rFonts w:ascii="Arial" w:hAnsi="Arial" w:cs="Arial"/>
          <w:b/>
          <w:bCs/>
        </w:rPr>
        <w:t>Research Proposal: The Role of Telemedicine in Improving Healthcare Access in Rural Areas of the UK</w:t>
      </w:r>
    </w:p>
    <w:p w14:paraId="6538FECD" w14:textId="77777777" w:rsidR="00F90FBB" w:rsidRPr="00F90FBB" w:rsidRDefault="00F90FBB" w:rsidP="001166AD">
      <w:pPr>
        <w:spacing w:line="360" w:lineRule="auto"/>
        <w:rPr>
          <w:rFonts w:ascii="Arial" w:hAnsi="Arial" w:cs="Arial"/>
        </w:rPr>
      </w:pPr>
    </w:p>
    <w:p w14:paraId="5DAEF12A" w14:textId="77777777" w:rsidR="00F90FBB" w:rsidRPr="00F90FBB" w:rsidRDefault="00F90FBB" w:rsidP="001166AD">
      <w:pPr>
        <w:spacing w:line="360" w:lineRule="auto"/>
        <w:rPr>
          <w:rFonts w:ascii="Arial" w:hAnsi="Arial" w:cs="Arial"/>
        </w:rPr>
      </w:pPr>
    </w:p>
    <w:p w14:paraId="1B66BE17" w14:textId="77777777" w:rsidR="00F90FBB" w:rsidRPr="00F90FBB" w:rsidRDefault="00F90FBB" w:rsidP="001166AD">
      <w:pPr>
        <w:spacing w:line="360" w:lineRule="auto"/>
        <w:rPr>
          <w:rFonts w:ascii="Arial" w:hAnsi="Arial" w:cs="Arial"/>
        </w:rPr>
      </w:pPr>
      <w:r w:rsidRPr="00F90FBB">
        <w:rPr>
          <w:rFonts w:ascii="Arial" w:hAnsi="Arial" w:cs="Arial"/>
        </w:rPr>
        <w:t>This research will focus on how telemedicine supports healthcare access and outcomes for people living in rural areas of the UK.</w:t>
      </w:r>
    </w:p>
    <w:p w14:paraId="4F972610" w14:textId="77777777" w:rsidR="00F90FBB" w:rsidRPr="00F90FBB" w:rsidRDefault="00F90FBB" w:rsidP="001166AD">
      <w:pPr>
        <w:spacing w:line="360" w:lineRule="auto"/>
        <w:rPr>
          <w:rFonts w:ascii="Arial" w:hAnsi="Arial" w:cs="Arial"/>
        </w:rPr>
      </w:pPr>
      <w:r w:rsidRPr="00F90FBB">
        <w:rPr>
          <w:rFonts w:ascii="Arial" w:hAnsi="Arial" w:cs="Arial"/>
        </w:rPr>
        <w:t>Review Question: How effective is telemedicine in improving access, quality of care, and patient satisfaction in rural communities across the UK?</w:t>
      </w:r>
    </w:p>
    <w:p w14:paraId="209F5E89" w14:textId="03942BB3" w:rsidR="00F90FBB" w:rsidRPr="002C11BD" w:rsidRDefault="00F90FBB" w:rsidP="001166AD">
      <w:pPr>
        <w:spacing w:line="360" w:lineRule="auto"/>
        <w:rPr>
          <w:rFonts w:ascii="Arial" w:hAnsi="Arial" w:cs="Arial"/>
          <w:b/>
          <w:bCs/>
        </w:rPr>
      </w:pPr>
      <w:r w:rsidRPr="002C11BD">
        <w:rPr>
          <w:rFonts w:ascii="Arial" w:hAnsi="Arial" w:cs="Arial"/>
          <w:b/>
          <w:bCs/>
        </w:rPr>
        <w:t>Objectives:</w:t>
      </w:r>
    </w:p>
    <w:p w14:paraId="2983D567" w14:textId="0065E48E" w:rsidR="00F90FBB" w:rsidRPr="00F90FBB" w:rsidRDefault="00F90FBB" w:rsidP="001166AD">
      <w:pPr>
        <w:spacing w:line="360" w:lineRule="auto"/>
        <w:rPr>
          <w:rFonts w:ascii="Arial" w:hAnsi="Arial" w:cs="Arial"/>
        </w:rPr>
      </w:pPr>
      <w:r w:rsidRPr="00F90FBB">
        <w:rPr>
          <w:rFonts w:ascii="Arial" w:hAnsi="Arial" w:cs="Arial"/>
        </w:rPr>
        <w:t>1. To explore how telemedicine reduces barriers to accessing healthcare in rural areas.</w:t>
      </w:r>
    </w:p>
    <w:p w14:paraId="71687FB2" w14:textId="77777777" w:rsidR="00941A92" w:rsidRDefault="00F90FBB" w:rsidP="001166AD">
      <w:pPr>
        <w:spacing w:line="360" w:lineRule="auto"/>
        <w:rPr>
          <w:rFonts w:ascii="Arial" w:hAnsi="Arial" w:cs="Arial"/>
        </w:rPr>
      </w:pPr>
      <w:r w:rsidRPr="00F90FBB">
        <w:rPr>
          <w:rFonts w:ascii="Arial" w:hAnsi="Arial" w:cs="Arial"/>
        </w:rPr>
        <w:t>2. To identify challenges faced by healthcare professionals and patients in using telehealth services.</w:t>
      </w:r>
    </w:p>
    <w:p w14:paraId="32BFB339" w14:textId="0FB36CFB" w:rsidR="00F90FBB" w:rsidRPr="00F90FBB" w:rsidRDefault="00F90FBB" w:rsidP="001166AD">
      <w:pPr>
        <w:spacing w:line="360" w:lineRule="auto"/>
        <w:rPr>
          <w:rFonts w:ascii="Arial" w:hAnsi="Arial" w:cs="Arial"/>
        </w:rPr>
      </w:pPr>
      <w:r w:rsidRPr="00F90FBB">
        <w:rPr>
          <w:rFonts w:ascii="Arial" w:hAnsi="Arial" w:cs="Arial"/>
        </w:rPr>
        <w:t>3. To evaluate the overall impact of telemedicine on patient experience and service delivery in rural healthcare settings.</w:t>
      </w:r>
    </w:p>
    <w:p w14:paraId="7F4B6E77" w14:textId="77777777" w:rsidR="00F90FBB" w:rsidRDefault="00F90FBB" w:rsidP="001166AD">
      <w:pPr>
        <w:spacing w:line="360" w:lineRule="auto"/>
        <w:rPr>
          <w:rFonts w:ascii="Arial" w:hAnsi="Arial" w:cs="Arial"/>
        </w:rPr>
      </w:pPr>
    </w:p>
    <w:p w14:paraId="7FEAA975" w14:textId="77777777" w:rsidR="0010797F" w:rsidRDefault="0010797F" w:rsidP="001166AD">
      <w:pPr>
        <w:spacing w:line="360" w:lineRule="auto"/>
        <w:rPr>
          <w:rFonts w:ascii="Arial" w:hAnsi="Arial" w:cs="Arial"/>
        </w:rPr>
      </w:pPr>
    </w:p>
    <w:p w14:paraId="3FB889DA" w14:textId="77777777" w:rsidR="0010797F" w:rsidRPr="00F90FBB" w:rsidRDefault="0010797F" w:rsidP="001166AD">
      <w:pPr>
        <w:spacing w:line="360" w:lineRule="auto"/>
        <w:rPr>
          <w:rFonts w:ascii="Arial" w:hAnsi="Arial" w:cs="Arial"/>
        </w:rPr>
      </w:pPr>
    </w:p>
    <w:p w14:paraId="65D12A40" w14:textId="77777777" w:rsidR="0010797F" w:rsidRDefault="00F90FBB" w:rsidP="001166AD">
      <w:pPr>
        <w:spacing w:line="360" w:lineRule="auto"/>
        <w:rPr>
          <w:rFonts w:ascii="Arial" w:hAnsi="Arial" w:cs="Arial"/>
          <w:b/>
          <w:bCs/>
          <w:u w:val="single"/>
        </w:rPr>
      </w:pPr>
      <w:r w:rsidRPr="002C11BD">
        <w:rPr>
          <w:rFonts w:ascii="Arial" w:hAnsi="Arial" w:cs="Arial"/>
          <w:b/>
          <w:bCs/>
          <w:u w:val="single"/>
        </w:rPr>
        <w:lastRenderedPageBreak/>
        <w:t>Rationale</w:t>
      </w:r>
    </w:p>
    <w:p w14:paraId="4931D73E" w14:textId="5B805887" w:rsidR="00F90FBB" w:rsidRPr="00056A5D" w:rsidRDefault="00F90FBB" w:rsidP="001166AD">
      <w:pPr>
        <w:spacing w:line="360" w:lineRule="auto"/>
        <w:rPr>
          <w:rFonts w:ascii="Arial" w:hAnsi="Arial" w:cs="Arial"/>
          <w:b/>
          <w:bCs/>
          <w:u w:val="single"/>
        </w:rPr>
      </w:pPr>
      <w:r w:rsidRPr="00F90FBB">
        <w:rPr>
          <w:rFonts w:ascii="Arial" w:hAnsi="Arial" w:cs="Arial"/>
        </w:rPr>
        <w:t>Telemedicine has become an essential part of modern healthcare, especially since the COVID-19 pandemic, which highlighted the need for remote care solutions (NHS England, 2023). Many rural communities in the UK still face limited access to GPs, hospitals, and specialists due to geographical and transport barriers (British Medical Association, 2022). Telemedicine offers a practical way to bridge this gap by allowing patients to consult healthcare professionals through digital platforms.</w:t>
      </w:r>
    </w:p>
    <w:p w14:paraId="181B462F" w14:textId="77777777" w:rsidR="00F90FBB" w:rsidRPr="00F90FBB" w:rsidRDefault="00F90FBB" w:rsidP="001166AD">
      <w:pPr>
        <w:spacing w:line="360" w:lineRule="auto"/>
        <w:rPr>
          <w:rFonts w:ascii="Arial" w:hAnsi="Arial" w:cs="Arial"/>
        </w:rPr>
      </w:pPr>
      <w:r w:rsidRPr="00F90FBB">
        <w:rPr>
          <w:rFonts w:ascii="Arial" w:hAnsi="Arial" w:cs="Arial"/>
        </w:rPr>
        <w:t>Recent studies show that telehealth can improve access, continuity of care, and patient satisfaction (Greenhalgh et al., 2022). However, digital exclusion, poor internet connectivity, and lack of confidence using technology remain key challenges in rural regions (ONS, 2022; House of Commons Library, 2023). This topic is important to health and social care professionals as it supports the NHS Long Term Plan’s aim to make digital services accessible for all (NHS, 2019). Understanding the current evidence will help identify best practices and areas that need improvement.</w:t>
      </w:r>
    </w:p>
    <w:p w14:paraId="696038B0" w14:textId="77777777" w:rsidR="00F90FBB" w:rsidRPr="00F90FBB" w:rsidRDefault="00F90FBB" w:rsidP="001166AD">
      <w:pPr>
        <w:spacing w:line="360" w:lineRule="auto"/>
        <w:rPr>
          <w:rFonts w:ascii="Arial" w:hAnsi="Arial" w:cs="Arial"/>
        </w:rPr>
      </w:pPr>
    </w:p>
    <w:p w14:paraId="59FDA2DE" w14:textId="724D4452" w:rsidR="00F90FBB" w:rsidRPr="002C11BD" w:rsidRDefault="00F90FBB" w:rsidP="001166AD">
      <w:pPr>
        <w:spacing w:line="360" w:lineRule="auto"/>
        <w:rPr>
          <w:rFonts w:ascii="Arial" w:hAnsi="Arial" w:cs="Arial"/>
          <w:b/>
          <w:bCs/>
          <w:u w:val="single"/>
        </w:rPr>
      </w:pPr>
      <w:r w:rsidRPr="002C11BD">
        <w:rPr>
          <w:rFonts w:ascii="Arial" w:hAnsi="Arial" w:cs="Arial"/>
          <w:b/>
          <w:bCs/>
          <w:u w:val="single"/>
        </w:rPr>
        <w:t>Methods</w:t>
      </w:r>
    </w:p>
    <w:p w14:paraId="1BADB297" w14:textId="771F35EF" w:rsidR="00F90FBB" w:rsidRPr="00F90FBB" w:rsidRDefault="00F13FDC" w:rsidP="001166AD">
      <w:pPr>
        <w:spacing w:line="360" w:lineRule="auto"/>
        <w:rPr>
          <w:rFonts w:ascii="Arial" w:hAnsi="Arial" w:cs="Arial"/>
        </w:rPr>
      </w:pPr>
      <w:r w:rsidRPr="00F13FDC">
        <w:rPr>
          <w:rFonts w:ascii="Arial" w:hAnsi="Arial" w:cs="Arial"/>
        </w:rPr>
        <w:t>A scoping review will be conducted in accordance with the PRISMA-</w:t>
      </w:r>
      <w:proofErr w:type="spellStart"/>
      <w:r w:rsidRPr="00F13FDC">
        <w:rPr>
          <w:rFonts w:ascii="Arial" w:hAnsi="Arial" w:cs="Arial"/>
        </w:rPr>
        <w:t>ScR</w:t>
      </w:r>
      <w:proofErr w:type="spellEnd"/>
      <w:r w:rsidRPr="00F13FDC">
        <w:rPr>
          <w:rFonts w:ascii="Arial" w:hAnsi="Arial" w:cs="Arial"/>
        </w:rPr>
        <w:t xml:space="preserve"> framework (</w:t>
      </w:r>
      <w:proofErr w:type="spellStart"/>
      <w:r w:rsidRPr="00F13FDC">
        <w:rPr>
          <w:rFonts w:ascii="Arial" w:hAnsi="Arial" w:cs="Arial"/>
        </w:rPr>
        <w:t>Tricco</w:t>
      </w:r>
      <w:proofErr w:type="spellEnd"/>
      <w:r w:rsidRPr="00F13FDC">
        <w:rPr>
          <w:rFonts w:ascii="Arial" w:hAnsi="Arial" w:cs="Arial"/>
        </w:rPr>
        <w:t xml:space="preserve"> et al., 2018). The review will include peer-reviewed, UK-based studies published between 2015 and 2025, identified through searches of databases such as CINAHL, PubMed, and Medline. Search terms will encompass “telemedicine,” “rural health,” “digital care,” and “UK.” Additional manual screening of reference lists will be undertaken to capture relevant studies not indexed in the databases. Extracted data will be charted and subjected to thematic analysis to map existing evidence on access, patient outcomes, and barriers to implementation. This approach will highlight research gaps, inform policy development, and provide a comprehensive overview of how digital healthcare interventions have been adopted in rural UK contexts.</w:t>
      </w:r>
    </w:p>
    <w:p w14:paraId="7ECF6AE8" w14:textId="14040E80" w:rsidR="00F90FBB" w:rsidRPr="002C11BD" w:rsidRDefault="00F90FBB" w:rsidP="001166AD">
      <w:pPr>
        <w:spacing w:line="360" w:lineRule="auto"/>
        <w:rPr>
          <w:rFonts w:ascii="Arial" w:hAnsi="Arial" w:cs="Arial"/>
          <w:b/>
          <w:bCs/>
          <w:u w:val="single"/>
        </w:rPr>
      </w:pPr>
      <w:r w:rsidRPr="002C11BD">
        <w:rPr>
          <w:rFonts w:ascii="Arial" w:hAnsi="Arial" w:cs="Arial"/>
          <w:b/>
          <w:bCs/>
          <w:u w:val="single"/>
        </w:rPr>
        <w:t>Ethical Considerations</w:t>
      </w:r>
    </w:p>
    <w:p w14:paraId="76452F67" w14:textId="77777777" w:rsidR="00F90FBB" w:rsidRPr="00F90FBB" w:rsidRDefault="00F90FBB" w:rsidP="001166AD">
      <w:pPr>
        <w:spacing w:line="360" w:lineRule="auto"/>
        <w:rPr>
          <w:rFonts w:ascii="Arial" w:hAnsi="Arial" w:cs="Arial"/>
        </w:rPr>
      </w:pPr>
      <w:r w:rsidRPr="00F90FBB">
        <w:rPr>
          <w:rFonts w:ascii="Arial" w:hAnsi="Arial" w:cs="Arial"/>
        </w:rPr>
        <w:t>As this is secondary research, no ethical approval is needed. All sources will be properly cited, and results presented honestly and transparently to maintain academic integrity.</w:t>
      </w:r>
    </w:p>
    <w:p w14:paraId="57387CA0" w14:textId="77777777" w:rsidR="00F90FBB" w:rsidRPr="00F90FBB" w:rsidRDefault="00F90FBB" w:rsidP="001166AD">
      <w:pPr>
        <w:spacing w:line="360" w:lineRule="auto"/>
        <w:rPr>
          <w:rFonts w:ascii="Arial" w:hAnsi="Arial" w:cs="Arial"/>
        </w:rPr>
      </w:pPr>
    </w:p>
    <w:p w14:paraId="2D11E9DB" w14:textId="77777777" w:rsidR="00F90FBB" w:rsidRPr="00F90FBB" w:rsidRDefault="00F90FBB" w:rsidP="001166AD">
      <w:pPr>
        <w:spacing w:line="360" w:lineRule="auto"/>
        <w:rPr>
          <w:rFonts w:ascii="Arial" w:hAnsi="Arial" w:cs="Arial"/>
        </w:rPr>
      </w:pPr>
    </w:p>
    <w:p w14:paraId="23454755" w14:textId="77777777" w:rsidR="00F90FBB" w:rsidRDefault="00F90FBB" w:rsidP="001166AD">
      <w:pPr>
        <w:spacing w:line="360" w:lineRule="auto"/>
        <w:rPr>
          <w:rFonts w:ascii="Arial" w:hAnsi="Arial" w:cs="Arial"/>
        </w:rPr>
      </w:pPr>
    </w:p>
    <w:p w14:paraId="5E2601C7" w14:textId="77777777" w:rsidR="00F90FBB" w:rsidRDefault="00F90FBB" w:rsidP="001166AD">
      <w:pPr>
        <w:spacing w:line="360" w:lineRule="auto"/>
        <w:rPr>
          <w:rFonts w:ascii="Arial" w:hAnsi="Arial" w:cs="Arial"/>
        </w:rPr>
      </w:pPr>
    </w:p>
    <w:p w14:paraId="0D097CD9" w14:textId="77777777" w:rsidR="00F90FBB" w:rsidRDefault="00F90FBB" w:rsidP="001166AD">
      <w:pPr>
        <w:spacing w:line="360" w:lineRule="auto"/>
        <w:rPr>
          <w:rFonts w:ascii="Arial" w:hAnsi="Arial" w:cs="Arial"/>
        </w:rPr>
      </w:pPr>
    </w:p>
    <w:p w14:paraId="61DCEED9" w14:textId="77777777" w:rsidR="00247AEA" w:rsidRDefault="00247AEA" w:rsidP="001166AD">
      <w:pPr>
        <w:spacing w:line="360" w:lineRule="auto"/>
        <w:rPr>
          <w:rFonts w:ascii="Arial" w:hAnsi="Arial" w:cs="Arial"/>
        </w:rPr>
      </w:pPr>
    </w:p>
    <w:p w14:paraId="33CE5A60" w14:textId="75C0006B" w:rsidR="00F90FBB" w:rsidRPr="002C11BD" w:rsidRDefault="00F90FBB" w:rsidP="001166AD">
      <w:pPr>
        <w:spacing w:line="360" w:lineRule="auto"/>
        <w:rPr>
          <w:rFonts w:ascii="Arial" w:hAnsi="Arial" w:cs="Arial"/>
          <w:b/>
          <w:bCs/>
          <w:u w:val="single"/>
        </w:rPr>
      </w:pPr>
      <w:r w:rsidRPr="002C11BD">
        <w:rPr>
          <w:rFonts w:ascii="Arial" w:hAnsi="Arial" w:cs="Arial"/>
          <w:b/>
          <w:bCs/>
          <w:u w:val="single"/>
        </w:rPr>
        <w:t xml:space="preserve">References </w:t>
      </w:r>
    </w:p>
    <w:p w14:paraId="0FAACA2C" w14:textId="77777777" w:rsidR="00AB74D2" w:rsidRDefault="00AB74D2" w:rsidP="001166AD">
      <w:pPr>
        <w:spacing w:line="360" w:lineRule="auto"/>
        <w:rPr>
          <w:rFonts w:ascii="Arial" w:hAnsi="Arial" w:cs="Arial"/>
        </w:rPr>
      </w:pPr>
    </w:p>
    <w:p w14:paraId="2A57950F" w14:textId="637B63A6" w:rsidR="00F90FBB" w:rsidRPr="00F90FBB" w:rsidRDefault="00F90FBB" w:rsidP="001166AD">
      <w:pPr>
        <w:spacing w:line="360" w:lineRule="auto"/>
        <w:rPr>
          <w:rFonts w:ascii="Arial" w:hAnsi="Arial" w:cs="Arial"/>
        </w:rPr>
      </w:pPr>
      <w:r w:rsidRPr="00F90FBB">
        <w:rPr>
          <w:rFonts w:ascii="Arial" w:hAnsi="Arial" w:cs="Arial"/>
        </w:rPr>
        <w:t>British Medical Association (2022) Improving healthcare access in rural communities. London: BMA.</w:t>
      </w:r>
    </w:p>
    <w:p w14:paraId="7CFE3052" w14:textId="77777777" w:rsidR="00F90FBB" w:rsidRPr="00F90FBB" w:rsidRDefault="00F90FBB" w:rsidP="001166AD">
      <w:pPr>
        <w:spacing w:line="360" w:lineRule="auto"/>
        <w:rPr>
          <w:rFonts w:ascii="Arial" w:hAnsi="Arial" w:cs="Arial"/>
        </w:rPr>
      </w:pPr>
      <w:r w:rsidRPr="00F90FBB">
        <w:rPr>
          <w:rFonts w:ascii="Arial" w:hAnsi="Arial" w:cs="Arial"/>
        </w:rPr>
        <w:t>Greenhalgh, T. et al. (2022) ‘Telehealth for chronic disease management: evidence and policy implications’, BMJ, 376(2), pp. 1–7.</w:t>
      </w:r>
    </w:p>
    <w:p w14:paraId="3E90ABC1" w14:textId="77777777" w:rsidR="00F90FBB" w:rsidRPr="00F90FBB" w:rsidRDefault="00F90FBB" w:rsidP="001166AD">
      <w:pPr>
        <w:spacing w:line="360" w:lineRule="auto"/>
        <w:rPr>
          <w:rFonts w:ascii="Arial" w:hAnsi="Arial" w:cs="Arial"/>
        </w:rPr>
      </w:pPr>
      <w:r w:rsidRPr="00F90FBB">
        <w:rPr>
          <w:rFonts w:ascii="Arial" w:hAnsi="Arial" w:cs="Arial"/>
        </w:rPr>
        <w:t>House of Commons Library (2023) Rural broadband and digital inclusion in the UK. London: Parliament UK.</w:t>
      </w:r>
    </w:p>
    <w:p w14:paraId="4F19EF97" w14:textId="77777777" w:rsidR="00F90FBB" w:rsidRPr="00F90FBB" w:rsidRDefault="00F90FBB" w:rsidP="001166AD">
      <w:pPr>
        <w:spacing w:line="360" w:lineRule="auto"/>
        <w:rPr>
          <w:rFonts w:ascii="Arial" w:hAnsi="Arial" w:cs="Arial"/>
        </w:rPr>
      </w:pPr>
      <w:r w:rsidRPr="00F90FBB">
        <w:rPr>
          <w:rFonts w:ascii="Arial" w:hAnsi="Arial" w:cs="Arial"/>
        </w:rPr>
        <w:t>NHS (2019) The NHS Long Term Plan. London: NHS England.</w:t>
      </w:r>
    </w:p>
    <w:p w14:paraId="310963F3" w14:textId="77777777" w:rsidR="00F90FBB" w:rsidRPr="00F90FBB" w:rsidRDefault="00F90FBB" w:rsidP="001166AD">
      <w:pPr>
        <w:spacing w:line="360" w:lineRule="auto"/>
        <w:rPr>
          <w:rFonts w:ascii="Arial" w:hAnsi="Arial" w:cs="Arial"/>
        </w:rPr>
      </w:pPr>
      <w:r w:rsidRPr="00F90FBB">
        <w:rPr>
          <w:rFonts w:ascii="Arial" w:hAnsi="Arial" w:cs="Arial"/>
        </w:rPr>
        <w:t>NHS England (2023) Digital transformation in healthcare: progress and priorities. London: NHS England.</w:t>
      </w:r>
    </w:p>
    <w:p w14:paraId="504C30ED" w14:textId="77777777" w:rsidR="00F90FBB" w:rsidRPr="00F90FBB" w:rsidRDefault="00F90FBB" w:rsidP="001166AD">
      <w:pPr>
        <w:spacing w:line="360" w:lineRule="auto"/>
        <w:rPr>
          <w:rFonts w:ascii="Arial" w:hAnsi="Arial" w:cs="Arial"/>
        </w:rPr>
      </w:pPr>
      <w:r w:rsidRPr="00F90FBB">
        <w:rPr>
          <w:rFonts w:ascii="Arial" w:hAnsi="Arial" w:cs="Arial"/>
        </w:rPr>
        <w:t>Office for National Statistics (ONS) (2022) Internet access and digital inclusion in the UK: 2022. London: ONS.</w:t>
      </w:r>
    </w:p>
    <w:p w14:paraId="15FDD129" w14:textId="77777777" w:rsidR="00F90FBB" w:rsidRPr="00F90FBB" w:rsidRDefault="00F90FBB" w:rsidP="001166AD">
      <w:pPr>
        <w:spacing w:line="360" w:lineRule="auto"/>
        <w:rPr>
          <w:rFonts w:ascii="Arial" w:hAnsi="Arial" w:cs="Arial"/>
        </w:rPr>
      </w:pPr>
      <w:proofErr w:type="spellStart"/>
      <w:r w:rsidRPr="00F90FBB">
        <w:rPr>
          <w:rFonts w:ascii="Arial" w:hAnsi="Arial" w:cs="Arial"/>
        </w:rPr>
        <w:t>Tricco</w:t>
      </w:r>
      <w:proofErr w:type="spellEnd"/>
      <w:r w:rsidRPr="00F90FBB">
        <w:rPr>
          <w:rFonts w:ascii="Arial" w:hAnsi="Arial" w:cs="Arial"/>
        </w:rPr>
        <w:t>, A.C. et al. (2018) ‘PRISMA extension for scoping reviews (PRISMA-</w:t>
      </w:r>
      <w:proofErr w:type="spellStart"/>
      <w:r w:rsidRPr="00F90FBB">
        <w:rPr>
          <w:rFonts w:ascii="Arial" w:hAnsi="Arial" w:cs="Arial"/>
        </w:rPr>
        <w:t>ScR</w:t>
      </w:r>
      <w:proofErr w:type="spellEnd"/>
      <w:r w:rsidRPr="00F90FBB">
        <w:rPr>
          <w:rFonts w:ascii="Arial" w:hAnsi="Arial" w:cs="Arial"/>
        </w:rPr>
        <w:t>): checklist and explanation’, Annals of Internal Medicine, 169(7), pp. 467–473.</w:t>
      </w:r>
    </w:p>
    <w:p w14:paraId="4A060821" w14:textId="454DDC4C" w:rsidR="00B1392C" w:rsidRDefault="00F90FBB" w:rsidP="001166AD">
      <w:pPr>
        <w:spacing w:line="360" w:lineRule="auto"/>
        <w:rPr>
          <w:rFonts w:ascii="Arial" w:hAnsi="Arial" w:cs="Arial"/>
        </w:rPr>
      </w:pPr>
      <w:proofErr w:type="spellStart"/>
      <w:r w:rsidRPr="00F90FBB">
        <w:rPr>
          <w:rFonts w:ascii="Arial" w:hAnsi="Arial" w:cs="Arial"/>
        </w:rPr>
        <w:t>Wherton</w:t>
      </w:r>
      <w:proofErr w:type="spellEnd"/>
      <w:r w:rsidRPr="00F90FBB">
        <w:rPr>
          <w:rFonts w:ascii="Arial" w:hAnsi="Arial" w:cs="Arial"/>
        </w:rPr>
        <w:t>, J. et al. (2020) ‘Virtual consultations: bridging the rural healthcare gap’, Journal of Telemedicine and Telecare, 26(10), pp. 592–600.</w:t>
      </w:r>
    </w:p>
    <w:p w14:paraId="1D7B33EF" w14:textId="77777777" w:rsidR="00B1392C" w:rsidRDefault="00B1392C" w:rsidP="00B1392C">
      <w:pPr>
        <w:jc w:val="center"/>
        <w:rPr>
          <w:rFonts w:ascii="Arial" w:hAnsi="Arial" w:cs="Arial"/>
        </w:rPr>
      </w:pPr>
    </w:p>
    <w:p w14:paraId="595E7BDD" w14:textId="77777777" w:rsidR="00B1392C" w:rsidRPr="00B1392C" w:rsidRDefault="00B1392C" w:rsidP="00B1392C">
      <w:pPr>
        <w:rPr>
          <w:rFonts w:ascii="Arial" w:hAnsi="Arial" w:cs="Arial"/>
        </w:rPr>
      </w:pPr>
    </w:p>
    <w:sectPr w:rsidR="00B1392C" w:rsidRPr="00B13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92C"/>
    <w:rsid w:val="00027371"/>
    <w:rsid w:val="00056A5D"/>
    <w:rsid w:val="0010797F"/>
    <w:rsid w:val="001166AD"/>
    <w:rsid w:val="001225D9"/>
    <w:rsid w:val="00247AEA"/>
    <w:rsid w:val="002C11BD"/>
    <w:rsid w:val="003B3749"/>
    <w:rsid w:val="008610A0"/>
    <w:rsid w:val="00941A92"/>
    <w:rsid w:val="00956237"/>
    <w:rsid w:val="00A3046F"/>
    <w:rsid w:val="00AB74D2"/>
    <w:rsid w:val="00B1392C"/>
    <w:rsid w:val="00CA1F60"/>
    <w:rsid w:val="00E7296E"/>
    <w:rsid w:val="00F13FDC"/>
    <w:rsid w:val="00F90FBB"/>
    <w:rsid w:val="00FF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900A63"/>
  <w15:chartTrackingRefBased/>
  <w15:docId w15:val="{1302A3F1-0C82-46B9-9CF9-127B094D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9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39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9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9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9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3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92C"/>
    <w:rPr>
      <w:rFonts w:eastAsiaTheme="majorEastAsia" w:cstheme="majorBidi"/>
      <w:color w:val="272727" w:themeColor="text1" w:themeTint="D8"/>
    </w:rPr>
  </w:style>
  <w:style w:type="paragraph" w:styleId="Title">
    <w:name w:val="Title"/>
    <w:basedOn w:val="Normal"/>
    <w:next w:val="Normal"/>
    <w:link w:val="TitleChar"/>
    <w:uiPriority w:val="10"/>
    <w:qFormat/>
    <w:rsid w:val="00B139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9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92C"/>
    <w:pPr>
      <w:spacing w:before="160"/>
      <w:jc w:val="center"/>
    </w:pPr>
    <w:rPr>
      <w:i/>
      <w:iCs/>
      <w:color w:val="404040" w:themeColor="text1" w:themeTint="BF"/>
    </w:rPr>
  </w:style>
  <w:style w:type="character" w:customStyle="1" w:styleId="QuoteChar">
    <w:name w:val="Quote Char"/>
    <w:basedOn w:val="DefaultParagraphFont"/>
    <w:link w:val="Quote"/>
    <w:uiPriority w:val="29"/>
    <w:rsid w:val="00B1392C"/>
    <w:rPr>
      <w:i/>
      <w:iCs/>
      <w:color w:val="404040" w:themeColor="text1" w:themeTint="BF"/>
    </w:rPr>
  </w:style>
  <w:style w:type="paragraph" w:styleId="ListParagraph">
    <w:name w:val="List Paragraph"/>
    <w:basedOn w:val="Normal"/>
    <w:uiPriority w:val="34"/>
    <w:qFormat/>
    <w:rsid w:val="00B1392C"/>
    <w:pPr>
      <w:ind w:left="720"/>
      <w:contextualSpacing/>
    </w:pPr>
  </w:style>
  <w:style w:type="character" w:styleId="IntenseEmphasis">
    <w:name w:val="Intense Emphasis"/>
    <w:basedOn w:val="DefaultParagraphFont"/>
    <w:uiPriority w:val="21"/>
    <w:qFormat/>
    <w:rsid w:val="00B1392C"/>
    <w:rPr>
      <w:i/>
      <w:iCs/>
      <w:color w:val="0F4761" w:themeColor="accent1" w:themeShade="BF"/>
    </w:rPr>
  </w:style>
  <w:style w:type="paragraph" w:styleId="IntenseQuote">
    <w:name w:val="Intense Quote"/>
    <w:basedOn w:val="Normal"/>
    <w:next w:val="Normal"/>
    <w:link w:val="IntenseQuoteChar"/>
    <w:uiPriority w:val="30"/>
    <w:qFormat/>
    <w:rsid w:val="00B13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92C"/>
    <w:rPr>
      <w:i/>
      <w:iCs/>
      <w:color w:val="0F4761" w:themeColor="accent1" w:themeShade="BF"/>
    </w:rPr>
  </w:style>
  <w:style w:type="character" w:styleId="IntenseReference">
    <w:name w:val="Intense Reference"/>
    <w:basedOn w:val="DefaultParagraphFont"/>
    <w:uiPriority w:val="32"/>
    <w:qFormat/>
    <w:rsid w:val="00B139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644</Words>
  <Characters>3850</Characters>
  <Application>Microsoft Office Word</Application>
  <DocSecurity>0</DocSecurity>
  <Lines>110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Shabnam Kausar (2319036)</dc:creator>
  <cp:keywords/>
  <dc:description/>
  <cp:lastModifiedBy>Shabnam Kausar (2319036)</cp:lastModifiedBy>
  <cp:revision>2</cp:revision>
  <dcterms:created xsi:type="dcterms:W3CDTF">2025-10-05T23:49:00Z</dcterms:created>
  <dcterms:modified xsi:type="dcterms:W3CDTF">2025-10-05T23:49:00Z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10ef68dc-bdf5-41c2-864a-d576638a3602</vt:lpwstr>
  </property>
</Properties>
</file>