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40294" w:rsidRDefault="00540294"/>
    <w:p w:rsidR="00540294" w:rsidRDefault="00540294">
      <w:r>
        <w:t>Henry King</w:t>
      </w:r>
    </w:p>
    <w:p w:rsidR="00540294" w:rsidRDefault="00540294">
      <w:r>
        <w:t>Student Number: 2228029</w:t>
      </w:r>
    </w:p>
    <w:p w:rsidR="00540294" w:rsidRDefault="00540294"/>
    <w:p w:rsidR="004C554F" w:rsidRDefault="00622DBB">
      <w:r>
        <w:t xml:space="preserve">The law governing homicide in England and Wales is rickety structure set upon shaky foundations. Some of the rules have been unaltered since the </w:t>
      </w:r>
      <w:r w:rsidR="00994D2A">
        <w:t>seventeenth</w:t>
      </w:r>
      <w:r>
        <w:t xml:space="preserve"> century, even thought it has long been acknowledge that they are in dire need of reform (law commission.2005).</w:t>
      </w:r>
    </w:p>
    <w:p w:rsidR="00D57572" w:rsidRDefault="00622DBB" w:rsidP="00D57572">
      <w:r>
        <w:t>The current law governing homicide in England and Wales is primarily</w:t>
      </w:r>
      <w:r w:rsidR="00283B8D">
        <w:t xml:space="preserve"> </w:t>
      </w:r>
      <w:r>
        <w:t>defined by the common law and the homicide act 1957.These laws and the framework</w:t>
      </w:r>
      <w:r w:rsidR="00283B8D">
        <w:t xml:space="preserve"> for the classification and punishment of various types of homicide. The key points are murder which is defined as the unlawful ki</w:t>
      </w:r>
      <w:r w:rsidR="00E20979">
        <w:t>lling of another with the intent</w:t>
      </w:r>
      <w:r w:rsidR="00283B8D">
        <w:t xml:space="preserve"> to cause death or serious injury. It is a common law offence and carries a mandatory life sentence upon conviction. The jury determines whether the accused is guilty </w:t>
      </w:r>
      <w:r w:rsidR="00405EB2">
        <w:t>of murder based on the evidence presented during a trial.</w:t>
      </w:r>
      <w:r w:rsidR="00880503">
        <w:t xml:space="preserve"> (</w:t>
      </w:r>
      <w:proofErr w:type="gramStart"/>
      <w:r w:rsidR="00880503">
        <w:t>de</w:t>
      </w:r>
      <w:proofErr w:type="gramEnd"/>
      <w:r w:rsidR="00880503">
        <w:t xml:space="preserve"> Than and Heaton. 2013). </w:t>
      </w:r>
      <w:r w:rsidR="00405EB2">
        <w:t xml:space="preserve">Manslaughter is the unlawful killing of another person without the </w:t>
      </w:r>
      <w:r w:rsidR="0080589A">
        <w:t>intent</w:t>
      </w:r>
      <w:r w:rsidR="00994D2A">
        <w:t xml:space="preserve"> to cause</w:t>
      </w:r>
      <w:r w:rsidR="00405EB2">
        <w:t xml:space="preserve"> death or serious harm.</w:t>
      </w:r>
      <w:r w:rsidR="00880503">
        <w:t xml:space="preserve"> </w:t>
      </w:r>
      <w:r w:rsidR="00DA216B">
        <w:t xml:space="preserve">R v </w:t>
      </w:r>
      <w:r w:rsidR="00B43CBB">
        <w:t>Mitchell</w:t>
      </w:r>
      <w:r w:rsidR="00880503">
        <w:t xml:space="preserve"> </w:t>
      </w:r>
      <w:r w:rsidR="00B43CBB">
        <w:t>[</w:t>
      </w:r>
      <w:r w:rsidR="00DA216B">
        <w:t>1993</w:t>
      </w:r>
      <w:r w:rsidR="00B43CBB">
        <w:t xml:space="preserve">].The appellant was not intended to </w:t>
      </w:r>
      <w:r w:rsidR="00880503">
        <w:t>kill</w:t>
      </w:r>
      <w:r w:rsidR="00B43CBB">
        <w:t xml:space="preserve"> the old lady but due to the injury that she sustained from her falling </w:t>
      </w:r>
      <w:r w:rsidR="00880503">
        <w:t>down. That</w:t>
      </w:r>
      <w:r w:rsidR="00B43CBB">
        <w:t xml:space="preserve"> is what killed her.</w:t>
      </w:r>
      <w:r w:rsidR="00D57572" w:rsidRPr="00D57572">
        <w:t xml:space="preserve"> </w:t>
      </w:r>
    </w:p>
    <w:p w:rsidR="00D57572" w:rsidRDefault="00D57572" w:rsidP="00D57572">
      <w:r>
        <w:t>Maguire et al</w:t>
      </w:r>
      <w:r w:rsidRPr="001F58D5">
        <w:t> (2010)</w:t>
      </w:r>
      <w:r>
        <w:t xml:space="preserve"> stated It has also been recommended that instead of the two tiers structure of general homicide offences, namely murder and manslaughter there should be three tier structure, which are first degree murder( mandatory life sentence),second degree murder( discretionary life sentence) and manslaughter (discretionary life sentence).</w:t>
      </w:r>
    </w:p>
    <w:p w:rsidR="003A7C97" w:rsidRDefault="00E20979">
      <w:r>
        <w:t xml:space="preserve"> </w:t>
      </w:r>
      <w:r w:rsidR="00405EB2">
        <w:t>There are three partial types of manslaughter defence recognise in England and Wales lost of control</w:t>
      </w:r>
      <w:r w:rsidR="00A718A7">
        <w:t>, dimi</w:t>
      </w:r>
      <w:r>
        <w:t>ni</w:t>
      </w:r>
      <w:r w:rsidR="00A718A7">
        <w:t>shed responsibili</w:t>
      </w:r>
      <w:r w:rsidR="003A7C97">
        <w:t>ty and suicide pact. The</w:t>
      </w:r>
      <w:r w:rsidR="00A718A7">
        <w:t xml:space="preserve"> defence recognise for diminished responsibility is that a defendant mental state may have been significantly impaired at the time of the offence thereby reducing their responsibility.</w:t>
      </w:r>
      <w:r w:rsidR="004E2FA4">
        <w:t xml:space="preserve"> </w:t>
      </w:r>
      <w:r w:rsidR="00104A2D">
        <w:t>(Homicide act 1957) says that t</w:t>
      </w:r>
      <w:r w:rsidR="00A718A7">
        <w:t>o rely on this defence, the defendant must show that they suffered from abnormality of me</w:t>
      </w:r>
      <w:r>
        <w:t>ntal functioning that substan</w:t>
      </w:r>
      <w:r w:rsidR="00A718A7">
        <w:t xml:space="preserve">tially impaired their ability to understand the nature of their </w:t>
      </w:r>
      <w:r w:rsidR="0093345C">
        <w:t>conduct, exercise self control or form rational judgements if successful,</w:t>
      </w:r>
      <w:r>
        <w:t xml:space="preserve"> </w:t>
      </w:r>
      <w:r w:rsidR="0093345C">
        <w:t>the defendant would be convicted of manslaughter instead of murder.</w:t>
      </w:r>
      <w:r w:rsidR="003A7C97" w:rsidRPr="003A7C97">
        <w:t xml:space="preserve"> </w:t>
      </w:r>
      <w:r w:rsidR="003A7C97">
        <w:t xml:space="preserve">The </w:t>
      </w:r>
      <w:proofErr w:type="spellStart"/>
      <w:r w:rsidR="003A7C97">
        <w:t>M`naghten</w:t>
      </w:r>
      <w:proofErr w:type="spellEnd"/>
      <w:r w:rsidR="003A7C97">
        <w:t xml:space="preserve"> rules lack of volitional limb of “irresistible impulse” diminished responsibility is the volitional mental condition defence in English criminal law.</w:t>
      </w:r>
      <w:r w:rsidR="0093345C">
        <w:t xml:space="preserve"> </w:t>
      </w:r>
    </w:p>
    <w:p w:rsidR="003A7C97" w:rsidRDefault="0093345C">
      <w:r>
        <w:t>Loss o</w:t>
      </w:r>
      <w:r w:rsidR="003A7C97">
        <w:t>f control means that the defendant</w:t>
      </w:r>
      <w:r>
        <w:t xml:space="preserve"> may commit an offence due to loss of self control</w:t>
      </w:r>
      <w:r w:rsidR="00826E54">
        <w:t xml:space="preserve"> </w:t>
      </w:r>
      <w:r>
        <w:t xml:space="preserve">resulting from </w:t>
      </w:r>
      <w:r w:rsidR="00C41894">
        <w:t>qualifying triggers</w:t>
      </w:r>
      <w:r w:rsidR="0080589A">
        <w:t xml:space="preserve"> that</w:t>
      </w:r>
      <w:r w:rsidR="00C41894">
        <w:t xml:space="preserve"> include a fear of serious violence from the victim, a justifiable sense of being seriously wronged by the victim or a combination of </w:t>
      </w:r>
      <w:r w:rsidR="003A7C97">
        <w:t>both.</w:t>
      </w:r>
      <w:r w:rsidR="004E2FA4">
        <w:t xml:space="preserve"> </w:t>
      </w:r>
      <w:r w:rsidR="00C41894">
        <w:t xml:space="preserve">If the defendant can prove that they acted in response to one of these triggers and that a person with the same characteristics would have acted the same way, they can be convicted of manslaughter instead of murder. </w:t>
      </w:r>
    </w:p>
    <w:p w:rsidR="00E77342" w:rsidRDefault="002535B2">
      <w:r>
        <w:t>Involuntary manslaughter is refer</w:t>
      </w:r>
      <w:r w:rsidR="00994D2A">
        <w:t>red</w:t>
      </w:r>
      <w:r>
        <w:t xml:space="preserve"> to as unintentional killing resulting from a negligence or reckless act.</w:t>
      </w:r>
      <w:r w:rsidR="005661FA">
        <w:t xml:space="preserve"> </w:t>
      </w:r>
      <w:r>
        <w:t>It can be further divided</w:t>
      </w:r>
      <w:r w:rsidR="00E20979">
        <w:t xml:space="preserve"> into two </w:t>
      </w:r>
      <w:r w:rsidR="00880503">
        <w:t xml:space="preserve">categories. </w:t>
      </w:r>
      <w:r w:rsidR="005661FA">
        <w:t>Unlawful act of manslaughter which occurs when a person commits an unlawful act that is dangerous and cause death even if death was not the intended result .Gross negligence manslaughter this involves a person causing death through grossly negligent conduct.</w:t>
      </w:r>
      <w:r w:rsidR="00E77342" w:rsidRPr="00E77342">
        <w:t xml:space="preserve"> </w:t>
      </w:r>
    </w:p>
    <w:p w:rsidR="005661FA" w:rsidRDefault="00E77342">
      <w:r>
        <w:lastRenderedPageBreak/>
        <w:t xml:space="preserve">Suicide pact the defence applies when two or more individuals enter into an agreement to end their lives together. If one person survives the other party can be charged with manslaughter instead of murder. The defence is based on the argument that the defendant has a reasonable believe that the agreement was still in force at the time of the killing. Suicide act 1961.section (1c) states that anyone who enters a suicide pact whereby one party succeeds and the other survives, the party that remained living would be liable of an offence under this section and is </w:t>
      </w:r>
      <w:proofErr w:type="spellStart"/>
      <w:r>
        <w:t>triable</w:t>
      </w:r>
      <w:proofErr w:type="spellEnd"/>
      <w:r>
        <w:t xml:space="preserve"> on indictment and such party will be convicted and liable for imprisonment for a term of up to 14 years.</w:t>
      </w:r>
    </w:p>
    <w:p w:rsidR="00E20979" w:rsidRDefault="005661FA">
      <w:r>
        <w:t>Infanticide is</w:t>
      </w:r>
      <w:r w:rsidR="003A7C97">
        <w:t xml:space="preserve"> referred </w:t>
      </w:r>
      <w:proofErr w:type="gramStart"/>
      <w:r w:rsidR="003A7C97">
        <w:t xml:space="preserve">to </w:t>
      </w:r>
      <w:r>
        <w:t xml:space="preserve"> when</w:t>
      </w:r>
      <w:proofErr w:type="gramEnd"/>
      <w:r>
        <w:t xml:space="preserve"> a woman causes the death of her child under the age of </w:t>
      </w:r>
      <w:r w:rsidR="00582929">
        <w:t>one and her mind was disturbed due to the effects of giving birth to lactation.</w:t>
      </w:r>
      <w:r w:rsidR="002F3DCF">
        <w:t xml:space="preserve"> Infanticide act 1938 section 1(1). It is a lesser offence and carrie</w:t>
      </w:r>
      <w:r w:rsidR="00552FDA">
        <w:t xml:space="preserve">s </w:t>
      </w:r>
      <w:r w:rsidR="002F3DCF">
        <w:t xml:space="preserve">less </w:t>
      </w:r>
      <w:r w:rsidR="00880503">
        <w:t>severe punishment</w:t>
      </w:r>
      <w:r w:rsidR="002F3DCF">
        <w:t xml:space="preserve"> </w:t>
      </w:r>
      <w:r w:rsidR="00945C39">
        <w:t xml:space="preserve">than </w:t>
      </w:r>
      <w:r w:rsidR="00552FDA">
        <w:t>murder.</w:t>
      </w:r>
      <w:r w:rsidR="00AB48EB">
        <w:t xml:space="preserve"> </w:t>
      </w:r>
      <w:proofErr w:type="gramStart"/>
      <w:r w:rsidR="00880503">
        <w:t>(</w:t>
      </w:r>
      <w:r w:rsidR="00AB48EB">
        <w:t>R v Gore</w:t>
      </w:r>
      <w:r w:rsidR="00880503">
        <w:t xml:space="preserve"> 2007)</w:t>
      </w:r>
      <w:r w:rsidR="00E80697">
        <w:t>.</w:t>
      </w:r>
      <w:proofErr w:type="gramEnd"/>
      <w:r w:rsidR="00E80697">
        <w:t xml:space="preserve"> The case of Lisa Therese gore she got charge with two offences, infanticide and endeavouring to conceal the birth of her child. The particulars of the offence were from the effect of giving birth to a child or from the effect of lactation.</w:t>
      </w:r>
      <w:r w:rsidR="00513FE3">
        <w:t xml:space="preserve"> </w:t>
      </w:r>
      <w:r w:rsidR="00E80697">
        <w:t xml:space="preserve">Attorney General </w:t>
      </w:r>
      <w:r w:rsidR="00D156C0">
        <w:t>references no.3 of 1996,</w:t>
      </w:r>
      <w:r w:rsidR="00513FE3">
        <w:t xml:space="preserve"> </w:t>
      </w:r>
      <w:r w:rsidR="00D156C0">
        <w:t>involving a murder of an unborn child.</w:t>
      </w:r>
    </w:p>
    <w:p w:rsidR="000510F3" w:rsidRDefault="001F58D5">
      <w:proofErr w:type="spellStart"/>
      <w:r>
        <w:t>Horder</w:t>
      </w:r>
      <w:proofErr w:type="spellEnd"/>
      <w:r>
        <w:t xml:space="preserve"> (2012) explains that t</w:t>
      </w:r>
      <w:r w:rsidR="00F1608E">
        <w:t>hese</w:t>
      </w:r>
      <w:r w:rsidR="005253F9">
        <w:t xml:space="preserve"> partial defences aim to provide some flexibility in addressing different circumsta</w:t>
      </w:r>
      <w:r w:rsidR="00C05CD5">
        <w:t xml:space="preserve">nces. Some arguments have been made for the reform of homicide laws in England and Wales. </w:t>
      </w:r>
      <w:r w:rsidR="008C2F33">
        <w:t>Here are</w:t>
      </w:r>
      <w:r>
        <w:t xml:space="preserve"> few points that have </w:t>
      </w:r>
      <w:r w:rsidR="00C05CD5">
        <w:t>been raised. Critics argue that the partial defence to murder</w:t>
      </w:r>
      <w:r w:rsidR="005661FA">
        <w:t xml:space="preserve"> </w:t>
      </w:r>
      <w:r w:rsidR="00C05CD5">
        <w:t xml:space="preserve">such as diminished responsibility and </w:t>
      </w:r>
      <w:r>
        <w:t>provocation</w:t>
      </w:r>
      <w:r w:rsidR="00C05CD5">
        <w:t xml:space="preserve"> are complex and may lead to inconsistent outcomes. They believe that these defences could be reformed to provide clearer guidelines and ensure more consistent application.</w:t>
      </w:r>
      <w:r w:rsidR="004F3B5A">
        <w:t xml:space="preserve"> Under current law murder carries a mandatory life sentence, which means </w:t>
      </w:r>
      <w:r w:rsidR="00A1213F">
        <w:t>that a</w:t>
      </w:r>
      <w:r w:rsidR="00DE047F">
        <w:t xml:space="preserve">ll convicted </w:t>
      </w:r>
      <w:r w:rsidR="004F3B5A">
        <w:t xml:space="preserve">murderers must receive life imprisonment. </w:t>
      </w:r>
    </w:p>
    <w:p w:rsidR="000510F3" w:rsidRDefault="000510F3">
      <w:r>
        <w:t xml:space="preserve">However </w:t>
      </w:r>
      <w:r w:rsidR="004F3B5A">
        <w:t>this approach fails to take account</w:t>
      </w:r>
      <w:r>
        <w:t xml:space="preserve"> of</w:t>
      </w:r>
      <w:r w:rsidR="004F3B5A">
        <w:t xml:space="preserve"> individual circumstanc</w:t>
      </w:r>
      <w:r w:rsidR="008C2F33">
        <w:t>es at the time of the murder an</w:t>
      </w:r>
      <w:r w:rsidR="004F3B5A">
        <w:t>d lacks flexibility.</w:t>
      </w:r>
      <w:r w:rsidR="008C2F33">
        <w:t xml:space="preserve"> </w:t>
      </w:r>
      <w:r w:rsidR="004F3B5A">
        <w:t>There have been calls for a review of the mandatory</w:t>
      </w:r>
      <w:r w:rsidR="00C05CD5">
        <w:t xml:space="preserve"> </w:t>
      </w:r>
      <w:r w:rsidR="008C2F33">
        <w:t xml:space="preserve">life sentence, particularly for cases where </w:t>
      </w:r>
      <w:r>
        <w:t xml:space="preserve">there </w:t>
      </w:r>
      <w:r w:rsidR="008C2F33">
        <w:t>may be mitigating factors or a lower level of culpability.</w:t>
      </w:r>
      <w:r w:rsidR="000A3392">
        <w:t xml:space="preserve"> </w:t>
      </w:r>
      <w:r>
        <w:t>The others</w:t>
      </w:r>
      <w:r w:rsidR="008C2F33">
        <w:t xml:space="preserve"> has raised concern </w:t>
      </w:r>
      <w:r w:rsidR="00E77342">
        <w:t>about</w:t>
      </w:r>
      <w:r w:rsidR="00BB1314">
        <w:t xml:space="preserve"> the volunta</w:t>
      </w:r>
      <w:r w:rsidR="00E77342">
        <w:t xml:space="preserve">ry manslaughter which </w:t>
      </w:r>
      <w:proofErr w:type="gramStart"/>
      <w:r w:rsidR="00E77342">
        <w:t xml:space="preserve">involves </w:t>
      </w:r>
      <w:r w:rsidR="00BB1314">
        <w:t xml:space="preserve"> killing</w:t>
      </w:r>
      <w:proofErr w:type="gramEnd"/>
      <w:r w:rsidR="00BB1314">
        <w:t xml:space="preserve"> with the intention to cause serious harm but not death.</w:t>
      </w:r>
      <w:r w:rsidR="000A3392">
        <w:t xml:space="preserve"> </w:t>
      </w:r>
      <w:r w:rsidR="00BB1314">
        <w:t>However critics suggest</w:t>
      </w:r>
      <w:r w:rsidR="000A3392">
        <w:t xml:space="preserve"> that law on voluntary manslaughter should be clarified and potentially reformed to provide more consistent and fair outcomes. </w:t>
      </w:r>
    </w:p>
    <w:p w:rsidR="00961D14" w:rsidRDefault="000A3392">
      <w:r>
        <w:t>Some argue that the law on self defence could be reviewed to ensure that it is clearer and more accessible to individuals facing imminent threats. The level of force that can be used in the self defence is a topic of debate, and some believe</w:t>
      </w:r>
      <w:r w:rsidR="00C3124D">
        <w:t xml:space="preserve"> </w:t>
      </w:r>
      <w:r>
        <w:t>that the current</w:t>
      </w:r>
      <w:r w:rsidR="00C3124D">
        <w:t xml:space="preserve"> law could be more specific in defining the boundaries. It is important to consider that any reform of homicide laws would require careful consideration and would involve a complex process, including consultation with legal experts, lawmakers and the </w:t>
      </w:r>
      <w:r w:rsidR="001F58D5">
        <w:t xml:space="preserve">public. </w:t>
      </w:r>
      <w:r w:rsidR="00C3124D">
        <w:t>Any changes to the law should aim to strike a balance between protecting individuals and justice is served</w:t>
      </w:r>
      <w:r w:rsidR="00961D14">
        <w:t>.</w:t>
      </w:r>
    </w:p>
    <w:p w:rsidR="005A03AF" w:rsidRDefault="009D24A3">
      <w:r>
        <w:t xml:space="preserve">According to </w:t>
      </w:r>
      <w:r w:rsidRPr="009D24A3">
        <w:t>S</w:t>
      </w:r>
      <w:r w:rsidR="00DE047F">
        <w:t xml:space="preserve">mith, </w:t>
      </w:r>
      <w:proofErr w:type="spellStart"/>
      <w:proofErr w:type="gramStart"/>
      <w:r>
        <w:t>Ormerod</w:t>
      </w:r>
      <w:proofErr w:type="spellEnd"/>
      <w:r w:rsidR="00DE047F">
        <w:t xml:space="preserve"> </w:t>
      </w:r>
      <w:r>
        <w:t>,</w:t>
      </w:r>
      <w:proofErr w:type="gramEnd"/>
      <w:r>
        <w:t> Laird and Hogan (2018), f</w:t>
      </w:r>
      <w:r w:rsidR="005A03AF">
        <w:t xml:space="preserve">irst degree murder would be class as unlawful killings committed with and intention to kill and unlawful killings committed with </w:t>
      </w:r>
      <w:r w:rsidR="006358AD">
        <w:t>intent</w:t>
      </w:r>
      <w:r w:rsidR="005A03AF">
        <w:t xml:space="preserve"> to cause serious injury where the killer was aware that his or her conduct involved a serious risk of causing death. </w:t>
      </w:r>
      <w:r w:rsidR="001550B8">
        <w:t xml:space="preserve">In the </w:t>
      </w:r>
      <w:r w:rsidR="001550B8" w:rsidRPr="001550B8">
        <w:t>New Homicide Act for England and Wales</w:t>
      </w:r>
      <w:r w:rsidR="001550B8">
        <w:t> (2006) consultation paper, it was discussed that a se</w:t>
      </w:r>
      <w:r w:rsidR="005A03AF">
        <w:t>cond degree murder</w:t>
      </w:r>
      <w:r w:rsidR="001550B8">
        <w:t xml:space="preserve"> will be tried as</w:t>
      </w:r>
      <w:r w:rsidR="005A03AF">
        <w:t xml:space="preserve"> unlawful killing committ</w:t>
      </w:r>
      <w:r w:rsidR="00097052">
        <w:t xml:space="preserve">ed with </w:t>
      </w:r>
      <w:r w:rsidR="006358AD">
        <w:t>intent</w:t>
      </w:r>
      <w:r w:rsidR="00097052">
        <w:t xml:space="preserve"> to </w:t>
      </w:r>
      <w:proofErr w:type="gramStart"/>
      <w:r w:rsidR="00097052">
        <w:t>cause</w:t>
      </w:r>
      <w:proofErr w:type="gramEnd"/>
      <w:r w:rsidR="00097052">
        <w:t xml:space="preserve"> harm. Unlawful killings intended to cause injury or fear or risk </w:t>
      </w:r>
      <w:r w:rsidR="006358AD">
        <w:t>of cases</w:t>
      </w:r>
      <w:r w:rsidR="00097052">
        <w:t xml:space="preserve"> which would form first degree murder but for the fact that the accused successfully pleads provocation, diminished responsibility</w:t>
      </w:r>
      <w:r w:rsidR="005A03AF">
        <w:t xml:space="preserve"> </w:t>
      </w:r>
      <w:r w:rsidR="00097052">
        <w:t>or that he or she had killed</w:t>
      </w:r>
      <w:r w:rsidR="00464E72">
        <w:t xml:space="preserve"> </w:t>
      </w:r>
      <w:r w:rsidR="00097052">
        <w:t>pursuant</w:t>
      </w:r>
      <w:r w:rsidR="00464E72">
        <w:t xml:space="preserve"> to a suicide pact.</w:t>
      </w:r>
    </w:p>
    <w:p w:rsidR="00DE047F" w:rsidRDefault="001B5A55" w:rsidP="00D82505">
      <w:r>
        <w:lastRenderedPageBreak/>
        <w:t xml:space="preserve">The law surrounding homicide in England and Wales is complex and filled with legal technicalities leading to the confusion and difficulty in its interpretation. This complexity can result in inconsistencies in how cases </w:t>
      </w:r>
      <w:r w:rsidR="00561B05">
        <w:t xml:space="preserve">are prosecuted and sentences are determined, leading to a lack of clarity and potentially </w:t>
      </w:r>
      <w:r w:rsidR="00623F8C">
        <w:t>unfair outcomes. T</w:t>
      </w:r>
      <w:r w:rsidR="00561B05">
        <w:t>he current law does not adequately differentiate between different degrees or categories of homicide such as murder and manslaughter. The lack of clear definition and criteria can lead to inconsistence outcome and uncertainty in determining appropriate charges and penalties for offenders.</w:t>
      </w:r>
      <w:r w:rsidR="00D82505" w:rsidRPr="00D82505">
        <w:t xml:space="preserve"> </w:t>
      </w:r>
      <w:r w:rsidR="00D82505">
        <w:t>The current law may not adequately address emerging issues, such as crimes involving new technologies or novel forms of harm, to ensure the law remains relevant and effective in protecting societies.</w:t>
      </w:r>
    </w:p>
    <w:p w:rsidR="00D82505" w:rsidRDefault="00D82505" w:rsidP="00D82505">
      <w:r>
        <w:t>Some also argue that the current law does not sufficiently prioritize the needs and rights of victims and families. There may be need to reform support services for victims to ensure that voices are heard and considered throughout the legal process.</w:t>
      </w:r>
      <w:r w:rsidR="00B202E1" w:rsidRPr="00B202E1">
        <w:t xml:space="preserve"> </w:t>
      </w:r>
      <w:r w:rsidR="00B202E1">
        <w:t>The law’s approach to sentencing for homicide offences is often criticized for being inconsistence and lacking transparency. Sentences guidelines can be seen as rigid leading to perceive unfairness and inadequate consideration of factors such as remorse, rehabilitations potential, or specific circumstances of the offence.</w:t>
      </w:r>
    </w:p>
    <w:p w:rsidR="007B3907" w:rsidRDefault="00D82505">
      <w:r>
        <w:t xml:space="preserve">These arguments highlight some of the concerns and potential shortcomings in the current law governing homicide in England and Wales, supporting the case for comprehensive reform to address these issues and ensure a more just and effective legal framework. It is important to note that specific proposals for reform would require careful consideration and consultation with legal </w:t>
      </w:r>
      <w:proofErr w:type="gramStart"/>
      <w:r>
        <w:t>experts</w:t>
      </w:r>
      <w:proofErr w:type="gramEnd"/>
      <w:r>
        <w:t xml:space="preserve"> stakeholders and the broader public</w:t>
      </w:r>
      <w:r w:rsidR="00B202E1">
        <w:t>.</w:t>
      </w:r>
    </w:p>
    <w:p w:rsidR="00BC5D40" w:rsidRDefault="002D09A8">
      <w:r>
        <w:t xml:space="preserve">In general the conclusion homicide law in England and Wales is that the killings are treated as serious criminal offences, and the legal aims are to ensure </w:t>
      </w:r>
      <w:r w:rsidR="006358AD">
        <w:t>justice,</w:t>
      </w:r>
      <w:r>
        <w:t xml:space="preserve"> accountability and deterrence for such acts, </w:t>
      </w:r>
      <w:r w:rsidR="006358AD">
        <w:t>the</w:t>
      </w:r>
      <w:r>
        <w:t xml:space="preserve"> conclusion can vary depending on the specific circumstances of a case, the evidence presented and the application of legal principles</w:t>
      </w:r>
      <w:r w:rsidR="00BC5D40">
        <w:t xml:space="preserve">. In cases of murder, where there is a proof and the evidence of the defendant`s intent to kill or cause serious harm, the legal conclusion is that the offence is guilty of murder, which is a highly serious offence. The punishment for murder is </w:t>
      </w:r>
      <w:r w:rsidR="006358AD">
        <w:t>determined</w:t>
      </w:r>
      <w:r w:rsidR="00BC5D40">
        <w:t xml:space="preserve"> by the courts, with a mandatory life sentence being the starting point.</w:t>
      </w:r>
      <w:r w:rsidR="00C52D15">
        <w:t xml:space="preserve"> However, there can be different degrees of murder or voluntary, second degree murder or voluntary manslaughter, which may result in different sentencing </w:t>
      </w:r>
      <w:r w:rsidR="006358AD">
        <w:t xml:space="preserve">outcome. </w:t>
      </w:r>
      <w:r w:rsidR="00401000">
        <w:t>According to Herring (2020), i</w:t>
      </w:r>
      <w:r w:rsidR="00C52D15">
        <w:t xml:space="preserve">n cases of manslaughter, where the killing lacks the intent to cause death or serious </w:t>
      </w:r>
      <w:r w:rsidR="00923F40">
        <w:t>harm, the conclusion may be that the offence falls under the category of manslaughter.</w:t>
      </w:r>
      <w:r w:rsidR="006358AD">
        <w:t xml:space="preserve"> Depending on the circumstances,</w:t>
      </w:r>
      <w:r w:rsidR="00923F40">
        <w:t xml:space="preserve"> </w:t>
      </w:r>
      <w:proofErr w:type="gramStart"/>
      <w:r w:rsidR="00923F40">
        <w:t>It</w:t>
      </w:r>
      <w:proofErr w:type="gramEnd"/>
      <w:r w:rsidR="00923F40">
        <w:t xml:space="preserve"> could be classified as voluntary manslaughter caused by negligence or recklessness. Sentences for manslaughter can vary widely, depending on the nature of gravity of the offence. It is important to emphasize that legal conclusion in homicide cases are reached on an individual </w:t>
      </w:r>
      <w:r w:rsidR="00ED764E">
        <w:t xml:space="preserve">basis, taking into account the specific facts and circumstances of each case. Court decision, legal precedents and legislative changes can also impact the conclusion </w:t>
      </w:r>
      <w:r w:rsidR="001550B8">
        <w:t>in homicide law in England and W</w:t>
      </w:r>
      <w:r w:rsidR="00ED764E">
        <w:t>ales.</w:t>
      </w:r>
    </w:p>
    <w:p w:rsidR="002D09A8" w:rsidRDefault="002D09A8">
      <w:pPr>
        <w:rPr>
          <w:b/>
        </w:rPr>
      </w:pPr>
      <w:r>
        <w:t xml:space="preserve"> </w:t>
      </w:r>
      <w:r w:rsidR="005E79C3" w:rsidRPr="005E79C3">
        <w:rPr>
          <w:b/>
        </w:rPr>
        <w:t>Reference list</w:t>
      </w:r>
    </w:p>
    <w:p w:rsidR="006F1859" w:rsidRPr="00585B11" w:rsidRDefault="006F1859" w:rsidP="00F024F0">
      <w:proofErr w:type="gramStart"/>
      <w:r w:rsidRPr="009D24A3">
        <w:t>A New Homicide Act for England and Wales?</w:t>
      </w:r>
      <w:proofErr w:type="gramEnd"/>
      <w:r w:rsidRPr="009D24A3">
        <w:t xml:space="preserve"> </w:t>
      </w:r>
      <w:proofErr w:type="gramStart"/>
      <w:r w:rsidRPr="009D24A3">
        <w:t>A Consultation Paper.</w:t>
      </w:r>
      <w:proofErr w:type="gramEnd"/>
      <w:r w:rsidRPr="009D24A3">
        <w:t> (2006). United Kingdom: Stationery Office.</w:t>
      </w:r>
    </w:p>
    <w:p w:rsidR="006F1859" w:rsidRDefault="006F1859">
      <w:proofErr w:type="gramStart"/>
      <w:r w:rsidRPr="005F2F28">
        <w:t>de</w:t>
      </w:r>
      <w:proofErr w:type="gramEnd"/>
      <w:r w:rsidRPr="005F2F28">
        <w:t xml:space="preserve"> Than, C and Heaton, R. (2013). </w:t>
      </w:r>
      <w:proofErr w:type="gramStart"/>
      <w:r w:rsidRPr="005F2F28">
        <w:t>C</w:t>
      </w:r>
      <w:r>
        <w:t>riminal Law.</w:t>
      </w:r>
      <w:proofErr w:type="gramEnd"/>
      <w:r>
        <w:t> United Kingdom:</w:t>
      </w:r>
      <w:r w:rsidRPr="005F2F28">
        <w:t xml:space="preserve"> Oxford</w:t>
      </w:r>
      <w:r>
        <w:t xml:space="preserve"> University Press</w:t>
      </w:r>
      <w:r w:rsidRPr="005F2F28">
        <w:t>.</w:t>
      </w:r>
    </w:p>
    <w:p w:rsidR="006F1859" w:rsidRPr="00585B11" w:rsidRDefault="006F1859">
      <w:proofErr w:type="gramStart"/>
      <w:r>
        <w:lastRenderedPageBreak/>
        <w:t>Herring, J. (2020</w:t>
      </w:r>
      <w:r w:rsidRPr="00401000">
        <w:t>).</w:t>
      </w:r>
      <w:proofErr w:type="gramEnd"/>
      <w:r w:rsidRPr="00401000">
        <w:t> Criminal Law: Text, Cases, and Materials. United Kingdo</w:t>
      </w:r>
      <w:r>
        <w:t>m: </w:t>
      </w:r>
      <w:r w:rsidRPr="00401000">
        <w:t>Oxford</w:t>
      </w:r>
      <w:r>
        <w:t xml:space="preserve"> University Press</w:t>
      </w:r>
      <w:r w:rsidRPr="00401000">
        <w:t>.</w:t>
      </w:r>
    </w:p>
    <w:p w:rsidR="006F1859" w:rsidRDefault="006F1859">
      <w:proofErr w:type="spellStart"/>
      <w:r>
        <w:t>Homocide</w:t>
      </w:r>
      <w:proofErr w:type="spellEnd"/>
      <w:r>
        <w:t xml:space="preserve"> Act 1957, Section 2. Available at: </w:t>
      </w:r>
      <w:hyperlink r:id="rId4" w:history="1">
        <w:r w:rsidR="00DE047F" w:rsidRPr="002071F4">
          <w:rPr>
            <w:rStyle w:val="Hyperlink"/>
          </w:rPr>
          <w:t>https://www.Legislation.gov.uk/ukpga/Eliz2/5-6/11/section/2</w:t>
        </w:r>
      </w:hyperlink>
      <w:r>
        <w:t xml:space="preserve"> (Accessed: 17/06/2023).</w:t>
      </w:r>
    </w:p>
    <w:p w:rsidR="006F1859" w:rsidRDefault="006F1859">
      <w:proofErr w:type="spellStart"/>
      <w:proofErr w:type="gramStart"/>
      <w:r w:rsidRPr="001F58D5">
        <w:t>Horder</w:t>
      </w:r>
      <w:proofErr w:type="spellEnd"/>
      <w:r w:rsidRPr="001F58D5">
        <w:t>, J. (2012).</w:t>
      </w:r>
      <w:proofErr w:type="gramEnd"/>
      <w:r w:rsidRPr="001F58D5">
        <w:t> </w:t>
      </w:r>
      <w:proofErr w:type="gramStart"/>
      <w:r w:rsidRPr="001F58D5">
        <w:t>Homicide and the Politics of</w:t>
      </w:r>
      <w:r>
        <w:t xml:space="preserve"> Law Reform.</w:t>
      </w:r>
      <w:proofErr w:type="gramEnd"/>
      <w:r>
        <w:t> United Kingdom:</w:t>
      </w:r>
      <w:r w:rsidRPr="001F58D5">
        <w:t xml:space="preserve"> Oxford</w:t>
      </w:r>
      <w:r>
        <w:t xml:space="preserve"> University Press</w:t>
      </w:r>
      <w:r w:rsidRPr="001F58D5">
        <w:t>.</w:t>
      </w:r>
    </w:p>
    <w:p w:rsidR="006F1859" w:rsidRDefault="006F1859" w:rsidP="006F616E">
      <w:r>
        <w:t xml:space="preserve">Infanticide act 1938 section 1(1). Available at: </w:t>
      </w:r>
      <w:hyperlink r:id="rId5" w:history="1">
        <w:r w:rsidR="00DE047F" w:rsidRPr="002071F4">
          <w:rPr>
            <w:rStyle w:val="Hyperlink"/>
          </w:rPr>
          <w:t>https://www.Legislation.gov.uk/ukpga/Geo6/1-2/36/section/1</w:t>
        </w:r>
      </w:hyperlink>
      <w:r>
        <w:rPr>
          <w:color w:val="0066FF"/>
          <w:u w:val="single"/>
        </w:rPr>
        <w:t xml:space="preserve"> </w:t>
      </w:r>
      <w:r>
        <w:t>(Accessed: 15/06/2023).</w:t>
      </w:r>
    </w:p>
    <w:p w:rsidR="006F1859" w:rsidRDefault="006F1859">
      <w:proofErr w:type="gramStart"/>
      <w:r>
        <w:t>Law Commission.</w:t>
      </w:r>
      <w:proofErr w:type="gramEnd"/>
      <w:r>
        <w:t xml:space="preserve"> (2006) Law Commission Reforming the law. Available at: </w:t>
      </w:r>
      <w:r w:rsidRPr="005363B0">
        <w:t>https://www.lawcom.gov.uk/</w:t>
      </w:r>
      <w:r>
        <w:t xml:space="preserve"> (Accessed: 19/06/2023).</w:t>
      </w:r>
    </w:p>
    <w:p w:rsidR="006F1859" w:rsidRDefault="006F1859">
      <w:r w:rsidRPr="001F58D5">
        <w:t>Maguire, M</w:t>
      </w:r>
      <w:r>
        <w:t xml:space="preserve"> et al</w:t>
      </w:r>
      <w:r w:rsidRPr="001F58D5">
        <w:t> (2010). </w:t>
      </w:r>
      <w:proofErr w:type="gramStart"/>
      <w:r w:rsidRPr="001F58D5">
        <w:t>Handbook on Crime.</w:t>
      </w:r>
      <w:proofErr w:type="gramEnd"/>
      <w:r w:rsidRPr="001F58D5">
        <w:t> United Kingdom: Taylor &amp; Francis.</w:t>
      </w:r>
    </w:p>
    <w:p w:rsidR="006F1859" w:rsidRDefault="006F1859" w:rsidP="00F024F0">
      <w:r>
        <w:t xml:space="preserve">Regina v. Gore (2007) Deceased EWCA, 2789 </w:t>
      </w:r>
      <w:proofErr w:type="spellStart"/>
      <w:r>
        <w:t>Casemine</w:t>
      </w:r>
      <w:proofErr w:type="spellEnd"/>
      <w:r>
        <w:t xml:space="preserve"> Available at: </w:t>
      </w:r>
      <w:r w:rsidRPr="00F024F0">
        <w:rPr>
          <w:color w:val="0066FF"/>
          <w:u w:val="single"/>
        </w:rPr>
        <w:t>https://www.casemine.com/judgement/uk/5a8ff7b760d03e7f57eb170f</w:t>
      </w:r>
      <w:r>
        <w:rPr>
          <w:color w:val="0066FF"/>
          <w:u w:val="single"/>
        </w:rPr>
        <w:t>.</w:t>
      </w:r>
      <w:r>
        <w:rPr>
          <w:color w:val="0066FF"/>
        </w:rPr>
        <w:t xml:space="preserve"> </w:t>
      </w:r>
      <w:proofErr w:type="gramStart"/>
      <w:r w:rsidRPr="00585B11">
        <w:t>(Accessed</w:t>
      </w:r>
      <w:r>
        <w:t>: 15/06/2023).</w:t>
      </w:r>
      <w:proofErr w:type="gramEnd"/>
    </w:p>
    <w:p w:rsidR="006F1859" w:rsidRDefault="006F1859">
      <w:proofErr w:type="gramStart"/>
      <w:r>
        <w:t xml:space="preserve">Regina v. Mitchell (1993) QB, 741 Lawprof.co Available at: </w:t>
      </w:r>
      <w:hyperlink r:id="rId6" w:history="1">
        <w:r w:rsidRPr="002A5983">
          <w:rPr>
            <w:rStyle w:val="Hyperlink"/>
          </w:rPr>
          <w:t>https://lawprof.co/criminal-law/general-part-cases/r-v-mitchell-1983-qb-741/</w:t>
        </w:r>
      </w:hyperlink>
      <w:r>
        <w:rPr>
          <w:color w:val="0066FF"/>
          <w:u w:val="single"/>
        </w:rPr>
        <w:t>.</w:t>
      </w:r>
      <w:proofErr w:type="gramEnd"/>
      <w:r>
        <w:rPr>
          <w:color w:val="0066FF"/>
        </w:rPr>
        <w:t xml:space="preserve">  </w:t>
      </w:r>
      <w:proofErr w:type="gramStart"/>
      <w:r w:rsidRPr="00585B11">
        <w:t>(Accessed</w:t>
      </w:r>
      <w:r>
        <w:t>: 15/06/2023).</w:t>
      </w:r>
      <w:proofErr w:type="gramEnd"/>
    </w:p>
    <w:p w:rsidR="006F1859" w:rsidRPr="009D24A3" w:rsidRDefault="006F1859" w:rsidP="00192547">
      <w:r w:rsidRPr="009D24A3">
        <w:t>Smith, J. C., </w:t>
      </w:r>
      <w:proofErr w:type="spellStart"/>
      <w:r w:rsidRPr="009D24A3">
        <w:t>Ormerod</w:t>
      </w:r>
      <w:proofErr w:type="spellEnd"/>
      <w:r w:rsidRPr="009D24A3">
        <w:t>, D., Laird, K., Hogan, B. (2018). </w:t>
      </w:r>
      <w:proofErr w:type="gramStart"/>
      <w:r w:rsidRPr="009D24A3">
        <w:t xml:space="preserve">Smith, Hogan, and </w:t>
      </w:r>
      <w:proofErr w:type="spellStart"/>
      <w:r w:rsidRPr="009D24A3">
        <w:t>Ormerod's</w:t>
      </w:r>
      <w:proofErr w:type="spellEnd"/>
      <w:r w:rsidRPr="009D24A3">
        <w:t xml:space="preserve"> Criminal Law.</w:t>
      </w:r>
      <w:proofErr w:type="gramEnd"/>
      <w:r w:rsidRPr="009D24A3">
        <w:t> United Kingdom: Oxford University Press.</w:t>
      </w:r>
    </w:p>
    <w:p w:rsidR="006F1859" w:rsidRDefault="006F1859" w:rsidP="00192547">
      <w:r>
        <w:t xml:space="preserve">Suicide Act 1961, Section 1C. Available at: </w:t>
      </w:r>
      <w:r w:rsidR="00DE047F">
        <w:rPr>
          <w:color w:val="0066FF"/>
          <w:u w:val="single"/>
        </w:rPr>
        <w:t>https://www.L</w:t>
      </w:r>
      <w:r w:rsidRPr="00192547">
        <w:rPr>
          <w:color w:val="0066FF"/>
          <w:u w:val="single"/>
        </w:rPr>
        <w:t>egislation.gov.uk/ukpga/Eliz2/9-10/60</w:t>
      </w:r>
      <w:r>
        <w:t xml:space="preserve"> (Accessed: 17/06/2023).</w:t>
      </w:r>
    </w:p>
    <w:p w:rsidR="00104A2D" w:rsidRPr="005F2F28" w:rsidRDefault="00104A2D"/>
    <w:sectPr w:rsidR="00104A2D" w:rsidRPr="005F2F28" w:rsidSect="004C554F">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doNotDisplayPageBoundaries/>
  <w:proofState w:spelling="clean" w:grammar="clean"/>
  <w:defaultTabStop w:val="720"/>
  <w:characterSpacingControl w:val="doNotCompress"/>
  <w:compat/>
  <w:rsids>
    <w:rsidRoot w:val="00622DBB"/>
    <w:rsid w:val="000510F3"/>
    <w:rsid w:val="00097052"/>
    <w:rsid w:val="000A0DE4"/>
    <w:rsid w:val="000A3392"/>
    <w:rsid w:val="000C1D42"/>
    <w:rsid w:val="00104A2D"/>
    <w:rsid w:val="001550B8"/>
    <w:rsid w:val="00192547"/>
    <w:rsid w:val="001A45BE"/>
    <w:rsid w:val="001B5A55"/>
    <w:rsid w:val="001B6E10"/>
    <w:rsid w:val="001D55D6"/>
    <w:rsid w:val="001F58D5"/>
    <w:rsid w:val="002535B2"/>
    <w:rsid w:val="00283B8D"/>
    <w:rsid w:val="002D09A8"/>
    <w:rsid w:val="002F3DCF"/>
    <w:rsid w:val="00331DC4"/>
    <w:rsid w:val="003665D7"/>
    <w:rsid w:val="003A7C97"/>
    <w:rsid w:val="003D4CBF"/>
    <w:rsid w:val="00401000"/>
    <w:rsid w:val="00405EB2"/>
    <w:rsid w:val="00464E72"/>
    <w:rsid w:val="004A5443"/>
    <w:rsid w:val="004C554F"/>
    <w:rsid w:val="004E15C9"/>
    <w:rsid w:val="004E2FA4"/>
    <w:rsid w:val="004F3B5A"/>
    <w:rsid w:val="00513FE3"/>
    <w:rsid w:val="005253F9"/>
    <w:rsid w:val="005363B0"/>
    <w:rsid w:val="00540294"/>
    <w:rsid w:val="00540F47"/>
    <w:rsid w:val="00552FDA"/>
    <w:rsid w:val="00561B05"/>
    <w:rsid w:val="005661FA"/>
    <w:rsid w:val="00582929"/>
    <w:rsid w:val="00585B11"/>
    <w:rsid w:val="005A03AF"/>
    <w:rsid w:val="005E79C3"/>
    <w:rsid w:val="005F2F28"/>
    <w:rsid w:val="00622DBB"/>
    <w:rsid w:val="00623F8C"/>
    <w:rsid w:val="006358AD"/>
    <w:rsid w:val="006D55A8"/>
    <w:rsid w:val="006F1859"/>
    <w:rsid w:val="006F616E"/>
    <w:rsid w:val="007B3907"/>
    <w:rsid w:val="007C34F3"/>
    <w:rsid w:val="0080589A"/>
    <w:rsid w:val="00826E54"/>
    <w:rsid w:val="00880503"/>
    <w:rsid w:val="008C2F33"/>
    <w:rsid w:val="00923F40"/>
    <w:rsid w:val="0093345C"/>
    <w:rsid w:val="00945C39"/>
    <w:rsid w:val="00961D14"/>
    <w:rsid w:val="00994D2A"/>
    <w:rsid w:val="009D1D12"/>
    <w:rsid w:val="009D24A3"/>
    <w:rsid w:val="009E72DF"/>
    <w:rsid w:val="00A1213F"/>
    <w:rsid w:val="00A16403"/>
    <w:rsid w:val="00A65851"/>
    <w:rsid w:val="00A718A7"/>
    <w:rsid w:val="00AB48EB"/>
    <w:rsid w:val="00B202E1"/>
    <w:rsid w:val="00B43CBB"/>
    <w:rsid w:val="00BB1314"/>
    <w:rsid w:val="00BC5D40"/>
    <w:rsid w:val="00C05CD5"/>
    <w:rsid w:val="00C3124D"/>
    <w:rsid w:val="00C41894"/>
    <w:rsid w:val="00C52D15"/>
    <w:rsid w:val="00CD742A"/>
    <w:rsid w:val="00D156C0"/>
    <w:rsid w:val="00D57572"/>
    <w:rsid w:val="00D82505"/>
    <w:rsid w:val="00DA216B"/>
    <w:rsid w:val="00DE047F"/>
    <w:rsid w:val="00DF11A4"/>
    <w:rsid w:val="00DF65B4"/>
    <w:rsid w:val="00E20979"/>
    <w:rsid w:val="00E77342"/>
    <w:rsid w:val="00E80697"/>
    <w:rsid w:val="00E83246"/>
    <w:rsid w:val="00ED764E"/>
    <w:rsid w:val="00F024F0"/>
    <w:rsid w:val="00F1608E"/>
    <w:rsid w:val="00F3351D"/>
    <w:rsid w:val="00FF13D9"/>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C554F"/>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ubtleEmphasis">
    <w:name w:val="Subtle Emphasis"/>
    <w:basedOn w:val="DefaultParagraphFont"/>
    <w:uiPriority w:val="19"/>
    <w:qFormat/>
    <w:rsid w:val="0080589A"/>
    <w:rPr>
      <w:i/>
      <w:iCs/>
      <w:color w:val="808080" w:themeColor="text1" w:themeTint="7F"/>
    </w:rPr>
  </w:style>
  <w:style w:type="character" w:styleId="Hyperlink">
    <w:name w:val="Hyperlink"/>
    <w:basedOn w:val="DefaultParagraphFont"/>
    <w:uiPriority w:val="99"/>
    <w:unhideWhenUsed/>
    <w:rsid w:val="00104A2D"/>
    <w:rPr>
      <w:color w:val="0000FF" w:themeColor="hyperlink"/>
      <w:u w:val="single"/>
    </w:rPr>
  </w:style>
</w:styles>
</file>

<file path=word/webSettings.xml><?xml version="1.0" encoding="utf-8"?>
<w:webSettings xmlns:r="http://schemas.openxmlformats.org/officeDocument/2006/relationships" xmlns:w="http://schemas.openxmlformats.org/wordprocessingml/2006/main">
  <w:divs>
    <w:div w:id="145049448">
      <w:bodyDiv w:val="1"/>
      <w:marLeft w:val="0"/>
      <w:marRight w:val="0"/>
      <w:marTop w:val="0"/>
      <w:marBottom w:val="0"/>
      <w:divBdr>
        <w:top w:val="none" w:sz="0" w:space="0" w:color="auto"/>
        <w:left w:val="none" w:sz="0" w:space="0" w:color="auto"/>
        <w:bottom w:val="none" w:sz="0" w:space="0" w:color="auto"/>
        <w:right w:val="none" w:sz="0" w:space="0" w:color="auto"/>
      </w:divBdr>
    </w:div>
    <w:div w:id="13201586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lawprof.co/criminal-law/general-part-cases/r-v-mitchell-1983-qb-741/" TargetMode="External"/><Relationship Id="rId5" Type="http://schemas.openxmlformats.org/officeDocument/2006/relationships/hyperlink" Target="https://www.Legislation.gov.uk/ukpga/Geo6/1-2/36/section/1" TargetMode="External"/><Relationship Id="rId4" Type="http://schemas.openxmlformats.org/officeDocument/2006/relationships/hyperlink" Target="https://www.Legislation.gov.uk/ukpga/Eliz2/5-6/11/section/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388</TotalTime>
  <Pages>4</Pages>
  <Words>1822</Words>
  <Characters>10388</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12186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HP</cp:lastModifiedBy>
  <cp:revision>6</cp:revision>
  <dcterms:created xsi:type="dcterms:W3CDTF">2023-06-29T14:54:00Z</dcterms:created>
  <dcterms:modified xsi:type="dcterms:W3CDTF">2023-06-29T21:21:00Z</dcterms:modified>
</cp:coreProperties>
</file>