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hint="default" w:ascii="Times New Roman Regular" w:hAnsi="Times New Roman Regular" w:eastAsia="宋体" w:cs="Times New Roman Regular"/>
          <w:b/>
          <w:bCs/>
          <w:kern w:val="0"/>
          <w:sz w:val="28"/>
          <w:szCs w:val="28"/>
          <w:lang w:val="en-US" w:eastAsia="zh-CN" w:bidi="ar-SA"/>
        </w:rPr>
      </w:pPr>
      <w:r>
        <w:rPr>
          <w:rFonts w:hint="default" w:ascii="Times New Roman Regular" w:hAnsi="Times New Roman Regular" w:cs="Times New Roman Regular"/>
          <w:b/>
          <w:bCs/>
          <w:sz w:val="28"/>
          <w:szCs w:val="28"/>
        </w:rPr>
        <w:t>Marketing Management</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hint="default" w:ascii="Times New Roman Regular" w:hAnsi="Times New Roman Regular" w:eastAsia="宋体" w:cs="Times New Roman Regular"/>
          <w:b/>
          <w:bCs/>
          <w:kern w:val="0"/>
          <w:sz w:val="28"/>
          <w:szCs w:val="28"/>
          <w:lang w:val="en-US" w:eastAsia="zh-CN" w:bidi="ar-SA"/>
        </w:rPr>
      </w:pPr>
      <w:r>
        <w:rPr>
          <w:rFonts w:hint="default" w:ascii="Times New Roman Regular" w:hAnsi="Times New Roman Regular" w:eastAsia="宋体" w:cs="Times New Roman Regular"/>
          <w:b/>
          <w:bCs/>
          <w:kern w:val="0"/>
          <w:sz w:val="28"/>
          <w:szCs w:val="28"/>
          <w:lang w:val="en-US" w:eastAsia="zh-CN" w:bidi="ar-SA"/>
        </w:rPr>
        <w:t xml:space="preserve">Tesla's </w:t>
      </w:r>
      <w:r>
        <w:rPr>
          <w:rFonts w:hint="eastAsia" w:ascii="Times New Roman Regular" w:hAnsi="Times New Roman Regular" w:eastAsia="宋体" w:cs="Times New Roman Regular"/>
          <w:b/>
          <w:bCs/>
          <w:kern w:val="0"/>
          <w:sz w:val="28"/>
          <w:szCs w:val="28"/>
          <w:lang w:val="en-US" w:eastAsia="zh-Hans" w:bidi="ar-SA"/>
        </w:rPr>
        <w:t>U</w:t>
      </w:r>
      <w:r>
        <w:rPr>
          <w:rFonts w:hint="default" w:ascii="Times New Roman Regular" w:hAnsi="Times New Roman Regular" w:eastAsia="宋体" w:cs="Times New Roman Regular"/>
          <w:b/>
          <w:bCs/>
          <w:kern w:val="0"/>
          <w:sz w:val="28"/>
          <w:szCs w:val="28"/>
          <w:lang w:val="en-US" w:eastAsia="zh-CN" w:bidi="ar-SA"/>
        </w:rPr>
        <w:t xml:space="preserve">nique </w:t>
      </w:r>
      <w:r>
        <w:rPr>
          <w:rFonts w:hint="eastAsia" w:ascii="Times New Roman Regular" w:hAnsi="Times New Roman Regular" w:eastAsia="宋体" w:cs="Times New Roman Regular"/>
          <w:b/>
          <w:bCs/>
          <w:kern w:val="0"/>
          <w:sz w:val="28"/>
          <w:szCs w:val="28"/>
          <w:lang w:val="en-US" w:eastAsia="zh-Hans" w:bidi="ar-SA"/>
        </w:rPr>
        <w:t>M</w:t>
      </w:r>
      <w:r>
        <w:rPr>
          <w:rFonts w:hint="default" w:ascii="Times New Roman Regular" w:hAnsi="Times New Roman Regular" w:eastAsia="宋体" w:cs="Times New Roman Regular"/>
          <w:b/>
          <w:bCs/>
          <w:kern w:val="0"/>
          <w:sz w:val="28"/>
          <w:szCs w:val="28"/>
          <w:lang w:val="en-US" w:eastAsia="zh-CN" w:bidi="ar-SA"/>
        </w:rPr>
        <w:t>arketing</w:t>
      </w:r>
    </w:p>
    <w:p>
      <w:pPr>
        <w:widowControl/>
        <w:snapToGrid w:val="0"/>
        <w:spacing w:line="480" w:lineRule="auto"/>
        <w:jc w:val="center"/>
        <w:outlineLvl w:val="0"/>
        <w:rPr>
          <w:sz w:val="24"/>
        </w:rPr>
      </w:pPr>
    </w:p>
    <w:p>
      <w:pPr>
        <w:widowControl/>
        <w:snapToGrid w:val="0"/>
        <w:spacing w:line="480" w:lineRule="auto"/>
        <w:jc w:val="center"/>
        <w:rPr>
          <w:sz w:val="24"/>
        </w:rPr>
      </w:pPr>
      <w:r>
        <w:rPr>
          <w:sz w:val="24"/>
        </w:rPr>
        <w:drawing>
          <wp:inline distT="0" distB="0" distL="0" distR="0">
            <wp:extent cx="2900045" cy="2774315"/>
            <wp:effectExtent l="0" t="0" r="20955" b="196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6"/>
                    <a:stretch>
                      <a:fillRect/>
                    </a:stretch>
                  </pic:blipFill>
                  <pic:spPr>
                    <a:xfrm>
                      <a:off x="0" y="0"/>
                      <a:ext cx="2912737" cy="2786096"/>
                    </a:xfrm>
                    <a:prstGeom prst="rect">
                      <a:avLst/>
                    </a:prstGeom>
                  </pic:spPr>
                </pic:pic>
              </a:graphicData>
            </a:graphic>
          </wp:inline>
        </w:drawing>
      </w:r>
    </w:p>
    <w:p>
      <w:pPr>
        <w:widowControl/>
        <w:snapToGrid w:val="0"/>
        <w:spacing w:line="480" w:lineRule="auto"/>
        <w:jc w:val="center"/>
        <w:outlineLvl w:val="0"/>
        <w:rPr>
          <w:sz w:val="28"/>
          <w:szCs w:val="28"/>
        </w:rPr>
      </w:pPr>
      <w:bookmarkStart w:id="0" w:name="_Toc437223465"/>
      <w:bookmarkStart w:id="1" w:name="_Toc545108013"/>
      <w:r>
        <w:rPr>
          <w:sz w:val="28"/>
          <w:szCs w:val="28"/>
        </w:rPr>
        <w:t>December 2022</w:t>
      </w:r>
      <w:bookmarkEnd w:id="0"/>
      <w:bookmarkEnd w:id="1"/>
    </w:p>
    <w:p>
      <w:pPr>
        <w:pStyle w:val="2"/>
      </w:pPr>
    </w:p>
    <w:p>
      <w:pPr>
        <w:pStyle w:val="2"/>
      </w:pPr>
    </w:p>
    <w:p>
      <w:pPr>
        <w:pStyle w:val="2"/>
      </w:pPr>
    </w:p>
    <w:p>
      <w:pPr>
        <w:pStyle w:val="2"/>
      </w:pPr>
    </w:p>
    <w:p>
      <w:pPr>
        <w:pStyle w:val="2"/>
        <w:widowControl/>
        <w:snapToGrid w:val="0"/>
        <w:spacing w:line="480" w:lineRule="auto"/>
        <w:rPr>
          <w:sz w:val="24"/>
        </w:rPr>
      </w:pPr>
    </w:p>
    <w:p>
      <w:pPr>
        <w:pStyle w:val="2"/>
        <w:widowControl/>
        <w:snapToGrid w:val="0"/>
        <w:spacing w:line="276" w:lineRule="auto"/>
        <w:rPr>
          <w:sz w:val="24"/>
        </w:rPr>
      </w:pPr>
      <w:r>
        <w:rPr>
          <w:sz w:val="24"/>
        </w:rPr>
        <w:t xml:space="preserve">MOUDLE NAME: </w:t>
      </w:r>
      <w:r>
        <w:rPr>
          <w:rFonts w:hint="eastAsia"/>
          <w:sz w:val="24"/>
        </w:rPr>
        <w:t>Marketing Management</w:t>
      </w:r>
      <w:r>
        <w:rPr>
          <w:rFonts w:hint="default"/>
          <w:sz w:val="24"/>
        </w:rPr>
        <w:t>（BMMB7012</w:t>
      </w:r>
      <w:r>
        <w:rPr>
          <w:rFonts w:hint="eastAsia"/>
          <w:sz w:val="24"/>
        </w:rPr>
        <w:t>）</w:t>
      </w:r>
    </w:p>
    <w:p>
      <w:pPr>
        <w:pStyle w:val="2"/>
        <w:widowControl/>
        <w:snapToGrid w:val="0"/>
        <w:spacing w:line="276" w:lineRule="auto"/>
        <w:rPr>
          <w:sz w:val="24"/>
        </w:rPr>
      </w:pPr>
      <w:r>
        <w:rPr>
          <w:sz w:val="24"/>
        </w:rPr>
        <w:t xml:space="preserve">STUDENT NAME: </w:t>
      </w:r>
    </w:p>
    <w:p>
      <w:pPr>
        <w:pStyle w:val="2"/>
        <w:widowControl/>
        <w:snapToGrid w:val="0"/>
        <w:spacing w:line="276" w:lineRule="auto"/>
        <w:rPr>
          <w:sz w:val="24"/>
        </w:rPr>
      </w:pPr>
      <w:r>
        <w:rPr>
          <w:sz w:val="24"/>
        </w:rPr>
        <w:t>STUDENT NUMBER:</w:t>
      </w:r>
    </w:p>
    <w:p>
      <w:pPr>
        <w:pStyle w:val="2"/>
        <w:rPr>
          <w:rFonts w:hint="default"/>
        </w:rPr>
      </w:pPr>
    </w:p>
    <w:p>
      <w:pPr>
        <w:pStyle w:val="3"/>
        <w:bidi w:val="0"/>
        <w:jc w:val="center"/>
        <w:rPr>
          <w:rFonts w:hint="default"/>
          <w:lang w:val="en-US" w:eastAsia="zh-CN"/>
        </w:rPr>
        <w:sectPr>
          <w:footerReference r:id="rId3" w:type="default"/>
          <w:pgSz w:w="11906" w:h="16838"/>
          <w:pgMar w:top="1440" w:right="1800" w:bottom="1440" w:left="1800" w:header="851" w:footer="992" w:gutter="0"/>
          <w:pgNumType w:start="1"/>
          <w:cols w:space="425" w:num="1"/>
          <w:docGrid w:type="lines" w:linePitch="312" w:charSpace="0"/>
        </w:sectPr>
      </w:pPr>
      <w:bookmarkStart w:id="2" w:name="_Toc465136389"/>
    </w:p>
    <w:p>
      <w:pPr>
        <w:pStyle w:val="3"/>
        <w:bidi w:val="0"/>
        <w:jc w:val="center"/>
        <w:rPr>
          <w:rFonts w:hint="default"/>
          <w:lang w:val="en-US" w:eastAsia="zh-CN"/>
        </w:rPr>
      </w:pPr>
      <w:r>
        <w:rPr>
          <w:rFonts w:hint="default"/>
          <w:lang w:val="en-US" w:eastAsia="zh-CN"/>
        </w:rPr>
        <w:t>Executive Summary</w:t>
      </w:r>
      <w:bookmarkEnd w:id="2"/>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As a pioneer in the electric vehicle industry, Tesla has an absolutely strong voice in the automobile market. In terms of company valuation, there is a big gap between the companies behind. No auto company can compete with Tesla in market value. In the field of electric vehicles, we can never get around the term Tesla. Tesla's overall valuation is US $565.396 billion. Its output is only a few hundred thousand vehicles, while the market value of BMW, which has produced millions of vehicles, is only US $59.33 billion. In terms of marketing, Tesla Motors relies on the three principles of people and freight yards and combines seven core strategies to achieve good marketing results. At the same time, Tesla also carries out the strategy of price war, which is a strategy that needs to be carefully chosen because Tesla is a company that has become strong by relying on the trust of the masses. Lowering the price is a violation of the rights of car owners, which is very detrimental to Tesla's corporate image and will also have a negative impact on Tesla.</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eastAsia="zh-CN" w:bidi="ar-SA"/>
        </w:rPr>
      </w:pPr>
      <w:r>
        <w:rPr>
          <w:rFonts w:hint="default" w:ascii="Times New Roman Regular" w:hAnsi="Times New Roman Regular" w:eastAsia="宋体" w:cs="Times New Roman Regular"/>
          <w:kern w:val="0"/>
          <w:sz w:val="24"/>
          <w:szCs w:val="24"/>
          <w:lang w:eastAsia="zh-CN" w:bidi="ar-SA"/>
        </w:rPr>
        <w:br w:type="page"/>
      </w:r>
    </w:p>
    <w:sdt>
      <w:sdtPr>
        <w:rPr>
          <w:rFonts w:ascii="宋体" w:hAnsi="宋体" w:eastAsia="宋体" w:cstheme="minorBidi"/>
          <w:kern w:val="2"/>
          <w:sz w:val="21"/>
          <w:szCs w:val="24"/>
          <w:lang w:val="en-US" w:eastAsia="zh-CN" w:bidi="ar-SA"/>
        </w:rPr>
        <w:id w:val="607078970"/>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r>
            <w:rPr>
              <w:rFonts w:hint="default" w:ascii="Times New Roman" w:hAnsi="Times New Roman" w:eastAsia="宋体" w:cs="Times New Roman"/>
              <w:sz w:val="24"/>
              <w:szCs w:val="24"/>
              <w:lang w:val="en-US" w:eastAsia="zh-CN" w:bidi="ar-SA"/>
            </w:rPr>
            <w:t>CONTENTS</w:t>
          </w:r>
        </w:p>
        <w:p>
          <w:pPr>
            <w:pStyle w:val="7"/>
            <w:tabs>
              <w:tab w:val="right" w:leader="dot" w:pos="8306"/>
            </w:tabs>
          </w:pPr>
          <w:r>
            <w:fldChar w:fldCharType="begin"/>
          </w:r>
          <w:r>
            <w:instrText xml:space="preserve">TOC \o "1-1" \h \u </w:instrText>
          </w:r>
          <w:r>
            <w:fldChar w:fldCharType="separate"/>
          </w:r>
          <w:r>
            <w:fldChar w:fldCharType="begin"/>
          </w:r>
          <w:r>
            <w:instrText xml:space="preserve"> HYPERLINK \l _Toc465136389 </w:instrText>
          </w:r>
          <w:r>
            <w:fldChar w:fldCharType="separate"/>
          </w:r>
          <w:r>
            <w:rPr>
              <w:rFonts w:hint="default"/>
              <w:lang w:val="en-US" w:eastAsia="zh-CN"/>
            </w:rPr>
            <w:t>Executive Summary</w:t>
          </w:r>
          <w:r>
            <w:tab/>
          </w:r>
          <w:r>
            <w:fldChar w:fldCharType="begin"/>
          </w:r>
          <w:r>
            <w:instrText xml:space="preserve"> PAGEREF _Toc465136389 \h </w:instrText>
          </w:r>
          <w:r>
            <w:fldChar w:fldCharType="separate"/>
          </w:r>
          <w:r>
            <w:t>1</w:t>
          </w:r>
          <w:r>
            <w:fldChar w:fldCharType="end"/>
          </w:r>
          <w:r>
            <w:fldChar w:fldCharType="end"/>
          </w:r>
        </w:p>
        <w:p>
          <w:pPr>
            <w:pStyle w:val="7"/>
            <w:tabs>
              <w:tab w:val="right" w:leader="dot" w:pos="8306"/>
            </w:tabs>
          </w:pPr>
          <w:r>
            <w:fldChar w:fldCharType="begin"/>
          </w:r>
          <w:r>
            <w:instrText xml:space="preserve"> HYPERLINK \l _Toc706814843 </w:instrText>
          </w:r>
          <w:r>
            <w:fldChar w:fldCharType="separate"/>
          </w:r>
          <w:r>
            <w:rPr>
              <w:rFonts w:hint="default"/>
              <w:lang w:eastAsia="zh-CN"/>
            </w:rPr>
            <w:t xml:space="preserve">1 </w:t>
          </w:r>
          <w:r>
            <w:rPr>
              <w:rFonts w:hint="default"/>
              <w:lang w:val="en-US" w:eastAsia="zh-CN"/>
            </w:rPr>
            <w:t>Critical assessment</w:t>
          </w:r>
          <w:r>
            <w:tab/>
          </w:r>
          <w:r>
            <w:fldChar w:fldCharType="begin"/>
          </w:r>
          <w:r>
            <w:instrText xml:space="preserve"> PAGEREF _Toc706814843 \h </w:instrText>
          </w:r>
          <w:r>
            <w:fldChar w:fldCharType="separate"/>
          </w:r>
          <w:r>
            <w:t>3</w:t>
          </w:r>
          <w:r>
            <w:fldChar w:fldCharType="end"/>
          </w:r>
          <w:r>
            <w:fldChar w:fldCharType="end"/>
          </w:r>
        </w:p>
        <w:p>
          <w:pPr>
            <w:pStyle w:val="7"/>
            <w:tabs>
              <w:tab w:val="right" w:leader="dot" w:pos="8306"/>
            </w:tabs>
          </w:pPr>
          <w:r>
            <w:fldChar w:fldCharType="begin"/>
          </w:r>
          <w:r>
            <w:instrText xml:space="preserve"> HYPERLINK \l _Toc1705014744 </w:instrText>
          </w:r>
          <w:r>
            <w:fldChar w:fldCharType="separate"/>
          </w:r>
          <w:r>
            <w:rPr>
              <w:rFonts w:hint="default"/>
              <w:lang w:eastAsia="zh-CN"/>
            </w:rPr>
            <w:t xml:space="preserve">2 </w:t>
          </w:r>
          <w:r>
            <w:rPr>
              <w:rFonts w:hint="default"/>
              <w:lang w:val="en-US" w:eastAsia="zh-CN"/>
            </w:rPr>
            <w:t>Deficiencies</w:t>
          </w:r>
          <w:r>
            <w:tab/>
          </w:r>
          <w:r>
            <w:fldChar w:fldCharType="begin"/>
          </w:r>
          <w:r>
            <w:instrText xml:space="preserve"> PAGEREF _Toc1705014744 \h </w:instrText>
          </w:r>
          <w:r>
            <w:fldChar w:fldCharType="separate"/>
          </w:r>
          <w:r>
            <w:t>14</w:t>
          </w:r>
          <w:r>
            <w:fldChar w:fldCharType="end"/>
          </w:r>
          <w:r>
            <w:fldChar w:fldCharType="end"/>
          </w:r>
        </w:p>
        <w:p>
          <w:pPr>
            <w:pStyle w:val="7"/>
            <w:tabs>
              <w:tab w:val="right" w:leader="dot" w:pos="8306"/>
            </w:tabs>
          </w:pPr>
          <w:r>
            <w:fldChar w:fldCharType="begin"/>
          </w:r>
          <w:r>
            <w:instrText xml:space="preserve"> HYPERLINK \l _Toc161016840 </w:instrText>
          </w:r>
          <w:r>
            <w:fldChar w:fldCharType="separate"/>
          </w:r>
          <w:r>
            <w:rPr>
              <w:rFonts w:hint="default"/>
              <w:lang w:eastAsia="zh-CN"/>
            </w:rPr>
            <w:t>3</w:t>
          </w:r>
          <w:r>
            <w:rPr>
              <w:rFonts w:hint="default"/>
              <w:lang w:val="en-US" w:eastAsia="zh-CN"/>
            </w:rPr>
            <w:t xml:space="preserve"> Improvement strategies and suggestions</w:t>
          </w:r>
          <w:r>
            <w:tab/>
          </w:r>
          <w:r>
            <w:fldChar w:fldCharType="begin"/>
          </w:r>
          <w:r>
            <w:instrText xml:space="preserve"> PAGEREF _Toc161016840 \h </w:instrText>
          </w:r>
          <w:r>
            <w:fldChar w:fldCharType="separate"/>
          </w:r>
          <w:r>
            <w:t>16</w:t>
          </w:r>
          <w:r>
            <w:fldChar w:fldCharType="end"/>
          </w:r>
          <w:r>
            <w:fldChar w:fldCharType="end"/>
          </w:r>
        </w:p>
        <w:p>
          <w:pPr>
            <w:pStyle w:val="7"/>
            <w:tabs>
              <w:tab w:val="right" w:leader="dot" w:pos="8306"/>
            </w:tabs>
          </w:pPr>
          <w:r>
            <w:fldChar w:fldCharType="begin"/>
          </w:r>
          <w:r>
            <w:instrText xml:space="preserve"> HYPERLINK \l _Toc380634660 </w:instrText>
          </w:r>
          <w:r>
            <w:fldChar w:fldCharType="separate"/>
          </w:r>
          <w:r>
            <w:rPr>
              <w:rFonts w:hint="default"/>
              <w:lang w:eastAsia="zh-CN"/>
            </w:rPr>
            <w:t>4</w:t>
          </w:r>
          <w:r>
            <w:rPr>
              <w:rFonts w:hint="default"/>
              <w:lang w:val="en-US" w:eastAsia="zh-CN"/>
            </w:rPr>
            <w:t xml:space="preserve"> Conclusion</w:t>
          </w:r>
          <w:r>
            <w:tab/>
          </w:r>
          <w:r>
            <w:fldChar w:fldCharType="begin"/>
          </w:r>
          <w:r>
            <w:instrText xml:space="preserve"> PAGEREF _Toc380634660 \h </w:instrText>
          </w:r>
          <w:r>
            <w:fldChar w:fldCharType="separate"/>
          </w:r>
          <w:r>
            <w:t>18</w:t>
          </w:r>
          <w:r>
            <w:fldChar w:fldCharType="end"/>
          </w:r>
          <w:r>
            <w:fldChar w:fldCharType="end"/>
          </w:r>
        </w:p>
        <w:p>
          <w:pPr>
            <w:pStyle w:val="7"/>
            <w:tabs>
              <w:tab w:val="right" w:leader="dot" w:pos="8306"/>
            </w:tabs>
          </w:pPr>
          <w:r>
            <w:fldChar w:fldCharType="begin"/>
          </w:r>
          <w:r>
            <w:instrText xml:space="preserve"> HYPERLINK \l _Toc2120429854 </w:instrText>
          </w:r>
          <w:r>
            <w:fldChar w:fldCharType="separate"/>
          </w:r>
          <w:r>
            <w:rPr>
              <w:rFonts w:hint="default"/>
            </w:rPr>
            <w:t xml:space="preserve">5 </w:t>
          </w:r>
          <w:r>
            <w:rPr>
              <w:lang w:val="en-GB"/>
            </w:rPr>
            <w:t>References</w:t>
          </w:r>
          <w:r>
            <w:tab/>
          </w:r>
          <w:r>
            <w:fldChar w:fldCharType="begin"/>
          </w:r>
          <w:r>
            <w:instrText xml:space="preserve"> PAGEREF _Toc2120429854 \h </w:instrText>
          </w:r>
          <w:r>
            <w:fldChar w:fldCharType="separate"/>
          </w:r>
          <w:r>
            <w:t>19</w:t>
          </w:r>
          <w:r>
            <w:fldChar w:fldCharType="end"/>
          </w:r>
          <w:r>
            <w:fldChar w:fldCharType="end"/>
          </w:r>
        </w:p>
        <w:p>
          <w:r>
            <w:fldChar w:fldCharType="end"/>
          </w:r>
        </w:p>
      </w:sdtContent>
    </w:sdt>
    <w:p>
      <w:pPr>
        <w:rPr>
          <w:rFonts w:hint="default" w:ascii="Times New Roman Regular" w:hAnsi="Times New Roman Regular" w:eastAsia="宋体" w:cs="Times New Roman Regular"/>
          <w:kern w:val="0"/>
          <w:sz w:val="24"/>
          <w:szCs w:val="24"/>
          <w:lang w:eastAsia="zh-CN" w:bidi="ar-SA"/>
        </w:rPr>
      </w:pPr>
      <w:r>
        <w:rPr>
          <w:rFonts w:hint="default" w:ascii="Times New Roman Regular" w:hAnsi="Times New Roman Regular" w:eastAsia="宋体" w:cs="Times New Roman Regular"/>
          <w:kern w:val="0"/>
          <w:sz w:val="24"/>
          <w:szCs w:val="24"/>
          <w:lang w:eastAsia="zh-CN" w:bidi="ar-SA"/>
        </w:rPr>
        <w:br w:type="page"/>
      </w:r>
    </w:p>
    <w:p>
      <w:pPr>
        <w:pStyle w:val="3"/>
        <w:bidi w:val="0"/>
        <w:rPr>
          <w:rFonts w:hint="default"/>
          <w:lang w:val="en-US" w:eastAsia="zh-CN"/>
        </w:rPr>
      </w:pPr>
      <w:bookmarkStart w:id="3" w:name="_Toc706814843"/>
      <w:r>
        <w:rPr>
          <w:rFonts w:hint="default"/>
          <w:lang w:eastAsia="zh-CN"/>
        </w:rPr>
        <w:t xml:space="preserve">1 </w:t>
      </w:r>
      <w:r>
        <w:rPr>
          <w:rFonts w:hint="default"/>
          <w:lang w:val="en-US" w:eastAsia="zh-CN"/>
        </w:rPr>
        <w:t>Critical assessment</w:t>
      </w:r>
      <w:bookmarkEnd w:id="3"/>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In the field of electric vehicles, we can never avoid a term Tesla. The overall valuation of Tesla is $565.396 billion, with its production of only a few hundred thousand vehicles, while the market value of BMW, which has produced millions of vehicles, is only $59.33 billion.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Tesla was founded in 2003 and released the first all electric vehicle Roadster in 2006, and successively launched Model S, Model X, Model 3 and Model Y. Since the establishment of Tesla, every action performed by the company has attracted the attention of the world, and Tesla's brand influence is very great. Following Apple, Tesla is repeating the situation that new forces of innovation subvert traditional companies.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Tesla's innovation in the automotive field is worth noting the marketing cost of cars. Traditional automobile marketing costs account for 10-20% of the sales price. Large automobile enterprises can spend billions of dollars on advertising marketing every year, while Tesla's advertising costs are almost zero, and Tesla's sales are growing exponentially. While traditional car companies have racked their brains to shoot advertising films for cars, Musk has repeatedly stressed in public that Tesla does not carry out advertising and will not hire spokesmen.</w:t>
      </w:r>
    </w:p>
    <w:p>
      <w:pPr>
        <w:pStyle w:val="4"/>
        <w:bidi w:val="0"/>
        <w:rPr>
          <w:rFonts w:hint="default"/>
          <w:lang w:val="en-US" w:eastAsia="zh-CN"/>
        </w:rPr>
      </w:pPr>
      <w:r>
        <w:rPr>
          <w:rFonts w:hint="default"/>
          <w:lang w:eastAsia="zh-CN"/>
        </w:rPr>
        <w:t>1</w:t>
      </w:r>
      <w:r>
        <w:rPr>
          <w:rFonts w:hint="default"/>
          <w:lang w:val="en-US" w:eastAsia="zh-CN"/>
        </w:rPr>
        <w:t>.1 Business strategy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Tesla implements the "three-step" strategy to accelerate the global transformation to sustainable energy. Elon Musk, the founder of Tesla, said that Tesla is committed to providing every ordinary consumer with pure electric vehicles within their consumption capacity; Tesla's vision is to accelerate the transformation of global ecology to rely on sustainable energy.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In terms of the specific implementation of the strategy, in 2006, just three years after Tesla was founded, Musk put forward a three-step strategic plan for Tesla: the first step is to create a high-end sports car product to cut into the high profit market and enable the company to gain a foothold; The second step is to build a cheaper, more sales of medium-sized cars; The third step is to create a universal car to seize the economic car market.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Tesla, through its three-step strategy, has achieved the popularity of the Ford Model T among the people, leading Tesla to promote electric vehicles into thousands of households.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Competition in the commercial market requires strong advantages to win. Tesla's Masterplan has formulated seven core strategies: connectivity, electrification, automatic driving, energy storage system and charging network, data business model, new travel and organizational structure.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Tesla is very good at solving the pain points of people's daily travel, such as the first of the seven strategies - connectivity. Tesla improves the flexibility of manipulation and optimizes the performance allocation in extreme cases by directly establishing a dedicated manipulation system, which also plays a role in protecting the network system security. The automatic driving in the seven strategies is Tesla's trump card. Through preemptive layout and self-developed chips, Tesla has updated the data model of traditional business, which allows any entity or business organization to use Tesla's automatic bidding software to distribute energy based on prediction. Behind the system is Tesla's constantly supplemented anonymous user and vehicle data.</w:t>
      </w:r>
    </w:p>
    <w:p>
      <w:pPr>
        <w:pStyle w:val="4"/>
        <w:bidi w:val="0"/>
        <w:rPr>
          <w:rFonts w:hint="default"/>
          <w:lang w:val="en-US" w:eastAsia="zh-CN"/>
        </w:rPr>
      </w:pPr>
      <w:r>
        <w:rPr>
          <w:rFonts w:hint="default"/>
          <w:lang w:eastAsia="zh-CN"/>
        </w:rPr>
        <w:t>1</w:t>
      </w:r>
      <w:r>
        <w:rPr>
          <w:rFonts w:hint="default"/>
          <w:lang w:val="en-US" w:eastAsia="zh-CN"/>
        </w:rPr>
        <w:t>.2 Product Matrix</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S3XY CARS covers all price and category models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Tesla's product line can be described with a phrase - SEXY CARS, which respectively refers to: Model S, Model 3, Model X, Model Y, Cyberrock, ATV (Cyberquad), Roadster, Semirock.</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The S3XY is a car that Tesla has released and mass produced, and is the main force of commercialization at present; CARS is a car that has been released but has not yet been mass produced, but it has always brought Tesla great attention.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lang w:val="en-US" w:eastAsia="zh-CN"/>
        </w:rPr>
      </w:pPr>
      <w:r>
        <w:rPr>
          <w:rFonts w:hint="default" w:ascii="Times New Roman Regular" w:hAnsi="Times New Roman Regular" w:eastAsia="宋体" w:cs="Times New Roman Regular"/>
          <w:kern w:val="0"/>
          <w:sz w:val="24"/>
          <w:szCs w:val="24"/>
          <w:lang w:val="en-US" w:eastAsia="zh-CN" w:bidi="ar-SA"/>
        </w:rPr>
        <w:t>From the perspective of products, behind the insufficient number of orders from Tesla, in addition to the pressure from competitors, it also has a lot to do with the lack of freshness of its own products. One of the biggest characteristics of China's new energy vehicle market is that the update iteration is very fast. In fact, the life cycle of a product is very short. Especially when all kinds of intelligent vehicle hardware are still developing at a speed far exceeding Moore's Law (the performance is doubled every 18 months, and the price is halved), new players are emerging in endlessly, one by one, daring to burn money, It further accelerates the product iteration speed of the entire industry. As a new energy brand, Tesla, whether Model 3 or Mode Y, had the strongest comprehensive competitiveness of hardware and software in the industry when it was first launched, which is also the key to establishing Tesla's market position. However, while the whole industry was updating rapidly, Tesla's pace of updating seemed to be very slow. China's market has not introduced new products for many years, and is gradually unable to keep up with the pace of the market.</w:t>
      </w:r>
    </w:p>
    <w:p>
      <w:pPr>
        <w:pStyle w:val="4"/>
        <w:bidi w:val="0"/>
        <w:rPr>
          <w:rFonts w:hint="default"/>
          <w:lang w:val="en-US" w:eastAsia="zh-CN"/>
        </w:rPr>
      </w:pPr>
      <w:r>
        <w:rPr>
          <w:rFonts w:hint="default"/>
          <w:lang w:eastAsia="zh-CN"/>
        </w:rPr>
        <w:t>1</w:t>
      </w:r>
      <w:r>
        <w:rPr>
          <w:rFonts w:hint="default"/>
          <w:lang w:val="en-US" w:eastAsia="zh-CN"/>
        </w:rPr>
        <w:t>.3 Marketing</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There is no advertising budget, and the marketing method of "human goods yard" is used perfectly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A lot of people will be curious about Tesla, who goes on "hot search" every day. What does Tesla do? As a top brand, Tesla's magic lies in its claim that it did not spend a penny on advertising marketing, promotion and CMO. Different from the traditional advertising driven car marketing, Tesla has won the world's attention through the ultimate "human freight yard" marketing.</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Times New Roman Regular" w:hAnsi="Times New Roman Regular" w:eastAsia="宋体" w:cs="Times New Roman Regular"/>
          <w:b/>
          <w:bCs/>
          <w:kern w:val="0"/>
          <w:sz w:val="28"/>
          <w:szCs w:val="28"/>
          <w:lang w:val="en-US" w:eastAsia="zh-CN" w:bidi="ar-SA"/>
        </w:rPr>
      </w:pPr>
      <w:r>
        <w:rPr>
          <w:rFonts w:hint="default" w:ascii="Times New Roman Regular" w:hAnsi="Times New Roman Regular" w:eastAsia="宋体" w:cs="Times New Roman Regular"/>
          <w:b/>
          <w:bCs/>
          <w:kern w:val="0"/>
          <w:sz w:val="28"/>
          <w:szCs w:val="28"/>
          <w:lang w:eastAsia="zh-CN" w:bidi="ar-SA"/>
        </w:rPr>
        <w:t>1</w:t>
      </w:r>
      <w:r>
        <w:rPr>
          <w:rFonts w:hint="default" w:ascii="Times New Roman Regular" w:hAnsi="Times New Roman Regular" w:eastAsia="宋体" w:cs="Times New Roman Regular"/>
          <w:b/>
          <w:bCs/>
          <w:kern w:val="0"/>
          <w:sz w:val="28"/>
          <w:szCs w:val="28"/>
          <w:lang w:val="en-US" w:eastAsia="zh-CN" w:bidi="ar-SA"/>
        </w:rPr>
        <w:t>.3.1 people (founder employee high-end circle fans)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&gt;&gt;Musk halo</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The founder of an enterprise plays a decisive role in shaping the soul of the whole enterprise. The style of the enterprise is often similar to that of the founder. The founder of Tesla, Mask, is very charismatic, and his crazy entrepreneurial history has attracted a large number of consumers, so Tesla's sales become easier under the mask of Mask.</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The creation of Musk on personal IP is perfect. From Pay pal and Tesla to Space X and Hyperloop, Musk has not only created perfect human settings that will never stop and change the technology and business world, but also deepened the public's recognition of his personal value through guest roles in the Big Bang Theory and Iron Man.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Mask may be Tesla's most valuable asset. Its personality charm and leadership enable Tesla to build brand value from the inside out. His dream, his views and his actions will bring super high traffic and exposure every time, and enable Tesla brand. "Silicon Valley Iron Man" Musk has also become a unique spiritual icon.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He once said that Tesla or SpaceX was not founded to make money, but the driving force behind his establishment of these companies was his belief that the world needed them. If we do not switch to sustainable energy, human beings on the earth will face a terrible future; Without electric vehicles, climate change would pose unimaginable risks.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&gt;&gt;Employee Marketing</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Every employee in Tesla stores is a "promotion ambassador" of the brand, not a promoter or salesperson. When entering the Tesla store, the whole service process and atmosphere are very similar to that of the Apple store. Consumers entering the store can watch the car without pressure, get on the car freely, and play with the "big touch screen PAD" that comes with the car.</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The staff in the store actually play the role of "pre-sales consultant", and the question they ask is not the standard question of 4S stores: How much is your budget? Are there any promising models you want to know more about? Tesla's pre-sales consultants are more likely to lead customers to understand electric vehicles, Tesla's charging network layout and Tesla's social value, so as to shape Tesla's brand image in consumers' minds, and never talk to customers about business. Later, a questionnaire will be received in the user's email, and the user will give it a score.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&gt;&gt;Seed users and celebrity effect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Tesla uses high-end models as a weapon to open up the market, and has not chosen star endorsers to open up the market since the beginning. Tesla chose to invite a group of politicians, technology leaders, upstarts and entertainment stars as its first group of users, and formed a communication effect through their influence. Among the owners of Tesla's first seven Roadsters were Google founders Larry Page and Sergey Brin, and eBay founder Jeff Skoll.</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After entering China in 2014, a total of 15 cars were deployed, and the choice of car owners was more cautious. The first 15 car owners included: Sina CEO Cao Guowei, Ctrip founder Liang Jianzhang, former Chairman of Alibaba Dawen Entertainment Yu Yongfu, and the founder of Yihaodian Yu Gang... The celebrity effect and word of mouth spread have exploded the technology circle of its core users, and made Tesla's high-end and innovative product image deeply popular.</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&gt;&gt;Fan relationship management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There is a fan zone on Tesla's official website, which includes blogs, user stories, forums, pictures and videos, and activity notices. Through the forum, users can discuss the exchange experience and problems in use, which can also be solved by the official. In the community of car users, you can also directly participate in the Q&amp;A of various vehicles, consultation of car use questions, and parties of eating, drinking, and having fun. Among Tesla's sales, orders generated by fans' recommendations account for an important part.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In addition to official forums, users will spontaneously create communities. A senior user founded the "Tesla Fahrer und Freund" forum, so that all Tesla owners and followers can know and communicate with each other in the forum, which has also become a major field of Tesla communication in the later period. Through community links, users' communication energy is collectively amplified.</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&gt;&gt;Fans take the initiative to become brand promoters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There are also more active loyal fans who pay for Tesla's advertising. As early as 2014, a studio called Everdream Pictures paid $1500 for Tesla to produce a free advertising blockbuster, which was uploaded to Youtube and gained millions of exposure throughout the network.</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It has also become a routine action to launch advertising UGC activities among fans to enable them to make advertisements for Tesla. In fact, the idea came from Bria Loveday, a little girl who was still in the fifth grade. She wrote a letter to Musk, telling him that he could launch a contribution activity for fans to make Tesla videos. This letter received a reply from Musk: "Thank you for writing this letter. It's a good idea! Let's do it!" A few days later, Tesla's official website immediately launched the activity "Project Loveday" named after the little girl.</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&gt;&gt;Fan driven product sales fission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As early as 2013, when users sold Tesla to others, they won't get any benefits, just relying on the recognition of products. Later, Tesla launched the "Referral Program" in 2014, and continued to experiment and explore the optimal reward model to promote more sales.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For example, for bilateral rewards, if a friend is invited to order Tesla, they will each get a coupon of 1000 dollars, which can be used to purchase Tesla cars, accessories and peripheral services; Reward for rushing the list. On the world list, there was once a Chinese user who successfully promoted 188 orders within two months; The number of recommendations is enough to be eligible for a raffle. The prize is a trip to SpaceX headquarters.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Regular" w:hAnsi="Times New Roman Regular" w:eastAsia="宋体" w:cs="Times New Roman Regular"/>
          <w:b/>
          <w:bCs/>
          <w:kern w:val="0"/>
          <w:sz w:val="28"/>
          <w:szCs w:val="28"/>
          <w:lang w:val="en-US" w:eastAsia="zh-CN" w:bidi="ar-SA"/>
        </w:rPr>
      </w:pPr>
      <w:r>
        <w:rPr>
          <w:rFonts w:hint="default" w:ascii="Times New Roman Regular" w:hAnsi="Times New Roman Regular" w:eastAsia="宋体" w:cs="Times New Roman Regular"/>
          <w:b/>
          <w:bCs/>
          <w:kern w:val="0"/>
          <w:sz w:val="28"/>
          <w:szCs w:val="28"/>
          <w:lang w:eastAsia="zh-CN" w:bidi="ar-SA"/>
        </w:rPr>
        <w:t>1</w:t>
      </w:r>
      <w:r>
        <w:rPr>
          <w:rFonts w:hint="default" w:ascii="Times New Roman Regular" w:hAnsi="Times New Roman Regular" w:eastAsia="宋体" w:cs="Times New Roman Regular"/>
          <w:b/>
          <w:bCs/>
          <w:kern w:val="0"/>
          <w:sz w:val="28"/>
          <w:szCs w:val="28"/>
          <w:lang w:val="en-US" w:eastAsia="zh-CN" w:bidi="ar-SA"/>
        </w:rPr>
        <w:t>.3.2 Cargo (vehicle rocket tunnel)</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&gt;&gt;Good products speak for themselves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Musk once said that good products are advertisements. Instead of spending money on advertising, it's better to build a good car. In July 2006, the first appearance of Roadster caused a sensation: the 100km acceleration was 3.7 seconds, the maximum speed was 200 km/h, and the one-time charging range was 350 km. People's understanding of electric vehicles has also been refreshed: electric vehicles can reach the level of fuel vehicles!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The Model S, released in March 2009, is a newly designed four door luxury car: aluminum lightweight body, slim body, almost no excess weight; In order to reduce air resistance, the door handle is designed to be integrated with the door surface. When the car owner approaches the body, the door handle will automatically turn up... As soon as Model S is launched in 2012, it has become a benchmark for high-end brands of new energy vehicles.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In 2015, Tesla launched the off-road vehicle Model X. The eagle wing design of the rear door is luxurious and cool when folding up. The fastest speed is 3.1 seconds after 100 km. The range of a single charge is 400 km, which is the first in the history of off-road vehicles.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When people sit in Tesla cars, they will be deeply attracted by the 17 inch touch screen for the first time. Never before had any car used touch screen so boldly. At the beginning of the design, Apple's iPad had not been released. It does not need physical buttons and switches, and it is simple and convenient to operate. It can control the entire vehicle and connect to the entire Internet through it.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&gt;&gt;Bundle SpaceX space marketing</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Musk, the founder of Tesla Motors, also runs SpaceX Rocket. The rocket is a blow to the automobile industry in terms of dimension reduction. The automobile is far from comparable to the rocket in terms of application scenarios and technological content. Tesla team is very good at taking advantage of SpaceX to build the future attributes of the enterprise and enhance consumers' trust in Tesla.</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eastAsia="zh-CN" w:bidi="ar-SA"/>
        </w:rPr>
      </w:pPr>
      <w:r>
        <w:rPr>
          <w:rFonts w:hint="default" w:ascii="Times New Roman Regular" w:hAnsi="Times New Roman Regular" w:eastAsia="宋体" w:cs="Times New Roman Regular"/>
          <w:kern w:val="0"/>
          <w:sz w:val="24"/>
          <w:szCs w:val="24"/>
          <w:lang w:val="en-US" w:eastAsia="zh-CN" w:bidi="ar-SA"/>
        </w:rPr>
        <w:t>Musk is also very happy to let Tesla use the influence of SpaceX. He himself launched his own Tesla Roadster sports car into space using the Falcon rocket, making it the first space sports car in human history. This behavior has also brought Tesla a lot of exposure and improved Tesla's brand effect.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&gt;&gt;The underground tunnel Boring pulled Tex to 300 meters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In addition to Tesla and SpaceX, Musk also owns a commercial Boring company dedicated to the research of road transportation. The latest news said that Boring confirmed that the upcoming Loop underground public transport system will use Tesla Model S, Model X and Model 3. The maximum speed of the tunnel can reach 250 kilometers per hour. Through Tesla, the tunnel can transport more than 4000 people per hour, reducing the walking time of at least 15 minutes to less than 2 minutes.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Regular" w:hAnsi="Times New Roman Regular" w:eastAsia="宋体" w:cs="Times New Roman Regular"/>
          <w:b/>
          <w:bCs/>
          <w:kern w:val="0"/>
          <w:sz w:val="28"/>
          <w:szCs w:val="28"/>
          <w:lang w:val="en-US" w:eastAsia="zh-CN" w:bidi="ar-SA"/>
        </w:rPr>
      </w:pPr>
      <w:r>
        <w:rPr>
          <w:rFonts w:hint="default" w:ascii="Times New Roman Regular" w:hAnsi="Times New Roman Regular" w:eastAsia="宋体" w:cs="Times New Roman Regular"/>
          <w:b/>
          <w:bCs/>
          <w:kern w:val="0"/>
          <w:sz w:val="28"/>
          <w:szCs w:val="28"/>
          <w:lang w:eastAsia="zh-CN" w:bidi="ar-SA"/>
        </w:rPr>
        <w:t>1</w:t>
      </w:r>
      <w:r>
        <w:rPr>
          <w:rFonts w:hint="default" w:ascii="Times New Roman Regular" w:hAnsi="Times New Roman Regular" w:eastAsia="宋体" w:cs="Times New Roman Regular"/>
          <w:b/>
          <w:bCs/>
          <w:kern w:val="0"/>
          <w:sz w:val="28"/>
          <w:szCs w:val="28"/>
          <w:lang w:val="en-US" w:eastAsia="zh-CN" w:bidi="ar-SA"/>
        </w:rPr>
        <w:t>.3.3 (store official website social media e-commerce)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&gt;&gt;Store namely billboard and experience field</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Tesla once said that it insisted on selling cars directly to consumers, mainly to control the way of bringing products to the market. Our store is both a retail place and an "education place".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Therefore, most of Tesla's direct stores are separated from high-end malls such as Huamao and Qiaofu, with huge offline traffic exposure, and at the same time, it can enhance the high-end sense of the brand. These stores are Tesla's showrooms and are responsible for pre-sales work. High end customers are relatively concentrated and users can feel Tesla at any time. In Tesla stores, users can enjoy the luxury of leisurely strolling, which is in sharp contrast to the trading atmosphere often found in traditional dealer stores.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&gt;&gt;Make good use of social media marketing</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According to relevant institutions, the investment costs of major luxury car enterprises in the United States in advertising in 2021 are compared. The advertising cost of a brand on each vehicle can reach up to 1812 dollars, while the advertising cost of Tesla is almost zero.</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Previously, the authoritative stock analysis website StockApps The report data of www.tesla. com shows that Tesla's R&amp;D expenses are significantly higher than those of other automobile manufacturers. Among them, the R&amp;D cost of each Tesla car is about 3000 dollars, which is three times the average level of the automobile industry and significantly higher than many traditional fuel vehicle enterprises. At the same time, Tesla also devotes a lot of energy to improving the professionalism of service personnel and strives to continuously meet user needs with meticulous and efficient vehicle service.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Recently, a staff member of Tesla Service Center was enthusiastic about the rescue of other brand owners on the highway, which attracted netizens' praise and highly praised Tesla service staff's work spirit.</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&gt;&gt;Take the official website as the main marketing position</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eastAsia="宋体" w:cs="Times New Roman Regular"/>
          <w:kern w:val="0"/>
          <w:sz w:val="24"/>
          <w:szCs w:val="24"/>
          <w:lang w:val="en-US" w:eastAsia="zh-CN" w:bidi="ar-SA"/>
        </w:rPr>
      </w:pPr>
      <w:r>
        <w:rPr>
          <w:rFonts w:hint="default" w:ascii="Times New Roman Regular" w:hAnsi="Times New Roman Regular" w:eastAsia="宋体" w:cs="Times New Roman Regular"/>
          <w:kern w:val="0"/>
          <w:sz w:val="24"/>
          <w:szCs w:val="24"/>
          <w:lang w:val="en-US" w:eastAsia="zh-CN" w:bidi="ar-SA"/>
        </w:rPr>
        <w:t>Tesla attaches great importance to every potential customer who enters the official website to learn information, and will make every user leave effective email and mobile phone number as much as possible through process design, which is very important for Tesla's subsequent targeted marketing activities. This is why Tesla can effectively reduce the publicity cost of single cars, while ensuring the number of cars sold. The design of the official website is also very clean, adhering to Tesla's consistent minimalist style, but the content is very substantial, and customers can quickly find the information they want to know.</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&gt;&gt;Free embedded marketing of film and television content</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Tesla will not actively invest in advertising, but by constantly strengthening its market position, many films and TV plays are willing to introduce Tesla into their own plays as part of the content. Moreover, movies and TV plays can often create scenes that are more suitable for consumers' daily use, with good publicity effect. From the perspective of consumer behavior, product placement has a halo effect on the consumer behavior of the audience, especially in the audio-visual media such as television and movies, where a strong sense of presence forms a behavior demonstration for consumers. On the basis of deepening brand influence, it has gained rich brand associations, and ultimately won widespread recognition and brand value improvement. This kind of subtle influence is just what the sponsors dream of.</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&gt;&gt;Deeply cultivate localized new media marketing</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Localized operation has always been the core pain point and problem that plagues the "massive expansion" of international brands. Respecting the international market and local cultural customs is the first step. Localized marketing is required for long-term brand oriented business. When helping many enterprises to do international business, I found that many brands, especially sellers in the e-commerce field, do short-term business rather than long-term branding business. Therefore, the investment in localization is a starting point for international brands to do long-term business.</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Global media and market environment. At this stage, the brand output has entered a stage of high-quality development, and the wild flow thinking in the past is no longer easy to use. At the same time, the unfriendly policy behavior of international social media and e-commerce platforms is actually forcing enterprises to pay more attention to building long-term "localization" brand value.</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Tesla adheres to two principles: content localization and channel localization. Whether it is a short video channel or a live broadcast channel, it will be an extremely important work for brand localization in the future to help brands better deliver localized content to user groups in a multi-dimensional way.</w:t>
      </w:r>
      <w:bookmarkStart w:id="8" w:name="_GoBack"/>
      <w:bookmarkEnd w:id="8"/>
    </w:p>
    <w:p>
      <w:pPr>
        <w:pStyle w:val="3"/>
        <w:bidi w:val="0"/>
        <w:rPr>
          <w:rFonts w:hint="default"/>
          <w:lang w:val="en-US" w:eastAsia="zh-CN"/>
        </w:rPr>
      </w:pPr>
      <w:bookmarkStart w:id="4" w:name="_Toc1705014744"/>
      <w:r>
        <w:rPr>
          <w:rFonts w:hint="default"/>
          <w:lang w:eastAsia="zh-CN"/>
        </w:rPr>
        <w:t xml:space="preserve">2 </w:t>
      </w:r>
      <w:r>
        <w:rPr>
          <w:rFonts w:hint="default"/>
          <w:lang w:val="en-US" w:eastAsia="zh-CN"/>
        </w:rPr>
        <w:t>Deficiencies</w:t>
      </w:r>
      <w:bookmarkEnd w:id="4"/>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Throughout Tesla's previous promotional activities, the core of its marketing is to "cut prices", to impress potential consumers with "low prices". Although the way is simple and crude, it also brings real sales. According to the data of CCCC on November 8, 2022, Tesla delivered 71,704 vehicles in October, a year-on-year increase of 32%, and its sales volume exceeded 70,000 for three consecutive months.</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Price strategy is one of the contents of marketing. An appropriate price strategy can help enterprises expand product coverage and increase sales. Therefore, price reduction promotion is also a common means for many brands to beautify their annual reports. One of the purposes of Tesla's continuous promotion of preferential policies is to obtain an excellent year-end report.</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However, excessive use of price strategy will also cause irreversible damage to the brand. After Tesla launched a drastic price reduction strategy on October 24, many car owners were dissatisfied, and banner rights protection kept rising. At present, in the face of Tesla's latest preferential policies, although many consumers choose to enter, the number of waiting consumers has also increased, looking forward to Tesla's more preferential policies in the next month. It is not difficult to see that the original brand image of Tesla has cracked.</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Cost leadership strategy, differentiation strategy and centralization strategy. The cost leadership strategy and differentiation strategy have high requirements for enterprise resource conditions, and are not applicable to small and medium-sized cross-border sellers and large enterprises with insufficient resources. The centralized strategy of restricting business to a certain segment of people or a certain market may be suitable for many cross-border sellers.</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 centralization strategy refers to that the brand invests limited resources into selected customer groups or market segments, and makes the resource investment level in local areas or specific groups higher than that of the head enterprises, thus obtaining local competitive advantages. When selecting a market or customer group, cross-border sellers can adopt low price strategy, low price and low value strategy, high price strategy, high price and high value strategy and other methods to gain competitive advantage.</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From September 16, 2022, if Tesla chooses to purchase insurance in Tesla stores, all models delivered by Tesla will be entitled to an insurance subsidy of 8000 yuan, and can also be directly used to reduce the car price when the balance is paid. The activity lasts for half a month and ends on September 30.</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 sudden and rapid increase in production capacity is also due to the expansion of Tesla's Shanghai Super Factory, which has just been completed. With full production, the annual production capacity can reach 750000 vehicles, and about 20000 vehicles can be provided every week. Under such huge capacity support, Tesla will not accumulate orders any more. Instead, it has changed from "supply exceeds demand" to "supply exceeds demand". Therefore, this "disguised price reduction" is nothing more than to drive sales.</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And with less than 4 months left, Tesla must start the process of "crazy" car delivery, so Tesla wants to impact some sales through this "insurance subsidy". First, it can make the performance report of the third quarter more beautiful; Second, we can also sprint the previously set annual sales target of 1.5 million.</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Therefore, this is nothing more than a marketing method for Tesla to stimulate consumption. However, such measures of "disguised price reduction" in the name of insurance subsidies can only be a transitional behavior and cannot be sustained for a long time; It is not ruled out that Tesla will directly lower the official price in the future. After all, when responding positively to Tesla's price problem in the Tesla Q2 financial report conference call this year, Musk directly said, "I think inflation will decline before the end of the year, and I hope we can lower the car price slightly at that time.".</w:t>
      </w:r>
    </w:p>
    <w:p>
      <w:pPr>
        <w:pStyle w:val="3"/>
        <w:bidi w:val="0"/>
        <w:rPr>
          <w:rFonts w:hint="default"/>
          <w:lang w:val="en-US" w:eastAsia="zh-CN"/>
        </w:rPr>
      </w:pPr>
      <w:bookmarkStart w:id="5" w:name="_Toc161016840"/>
      <w:r>
        <w:rPr>
          <w:rFonts w:hint="default"/>
          <w:lang w:eastAsia="zh-CN"/>
        </w:rPr>
        <w:t>3</w:t>
      </w:r>
      <w:r>
        <w:rPr>
          <w:rFonts w:hint="default"/>
          <w:lang w:val="en-US" w:eastAsia="zh-CN"/>
        </w:rPr>
        <w:t xml:space="preserve"> Improvement strategies and suggestions</w:t>
      </w:r>
      <w:bookmarkEnd w:id="5"/>
    </w:p>
    <w:p>
      <w:pPr>
        <w:pStyle w:val="4"/>
        <w:bidi w:val="0"/>
        <w:rPr>
          <w:rFonts w:hint="default"/>
          <w:lang w:val="en-US" w:eastAsia="zh-CN"/>
        </w:rPr>
      </w:pPr>
      <w:r>
        <w:rPr>
          <w:rFonts w:hint="default"/>
          <w:lang w:eastAsia="zh-CN"/>
        </w:rPr>
        <w:t>3</w:t>
      </w:r>
      <w:r>
        <w:rPr>
          <w:rFonts w:hint="eastAsia"/>
          <w:lang w:val="en-US" w:eastAsia="zh-Hans"/>
        </w:rPr>
        <w:t>.</w:t>
      </w:r>
      <w:r>
        <w:rPr>
          <w:rFonts w:hint="default"/>
          <w:lang w:val="en-US" w:eastAsia="zh-CN"/>
        </w:rPr>
        <w:t>1 Manufacturing topic</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Price increase and price decrease are based on cost and can be operated at will. First, let's cut the price and make a hot search. Then the price will rise, causing a sense of scarcity, and countless We Media will release it.</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Although there are positive communications and negative effects, they are all striving for exposure and topics for Tesla.</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Musk himself is also an expert at making topics. There are more than 180 hot searches in 2022.</w:t>
      </w:r>
    </w:p>
    <w:p>
      <w:pPr>
        <w:pStyle w:val="4"/>
        <w:bidi w:val="0"/>
        <w:rPr>
          <w:rFonts w:hint="default"/>
          <w:lang w:val="en-US" w:eastAsia="zh-CN"/>
        </w:rPr>
      </w:pPr>
      <w:r>
        <w:rPr>
          <w:rFonts w:hint="default"/>
          <w:lang w:eastAsia="zh-CN"/>
        </w:rPr>
        <w:t>3</w:t>
      </w:r>
      <w:r>
        <w:rPr>
          <w:rFonts w:hint="eastAsia"/>
          <w:lang w:val="en-US" w:eastAsia="zh-Hans"/>
        </w:rPr>
        <w:t>.</w:t>
      </w:r>
      <w:r>
        <w:rPr>
          <w:rFonts w:hint="default"/>
          <w:lang w:val="en-US" w:eastAsia="zh-CN"/>
        </w:rPr>
        <w:t>2 Treasure box marketing</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Tesla's treasure box introduction plan is the lowest cost "pass on my good name". This mechanism has used word of mouth communication to the utmost. The function of the treasure box has achieved at least three goals: strengthening re purchase, improving the sales of surrounding boutiques, and accelerating fission propagation. Please see the video for details.</w:t>
      </w:r>
    </w:p>
    <w:p>
      <w:pPr>
        <w:pStyle w:val="4"/>
        <w:bidi w:val="0"/>
        <w:rPr>
          <w:rFonts w:hint="default"/>
          <w:lang w:val="en-US" w:eastAsia="zh-CN"/>
        </w:rPr>
      </w:pPr>
      <w:r>
        <w:rPr>
          <w:rFonts w:hint="default"/>
          <w:lang w:eastAsia="zh-CN"/>
        </w:rPr>
        <w:t>3</w:t>
      </w:r>
      <w:r>
        <w:rPr>
          <w:rFonts w:hint="eastAsia"/>
          <w:lang w:val="en-US" w:eastAsia="zh-Hans"/>
        </w:rPr>
        <w:t>.</w:t>
      </w:r>
      <w:r>
        <w:rPr>
          <w:rFonts w:hint="default"/>
          <w:lang w:val="en-US" w:eastAsia="zh-CN"/>
        </w:rPr>
        <w:t>3 Product innovation</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You may think that Tesla is an electric vehicle that makes the three electric systems (motor, battery and electric control) the best. In fact, its products are Tesla's super factory. This super factory has 2600 new Tesla produced every day, and its production model is still being upgraded.</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Tesla is a super factory that uses industrial assembly lines and robots to the extreme. It can be said that Tesla is building cars in a new way. Because of this, we can increase and decrease prices at will. Because the purpose of Tesla's continuous improvement of factory efficiency is to improve production efficiency, reduce costs, enable more people to drive electric vehicles, and accelerate the transition to sustainable energy. Not to mention robots</w:t>
      </w:r>
    </w:p>
    <w:p>
      <w:pPr>
        <w:pStyle w:val="4"/>
        <w:bidi w:val="0"/>
        <w:rPr>
          <w:rFonts w:hint="default"/>
          <w:lang w:val="en-US" w:eastAsia="zh-CN"/>
        </w:rPr>
      </w:pPr>
      <w:r>
        <w:rPr>
          <w:rFonts w:hint="default"/>
          <w:lang w:eastAsia="zh-CN"/>
        </w:rPr>
        <w:t>3</w:t>
      </w:r>
      <w:r>
        <w:rPr>
          <w:rFonts w:hint="eastAsia"/>
          <w:lang w:val="en-US" w:eastAsia="zh-Hans"/>
        </w:rPr>
        <w:t>.</w:t>
      </w:r>
      <w:r>
        <w:rPr>
          <w:rFonts w:hint="default"/>
          <w:lang w:val="en-US" w:eastAsia="zh-CN"/>
        </w:rPr>
        <w:t>4 Advanced mode</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Just as there are only Apple and other mobile phones, there are only Tesla and other electric cars. Traditional enterprises have changed the internal combustion engine into an electric motor to make electric cars. Other Internet car companies are all trying to piece together in imitation of Tesla.</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Only Tesla positioned the iPhone with four wheels at the beginning, completely overturning the concept of the car. Its profit model is not only to sell cars, but also to sell services. For example, Tesla's fully automated driving service costs 64000 yuan. The future car machine APP is also a big business.</w:t>
      </w:r>
    </w:p>
    <w:p>
      <w:pPr>
        <w:pStyle w:val="4"/>
        <w:bidi w:val="0"/>
        <w:rPr>
          <w:rFonts w:hint="default"/>
          <w:lang w:val="en-US" w:eastAsia="zh-CN"/>
        </w:rPr>
      </w:pPr>
      <w:r>
        <w:rPr>
          <w:rFonts w:hint="default"/>
          <w:lang w:eastAsia="zh-CN"/>
        </w:rPr>
        <w:t>3</w:t>
      </w:r>
      <w:r>
        <w:rPr>
          <w:rFonts w:hint="eastAsia"/>
          <w:lang w:val="en-US" w:eastAsia="zh-Hans"/>
        </w:rPr>
        <w:t>.</w:t>
      </w:r>
      <w:r>
        <w:rPr>
          <w:rFonts w:hint="default"/>
          <w:lang w:val="en-US" w:eastAsia="zh-CN"/>
        </w:rPr>
        <w:t>5 Product is advertisement</w:t>
      </w:r>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It is said that Tesla never spent a penny on advertising, and then he spent every penny on product development. It is also what Musk often says about products, namely advertisements, which promote the spread of word of mouth through good products.</w:t>
      </w:r>
    </w:p>
    <w:p>
      <w:pPr>
        <w:pStyle w:val="3"/>
        <w:bidi w:val="0"/>
        <w:rPr>
          <w:rFonts w:hint="default"/>
          <w:lang w:val="en-US" w:eastAsia="zh-CN"/>
        </w:rPr>
      </w:pPr>
      <w:bookmarkStart w:id="6" w:name="_Toc380634660"/>
      <w:r>
        <w:rPr>
          <w:rFonts w:hint="default"/>
          <w:lang w:eastAsia="zh-CN"/>
        </w:rPr>
        <w:t>4</w:t>
      </w:r>
      <w:r>
        <w:rPr>
          <w:rFonts w:hint="default"/>
          <w:lang w:val="en-US" w:eastAsia="zh-CN"/>
        </w:rPr>
        <w:t xml:space="preserve"> Conclusion</w:t>
      </w:r>
      <w:bookmarkEnd w:id="6"/>
    </w:p>
    <w:p>
      <w:pPr>
        <w:pStyle w:val="2"/>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b w:val="0"/>
          <w:sz w:val="22"/>
          <w:szCs w:val="22"/>
        </w:rPr>
      </w:pPr>
      <w:r>
        <w:rPr>
          <w:rFonts w:hint="default" w:ascii="Times New Roman Regular" w:hAnsi="Times New Roman Regular" w:cs="Times New Roman Regular"/>
          <w:sz w:val="24"/>
          <w:szCs w:val="24"/>
          <w:lang w:val="en-US" w:eastAsia="zh-CN"/>
        </w:rPr>
        <w:t>Tesla has built a strong electric vehicle kingdom through its strong product quality and unique personality charm of its founder. The world influence of Tesla Motors has far exceeded that of ordinary traditional automobile enterprises, and traditional automobile enterprises are unable to compete with Tesla in terms of market value and scale. Tesla uses a unique low-cost marketing method, uses more resources to improve its R&amp;D technology, and launches better products instead of throwing a lot of money into the vortex of advertising marketing. Musk, the founder of Tesla, is also an entrepreneur with strong personality charm. He earned startup funds through Tesla and then developed a space company. The success of the space company has greatly improved Tesla's public image, which is very conducive to Tesla's sales.</w:t>
      </w:r>
    </w:p>
    <w:p>
      <w:pPr>
        <w:pStyle w:val="3"/>
        <w:bidi w:val="0"/>
        <w:rPr>
          <w:lang w:val="en-GB"/>
        </w:rPr>
      </w:pPr>
      <w:bookmarkStart w:id="7" w:name="_Toc2120429854"/>
      <w:r>
        <w:rPr>
          <w:rFonts w:hint="default"/>
        </w:rPr>
        <w:t xml:space="preserve">5 </w:t>
      </w:r>
      <w:r>
        <w:rPr>
          <w:lang w:val="en-GB"/>
        </w:rPr>
        <w:t>References</w:t>
      </w:r>
      <w:bookmarkEnd w:id="7"/>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DECKING, W. (2002) “The tesla linear collider design,” </w:t>
      </w:r>
      <w:r>
        <w:rPr>
          <w:rFonts w:hint="default" w:ascii="Times New Roman Italic" w:hAnsi="Times New Roman Italic" w:cs="Times New Roman Italic"/>
          <w:i/>
          <w:iCs/>
          <w:sz w:val="24"/>
          <w:szCs w:val="24"/>
          <w:u w:val="none"/>
        </w:rPr>
        <w:t>Fundamental Interactions</w:t>
      </w:r>
      <w:r>
        <w:rPr>
          <w:rFonts w:hint="default" w:ascii="Times New Roman Regular" w:hAnsi="Times New Roman Regular" w:cs="Times New Roman Regular"/>
          <w:sz w:val="24"/>
          <w:szCs w:val="24"/>
        </w:rPr>
        <w:t xml:space="preserve"> [Preprint]. Available at: https://doi.org/10.1142/9789812777706_0009.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Doucet, M. (2001) “A detector for Tesla, diamond calorimeter development for Tesla, a TPC for Tesla,” </w:t>
      </w:r>
      <w:r>
        <w:rPr>
          <w:rFonts w:hint="default" w:ascii="Times New Roman Italic" w:hAnsi="Times New Roman Italic" w:cs="Times New Roman Italic"/>
          <w:i/>
          <w:iCs/>
          <w:sz w:val="24"/>
          <w:szCs w:val="24"/>
          <w:u w:val="none"/>
        </w:rPr>
        <w:t>Proceedings of International Europhysics Conference on High Energy Physics</w:t>
      </w:r>
      <w:r>
        <w:rPr>
          <w:rFonts w:hint="default" w:ascii="Times New Roman Regular" w:hAnsi="Times New Roman Regular" w:cs="Times New Roman Regular"/>
          <w:sz w:val="24"/>
          <w:szCs w:val="24"/>
        </w:rPr>
        <w:t xml:space="preserve"> — PoS(hep2001) [Preprint]. Available at: https://doi.org/10.22323/1.007.0251.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Hu, Z. (2022) “Research on the consumer behavior characteristics and marketing strategy of new energy vehicles——taking BYD and Tesla as examples,” </w:t>
      </w:r>
      <w:r>
        <w:rPr>
          <w:rFonts w:hint="default" w:ascii="Times New Roman Italic" w:hAnsi="Times New Roman Italic" w:cs="Times New Roman Italic"/>
          <w:i/>
          <w:iCs/>
          <w:sz w:val="24"/>
          <w:szCs w:val="24"/>
        </w:rPr>
        <w:t>BCP Business &amp;amp; Management,</w:t>
      </w:r>
      <w:r>
        <w:rPr>
          <w:rFonts w:hint="default" w:ascii="Times New Roman Regular" w:hAnsi="Times New Roman Regular" w:cs="Times New Roman Regular"/>
          <w:sz w:val="24"/>
          <w:szCs w:val="24"/>
        </w:rPr>
        <w:t xml:space="preserve"> 31, pp. 168–175. Available at: https://doi.org/10.54691/bcpbm.v31i.2555.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Sudarsono, A.S. (2019) “Aplikasi Mikrofon Ambisonik Untuk pengukuran Kebisingan,” </w:t>
      </w:r>
      <w:r>
        <w:rPr>
          <w:rFonts w:hint="default" w:ascii="Times New Roman Italic" w:hAnsi="Times New Roman Italic" w:cs="Times New Roman Italic"/>
          <w:i/>
          <w:iCs/>
          <w:sz w:val="24"/>
          <w:szCs w:val="24"/>
        </w:rPr>
        <w:t>TESLA: Jurnal Teknik Elektro</w:t>
      </w:r>
      <w:r>
        <w:rPr>
          <w:rFonts w:hint="default" w:ascii="Times New Roman Regular" w:hAnsi="Times New Roman Regular" w:cs="Times New Roman Regular"/>
          <w:sz w:val="24"/>
          <w:szCs w:val="24"/>
        </w:rPr>
        <w:t xml:space="preserve">, 20(1), p. 1. Available at: https://doi.org/10.24912/tesla.v20i1.2824.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Wulandari, M. (2019) “Filterisasi Noise pada citra uang Logam Indonesia,” </w:t>
      </w:r>
      <w:r>
        <w:rPr>
          <w:rFonts w:hint="default" w:ascii="Times New Roman Italic" w:hAnsi="Times New Roman Italic" w:cs="Times New Roman Italic"/>
          <w:i/>
          <w:iCs/>
          <w:sz w:val="24"/>
          <w:szCs w:val="24"/>
        </w:rPr>
        <w:t>TESLA: Jurnal Teknik Elektro</w:t>
      </w:r>
      <w:r>
        <w:rPr>
          <w:rFonts w:hint="default" w:ascii="Times New Roman Regular" w:hAnsi="Times New Roman Regular" w:cs="Times New Roman Regular"/>
          <w:sz w:val="24"/>
          <w:szCs w:val="24"/>
        </w:rPr>
        <w:t xml:space="preserve">, 20(1), p. 60. Available at: https://doi.org/10.24912/tesla.v20i1.2967.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Agnihotri, A. and Bhattacharya, S. (2022) “Tesla Innovation and growth at the cost of quality?” Available at: https://doi.org/10.4135/9781529793574.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Baudry, M. and Dumont, B. (2020) “Que nous apprennent les brevets de Tesla Motors sur sa Stratégie Pi ?,” </w:t>
      </w:r>
      <w:r>
        <w:rPr>
          <w:rFonts w:hint="default" w:ascii="Times New Roman Italic" w:hAnsi="Times New Roman Italic" w:cs="Times New Roman Italic"/>
          <w:i/>
          <w:iCs/>
          <w:sz w:val="24"/>
          <w:szCs w:val="24"/>
        </w:rPr>
        <w:t>Technologie et innovation</w:t>
      </w:r>
      <w:r>
        <w:rPr>
          <w:rFonts w:hint="default" w:ascii="Times New Roman Regular" w:hAnsi="Times New Roman Regular" w:cs="Times New Roman Regular"/>
          <w:sz w:val="24"/>
          <w:szCs w:val="24"/>
        </w:rPr>
        <w:t>, 5(4). Available at: https://doi.org/10.21494/iste.op.2020.0563.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Escobedo, E.M. (2017) “New product development; the Nikola Tesla extrapolation,” </w:t>
      </w:r>
      <w:r>
        <w:rPr>
          <w:rFonts w:hint="default" w:ascii="Times New Roman Italic" w:hAnsi="Times New Roman Italic" w:cs="Times New Roman Italic"/>
          <w:i/>
          <w:iCs/>
          <w:sz w:val="24"/>
          <w:szCs w:val="24"/>
        </w:rPr>
        <w:t>2017 International Conference on Applied System Innovation (ICASI)</w:t>
      </w:r>
      <w:r>
        <w:rPr>
          <w:rFonts w:hint="default" w:ascii="Times New Roman Regular" w:hAnsi="Times New Roman Regular" w:cs="Times New Roman Regular"/>
          <w:sz w:val="24"/>
          <w:szCs w:val="24"/>
        </w:rPr>
        <w:t> [Preprint]. Available at: https://doi.org/10.1109/icasi.2017.7988129.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Jovanović, T. (2020) “Driving innovation through transformative HRM,”</w:t>
      </w:r>
      <w:r>
        <w:rPr>
          <w:rFonts w:hint="default" w:ascii="Times New Roman Italic" w:hAnsi="Times New Roman Italic" w:cs="Times New Roman Italic"/>
          <w:i/>
          <w:iCs/>
          <w:sz w:val="24"/>
          <w:szCs w:val="24"/>
        </w:rPr>
        <w:t> 39th International Conference on Organizational Science Development</w:t>
      </w:r>
      <w:r>
        <w:rPr>
          <w:rFonts w:hint="default" w:ascii="Times New Roman Regular" w:hAnsi="Times New Roman Regular" w:cs="Times New Roman Regular"/>
          <w:sz w:val="24"/>
          <w:szCs w:val="24"/>
        </w:rPr>
        <w:t> [Preprint]. Available at: https://doi.org/10.18690/978-961-286-388-3.23.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Kim, H. (2020) “Analysis of how Tesla Creates Core Innovation Capability,”</w:t>
      </w:r>
      <w:r>
        <w:rPr>
          <w:rFonts w:hint="default" w:ascii="Times New Roman Italic" w:hAnsi="Times New Roman Italic" w:cs="Times New Roman Italic"/>
          <w:i/>
          <w:iCs/>
          <w:sz w:val="24"/>
          <w:szCs w:val="24"/>
        </w:rPr>
        <w:t> International Journal of Business and Management</w:t>
      </w:r>
      <w:r>
        <w:rPr>
          <w:rFonts w:hint="default" w:ascii="Times New Roman Regular" w:hAnsi="Times New Roman Regular" w:cs="Times New Roman Regular"/>
          <w:sz w:val="24"/>
          <w:szCs w:val="24"/>
        </w:rPr>
        <w:t>, 15(6), p. 42. Available at: https://doi.org/10.5539/ijbm.v15n6p42.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Bogavac, M. and Cekerevac, Z. (2019) “IDSME index – new method for evaluation of smes Digitalization,” </w:t>
      </w:r>
      <w:r>
        <w:rPr>
          <w:rFonts w:hint="default" w:ascii="Times New Roman Italic" w:hAnsi="Times New Roman Italic" w:cs="Times New Roman Italic"/>
          <w:i/>
          <w:iCs/>
          <w:sz w:val="24"/>
          <w:szCs w:val="24"/>
        </w:rPr>
        <w:t>MEST Journal</w:t>
      </w:r>
      <w:r>
        <w:rPr>
          <w:rFonts w:hint="default" w:ascii="Times New Roman Regular" w:hAnsi="Times New Roman Regular" w:cs="Times New Roman Regular"/>
          <w:sz w:val="24"/>
          <w:szCs w:val="24"/>
        </w:rPr>
        <w:t xml:space="preserve">, 7(2), pp. 9–20. Available at: https://doi.org/10.12709/mest.07.07.02.02.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Chen, J. (2022) “Research on the valuation of Tesla Stock,” </w:t>
      </w:r>
      <w:r>
        <w:rPr>
          <w:rFonts w:hint="default" w:ascii="Times New Roman Italic" w:hAnsi="Times New Roman Italic" w:cs="Times New Roman Italic"/>
          <w:i/>
          <w:iCs/>
          <w:sz w:val="24"/>
          <w:szCs w:val="24"/>
        </w:rPr>
        <w:t>BCP Business &amp;amp; Management</w:t>
      </w:r>
      <w:r>
        <w:rPr>
          <w:rFonts w:hint="default" w:ascii="Times New Roman Regular" w:hAnsi="Times New Roman Regular" w:cs="Times New Roman Regular"/>
          <w:sz w:val="24"/>
          <w:szCs w:val="24"/>
        </w:rPr>
        <w:t xml:space="preserve">, 19, pp. 308–315. Available at: https://doi.org/10.54691/bcpbm.v19i.819.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Park, N.K., Chun, M.Y.-S. and Jang, W. (2019) “Tesla challenges 100 years of Automotive Industry history,” </w:t>
      </w:r>
      <w:r>
        <w:rPr>
          <w:rFonts w:hint="default" w:ascii="Times New Roman Italic" w:hAnsi="Times New Roman Italic" w:cs="Times New Roman Italic"/>
          <w:i/>
          <w:iCs/>
          <w:sz w:val="24"/>
          <w:szCs w:val="24"/>
        </w:rPr>
        <w:t>Korea Business Review</w:t>
      </w:r>
      <w:r>
        <w:rPr>
          <w:rFonts w:hint="default" w:ascii="Times New Roman Regular" w:hAnsi="Times New Roman Regular" w:cs="Times New Roman Regular"/>
          <w:sz w:val="24"/>
          <w:szCs w:val="24"/>
        </w:rPr>
        <w:t xml:space="preserve">, 23(3), pp. 49–68. Available at: https://doi.org/10.17287/kbr.2019.23.3.49.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Song, S. (2022) “Analysis of Tesla investment based on multiple valuation,” </w:t>
      </w:r>
      <w:r>
        <w:rPr>
          <w:rFonts w:hint="default" w:ascii="Times New Roman Italic" w:hAnsi="Times New Roman Italic" w:cs="Times New Roman Italic"/>
          <w:i/>
          <w:iCs/>
          <w:sz w:val="24"/>
          <w:szCs w:val="24"/>
        </w:rPr>
        <w:t>BCP Business &amp;amp; Management</w:t>
      </w:r>
      <w:r>
        <w:rPr>
          <w:rFonts w:hint="default" w:ascii="Times New Roman Regular" w:hAnsi="Times New Roman Regular" w:cs="Times New Roman Regular"/>
          <w:sz w:val="24"/>
          <w:szCs w:val="24"/>
        </w:rPr>
        <w:t xml:space="preserve">, 26, pp. 1086–1092. Available at: https://doi.org/10.54691/bcpbm.v26i.2073.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“Tesla-stock-performance-improves-in-2017” (no date) </w:t>
      </w:r>
      <w:r>
        <w:rPr>
          <w:rFonts w:hint="default" w:ascii="Times New Roman Italic" w:hAnsi="Times New Roman Italic" w:cs="Times New Roman Italic"/>
          <w:i/>
          <w:iCs/>
          <w:sz w:val="24"/>
          <w:szCs w:val="24"/>
        </w:rPr>
        <w:t>SAGE Business Researcher</w:t>
      </w:r>
      <w:r>
        <w:rPr>
          <w:rFonts w:hint="default" w:ascii="Times New Roman Regular" w:hAnsi="Times New Roman Regular" w:cs="Times New Roman Regular"/>
          <w:sz w:val="24"/>
          <w:szCs w:val="24"/>
        </w:rPr>
        <w:t xml:space="preserve"> [Preprint]. Available at: https://doi.org/10.1177/237455680307.n4.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 P.P. (2019) “Panduan Penulisan,” </w:t>
      </w:r>
      <w:r>
        <w:rPr>
          <w:rFonts w:hint="default" w:ascii="Times New Roman Italic" w:hAnsi="Times New Roman Italic" w:cs="Times New Roman Italic"/>
          <w:i/>
          <w:iCs/>
          <w:sz w:val="24"/>
          <w:szCs w:val="24"/>
        </w:rPr>
        <w:t>TESLA: Jurnal Teknik Elektro</w:t>
      </w:r>
      <w:r>
        <w:rPr>
          <w:rFonts w:hint="default" w:ascii="Times New Roman Regular" w:hAnsi="Times New Roman Regular" w:cs="Times New Roman Regular"/>
          <w:sz w:val="24"/>
          <w:szCs w:val="24"/>
        </w:rPr>
        <w:t xml:space="preserve">, 21(1), p. 1. Available at: https://doi.org/10.24912/tesla.v21i1.3257.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Ali Nasef, A. et al. (2022) “Institutional structural reform by implementing the digital governance,” </w:t>
      </w:r>
      <w:r>
        <w:rPr>
          <w:rFonts w:hint="default" w:ascii="Times New Roman Italic" w:hAnsi="Times New Roman Italic" w:cs="Times New Roman Italic"/>
          <w:i/>
          <w:iCs/>
          <w:sz w:val="24"/>
          <w:szCs w:val="24"/>
        </w:rPr>
        <w:t>Revizor</w:t>
      </w:r>
      <w:r>
        <w:rPr>
          <w:rFonts w:hint="default" w:ascii="Times New Roman Regular" w:hAnsi="Times New Roman Regular" w:cs="Times New Roman Regular"/>
          <w:sz w:val="24"/>
          <w:szCs w:val="24"/>
        </w:rPr>
        <w:t xml:space="preserve">, 25(99), pp. 35–50. Available at: https://doi.org/10.56362/rev2299035n.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“Chinese fear Tesla car cameras are spying on them” (2021) </w:t>
      </w:r>
      <w:r>
        <w:rPr>
          <w:rFonts w:hint="default" w:ascii="Times New Roman Italic" w:hAnsi="Times New Roman Italic" w:cs="Times New Roman Italic"/>
          <w:i/>
          <w:iCs/>
          <w:sz w:val="24"/>
          <w:szCs w:val="24"/>
        </w:rPr>
        <w:t>Biometric Technology Today</w:t>
      </w:r>
      <w:r>
        <w:rPr>
          <w:rFonts w:hint="default" w:ascii="Times New Roman Regular" w:hAnsi="Times New Roman Regular" w:cs="Times New Roman Regular"/>
          <w:sz w:val="24"/>
          <w:szCs w:val="24"/>
        </w:rPr>
        <w:t xml:space="preserve">, 2021(4), pp. 1–2. Available at: https://doi.org/10.1016/s0969-4765(21)00039-4.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Mohammad Alsharari, N. (2022) “Financial reporting and analysis of Tesla Green Technology in the United States market,” </w:t>
      </w:r>
      <w:r>
        <w:rPr>
          <w:rFonts w:hint="default" w:ascii="Times New Roman Italic" w:hAnsi="Times New Roman Italic" w:cs="Times New Roman Italic"/>
          <w:i/>
          <w:iCs/>
          <w:sz w:val="24"/>
          <w:szCs w:val="24"/>
        </w:rPr>
        <w:t>Banking and Accounting Issues</w:t>
      </w:r>
      <w:r>
        <w:rPr>
          <w:rFonts w:hint="default" w:ascii="Times New Roman Regular" w:hAnsi="Times New Roman Regular" w:cs="Times New Roman Regular"/>
          <w:sz w:val="24"/>
          <w:szCs w:val="24"/>
        </w:rPr>
        <w:t xml:space="preserve"> [Preprint]. Available at: https://doi.org/10.5772/intechopen.105065. </w:t>
      </w:r>
    </w:p>
    <w:p>
      <w:pPr>
        <w:keepNext w:val="0"/>
        <w:keepLines w:val="0"/>
        <w:pageBreakBefore w:val="0"/>
        <w:widowControl w:val="0"/>
        <w:kinsoku/>
        <w:wordWrap/>
        <w:overflowPunct/>
        <w:topLinePunct w:val="0"/>
        <w:autoSpaceDE/>
        <w:autoSpaceDN/>
        <w:bidi w:val="0"/>
        <w:adjustRightInd/>
        <w:snapToGrid/>
        <w:spacing w:line="480" w:lineRule="auto"/>
        <w:ind w:left="0" w:hanging="480" w:hangingChars="2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“Tesla Motors expands its battery technology to Solar Power Storage” (2015) Physics Today [Preprint]. Available at: https://doi.org/10.1063/pt.5.028843. </w:t>
      </w:r>
    </w:p>
    <w:p>
      <w:pPr>
        <w:keepNext w:val="0"/>
        <w:keepLines w:val="0"/>
        <w:pageBreakBefore w:val="0"/>
        <w:widowControl w:val="0"/>
        <w:kinsoku/>
        <w:wordWrap/>
        <w:overflowPunct/>
        <w:topLinePunct w:val="0"/>
        <w:autoSpaceDE/>
        <w:autoSpaceDN/>
        <w:bidi w:val="0"/>
        <w:adjustRightInd/>
        <w:snapToGrid/>
        <w:ind w:left="420" w:hanging="420" w:hangingChars="200"/>
        <w:jc w:val="left"/>
        <w:textAlignment w:val="auto"/>
        <w:rPr>
          <w:rFonts w:hint="eastAsia"/>
        </w:rPr>
      </w:pPr>
    </w:p>
    <w:p>
      <w:pPr>
        <w:keepNext w:val="0"/>
        <w:keepLines w:val="0"/>
        <w:pageBreakBefore w:val="0"/>
        <w:widowControl w:val="0"/>
        <w:kinsoku/>
        <w:wordWrap/>
        <w:overflowPunct/>
        <w:topLinePunct w:val="0"/>
        <w:autoSpaceDE/>
        <w:autoSpaceDN/>
        <w:bidi w:val="0"/>
        <w:adjustRightInd/>
        <w:snapToGrid/>
        <w:ind w:left="420" w:hanging="420" w:hangingChars="200"/>
        <w:jc w:val="left"/>
        <w:textAlignment w:val="auto"/>
        <w:rPr>
          <w:rFonts w:hint="eastAsia"/>
        </w:rPr>
      </w:pPr>
    </w:p>
    <w:p>
      <w:pPr>
        <w:keepNext w:val="0"/>
        <w:keepLines w:val="0"/>
        <w:pageBreakBefore w:val="0"/>
        <w:widowControl w:val="0"/>
        <w:kinsoku/>
        <w:wordWrap/>
        <w:overflowPunct/>
        <w:topLinePunct w:val="0"/>
        <w:autoSpaceDE/>
        <w:autoSpaceDN/>
        <w:bidi w:val="0"/>
        <w:adjustRightInd/>
        <w:snapToGrid/>
        <w:ind w:left="420" w:hanging="420" w:hangingChars="200"/>
        <w:jc w:val="left"/>
        <w:textAlignment w:val="auto"/>
        <w:rPr>
          <w:rFonts w:hint="eastAsia"/>
        </w:rPr>
      </w:pPr>
    </w:p>
    <w:p>
      <w:pPr>
        <w:keepNext w:val="0"/>
        <w:keepLines w:val="0"/>
        <w:pageBreakBefore w:val="0"/>
        <w:widowControl w:val="0"/>
        <w:kinsoku/>
        <w:wordWrap/>
        <w:overflowPunct/>
        <w:topLinePunct w:val="0"/>
        <w:autoSpaceDE/>
        <w:autoSpaceDN/>
        <w:bidi w:val="0"/>
        <w:adjustRightInd/>
        <w:snapToGrid/>
        <w:ind w:left="420" w:hanging="420" w:hangingChars="200"/>
        <w:jc w:val="lef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left="420" w:hanging="420" w:hangingChars="200"/>
        <w:jc w:val="left"/>
        <w:textAlignment w:val="auto"/>
        <w:rPr>
          <w:rFonts w:hint="default"/>
          <w:lang w:val="en-US" w:eastAsia="zh-CN"/>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Times New Roman Italic">
    <w:panose1 w:val="02020603050405020304"/>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sz w:val="20"/>
                              <w:szCs w:val="24"/>
                            </w:rPr>
                          </w:pPr>
                          <w:r>
                            <w:rPr>
                              <w:rFonts w:hint="default" w:ascii="Times New Roman" w:hAnsi="Times New Roman" w:cs="Times New Roman"/>
                              <w:sz w:val="20"/>
                              <w:szCs w:val="24"/>
                            </w:rPr>
                            <w:fldChar w:fldCharType="begin"/>
                          </w:r>
                          <w:r>
                            <w:rPr>
                              <w:rFonts w:hint="default" w:ascii="Times New Roman" w:hAnsi="Times New Roman" w:cs="Times New Roman"/>
                              <w:sz w:val="20"/>
                              <w:szCs w:val="24"/>
                            </w:rPr>
                            <w:instrText xml:space="preserve"> PAGE  \* MERGEFORMAT </w:instrText>
                          </w:r>
                          <w:r>
                            <w:rPr>
                              <w:rFonts w:hint="default" w:ascii="Times New Roman" w:hAnsi="Times New Roman" w:cs="Times New Roman"/>
                              <w:sz w:val="20"/>
                              <w:szCs w:val="24"/>
                            </w:rPr>
                            <w:fldChar w:fldCharType="separate"/>
                          </w:r>
                          <w:r>
                            <w:rPr>
                              <w:rFonts w:hint="default" w:ascii="Times New Roman" w:hAnsi="Times New Roman" w:cs="Times New Roman"/>
                              <w:sz w:val="20"/>
                              <w:szCs w:val="24"/>
                            </w:rPr>
                            <w:t>1</w:t>
                          </w:r>
                          <w:r>
                            <w:rPr>
                              <w:rFonts w:hint="default" w:ascii="Times New Roman" w:hAnsi="Times New Roman" w:cs="Times New Roman"/>
                              <w:sz w:val="20"/>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LqMOCsyAgAAYQQAAA4AAAAAAAAAAQAgAAAA&#10;NQEAAGRycy9lMm9Eb2MueG1sUEsFBgAAAAAGAAYAWQEAANkFAAAAAA==&#10;">
              <v:fill on="f" focussize="0,0"/>
              <v:stroke on="f" weight="0.5pt"/>
              <v:imagedata o:title=""/>
              <o:lock v:ext="edit" aspectratio="f"/>
              <v:textbox inset="0mm,0mm,0mm,0mm" style="mso-fit-shape-to-text:t;">
                <w:txbxContent>
                  <w:p>
                    <w:pPr>
                      <w:pStyle w:val="5"/>
                      <w:rPr>
                        <w:rFonts w:hint="default" w:ascii="Times New Roman" w:hAnsi="Times New Roman" w:cs="Times New Roman"/>
                        <w:sz w:val="20"/>
                        <w:szCs w:val="24"/>
                      </w:rPr>
                    </w:pPr>
                    <w:r>
                      <w:rPr>
                        <w:rFonts w:hint="default" w:ascii="Times New Roman" w:hAnsi="Times New Roman" w:cs="Times New Roman"/>
                        <w:sz w:val="20"/>
                        <w:szCs w:val="24"/>
                      </w:rPr>
                      <w:fldChar w:fldCharType="begin"/>
                    </w:r>
                    <w:r>
                      <w:rPr>
                        <w:rFonts w:hint="default" w:ascii="Times New Roman" w:hAnsi="Times New Roman" w:cs="Times New Roman"/>
                        <w:sz w:val="20"/>
                        <w:szCs w:val="24"/>
                      </w:rPr>
                      <w:instrText xml:space="preserve"> PAGE  \* MERGEFORMAT </w:instrText>
                    </w:r>
                    <w:r>
                      <w:rPr>
                        <w:rFonts w:hint="default" w:ascii="Times New Roman" w:hAnsi="Times New Roman" w:cs="Times New Roman"/>
                        <w:sz w:val="20"/>
                        <w:szCs w:val="24"/>
                      </w:rPr>
                      <w:fldChar w:fldCharType="separate"/>
                    </w:r>
                    <w:r>
                      <w:rPr>
                        <w:rFonts w:hint="default" w:ascii="Times New Roman" w:hAnsi="Times New Roman" w:cs="Times New Roman"/>
                        <w:sz w:val="20"/>
                        <w:szCs w:val="24"/>
                      </w:rPr>
                      <w:t>1</w:t>
                    </w:r>
                    <w:r>
                      <w:rPr>
                        <w:rFonts w:hint="default" w:ascii="Times New Roman" w:hAnsi="Times New Roman" w:cs="Times New Roman"/>
                        <w:sz w:val="20"/>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sz w:val="20"/>
                              <w:szCs w:val="24"/>
                            </w:rPr>
                          </w:pPr>
                          <w:r>
                            <w:rPr>
                              <w:rFonts w:hint="default" w:ascii="Times New Roman" w:hAnsi="Times New Roman" w:cs="Times New Roman"/>
                              <w:sz w:val="20"/>
                              <w:szCs w:val="24"/>
                            </w:rPr>
                            <w:fldChar w:fldCharType="begin"/>
                          </w:r>
                          <w:r>
                            <w:rPr>
                              <w:rFonts w:hint="default" w:ascii="Times New Roman" w:hAnsi="Times New Roman" w:cs="Times New Roman"/>
                              <w:sz w:val="20"/>
                              <w:szCs w:val="24"/>
                            </w:rPr>
                            <w:instrText xml:space="preserve"> PAGE  \* MERGEFORMAT </w:instrText>
                          </w:r>
                          <w:r>
                            <w:rPr>
                              <w:rFonts w:hint="default" w:ascii="Times New Roman" w:hAnsi="Times New Roman" w:cs="Times New Roman"/>
                              <w:sz w:val="20"/>
                              <w:szCs w:val="24"/>
                            </w:rPr>
                            <w:fldChar w:fldCharType="separate"/>
                          </w:r>
                          <w:r>
                            <w:rPr>
                              <w:rFonts w:hint="default" w:ascii="Times New Roman" w:hAnsi="Times New Roman" w:cs="Times New Roman"/>
                              <w:sz w:val="20"/>
                              <w:szCs w:val="24"/>
                            </w:rPr>
                            <w:t>1</w:t>
                          </w:r>
                          <w:r>
                            <w:rPr>
                              <w:rFonts w:hint="default" w:ascii="Times New Roman" w:hAnsi="Times New Roman" w:cs="Times New Roman"/>
                              <w:sz w:val="20"/>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jq0RMgIAAGEEAAAOAAAAZHJz&#10;L2Uyb0RvYy54bWytVM2O0zAQviPxDpbvNGlRV1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95O&#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H+OrREyAgAAYQQAAA4AAAAAAAAAAQAgAAAA&#10;NQEAAGRycy9lMm9Eb2MueG1sUEsFBgAAAAAGAAYAWQEAANkFAAAAAA==&#10;">
              <v:fill on="f" focussize="0,0"/>
              <v:stroke on="f" weight="0.5pt"/>
              <v:imagedata o:title=""/>
              <o:lock v:ext="edit" aspectratio="f"/>
              <v:textbox inset="0mm,0mm,0mm,0mm" style="mso-fit-shape-to-text:t;">
                <w:txbxContent>
                  <w:p>
                    <w:pPr>
                      <w:pStyle w:val="5"/>
                      <w:rPr>
                        <w:rFonts w:hint="default" w:ascii="Times New Roman" w:hAnsi="Times New Roman" w:cs="Times New Roman"/>
                        <w:sz w:val="20"/>
                        <w:szCs w:val="24"/>
                      </w:rPr>
                    </w:pPr>
                    <w:r>
                      <w:rPr>
                        <w:rFonts w:hint="default" w:ascii="Times New Roman" w:hAnsi="Times New Roman" w:cs="Times New Roman"/>
                        <w:sz w:val="20"/>
                        <w:szCs w:val="24"/>
                      </w:rPr>
                      <w:fldChar w:fldCharType="begin"/>
                    </w:r>
                    <w:r>
                      <w:rPr>
                        <w:rFonts w:hint="default" w:ascii="Times New Roman" w:hAnsi="Times New Roman" w:cs="Times New Roman"/>
                        <w:sz w:val="20"/>
                        <w:szCs w:val="24"/>
                      </w:rPr>
                      <w:instrText xml:space="preserve"> PAGE  \* MERGEFORMAT </w:instrText>
                    </w:r>
                    <w:r>
                      <w:rPr>
                        <w:rFonts w:hint="default" w:ascii="Times New Roman" w:hAnsi="Times New Roman" w:cs="Times New Roman"/>
                        <w:sz w:val="20"/>
                        <w:szCs w:val="24"/>
                      </w:rPr>
                      <w:fldChar w:fldCharType="separate"/>
                    </w:r>
                    <w:r>
                      <w:rPr>
                        <w:rFonts w:hint="default" w:ascii="Times New Roman" w:hAnsi="Times New Roman" w:cs="Times New Roman"/>
                        <w:sz w:val="20"/>
                        <w:szCs w:val="24"/>
                      </w:rPr>
                      <w:t>1</w:t>
                    </w:r>
                    <w:r>
                      <w:rPr>
                        <w:rFonts w:hint="default" w:ascii="Times New Roman" w:hAnsi="Times New Roman" w:cs="Times New Roman"/>
                        <w:sz w:val="20"/>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BEFB4"/>
    <w:rsid w:val="35F17908"/>
    <w:rsid w:val="3F7F2D3D"/>
    <w:rsid w:val="3FFBEFB4"/>
    <w:rsid w:val="49FB2B72"/>
    <w:rsid w:val="6687DECD"/>
    <w:rsid w:val="6FFFBF16"/>
    <w:rsid w:val="7CEA94D8"/>
    <w:rsid w:val="8A9F2A5A"/>
    <w:rsid w:val="AEDF17B5"/>
    <w:rsid w:val="B5FE6F4E"/>
    <w:rsid w:val="B8FF7155"/>
    <w:rsid w:val="BEABADC9"/>
    <w:rsid w:val="BF2D5D51"/>
    <w:rsid w:val="D4BF34DD"/>
    <w:rsid w:val="DFFDAA17"/>
    <w:rsid w:val="E9CBACA9"/>
    <w:rsid w:val="EF93BC45"/>
    <w:rsid w:val="FFFB81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Lines="0" w:beforeAutospacing="0" w:afterLines="0" w:afterAutospacing="0" w:line="480" w:lineRule="auto"/>
      <w:jc w:val="left"/>
      <w:outlineLvl w:val="0"/>
    </w:pPr>
    <w:rPr>
      <w:rFonts w:ascii="Times New Roman" w:hAnsi="Times New Roman" w:eastAsia="Times New Roman"/>
      <w:b/>
      <w:kern w:val="44"/>
      <w:sz w:val="28"/>
    </w:rPr>
  </w:style>
  <w:style w:type="paragraph" w:styleId="4">
    <w:name w:val="heading 2"/>
    <w:basedOn w:val="1"/>
    <w:next w:val="1"/>
    <w:unhideWhenUsed/>
    <w:qFormat/>
    <w:uiPriority w:val="0"/>
    <w:pPr>
      <w:keepNext/>
      <w:keepLines/>
      <w:spacing w:beforeLines="0" w:beforeAutospacing="0" w:afterLines="0" w:afterAutospacing="0" w:line="480" w:lineRule="auto"/>
      <w:jc w:val="left"/>
      <w:outlineLvl w:val="1"/>
    </w:pPr>
    <w:rPr>
      <w:rFonts w:ascii="Times New Roman" w:hAnsi="Times New Roman" w:eastAsia="Times New Roman"/>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5">
    <w:name w:val="footer"/>
    <w:basedOn w:val="1"/>
    <w:semiHidden/>
    <w:unhideWhenUsed/>
    <w:qFormat/>
    <w:uiPriority w:val="99"/>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customStyle="1" w:styleId="11">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Office_4.4.1.7360_F1E327BC-269C-435d-A152-05C5408002CA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2018-12-14T23:06:00Z</dcterms:created>
  <dc:creator> </dc:creator>
  <cp:lastModifiedBy>Bling</cp:lastModifiedBy>
  <dcterms:modified xsi:type="dcterms:W3CDTF">2022-12-16T17:51:53Z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2052-4.4.1.7360</vt:lpwstr>
  </property>
  <property fmtid="{D5CDD505-2E9C-101B-9397-08002B2CF9AE}" pid="3" name="ICV">
    <vt:lpwstr>3FC3A42EE49DF7051C319763D84AB10A</vt:lpwstr>
  </property>
</Properties>
</file>