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F9DB8" w14:textId="491C6198" w:rsidR="00445546" w:rsidRDefault="00445546" w:rsidP="00445546">
      <w:r w:rsidRPr="00445546">
        <w:rPr>
          <w:noProof/>
        </w:rPr>
        <w:drawing>
          <wp:inline distT="0" distB="0" distL="0" distR="0" wp14:anchorId="60D8DFA1" wp14:editId="7B081467">
            <wp:extent cx="2616200" cy="1168400"/>
            <wp:effectExtent l="0" t="0" r="0" b="0"/>
            <wp:docPr id="1368402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02399" name=""/>
                    <pic:cNvPicPr/>
                  </pic:nvPicPr>
                  <pic:blipFill>
                    <a:blip r:embed="rId7"/>
                    <a:stretch>
                      <a:fillRect/>
                    </a:stretch>
                  </pic:blipFill>
                  <pic:spPr>
                    <a:xfrm>
                      <a:off x="0" y="0"/>
                      <a:ext cx="2616200" cy="1168400"/>
                    </a:xfrm>
                    <a:prstGeom prst="rect">
                      <a:avLst/>
                    </a:prstGeom>
                  </pic:spPr>
                </pic:pic>
              </a:graphicData>
            </a:graphic>
          </wp:inline>
        </w:drawing>
      </w:r>
    </w:p>
    <w:p w14:paraId="25025C36" w14:textId="77777777" w:rsidR="00445546" w:rsidRDefault="00445546" w:rsidP="00445546"/>
    <w:p w14:paraId="66983837" w14:textId="77777777" w:rsidR="00445546" w:rsidRDefault="00445546" w:rsidP="00445546"/>
    <w:p w14:paraId="78B18373" w14:textId="77777777" w:rsidR="00445546" w:rsidRDefault="00445546" w:rsidP="00445546"/>
    <w:p w14:paraId="4D0CBB14" w14:textId="77777777" w:rsidR="00445546" w:rsidRDefault="00445546" w:rsidP="00445546"/>
    <w:p w14:paraId="7C71C21B" w14:textId="77777777" w:rsidR="00445546" w:rsidRPr="004B1B69" w:rsidRDefault="00445546" w:rsidP="00445546">
      <w:pPr>
        <w:rPr>
          <w:rFonts w:ascii="Arial" w:hAnsi="Arial" w:cs="Arial"/>
          <w:sz w:val="22"/>
          <w:szCs w:val="22"/>
        </w:rPr>
      </w:pPr>
    </w:p>
    <w:p w14:paraId="33308FD4" w14:textId="77777777" w:rsidR="00445546" w:rsidRPr="004B1B69" w:rsidRDefault="00445546" w:rsidP="00445546">
      <w:pPr>
        <w:jc w:val="both"/>
        <w:rPr>
          <w:rFonts w:ascii="Arial" w:hAnsi="Arial" w:cs="Arial"/>
          <w:sz w:val="22"/>
          <w:szCs w:val="22"/>
        </w:rPr>
      </w:pPr>
      <w:r w:rsidRPr="004B1B69">
        <w:rPr>
          <w:rFonts w:ascii="Arial" w:hAnsi="Arial" w:cs="Arial"/>
          <w:b/>
          <w:sz w:val="22"/>
          <w:szCs w:val="22"/>
        </w:rPr>
        <w:t>Name:</w:t>
      </w:r>
      <w:r w:rsidRPr="004B1B69">
        <w:rPr>
          <w:rFonts w:ascii="Arial" w:hAnsi="Arial" w:cs="Arial"/>
          <w:sz w:val="22"/>
          <w:szCs w:val="22"/>
        </w:rPr>
        <w:t xml:space="preserve"> Salma Mumtaz</w:t>
      </w:r>
    </w:p>
    <w:p w14:paraId="76BC2DEF" w14:textId="77777777" w:rsidR="00445546" w:rsidRPr="004B1B69" w:rsidRDefault="00445546" w:rsidP="00445546">
      <w:pPr>
        <w:jc w:val="both"/>
        <w:rPr>
          <w:rFonts w:ascii="Arial" w:hAnsi="Arial" w:cs="Arial"/>
          <w:sz w:val="22"/>
          <w:szCs w:val="22"/>
        </w:rPr>
      </w:pPr>
    </w:p>
    <w:p w14:paraId="690A81D1" w14:textId="77777777" w:rsidR="00445546" w:rsidRPr="004B1B69" w:rsidRDefault="00445546" w:rsidP="00445546">
      <w:pPr>
        <w:jc w:val="both"/>
        <w:rPr>
          <w:rFonts w:ascii="Arial" w:hAnsi="Arial" w:cs="Arial"/>
          <w:sz w:val="22"/>
          <w:szCs w:val="22"/>
        </w:rPr>
      </w:pPr>
      <w:r w:rsidRPr="004B1B69">
        <w:rPr>
          <w:rFonts w:ascii="Arial" w:hAnsi="Arial" w:cs="Arial"/>
          <w:b/>
          <w:sz w:val="22"/>
          <w:szCs w:val="22"/>
        </w:rPr>
        <w:t>Student ID:</w:t>
      </w:r>
      <w:r w:rsidRPr="004B1B69">
        <w:rPr>
          <w:rFonts w:ascii="Arial" w:hAnsi="Arial" w:cs="Arial"/>
          <w:sz w:val="22"/>
          <w:szCs w:val="22"/>
        </w:rPr>
        <w:t xml:space="preserve"> 2431990</w:t>
      </w:r>
    </w:p>
    <w:p w14:paraId="53232BE8" w14:textId="77777777" w:rsidR="00445546" w:rsidRPr="004B1B69" w:rsidRDefault="00445546" w:rsidP="00445546">
      <w:pPr>
        <w:spacing w:before="100" w:beforeAutospacing="1" w:after="100" w:afterAutospacing="1"/>
        <w:rPr>
          <w:rFonts w:ascii="Arial" w:hAnsi="Arial" w:cs="Arial"/>
          <w:b/>
          <w:bCs/>
          <w:sz w:val="22"/>
          <w:szCs w:val="22"/>
        </w:rPr>
      </w:pPr>
      <w:r w:rsidRPr="004B1B69">
        <w:rPr>
          <w:rFonts w:ascii="Arial" w:hAnsi="Arial" w:cs="Arial"/>
          <w:b/>
          <w:bCs/>
          <w:sz w:val="22"/>
          <w:szCs w:val="22"/>
        </w:rPr>
        <w:t xml:space="preserve">Module: </w:t>
      </w:r>
      <w:r w:rsidRPr="004B1B69">
        <w:rPr>
          <w:rFonts w:ascii="Arial" w:hAnsi="Arial" w:cs="Arial"/>
          <w:bCs/>
          <w:sz w:val="22"/>
          <w:szCs w:val="22"/>
        </w:rPr>
        <w:t>Academic Skills and Employability</w:t>
      </w:r>
    </w:p>
    <w:p w14:paraId="1B74A69A" w14:textId="3D4F745F" w:rsidR="00445546" w:rsidRPr="004B1B69" w:rsidRDefault="00445546" w:rsidP="00445546">
      <w:pPr>
        <w:spacing w:before="100" w:beforeAutospacing="1" w:after="100" w:afterAutospacing="1"/>
        <w:rPr>
          <w:rFonts w:ascii="Arial" w:hAnsi="Arial" w:cs="Arial"/>
          <w:b/>
          <w:bCs/>
          <w:sz w:val="22"/>
          <w:szCs w:val="22"/>
        </w:rPr>
      </w:pPr>
      <w:r w:rsidRPr="004B1B69">
        <w:rPr>
          <w:rFonts w:ascii="Arial" w:hAnsi="Arial" w:cs="Arial"/>
          <w:b/>
          <w:bCs/>
          <w:sz w:val="22"/>
          <w:szCs w:val="22"/>
        </w:rPr>
        <w:t>Module code:</w:t>
      </w:r>
      <w:r w:rsidRPr="004B1B69">
        <w:rPr>
          <w:rFonts w:ascii="Arial" w:hAnsi="Arial" w:cs="Arial"/>
          <w:sz w:val="22"/>
          <w:szCs w:val="22"/>
        </w:rPr>
        <w:t xml:space="preserve"> LCHS4001</w:t>
      </w:r>
    </w:p>
    <w:p w14:paraId="1E6980FF" w14:textId="35882CBD" w:rsidR="00445546" w:rsidRPr="004B1B69" w:rsidRDefault="00445546" w:rsidP="00445546">
      <w:pPr>
        <w:jc w:val="both"/>
        <w:rPr>
          <w:rFonts w:ascii="Arial" w:hAnsi="Arial" w:cs="Arial"/>
          <w:sz w:val="22"/>
          <w:szCs w:val="22"/>
        </w:rPr>
      </w:pPr>
      <w:r w:rsidRPr="004B1B69">
        <w:rPr>
          <w:rFonts w:ascii="Arial" w:hAnsi="Arial" w:cs="Arial"/>
          <w:b/>
          <w:sz w:val="22"/>
          <w:szCs w:val="22"/>
        </w:rPr>
        <w:t>Lecturer:</w:t>
      </w:r>
      <w:r w:rsidRPr="004B1B69">
        <w:rPr>
          <w:rFonts w:ascii="Arial" w:hAnsi="Arial" w:cs="Arial"/>
          <w:sz w:val="22"/>
          <w:szCs w:val="22"/>
        </w:rPr>
        <w:t xml:space="preserve"> Reza Taghizadeh</w:t>
      </w:r>
    </w:p>
    <w:p w14:paraId="5F0B217C" w14:textId="513FFA13" w:rsidR="00445546" w:rsidRPr="004B1B69" w:rsidRDefault="00445546" w:rsidP="00445546">
      <w:pPr>
        <w:jc w:val="both"/>
        <w:rPr>
          <w:rFonts w:ascii="Arial" w:hAnsi="Arial" w:cs="Arial"/>
          <w:sz w:val="22"/>
          <w:szCs w:val="22"/>
        </w:rPr>
      </w:pPr>
      <w:r w:rsidRPr="004B1B69">
        <w:rPr>
          <w:rFonts w:ascii="Arial" w:hAnsi="Arial" w:cs="Arial"/>
          <w:sz w:val="22"/>
          <w:szCs w:val="22"/>
        </w:rPr>
        <w:t xml:space="preserve"> </w:t>
      </w:r>
    </w:p>
    <w:p w14:paraId="49107687" w14:textId="77777777" w:rsidR="00445546" w:rsidRPr="004B1B69" w:rsidRDefault="00445546" w:rsidP="00445546">
      <w:pPr>
        <w:rPr>
          <w:rFonts w:ascii="Arial" w:hAnsi="Arial" w:cs="Arial"/>
          <w:sz w:val="22"/>
          <w:szCs w:val="22"/>
          <w:lang w:eastAsia="en-US"/>
        </w:rPr>
      </w:pPr>
      <w:r w:rsidRPr="004B1B69">
        <w:rPr>
          <w:rFonts w:ascii="Arial" w:hAnsi="Arial" w:cs="Arial"/>
          <w:b/>
          <w:bCs/>
          <w:sz w:val="22"/>
          <w:szCs w:val="22"/>
        </w:rPr>
        <w:t>Title:</w:t>
      </w:r>
      <w:r w:rsidRPr="004B1B69">
        <w:rPr>
          <w:rFonts w:ascii="Arial" w:hAnsi="Arial" w:cs="Arial"/>
          <w:sz w:val="22"/>
          <w:szCs w:val="22"/>
        </w:rPr>
        <w:t xml:space="preserve"> The Role of a Care Assistant in Health and Social Care</w:t>
      </w:r>
    </w:p>
    <w:p w14:paraId="179FE2C6" w14:textId="77777777" w:rsidR="00445546" w:rsidRDefault="00445546" w:rsidP="00445546">
      <w:pPr>
        <w:spacing w:before="100" w:beforeAutospacing="1" w:after="100" w:afterAutospacing="1"/>
        <w:rPr>
          <w:rFonts w:ascii="Arial" w:hAnsi="Arial" w:cs="Arial"/>
          <w:b/>
          <w:bCs/>
          <w:sz w:val="22"/>
          <w:szCs w:val="22"/>
        </w:rPr>
      </w:pPr>
    </w:p>
    <w:p w14:paraId="6BCB9593" w14:textId="173537E8" w:rsidR="00445546" w:rsidRDefault="00445546" w:rsidP="00445546">
      <w:pPr>
        <w:spacing w:before="100" w:beforeAutospacing="1" w:after="100" w:afterAutospacing="1"/>
        <w:rPr>
          <w:rFonts w:ascii="Arial" w:hAnsi="Arial" w:cs="Arial"/>
          <w:b/>
          <w:bCs/>
          <w:sz w:val="22"/>
          <w:szCs w:val="22"/>
        </w:rPr>
      </w:pPr>
      <w:r>
        <w:rPr>
          <w:rFonts w:ascii="Arial" w:hAnsi="Arial" w:cs="Arial"/>
          <w:b/>
          <w:bCs/>
          <w:sz w:val="22"/>
          <w:szCs w:val="22"/>
        </w:rPr>
        <w:t>Submission Dat</w:t>
      </w:r>
      <w:r w:rsidRPr="009F5987">
        <w:rPr>
          <w:rFonts w:ascii="Arial" w:hAnsi="Arial" w:cs="Arial"/>
          <w:b/>
          <w:bCs/>
          <w:sz w:val="22"/>
          <w:szCs w:val="22"/>
        </w:rPr>
        <w:t>e:</w:t>
      </w:r>
      <w:r w:rsidRPr="009F5987">
        <w:rPr>
          <w:rFonts w:ascii="Arial" w:hAnsi="Arial" w:cs="Arial"/>
          <w:sz w:val="22"/>
          <w:szCs w:val="22"/>
        </w:rPr>
        <w:t xml:space="preserve"> </w:t>
      </w:r>
      <w:r w:rsidR="009F5987" w:rsidRPr="009F5987">
        <w:rPr>
          <w:rFonts w:ascii="Arial" w:hAnsi="Arial" w:cs="Arial"/>
          <w:sz w:val="22"/>
          <w:szCs w:val="22"/>
        </w:rPr>
        <w:t>12 March 2026</w:t>
      </w:r>
    </w:p>
    <w:p w14:paraId="5346C36E" w14:textId="77777777" w:rsidR="00445546" w:rsidRDefault="00445546"/>
    <w:p w14:paraId="2784DE27" w14:textId="77777777" w:rsidR="00445546" w:rsidRDefault="00445546"/>
    <w:p w14:paraId="392EF4DE" w14:textId="77777777" w:rsidR="00445546" w:rsidRDefault="00445546"/>
    <w:p w14:paraId="6BCF6FB0" w14:textId="77777777" w:rsidR="00445546" w:rsidRDefault="00445546"/>
    <w:p w14:paraId="6AD35072" w14:textId="77777777" w:rsidR="00445546" w:rsidRDefault="00445546"/>
    <w:p w14:paraId="7C1627FE" w14:textId="77777777" w:rsidR="00445546" w:rsidRDefault="00445546"/>
    <w:p w14:paraId="716F722C" w14:textId="77777777" w:rsidR="00445546" w:rsidRDefault="00445546"/>
    <w:p w14:paraId="3D395688" w14:textId="77777777" w:rsidR="00445546" w:rsidRDefault="00445546"/>
    <w:p w14:paraId="76B7C8AF" w14:textId="77777777" w:rsidR="00445546" w:rsidRDefault="00445546"/>
    <w:p w14:paraId="65BAD926" w14:textId="77777777" w:rsidR="00445546" w:rsidRDefault="00445546"/>
    <w:p w14:paraId="6ADD8691" w14:textId="77777777" w:rsidR="00445546" w:rsidRDefault="00445546"/>
    <w:p w14:paraId="0B1C3EBC" w14:textId="77777777" w:rsidR="00445546" w:rsidRDefault="00445546"/>
    <w:p w14:paraId="5F5DCB1C" w14:textId="77777777" w:rsidR="00445546" w:rsidRDefault="00445546"/>
    <w:p w14:paraId="0D0B5DF2" w14:textId="77777777" w:rsidR="00445546" w:rsidRDefault="00445546"/>
    <w:p w14:paraId="4607A3C8" w14:textId="77777777" w:rsidR="00445546" w:rsidRDefault="00445546"/>
    <w:p w14:paraId="1412DD93" w14:textId="77777777" w:rsidR="00445546" w:rsidRDefault="00445546"/>
    <w:p w14:paraId="33912731" w14:textId="77777777" w:rsidR="00445546" w:rsidRDefault="00445546"/>
    <w:p w14:paraId="30C02E89" w14:textId="77777777" w:rsidR="00445546" w:rsidRDefault="00445546"/>
    <w:p w14:paraId="63FABF0F" w14:textId="77777777" w:rsidR="00445546" w:rsidRDefault="00445546"/>
    <w:p w14:paraId="513AA5DE" w14:textId="77777777" w:rsidR="00445546" w:rsidRDefault="00445546"/>
    <w:p w14:paraId="02649240" w14:textId="77777777" w:rsidR="00445546" w:rsidRDefault="00445546"/>
    <w:p w14:paraId="4D15B6BD" w14:textId="77777777" w:rsidR="00445546" w:rsidRDefault="00445546"/>
    <w:p w14:paraId="095039C0" w14:textId="77777777" w:rsidR="00445546" w:rsidRDefault="00445546"/>
    <w:sdt>
      <w:sdtPr>
        <w:rPr>
          <w:rFonts w:ascii="Arial" w:eastAsia="Times New Roman" w:hAnsi="Arial" w:cs="Arial"/>
          <w:b w:val="0"/>
          <w:bCs w:val="0"/>
          <w:color w:val="000000" w:themeColor="text1"/>
          <w:sz w:val="22"/>
          <w:szCs w:val="22"/>
          <w:lang w:val="en-GB" w:eastAsia="en-GB"/>
        </w:rPr>
        <w:id w:val="308687378"/>
        <w:docPartObj>
          <w:docPartGallery w:val="Table of Contents"/>
          <w:docPartUnique/>
        </w:docPartObj>
      </w:sdtPr>
      <w:sdtEndPr>
        <w:rPr>
          <w:noProof/>
        </w:rPr>
      </w:sdtEndPr>
      <w:sdtContent>
        <w:p w14:paraId="7B6643FE" w14:textId="50EC02C8" w:rsidR="00445546" w:rsidRPr="004B1B69" w:rsidRDefault="00445546">
          <w:pPr>
            <w:pStyle w:val="TOCHeading"/>
            <w:rPr>
              <w:rFonts w:ascii="Arial" w:hAnsi="Arial" w:cs="Arial"/>
              <w:color w:val="000000" w:themeColor="text1"/>
              <w:sz w:val="22"/>
              <w:szCs w:val="22"/>
            </w:rPr>
          </w:pPr>
          <w:r w:rsidRPr="004B1B69">
            <w:rPr>
              <w:rFonts w:ascii="Arial" w:hAnsi="Arial" w:cs="Arial"/>
              <w:color w:val="000000" w:themeColor="text1"/>
              <w:sz w:val="22"/>
              <w:szCs w:val="22"/>
            </w:rPr>
            <w:t>Table of Contents</w:t>
          </w:r>
        </w:p>
        <w:p w14:paraId="7779E33E" w14:textId="0884F8D6" w:rsidR="001122A3" w:rsidRPr="004B1B69" w:rsidRDefault="00445546">
          <w:pPr>
            <w:pStyle w:val="TOC1"/>
            <w:tabs>
              <w:tab w:val="right" w:leader="dot" w:pos="9016"/>
            </w:tabs>
            <w:rPr>
              <w:rFonts w:ascii="Arial" w:eastAsiaTheme="minorEastAsia" w:hAnsi="Arial" w:cs="Arial"/>
              <w:b w:val="0"/>
              <w:bCs w:val="0"/>
              <w:i w:val="0"/>
              <w:iCs w:val="0"/>
              <w:noProof/>
              <w:color w:val="000000" w:themeColor="text1"/>
              <w:kern w:val="2"/>
              <w:sz w:val="22"/>
              <w:szCs w:val="22"/>
              <w14:ligatures w14:val="standardContextual"/>
            </w:rPr>
          </w:pPr>
          <w:r w:rsidRPr="004B1B69">
            <w:rPr>
              <w:rFonts w:ascii="Arial" w:hAnsi="Arial" w:cs="Arial"/>
              <w:b w:val="0"/>
              <w:bCs w:val="0"/>
              <w:color w:val="000000" w:themeColor="text1"/>
              <w:sz w:val="22"/>
              <w:szCs w:val="22"/>
            </w:rPr>
            <w:fldChar w:fldCharType="begin"/>
          </w:r>
          <w:r w:rsidRPr="004B1B69">
            <w:rPr>
              <w:rFonts w:ascii="Arial" w:hAnsi="Arial" w:cs="Arial"/>
              <w:color w:val="000000" w:themeColor="text1"/>
              <w:sz w:val="22"/>
              <w:szCs w:val="22"/>
            </w:rPr>
            <w:instrText xml:space="preserve"> TOC \o "1-3" \h \z \u </w:instrText>
          </w:r>
          <w:r w:rsidRPr="004B1B69">
            <w:rPr>
              <w:rFonts w:ascii="Arial" w:hAnsi="Arial" w:cs="Arial"/>
              <w:b w:val="0"/>
              <w:bCs w:val="0"/>
              <w:color w:val="000000" w:themeColor="text1"/>
              <w:sz w:val="22"/>
              <w:szCs w:val="22"/>
            </w:rPr>
            <w:fldChar w:fldCharType="separate"/>
          </w:r>
          <w:hyperlink w:anchor="_Toc224211835" w:history="1">
            <w:r w:rsidR="001122A3" w:rsidRPr="004B1B69">
              <w:rPr>
                <w:rStyle w:val="Hyperlink"/>
                <w:rFonts w:ascii="Arial" w:hAnsi="Arial" w:cs="Arial"/>
                <w:noProof/>
                <w:color w:val="000000" w:themeColor="text1"/>
                <w:sz w:val="22"/>
                <w:szCs w:val="22"/>
              </w:rPr>
              <w:t>1.1 Introduction</w:t>
            </w:r>
            <w:r w:rsidR="001122A3" w:rsidRPr="004B1B69">
              <w:rPr>
                <w:rFonts w:ascii="Arial" w:hAnsi="Arial" w:cs="Arial"/>
                <w:noProof/>
                <w:webHidden/>
                <w:color w:val="000000" w:themeColor="text1"/>
                <w:sz w:val="22"/>
                <w:szCs w:val="22"/>
              </w:rPr>
              <w:tab/>
            </w:r>
            <w:r w:rsidR="001122A3" w:rsidRPr="004B1B69">
              <w:rPr>
                <w:rFonts w:ascii="Arial" w:hAnsi="Arial" w:cs="Arial"/>
                <w:noProof/>
                <w:webHidden/>
                <w:color w:val="000000" w:themeColor="text1"/>
                <w:sz w:val="22"/>
                <w:szCs w:val="22"/>
              </w:rPr>
              <w:fldChar w:fldCharType="begin"/>
            </w:r>
            <w:r w:rsidR="001122A3" w:rsidRPr="004B1B69">
              <w:rPr>
                <w:rFonts w:ascii="Arial" w:hAnsi="Arial" w:cs="Arial"/>
                <w:noProof/>
                <w:webHidden/>
                <w:color w:val="000000" w:themeColor="text1"/>
                <w:sz w:val="22"/>
                <w:szCs w:val="22"/>
              </w:rPr>
              <w:instrText xml:space="preserve"> PAGEREF _Toc224211835 \h </w:instrText>
            </w:r>
            <w:r w:rsidR="001122A3" w:rsidRPr="004B1B69">
              <w:rPr>
                <w:rFonts w:ascii="Arial" w:hAnsi="Arial" w:cs="Arial"/>
                <w:noProof/>
                <w:webHidden/>
                <w:color w:val="000000" w:themeColor="text1"/>
                <w:sz w:val="22"/>
                <w:szCs w:val="22"/>
              </w:rPr>
            </w:r>
            <w:r w:rsidR="001122A3" w:rsidRPr="004B1B69">
              <w:rPr>
                <w:rFonts w:ascii="Arial" w:hAnsi="Arial" w:cs="Arial"/>
                <w:noProof/>
                <w:webHidden/>
                <w:color w:val="000000" w:themeColor="text1"/>
                <w:sz w:val="22"/>
                <w:szCs w:val="22"/>
              </w:rPr>
              <w:fldChar w:fldCharType="separate"/>
            </w:r>
            <w:r w:rsidR="001122A3" w:rsidRPr="004B1B69">
              <w:rPr>
                <w:rFonts w:ascii="Arial" w:hAnsi="Arial" w:cs="Arial"/>
                <w:noProof/>
                <w:webHidden/>
                <w:color w:val="000000" w:themeColor="text1"/>
                <w:sz w:val="22"/>
                <w:szCs w:val="22"/>
              </w:rPr>
              <w:t>3</w:t>
            </w:r>
            <w:r w:rsidR="001122A3" w:rsidRPr="004B1B69">
              <w:rPr>
                <w:rFonts w:ascii="Arial" w:hAnsi="Arial" w:cs="Arial"/>
                <w:noProof/>
                <w:webHidden/>
                <w:color w:val="000000" w:themeColor="text1"/>
                <w:sz w:val="22"/>
                <w:szCs w:val="22"/>
              </w:rPr>
              <w:fldChar w:fldCharType="end"/>
            </w:r>
          </w:hyperlink>
        </w:p>
        <w:p w14:paraId="1A0FAC26" w14:textId="0354BC2D" w:rsidR="001122A3" w:rsidRPr="004B1B69" w:rsidRDefault="001122A3">
          <w:pPr>
            <w:pStyle w:val="TOC1"/>
            <w:tabs>
              <w:tab w:val="right" w:leader="dot" w:pos="9016"/>
            </w:tabs>
            <w:rPr>
              <w:rFonts w:ascii="Arial" w:eastAsiaTheme="minorEastAsia" w:hAnsi="Arial" w:cs="Arial"/>
              <w:b w:val="0"/>
              <w:bCs w:val="0"/>
              <w:i w:val="0"/>
              <w:iCs w:val="0"/>
              <w:noProof/>
              <w:color w:val="000000" w:themeColor="text1"/>
              <w:kern w:val="2"/>
              <w:sz w:val="22"/>
              <w:szCs w:val="22"/>
              <w14:ligatures w14:val="standardContextual"/>
            </w:rPr>
          </w:pPr>
          <w:hyperlink w:anchor="_Toc224211836" w:history="1">
            <w:r w:rsidRPr="004B1B69">
              <w:rPr>
                <w:rStyle w:val="Hyperlink"/>
                <w:rFonts w:ascii="Arial" w:hAnsi="Arial" w:cs="Arial"/>
                <w:noProof/>
                <w:color w:val="000000" w:themeColor="text1"/>
                <w:sz w:val="22"/>
                <w:szCs w:val="22"/>
              </w:rPr>
              <w:t>1.2 Description and Background of a Care Assistant Role</w:t>
            </w:r>
            <w:r w:rsidRPr="004B1B69">
              <w:rPr>
                <w:rFonts w:ascii="Arial" w:hAnsi="Arial" w:cs="Arial"/>
                <w:noProof/>
                <w:webHidden/>
                <w:color w:val="000000" w:themeColor="text1"/>
                <w:sz w:val="22"/>
                <w:szCs w:val="22"/>
              </w:rPr>
              <w:tab/>
            </w:r>
            <w:r w:rsidRPr="004B1B69">
              <w:rPr>
                <w:rFonts w:ascii="Arial" w:hAnsi="Arial" w:cs="Arial"/>
                <w:noProof/>
                <w:webHidden/>
                <w:color w:val="000000" w:themeColor="text1"/>
                <w:sz w:val="22"/>
                <w:szCs w:val="22"/>
              </w:rPr>
              <w:fldChar w:fldCharType="begin"/>
            </w:r>
            <w:r w:rsidRPr="004B1B69">
              <w:rPr>
                <w:rFonts w:ascii="Arial" w:hAnsi="Arial" w:cs="Arial"/>
                <w:noProof/>
                <w:webHidden/>
                <w:color w:val="000000" w:themeColor="text1"/>
                <w:sz w:val="22"/>
                <w:szCs w:val="22"/>
              </w:rPr>
              <w:instrText xml:space="preserve"> PAGEREF _Toc224211836 \h </w:instrText>
            </w:r>
            <w:r w:rsidRPr="004B1B69">
              <w:rPr>
                <w:rFonts w:ascii="Arial" w:hAnsi="Arial" w:cs="Arial"/>
                <w:noProof/>
                <w:webHidden/>
                <w:color w:val="000000" w:themeColor="text1"/>
                <w:sz w:val="22"/>
                <w:szCs w:val="22"/>
              </w:rPr>
            </w:r>
            <w:r w:rsidRPr="004B1B69">
              <w:rPr>
                <w:rFonts w:ascii="Arial" w:hAnsi="Arial" w:cs="Arial"/>
                <w:noProof/>
                <w:webHidden/>
                <w:color w:val="000000" w:themeColor="text1"/>
                <w:sz w:val="22"/>
                <w:szCs w:val="22"/>
              </w:rPr>
              <w:fldChar w:fldCharType="separate"/>
            </w:r>
            <w:r w:rsidRPr="004B1B69">
              <w:rPr>
                <w:rFonts w:ascii="Arial" w:hAnsi="Arial" w:cs="Arial"/>
                <w:noProof/>
                <w:webHidden/>
                <w:color w:val="000000" w:themeColor="text1"/>
                <w:sz w:val="22"/>
                <w:szCs w:val="22"/>
              </w:rPr>
              <w:t>4</w:t>
            </w:r>
            <w:r w:rsidRPr="004B1B69">
              <w:rPr>
                <w:rFonts w:ascii="Arial" w:hAnsi="Arial" w:cs="Arial"/>
                <w:noProof/>
                <w:webHidden/>
                <w:color w:val="000000" w:themeColor="text1"/>
                <w:sz w:val="22"/>
                <w:szCs w:val="22"/>
              </w:rPr>
              <w:fldChar w:fldCharType="end"/>
            </w:r>
          </w:hyperlink>
        </w:p>
        <w:p w14:paraId="664BF390" w14:textId="422E3228" w:rsidR="001122A3" w:rsidRPr="004B1B69" w:rsidRDefault="001122A3">
          <w:pPr>
            <w:pStyle w:val="TOC1"/>
            <w:tabs>
              <w:tab w:val="right" w:leader="dot" w:pos="9016"/>
            </w:tabs>
            <w:rPr>
              <w:rFonts w:ascii="Arial" w:eastAsiaTheme="minorEastAsia" w:hAnsi="Arial" w:cs="Arial"/>
              <w:b w:val="0"/>
              <w:bCs w:val="0"/>
              <w:i w:val="0"/>
              <w:iCs w:val="0"/>
              <w:noProof/>
              <w:color w:val="000000" w:themeColor="text1"/>
              <w:kern w:val="2"/>
              <w:sz w:val="22"/>
              <w:szCs w:val="22"/>
              <w14:ligatures w14:val="standardContextual"/>
            </w:rPr>
          </w:pPr>
          <w:hyperlink w:anchor="_Toc224211837" w:history="1">
            <w:r w:rsidRPr="004B1B69">
              <w:rPr>
                <w:rStyle w:val="Hyperlink"/>
                <w:rFonts w:ascii="Arial" w:hAnsi="Arial" w:cs="Arial"/>
                <w:noProof/>
                <w:color w:val="000000" w:themeColor="text1"/>
                <w:sz w:val="22"/>
                <w:szCs w:val="22"/>
              </w:rPr>
              <w:t>1.3 Evaluation of Skills needed</w:t>
            </w:r>
            <w:r w:rsidRPr="004B1B69">
              <w:rPr>
                <w:rFonts w:ascii="Arial" w:hAnsi="Arial" w:cs="Arial"/>
                <w:noProof/>
                <w:webHidden/>
                <w:color w:val="000000" w:themeColor="text1"/>
                <w:sz w:val="22"/>
                <w:szCs w:val="22"/>
              </w:rPr>
              <w:tab/>
            </w:r>
            <w:r w:rsidRPr="004B1B69">
              <w:rPr>
                <w:rFonts w:ascii="Arial" w:hAnsi="Arial" w:cs="Arial"/>
                <w:noProof/>
                <w:webHidden/>
                <w:color w:val="000000" w:themeColor="text1"/>
                <w:sz w:val="22"/>
                <w:szCs w:val="22"/>
              </w:rPr>
              <w:fldChar w:fldCharType="begin"/>
            </w:r>
            <w:r w:rsidRPr="004B1B69">
              <w:rPr>
                <w:rFonts w:ascii="Arial" w:hAnsi="Arial" w:cs="Arial"/>
                <w:noProof/>
                <w:webHidden/>
                <w:color w:val="000000" w:themeColor="text1"/>
                <w:sz w:val="22"/>
                <w:szCs w:val="22"/>
              </w:rPr>
              <w:instrText xml:space="preserve"> PAGEREF _Toc224211837 \h </w:instrText>
            </w:r>
            <w:r w:rsidRPr="004B1B69">
              <w:rPr>
                <w:rFonts w:ascii="Arial" w:hAnsi="Arial" w:cs="Arial"/>
                <w:noProof/>
                <w:webHidden/>
                <w:color w:val="000000" w:themeColor="text1"/>
                <w:sz w:val="22"/>
                <w:szCs w:val="22"/>
              </w:rPr>
            </w:r>
            <w:r w:rsidRPr="004B1B69">
              <w:rPr>
                <w:rFonts w:ascii="Arial" w:hAnsi="Arial" w:cs="Arial"/>
                <w:noProof/>
                <w:webHidden/>
                <w:color w:val="000000" w:themeColor="text1"/>
                <w:sz w:val="22"/>
                <w:szCs w:val="22"/>
              </w:rPr>
              <w:fldChar w:fldCharType="separate"/>
            </w:r>
            <w:r w:rsidRPr="004B1B69">
              <w:rPr>
                <w:rFonts w:ascii="Arial" w:hAnsi="Arial" w:cs="Arial"/>
                <w:noProof/>
                <w:webHidden/>
                <w:color w:val="000000" w:themeColor="text1"/>
                <w:sz w:val="22"/>
                <w:szCs w:val="22"/>
              </w:rPr>
              <w:t>5</w:t>
            </w:r>
            <w:r w:rsidRPr="004B1B69">
              <w:rPr>
                <w:rFonts w:ascii="Arial" w:hAnsi="Arial" w:cs="Arial"/>
                <w:noProof/>
                <w:webHidden/>
                <w:color w:val="000000" w:themeColor="text1"/>
                <w:sz w:val="22"/>
                <w:szCs w:val="22"/>
              </w:rPr>
              <w:fldChar w:fldCharType="end"/>
            </w:r>
          </w:hyperlink>
        </w:p>
        <w:p w14:paraId="0ACBB947" w14:textId="1D6C1A17" w:rsidR="001122A3" w:rsidRPr="004B1B69" w:rsidRDefault="001122A3">
          <w:pPr>
            <w:pStyle w:val="TOC2"/>
            <w:tabs>
              <w:tab w:val="right" w:leader="dot" w:pos="9016"/>
            </w:tabs>
            <w:rPr>
              <w:rFonts w:ascii="Arial" w:eastAsiaTheme="minorEastAsia" w:hAnsi="Arial" w:cs="Arial"/>
              <w:b w:val="0"/>
              <w:bCs w:val="0"/>
              <w:noProof/>
              <w:color w:val="000000" w:themeColor="text1"/>
              <w:kern w:val="2"/>
              <w14:ligatures w14:val="standardContextual"/>
            </w:rPr>
          </w:pPr>
          <w:hyperlink w:anchor="_Toc224211838" w:history="1">
            <w:r w:rsidRPr="004B1B69">
              <w:rPr>
                <w:rStyle w:val="Hyperlink"/>
                <w:rFonts w:ascii="Arial" w:hAnsi="Arial" w:cs="Arial"/>
                <w:noProof/>
                <w:color w:val="000000" w:themeColor="text1"/>
              </w:rPr>
              <w:t>1.3.1 Communication Skills</w:t>
            </w:r>
            <w:r w:rsidRPr="004B1B69">
              <w:rPr>
                <w:rFonts w:ascii="Arial" w:hAnsi="Arial" w:cs="Arial"/>
                <w:noProof/>
                <w:webHidden/>
                <w:color w:val="000000" w:themeColor="text1"/>
              </w:rPr>
              <w:tab/>
            </w:r>
            <w:r w:rsidRPr="004B1B69">
              <w:rPr>
                <w:rFonts w:ascii="Arial" w:hAnsi="Arial" w:cs="Arial"/>
                <w:noProof/>
                <w:webHidden/>
                <w:color w:val="000000" w:themeColor="text1"/>
              </w:rPr>
              <w:fldChar w:fldCharType="begin"/>
            </w:r>
            <w:r w:rsidRPr="004B1B69">
              <w:rPr>
                <w:rFonts w:ascii="Arial" w:hAnsi="Arial" w:cs="Arial"/>
                <w:noProof/>
                <w:webHidden/>
                <w:color w:val="000000" w:themeColor="text1"/>
              </w:rPr>
              <w:instrText xml:space="preserve"> PAGEREF _Toc224211838 \h </w:instrText>
            </w:r>
            <w:r w:rsidRPr="004B1B69">
              <w:rPr>
                <w:rFonts w:ascii="Arial" w:hAnsi="Arial" w:cs="Arial"/>
                <w:noProof/>
                <w:webHidden/>
                <w:color w:val="000000" w:themeColor="text1"/>
              </w:rPr>
            </w:r>
            <w:r w:rsidRPr="004B1B69">
              <w:rPr>
                <w:rFonts w:ascii="Arial" w:hAnsi="Arial" w:cs="Arial"/>
                <w:noProof/>
                <w:webHidden/>
                <w:color w:val="000000" w:themeColor="text1"/>
              </w:rPr>
              <w:fldChar w:fldCharType="separate"/>
            </w:r>
            <w:r w:rsidRPr="004B1B69">
              <w:rPr>
                <w:rFonts w:ascii="Arial" w:hAnsi="Arial" w:cs="Arial"/>
                <w:noProof/>
                <w:webHidden/>
                <w:color w:val="000000" w:themeColor="text1"/>
              </w:rPr>
              <w:t>5</w:t>
            </w:r>
            <w:r w:rsidRPr="004B1B69">
              <w:rPr>
                <w:rFonts w:ascii="Arial" w:hAnsi="Arial" w:cs="Arial"/>
                <w:noProof/>
                <w:webHidden/>
                <w:color w:val="000000" w:themeColor="text1"/>
              </w:rPr>
              <w:fldChar w:fldCharType="end"/>
            </w:r>
          </w:hyperlink>
        </w:p>
        <w:p w14:paraId="448F83BA" w14:textId="2635B10F" w:rsidR="001122A3" w:rsidRPr="004B1B69" w:rsidRDefault="001122A3">
          <w:pPr>
            <w:pStyle w:val="TOC2"/>
            <w:tabs>
              <w:tab w:val="right" w:leader="dot" w:pos="9016"/>
            </w:tabs>
            <w:rPr>
              <w:rFonts w:ascii="Arial" w:eastAsiaTheme="minorEastAsia" w:hAnsi="Arial" w:cs="Arial"/>
              <w:b w:val="0"/>
              <w:bCs w:val="0"/>
              <w:noProof/>
              <w:color w:val="000000" w:themeColor="text1"/>
              <w:kern w:val="2"/>
              <w14:ligatures w14:val="standardContextual"/>
            </w:rPr>
          </w:pPr>
          <w:hyperlink w:anchor="_Toc224211839" w:history="1">
            <w:r w:rsidRPr="004B1B69">
              <w:rPr>
                <w:rStyle w:val="Hyperlink"/>
                <w:rFonts w:ascii="Arial" w:hAnsi="Arial" w:cs="Arial"/>
                <w:noProof/>
                <w:color w:val="000000" w:themeColor="text1"/>
              </w:rPr>
              <w:t>1.3.2 Empathy and Compassion</w:t>
            </w:r>
            <w:r w:rsidRPr="004B1B69">
              <w:rPr>
                <w:rFonts w:ascii="Arial" w:hAnsi="Arial" w:cs="Arial"/>
                <w:noProof/>
                <w:webHidden/>
                <w:color w:val="000000" w:themeColor="text1"/>
              </w:rPr>
              <w:tab/>
            </w:r>
            <w:r w:rsidRPr="004B1B69">
              <w:rPr>
                <w:rFonts w:ascii="Arial" w:hAnsi="Arial" w:cs="Arial"/>
                <w:noProof/>
                <w:webHidden/>
                <w:color w:val="000000" w:themeColor="text1"/>
              </w:rPr>
              <w:fldChar w:fldCharType="begin"/>
            </w:r>
            <w:r w:rsidRPr="004B1B69">
              <w:rPr>
                <w:rFonts w:ascii="Arial" w:hAnsi="Arial" w:cs="Arial"/>
                <w:noProof/>
                <w:webHidden/>
                <w:color w:val="000000" w:themeColor="text1"/>
              </w:rPr>
              <w:instrText xml:space="preserve"> PAGEREF _Toc224211839 \h </w:instrText>
            </w:r>
            <w:r w:rsidRPr="004B1B69">
              <w:rPr>
                <w:rFonts w:ascii="Arial" w:hAnsi="Arial" w:cs="Arial"/>
                <w:noProof/>
                <w:webHidden/>
                <w:color w:val="000000" w:themeColor="text1"/>
              </w:rPr>
            </w:r>
            <w:r w:rsidRPr="004B1B69">
              <w:rPr>
                <w:rFonts w:ascii="Arial" w:hAnsi="Arial" w:cs="Arial"/>
                <w:noProof/>
                <w:webHidden/>
                <w:color w:val="000000" w:themeColor="text1"/>
              </w:rPr>
              <w:fldChar w:fldCharType="separate"/>
            </w:r>
            <w:r w:rsidRPr="004B1B69">
              <w:rPr>
                <w:rFonts w:ascii="Arial" w:hAnsi="Arial" w:cs="Arial"/>
                <w:noProof/>
                <w:webHidden/>
                <w:color w:val="000000" w:themeColor="text1"/>
              </w:rPr>
              <w:t>5</w:t>
            </w:r>
            <w:r w:rsidRPr="004B1B69">
              <w:rPr>
                <w:rFonts w:ascii="Arial" w:hAnsi="Arial" w:cs="Arial"/>
                <w:noProof/>
                <w:webHidden/>
                <w:color w:val="000000" w:themeColor="text1"/>
              </w:rPr>
              <w:fldChar w:fldCharType="end"/>
            </w:r>
          </w:hyperlink>
        </w:p>
        <w:p w14:paraId="50BD537B" w14:textId="602D55E8" w:rsidR="001122A3" w:rsidRPr="004B1B69" w:rsidRDefault="001122A3">
          <w:pPr>
            <w:pStyle w:val="TOC2"/>
            <w:tabs>
              <w:tab w:val="right" w:leader="dot" w:pos="9016"/>
            </w:tabs>
            <w:rPr>
              <w:rFonts w:ascii="Arial" w:eastAsiaTheme="minorEastAsia" w:hAnsi="Arial" w:cs="Arial"/>
              <w:b w:val="0"/>
              <w:bCs w:val="0"/>
              <w:noProof/>
              <w:color w:val="000000" w:themeColor="text1"/>
              <w:kern w:val="2"/>
              <w14:ligatures w14:val="standardContextual"/>
            </w:rPr>
          </w:pPr>
          <w:hyperlink w:anchor="_Toc224211840" w:history="1">
            <w:r w:rsidRPr="004B1B69">
              <w:rPr>
                <w:rStyle w:val="Hyperlink"/>
                <w:rFonts w:ascii="Arial" w:hAnsi="Arial" w:cs="Arial"/>
                <w:noProof/>
                <w:color w:val="000000" w:themeColor="text1"/>
              </w:rPr>
              <w:t>1.3.3 Observation and Attention to Detail</w:t>
            </w:r>
            <w:r w:rsidRPr="004B1B69">
              <w:rPr>
                <w:rFonts w:ascii="Arial" w:hAnsi="Arial" w:cs="Arial"/>
                <w:noProof/>
                <w:webHidden/>
                <w:color w:val="000000" w:themeColor="text1"/>
              </w:rPr>
              <w:tab/>
            </w:r>
            <w:r w:rsidRPr="004B1B69">
              <w:rPr>
                <w:rFonts w:ascii="Arial" w:hAnsi="Arial" w:cs="Arial"/>
                <w:noProof/>
                <w:webHidden/>
                <w:color w:val="000000" w:themeColor="text1"/>
              </w:rPr>
              <w:fldChar w:fldCharType="begin"/>
            </w:r>
            <w:r w:rsidRPr="004B1B69">
              <w:rPr>
                <w:rFonts w:ascii="Arial" w:hAnsi="Arial" w:cs="Arial"/>
                <w:noProof/>
                <w:webHidden/>
                <w:color w:val="000000" w:themeColor="text1"/>
              </w:rPr>
              <w:instrText xml:space="preserve"> PAGEREF _Toc224211840 \h </w:instrText>
            </w:r>
            <w:r w:rsidRPr="004B1B69">
              <w:rPr>
                <w:rFonts w:ascii="Arial" w:hAnsi="Arial" w:cs="Arial"/>
                <w:noProof/>
                <w:webHidden/>
                <w:color w:val="000000" w:themeColor="text1"/>
              </w:rPr>
            </w:r>
            <w:r w:rsidRPr="004B1B69">
              <w:rPr>
                <w:rFonts w:ascii="Arial" w:hAnsi="Arial" w:cs="Arial"/>
                <w:noProof/>
                <w:webHidden/>
                <w:color w:val="000000" w:themeColor="text1"/>
              </w:rPr>
              <w:fldChar w:fldCharType="separate"/>
            </w:r>
            <w:r w:rsidRPr="004B1B69">
              <w:rPr>
                <w:rFonts w:ascii="Arial" w:hAnsi="Arial" w:cs="Arial"/>
                <w:noProof/>
                <w:webHidden/>
                <w:color w:val="000000" w:themeColor="text1"/>
              </w:rPr>
              <w:t>6</w:t>
            </w:r>
            <w:r w:rsidRPr="004B1B69">
              <w:rPr>
                <w:rFonts w:ascii="Arial" w:hAnsi="Arial" w:cs="Arial"/>
                <w:noProof/>
                <w:webHidden/>
                <w:color w:val="000000" w:themeColor="text1"/>
              </w:rPr>
              <w:fldChar w:fldCharType="end"/>
            </w:r>
          </w:hyperlink>
        </w:p>
        <w:p w14:paraId="0A387885" w14:textId="75C57BED" w:rsidR="001122A3" w:rsidRPr="004B1B69" w:rsidRDefault="001122A3">
          <w:pPr>
            <w:pStyle w:val="TOC1"/>
            <w:tabs>
              <w:tab w:val="right" w:leader="dot" w:pos="9016"/>
            </w:tabs>
            <w:rPr>
              <w:rFonts w:ascii="Arial" w:eastAsiaTheme="minorEastAsia" w:hAnsi="Arial" w:cs="Arial"/>
              <w:b w:val="0"/>
              <w:bCs w:val="0"/>
              <w:i w:val="0"/>
              <w:iCs w:val="0"/>
              <w:noProof/>
              <w:color w:val="000000" w:themeColor="text1"/>
              <w:kern w:val="2"/>
              <w:sz w:val="22"/>
              <w:szCs w:val="22"/>
              <w14:ligatures w14:val="standardContextual"/>
            </w:rPr>
          </w:pPr>
          <w:hyperlink w:anchor="_Toc224211841" w:history="1">
            <w:r w:rsidRPr="004B1B69">
              <w:rPr>
                <w:rStyle w:val="Hyperlink"/>
                <w:rFonts w:ascii="Arial" w:hAnsi="Arial" w:cs="Arial"/>
                <w:noProof/>
                <w:color w:val="000000" w:themeColor="text1"/>
                <w:sz w:val="22"/>
                <w:szCs w:val="22"/>
              </w:rPr>
              <w:t>1.4 Strategies to Improve these Skills</w:t>
            </w:r>
            <w:r w:rsidRPr="004B1B69">
              <w:rPr>
                <w:rFonts w:ascii="Arial" w:hAnsi="Arial" w:cs="Arial"/>
                <w:noProof/>
                <w:webHidden/>
                <w:color w:val="000000" w:themeColor="text1"/>
                <w:sz w:val="22"/>
                <w:szCs w:val="22"/>
              </w:rPr>
              <w:tab/>
            </w:r>
            <w:r w:rsidRPr="004B1B69">
              <w:rPr>
                <w:rFonts w:ascii="Arial" w:hAnsi="Arial" w:cs="Arial"/>
                <w:noProof/>
                <w:webHidden/>
                <w:color w:val="000000" w:themeColor="text1"/>
                <w:sz w:val="22"/>
                <w:szCs w:val="22"/>
              </w:rPr>
              <w:fldChar w:fldCharType="begin"/>
            </w:r>
            <w:r w:rsidRPr="004B1B69">
              <w:rPr>
                <w:rFonts w:ascii="Arial" w:hAnsi="Arial" w:cs="Arial"/>
                <w:noProof/>
                <w:webHidden/>
                <w:color w:val="000000" w:themeColor="text1"/>
                <w:sz w:val="22"/>
                <w:szCs w:val="22"/>
              </w:rPr>
              <w:instrText xml:space="preserve"> PAGEREF _Toc224211841 \h </w:instrText>
            </w:r>
            <w:r w:rsidRPr="004B1B69">
              <w:rPr>
                <w:rFonts w:ascii="Arial" w:hAnsi="Arial" w:cs="Arial"/>
                <w:noProof/>
                <w:webHidden/>
                <w:color w:val="000000" w:themeColor="text1"/>
                <w:sz w:val="22"/>
                <w:szCs w:val="22"/>
              </w:rPr>
            </w:r>
            <w:r w:rsidRPr="004B1B69">
              <w:rPr>
                <w:rFonts w:ascii="Arial" w:hAnsi="Arial" w:cs="Arial"/>
                <w:noProof/>
                <w:webHidden/>
                <w:color w:val="000000" w:themeColor="text1"/>
                <w:sz w:val="22"/>
                <w:szCs w:val="22"/>
              </w:rPr>
              <w:fldChar w:fldCharType="separate"/>
            </w:r>
            <w:r w:rsidRPr="004B1B69">
              <w:rPr>
                <w:rFonts w:ascii="Arial" w:hAnsi="Arial" w:cs="Arial"/>
                <w:noProof/>
                <w:webHidden/>
                <w:color w:val="000000" w:themeColor="text1"/>
                <w:sz w:val="22"/>
                <w:szCs w:val="22"/>
              </w:rPr>
              <w:t>6</w:t>
            </w:r>
            <w:r w:rsidRPr="004B1B69">
              <w:rPr>
                <w:rFonts w:ascii="Arial" w:hAnsi="Arial" w:cs="Arial"/>
                <w:noProof/>
                <w:webHidden/>
                <w:color w:val="000000" w:themeColor="text1"/>
                <w:sz w:val="22"/>
                <w:szCs w:val="22"/>
              </w:rPr>
              <w:fldChar w:fldCharType="end"/>
            </w:r>
          </w:hyperlink>
        </w:p>
        <w:p w14:paraId="337429D5" w14:textId="388E9E53" w:rsidR="001122A3" w:rsidRPr="004B1B69" w:rsidRDefault="001122A3">
          <w:pPr>
            <w:pStyle w:val="TOC1"/>
            <w:tabs>
              <w:tab w:val="right" w:leader="dot" w:pos="9016"/>
            </w:tabs>
            <w:rPr>
              <w:rFonts w:ascii="Arial" w:eastAsiaTheme="minorEastAsia" w:hAnsi="Arial" w:cs="Arial"/>
              <w:b w:val="0"/>
              <w:bCs w:val="0"/>
              <w:i w:val="0"/>
              <w:iCs w:val="0"/>
              <w:noProof/>
              <w:color w:val="000000" w:themeColor="text1"/>
              <w:kern w:val="2"/>
              <w:sz w:val="22"/>
              <w:szCs w:val="22"/>
              <w14:ligatures w14:val="standardContextual"/>
            </w:rPr>
          </w:pPr>
          <w:hyperlink w:anchor="_Toc224211842" w:history="1">
            <w:r w:rsidRPr="004B1B69">
              <w:rPr>
                <w:rStyle w:val="Hyperlink"/>
                <w:rFonts w:ascii="Arial" w:hAnsi="Arial" w:cs="Arial"/>
                <w:noProof/>
                <w:color w:val="000000" w:themeColor="text1"/>
                <w:sz w:val="22"/>
                <w:szCs w:val="22"/>
              </w:rPr>
              <w:t>1.5 Conclusion</w:t>
            </w:r>
            <w:r w:rsidRPr="004B1B69">
              <w:rPr>
                <w:rFonts w:ascii="Arial" w:hAnsi="Arial" w:cs="Arial"/>
                <w:noProof/>
                <w:webHidden/>
                <w:color w:val="000000" w:themeColor="text1"/>
                <w:sz w:val="22"/>
                <w:szCs w:val="22"/>
              </w:rPr>
              <w:tab/>
            </w:r>
            <w:r w:rsidRPr="004B1B69">
              <w:rPr>
                <w:rFonts w:ascii="Arial" w:hAnsi="Arial" w:cs="Arial"/>
                <w:noProof/>
                <w:webHidden/>
                <w:color w:val="000000" w:themeColor="text1"/>
                <w:sz w:val="22"/>
                <w:szCs w:val="22"/>
              </w:rPr>
              <w:fldChar w:fldCharType="begin"/>
            </w:r>
            <w:r w:rsidRPr="004B1B69">
              <w:rPr>
                <w:rFonts w:ascii="Arial" w:hAnsi="Arial" w:cs="Arial"/>
                <w:noProof/>
                <w:webHidden/>
                <w:color w:val="000000" w:themeColor="text1"/>
                <w:sz w:val="22"/>
                <w:szCs w:val="22"/>
              </w:rPr>
              <w:instrText xml:space="preserve"> PAGEREF _Toc224211842 \h </w:instrText>
            </w:r>
            <w:r w:rsidRPr="004B1B69">
              <w:rPr>
                <w:rFonts w:ascii="Arial" w:hAnsi="Arial" w:cs="Arial"/>
                <w:noProof/>
                <w:webHidden/>
                <w:color w:val="000000" w:themeColor="text1"/>
                <w:sz w:val="22"/>
                <w:szCs w:val="22"/>
              </w:rPr>
            </w:r>
            <w:r w:rsidRPr="004B1B69">
              <w:rPr>
                <w:rFonts w:ascii="Arial" w:hAnsi="Arial" w:cs="Arial"/>
                <w:noProof/>
                <w:webHidden/>
                <w:color w:val="000000" w:themeColor="text1"/>
                <w:sz w:val="22"/>
                <w:szCs w:val="22"/>
              </w:rPr>
              <w:fldChar w:fldCharType="separate"/>
            </w:r>
            <w:r w:rsidRPr="004B1B69">
              <w:rPr>
                <w:rFonts w:ascii="Arial" w:hAnsi="Arial" w:cs="Arial"/>
                <w:noProof/>
                <w:webHidden/>
                <w:color w:val="000000" w:themeColor="text1"/>
                <w:sz w:val="22"/>
                <w:szCs w:val="22"/>
              </w:rPr>
              <w:t>7</w:t>
            </w:r>
            <w:r w:rsidRPr="004B1B69">
              <w:rPr>
                <w:rFonts w:ascii="Arial" w:hAnsi="Arial" w:cs="Arial"/>
                <w:noProof/>
                <w:webHidden/>
                <w:color w:val="000000" w:themeColor="text1"/>
                <w:sz w:val="22"/>
                <w:szCs w:val="22"/>
              </w:rPr>
              <w:fldChar w:fldCharType="end"/>
            </w:r>
          </w:hyperlink>
        </w:p>
        <w:p w14:paraId="0A75ADF8" w14:textId="461274E4" w:rsidR="001122A3" w:rsidRPr="004B1B69" w:rsidRDefault="001122A3">
          <w:pPr>
            <w:pStyle w:val="TOC1"/>
            <w:tabs>
              <w:tab w:val="right" w:leader="dot" w:pos="9016"/>
            </w:tabs>
            <w:rPr>
              <w:rFonts w:ascii="Arial" w:eastAsiaTheme="minorEastAsia" w:hAnsi="Arial" w:cs="Arial"/>
              <w:b w:val="0"/>
              <w:bCs w:val="0"/>
              <w:i w:val="0"/>
              <w:iCs w:val="0"/>
              <w:noProof/>
              <w:color w:val="000000" w:themeColor="text1"/>
              <w:kern w:val="2"/>
              <w:sz w:val="22"/>
              <w:szCs w:val="22"/>
              <w14:ligatures w14:val="standardContextual"/>
            </w:rPr>
          </w:pPr>
          <w:hyperlink w:anchor="_Toc224211843" w:history="1">
            <w:r w:rsidRPr="004B1B69">
              <w:rPr>
                <w:rStyle w:val="Hyperlink"/>
                <w:rFonts w:ascii="Arial" w:hAnsi="Arial" w:cs="Arial"/>
                <w:noProof/>
                <w:color w:val="000000" w:themeColor="text1"/>
                <w:sz w:val="22"/>
                <w:szCs w:val="22"/>
              </w:rPr>
              <w:t>Reference List</w:t>
            </w:r>
            <w:r w:rsidRPr="004B1B69">
              <w:rPr>
                <w:rFonts w:ascii="Arial" w:hAnsi="Arial" w:cs="Arial"/>
                <w:noProof/>
                <w:webHidden/>
                <w:color w:val="000000" w:themeColor="text1"/>
                <w:sz w:val="22"/>
                <w:szCs w:val="22"/>
              </w:rPr>
              <w:tab/>
            </w:r>
            <w:r w:rsidRPr="004B1B69">
              <w:rPr>
                <w:rFonts w:ascii="Arial" w:hAnsi="Arial" w:cs="Arial"/>
                <w:noProof/>
                <w:webHidden/>
                <w:color w:val="000000" w:themeColor="text1"/>
                <w:sz w:val="22"/>
                <w:szCs w:val="22"/>
              </w:rPr>
              <w:fldChar w:fldCharType="begin"/>
            </w:r>
            <w:r w:rsidRPr="004B1B69">
              <w:rPr>
                <w:rFonts w:ascii="Arial" w:hAnsi="Arial" w:cs="Arial"/>
                <w:noProof/>
                <w:webHidden/>
                <w:color w:val="000000" w:themeColor="text1"/>
                <w:sz w:val="22"/>
                <w:szCs w:val="22"/>
              </w:rPr>
              <w:instrText xml:space="preserve"> PAGEREF _Toc224211843 \h </w:instrText>
            </w:r>
            <w:r w:rsidRPr="004B1B69">
              <w:rPr>
                <w:rFonts w:ascii="Arial" w:hAnsi="Arial" w:cs="Arial"/>
                <w:noProof/>
                <w:webHidden/>
                <w:color w:val="000000" w:themeColor="text1"/>
                <w:sz w:val="22"/>
                <w:szCs w:val="22"/>
              </w:rPr>
            </w:r>
            <w:r w:rsidRPr="004B1B69">
              <w:rPr>
                <w:rFonts w:ascii="Arial" w:hAnsi="Arial" w:cs="Arial"/>
                <w:noProof/>
                <w:webHidden/>
                <w:color w:val="000000" w:themeColor="text1"/>
                <w:sz w:val="22"/>
                <w:szCs w:val="22"/>
              </w:rPr>
              <w:fldChar w:fldCharType="separate"/>
            </w:r>
            <w:r w:rsidRPr="004B1B69">
              <w:rPr>
                <w:rFonts w:ascii="Arial" w:hAnsi="Arial" w:cs="Arial"/>
                <w:noProof/>
                <w:webHidden/>
                <w:color w:val="000000" w:themeColor="text1"/>
                <w:sz w:val="22"/>
                <w:szCs w:val="22"/>
              </w:rPr>
              <w:t>8</w:t>
            </w:r>
            <w:r w:rsidRPr="004B1B69">
              <w:rPr>
                <w:rFonts w:ascii="Arial" w:hAnsi="Arial" w:cs="Arial"/>
                <w:noProof/>
                <w:webHidden/>
                <w:color w:val="000000" w:themeColor="text1"/>
                <w:sz w:val="22"/>
                <w:szCs w:val="22"/>
              </w:rPr>
              <w:fldChar w:fldCharType="end"/>
            </w:r>
          </w:hyperlink>
        </w:p>
        <w:p w14:paraId="1D4B7172" w14:textId="5F9FB18C" w:rsidR="00445546" w:rsidRPr="004B1B69" w:rsidRDefault="00445546">
          <w:pPr>
            <w:rPr>
              <w:rFonts w:ascii="Arial" w:hAnsi="Arial" w:cs="Arial"/>
              <w:color w:val="000000" w:themeColor="text1"/>
              <w:sz w:val="22"/>
              <w:szCs w:val="22"/>
            </w:rPr>
          </w:pPr>
          <w:r w:rsidRPr="004B1B69">
            <w:rPr>
              <w:rFonts w:ascii="Arial" w:hAnsi="Arial" w:cs="Arial"/>
              <w:b/>
              <w:bCs/>
              <w:noProof/>
              <w:color w:val="000000" w:themeColor="text1"/>
              <w:sz w:val="22"/>
              <w:szCs w:val="22"/>
            </w:rPr>
            <w:fldChar w:fldCharType="end"/>
          </w:r>
        </w:p>
      </w:sdtContent>
    </w:sdt>
    <w:p w14:paraId="4A7DE4A5" w14:textId="77777777" w:rsidR="00445546" w:rsidRDefault="00445546" w:rsidP="00445546">
      <w:pPr>
        <w:pStyle w:val="Heading1"/>
        <w:rPr>
          <w:rFonts w:ascii="Arial" w:hAnsi="Arial" w:cs="Arial"/>
          <w:b/>
          <w:bCs/>
          <w:sz w:val="22"/>
          <w:szCs w:val="22"/>
        </w:rPr>
      </w:pPr>
    </w:p>
    <w:p w14:paraId="7F0288E3" w14:textId="77777777" w:rsidR="00445546" w:rsidRDefault="00445546" w:rsidP="00445546">
      <w:pPr>
        <w:rPr>
          <w:lang w:eastAsia="en-US"/>
        </w:rPr>
      </w:pPr>
    </w:p>
    <w:p w14:paraId="05A7C8C1" w14:textId="77777777" w:rsidR="00445546" w:rsidRDefault="00445546" w:rsidP="00445546">
      <w:pPr>
        <w:rPr>
          <w:lang w:eastAsia="en-US"/>
        </w:rPr>
      </w:pPr>
    </w:p>
    <w:p w14:paraId="5B1012B6" w14:textId="77777777" w:rsidR="00445546" w:rsidRDefault="00445546" w:rsidP="00445546">
      <w:pPr>
        <w:rPr>
          <w:lang w:eastAsia="en-US"/>
        </w:rPr>
      </w:pPr>
    </w:p>
    <w:p w14:paraId="1E9F52BE" w14:textId="77777777" w:rsidR="00445546" w:rsidRDefault="00445546" w:rsidP="00445546">
      <w:pPr>
        <w:rPr>
          <w:lang w:eastAsia="en-US"/>
        </w:rPr>
      </w:pPr>
    </w:p>
    <w:p w14:paraId="16D60F5A" w14:textId="77777777" w:rsidR="00445546" w:rsidRDefault="00445546" w:rsidP="00445546">
      <w:pPr>
        <w:rPr>
          <w:lang w:eastAsia="en-US"/>
        </w:rPr>
      </w:pPr>
    </w:p>
    <w:p w14:paraId="6B8BDDA0" w14:textId="77777777" w:rsidR="00445546" w:rsidRDefault="00445546" w:rsidP="00445546">
      <w:pPr>
        <w:rPr>
          <w:lang w:eastAsia="en-US"/>
        </w:rPr>
      </w:pPr>
    </w:p>
    <w:p w14:paraId="29723C3F" w14:textId="77777777" w:rsidR="00445546" w:rsidRDefault="00445546" w:rsidP="00445546">
      <w:pPr>
        <w:rPr>
          <w:lang w:eastAsia="en-US"/>
        </w:rPr>
      </w:pPr>
    </w:p>
    <w:p w14:paraId="111C04F8" w14:textId="77777777" w:rsidR="00445546" w:rsidRDefault="00445546" w:rsidP="00445546">
      <w:pPr>
        <w:rPr>
          <w:lang w:eastAsia="en-US"/>
        </w:rPr>
      </w:pPr>
    </w:p>
    <w:p w14:paraId="773E817E" w14:textId="77777777" w:rsidR="00445546" w:rsidRDefault="00445546" w:rsidP="00445546">
      <w:pPr>
        <w:rPr>
          <w:lang w:eastAsia="en-US"/>
        </w:rPr>
      </w:pPr>
    </w:p>
    <w:p w14:paraId="02304E47" w14:textId="77777777" w:rsidR="00445546" w:rsidRDefault="00445546" w:rsidP="00445546">
      <w:pPr>
        <w:rPr>
          <w:lang w:eastAsia="en-US"/>
        </w:rPr>
      </w:pPr>
    </w:p>
    <w:p w14:paraId="7C77A785" w14:textId="77777777" w:rsidR="00445546" w:rsidRDefault="00445546" w:rsidP="00445546">
      <w:pPr>
        <w:rPr>
          <w:lang w:eastAsia="en-US"/>
        </w:rPr>
      </w:pPr>
    </w:p>
    <w:p w14:paraId="26312F89" w14:textId="77777777" w:rsidR="00445546" w:rsidRDefault="00445546" w:rsidP="00445546">
      <w:pPr>
        <w:rPr>
          <w:lang w:eastAsia="en-US"/>
        </w:rPr>
      </w:pPr>
    </w:p>
    <w:p w14:paraId="6C657673" w14:textId="77777777" w:rsidR="00445546" w:rsidRDefault="00445546" w:rsidP="00445546">
      <w:pPr>
        <w:rPr>
          <w:lang w:eastAsia="en-US"/>
        </w:rPr>
      </w:pPr>
    </w:p>
    <w:p w14:paraId="69F43D6C" w14:textId="77777777" w:rsidR="00445546" w:rsidRDefault="00445546" w:rsidP="00445546">
      <w:pPr>
        <w:rPr>
          <w:lang w:eastAsia="en-US"/>
        </w:rPr>
      </w:pPr>
    </w:p>
    <w:p w14:paraId="234EE385" w14:textId="77777777" w:rsidR="00445546" w:rsidRDefault="00445546" w:rsidP="00445546">
      <w:pPr>
        <w:rPr>
          <w:lang w:eastAsia="en-US"/>
        </w:rPr>
      </w:pPr>
    </w:p>
    <w:p w14:paraId="4322CC56" w14:textId="77777777" w:rsidR="00445546" w:rsidRDefault="00445546" w:rsidP="00445546">
      <w:pPr>
        <w:rPr>
          <w:lang w:eastAsia="en-US"/>
        </w:rPr>
      </w:pPr>
    </w:p>
    <w:p w14:paraId="0BEB657C" w14:textId="77777777" w:rsidR="00445546" w:rsidRDefault="00445546" w:rsidP="00445546">
      <w:pPr>
        <w:rPr>
          <w:lang w:eastAsia="en-US"/>
        </w:rPr>
      </w:pPr>
    </w:p>
    <w:p w14:paraId="7D4C745E" w14:textId="77777777" w:rsidR="00445546" w:rsidRDefault="00445546" w:rsidP="00445546">
      <w:pPr>
        <w:rPr>
          <w:lang w:eastAsia="en-US"/>
        </w:rPr>
      </w:pPr>
    </w:p>
    <w:p w14:paraId="1369E677" w14:textId="77777777" w:rsidR="00445546" w:rsidRDefault="00445546" w:rsidP="00445546">
      <w:pPr>
        <w:rPr>
          <w:lang w:eastAsia="en-US"/>
        </w:rPr>
      </w:pPr>
    </w:p>
    <w:p w14:paraId="1D72A057" w14:textId="77777777" w:rsidR="00445546" w:rsidRDefault="00445546" w:rsidP="00445546">
      <w:pPr>
        <w:rPr>
          <w:lang w:eastAsia="en-US"/>
        </w:rPr>
      </w:pPr>
    </w:p>
    <w:p w14:paraId="1D36B299" w14:textId="77777777" w:rsidR="00445546" w:rsidRDefault="00445546" w:rsidP="00445546">
      <w:pPr>
        <w:rPr>
          <w:lang w:eastAsia="en-US"/>
        </w:rPr>
      </w:pPr>
    </w:p>
    <w:p w14:paraId="0776EFDF" w14:textId="77777777" w:rsidR="00445546" w:rsidRDefault="00445546" w:rsidP="00445546">
      <w:pPr>
        <w:rPr>
          <w:lang w:eastAsia="en-US"/>
        </w:rPr>
      </w:pPr>
    </w:p>
    <w:p w14:paraId="13D495A5" w14:textId="77777777" w:rsidR="00445546" w:rsidRDefault="00445546" w:rsidP="00445546">
      <w:pPr>
        <w:rPr>
          <w:lang w:eastAsia="en-US"/>
        </w:rPr>
      </w:pPr>
    </w:p>
    <w:p w14:paraId="0CC53D80" w14:textId="77777777" w:rsidR="00445546" w:rsidRDefault="00445546" w:rsidP="00445546">
      <w:pPr>
        <w:rPr>
          <w:lang w:eastAsia="en-US"/>
        </w:rPr>
      </w:pPr>
    </w:p>
    <w:p w14:paraId="5A898774" w14:textId="77777777" w:rsidR="00445546" w:rsidRDefault="00445546" w:rsidP="00445546">
      <w:pPr>
        <w:rPr>
          <w:lang w:eastAsia="en-US"/>
        </w:rPr>
      </w:pPr>
    </w:p>
    <w:p w14:paraId="112A09F9" w14:textId="77777777" w:rsidR="00445546" w:rsidRDefault="00445546" w:rsidP="00445546">
      <w:pPr>
        <w:rPr>
          <w:lang w:eastAsia="en-US"/>
        </w:rPr>
      </w:pPr>
    </w:p>
    <w:p w14:paraId="0FCE66F1" w14:textId="77777777" w:rsidR="00445546" w:rsidRDefault="00445546" w:rsidP="00445546">
      <w:pPr>
        <w:rPr>
          <w:lang w:eastAsia="en-US"/>
        </w:rPr>
      </w:pPr>
    </w:p>
    <w:p w14:paraId="38D8F095" w14:textId="77777777" w:rsidR="00445546" w:rsidRDefault="00445546" w:rsidP="00445546">
      <w:pPr>
        <w:rPr>
          <w:lang w:eastAsia="en-US"/>
        </w:rPr>
      </w:pPr>
    </w:p>
    <w:p w14:paraId="72C2C82F" w14:textId="77777777" w:rsidR="00445546" w:rsidRDefault="00445546" w:rsidP="00445546">
      <w:pPr>
        <w:rPr>
          <w:lang w:eastAsia="en-US"/>
        </w:rPr>
      </w:pPr>
    </w:p>
    <w:p w14:paraId="300F1598" w14:textId="77777777" w:rsidR="00445546" w:rsidRDefault="00445546" w:rsidP="00445546">
      <w:pPr>
        <w:rPr>
          <w:lang w:eastAsia="en-US"/>
        </w:rPr>
      </w:pPr>
    </w:p>
    <w:p w14:paraId="2F9F35FC" w14:textId="77777777" w:rsidR="00445546" w:rsidRDefault="00445546" w:rsidP="00445546">
      <w:pPr>
        <w:rPr>
          <w:lang w:eastAsia="en-US"/>
        </w:rPr>
      </w:pPr>
    </w:p>
    <w:p w14:paraId="0BD88CE6" w14:textId="77777777" w:rsidR="001122A3" w:rsidRPr="001122A3" w:rsidRDefault="001122A3" w:rsidP="001122A3">
      <w:pPr>
        <w:pStyle w:val="Heading1"/>
        <w:rPr>
          <w:rFonts w:ascii="Arial" w:hAnsi="Arial" w:cs="Arial"/>
          <w:b/>
          <w:bCs/>
          <w:color w:val="000000" w:themeColor="text1"/>
          <w:sz w:val="22"/>
          <w:szCs w:val="22"/>
        </w:rPr>
      </w:pPr>
      <w:bookmarkStart w:id="0" w:name="_Toc224211835"/>
      <w:r w:rsidRPr="001122A3">
        <w:rPr>
          <w:rFonts w:ascii="Arial" w:hAnsi="Arial" w:cs="Arial"/>
          <w:b/>
          <w:bCs/>
          <w:color w:val="000000" w:themeColor="text1"/>
          <w:sz w:val="22"/>
          <w:szCs w:val="22"/>
        </w:rPr>
        <w:lastRenderedPageBreak/>
        <w:t>1.1 Introduction</w:t>
      </w:r>
      <w:bookmarkEnd w:id="0"/>
      <w:r w:rsidRPr="001122A3">
        <w:rPr>
          <w:rFonts w:ascii="Arial" w:hAnsi="Arial" w:cs="Arial"/>
          <w:b/>
          <w:bCs/>
          <w:color w:val="000000" w:themeColor="text1"/>
          <w:sz w:val="22"/>
          <w:szCs w:val="22"/>
        </w:rPr>
        <w:t xml:space="preserve"> </w:t>
      </w:r>
    </w:p>
    <w:p w14:paraId="0DA20A08" w14:textId="2D14BF9D"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This report will establish the responsibilities and duties of a care assistant; it will focus on three primary skills needed for the position and provide strategies for improving each of these skills. The report will elaborate on the importance of ongoing professional growth in making sure continuous delivery of quality, secure and person-centred care is provided. Supporting those who are vulnerable in the community is an essential task of the health and social care sectors. Care providers serve individuals who are sick, aged, or disabled by offering them emotional, practical, and physical support. They play a major role in an individual’s life, ensuring their independence, dignity, and general well-being is protected.</w:t>
      </w:r>
    </w:p>
    <w:p w14:paraId="1C678A68" w14:textId="77777777" w:rsidR="001122A3" w:rsidRPr="001122A3" w:rsidRDefault="001122A3" w:rsidP="001122A3">
      <w:pPr>
        <w:rPr>
          <w:rFonts w:ascii="Arial" w:hAnsi="Arial" w:cs="Arial"/>
          <w:color w:val="000000" w:themeColor="text1"/>
          <w:sz w:val="22"/>
          <w:szCs w:val="22"/>
        </w:rPr>
      </w:pPr>
    </w:p>
    <w:p w14:paraId="4B3585C8" w14:textId="77777777" w:rsidR="001122A3" w:rsidRPr="001122A3" w:rsidRDefault="001122A3" w:rsidP="001122A3">
      <w:pPr>
        <w:pStyle w:val="Heading1"/>
        <w:rPr>
          <w:rFonts w:ascii="Arial" w:hAnsi="Arial" w:cs="Arial"/>
          <w:color w:val="000000" w:themeColor="text1"/>
          <w:sz w:val="22"/>
          <w:szCs w:val="22"/>
        </w:rPr>
      </w:pPr>
    </w:p>
    <w:p w14:paraId="5F5A26DE" w14:textId="77777777" w:rsidR="001122A3" w:rsidRPr="001122A3" w:rsidRDefault="001122A3" w:rsidP="001122A3">
      <w:pPr>
        <w:pStyle w:val="Heading1"/>
        <w:rPr>
          <w:rFonts w:ascii="Arial" w:hAnsi="Arial" w:cs="Arial"/>
          <w:color w:val="000000" w:themeColor="text1"/>
          <w:sz w:val="22"/>
          <w:szCs w:val="22"/>
        </w:rPr>
      </w:pPr>
    </w:p>
    <w:p w14:paraId="2091EAFE" w14:textId="77777777" w:rsidR="001122A3" w:rsidRPr="001122A3" w:rsidRDefault="001122A3" w:rsidP="001122A3">
      <w:pPr>
        <w:pStyle w:val="Heading1"/>
        <w:rPr>
          <w:rFonts w:ascii="Arial" w:hAnsi="Arial" w:cs="Arial"/>
          <w:color w:val="000000" w:themeColor="text1"/>
          <w:sz w:val="22"/>
          <w:szCs w:val="22"/>
        </w:rPr>
      </w:pPr>
    </w:p>
    <w:p w14:paraId="18F0CBAC" w14:textId="77777777" w:rsidR="001122A3" w:rsidRPr="001122A3" w:rsidRDefault="001122A3" w:rsidP="001122A3">
      <w:pPr>
        <w:pStyle w:val="Heading1"/>
        <w:rPr>
          <w:rFonts w:ascii="Arial" w:hAnsi="Arial" w:cs="Arial"/>
          <w:color w:val="000000" w:themeColor="text1"/>
          <w:sz w:val="22"/>
          <w:szCs w:val="22"/>
        </w:rPr>
      </w:pPr>
    </w:p>
    <w:p w14:paraId="68C23E34" w14:textId="77777777" w:rsidR="001122A3" w:rsidRPr="001122A3" w:rsidRDefault="001122A3" w:rsidP="001122A3">
      <w:pPr>
        <w:pStyle w:val="Heading1"/>
        <w:rPr>
          <w:rFonts w:ascii="Arial" w:hAnsi="Arial" w:cs="Arial"/>
          <w:color w:val="000000" w:themeColor="text1"/>
          <w:sz w:val="22"/>
          <w:szCs w:val="22"/>
        </w:rPr>
      </w:pPr>
    </w:p>
    <w:p w14:paraId="7ED93DFC" w14:textId="77777777" w:rsidR="001122A3" w:rsidRPr="001122A3" w:rsidRDefault="001122A3" w:rsidP="001122A3">
      <w:pPr>
        <w:pStyle w:val="Heading1"/>
        <w:rPr>
          <w:rFonts w:ascii="Arial" w:hAnsi="Arial" w:cs="Arial"/>
          <w:color w:val="000000" w:themeColor="text1"/>
          <w:sz w:val="22"/>
          <w:szCs w:val="22"/>
        </w:rPr>
      </w:pPr>
    </w:p>
    <w:p w14:paraId="6F2BD85E" w14:textId="77777777" w:rsidR="001122A3" w:rsidRPr="001122A3" w:rsidRDefault="001122A3" w:rsidP="001122A3">
      <w:pPr>
        <w:pStyle w:val="Heading1"/>
        <w:rPr>
          <w:rFonts w:ascii="Arial" w:hAnsi="Arial" w:cs="Arial"/>
          <w:color w:val="000000" w:themeColor="text1"/>
          <w:sz w:val="22"/>
          <w:szCs w:val="22"/>
        </w:rPr>
      </w:pPr>
    </w:p>
    <w:p w14:paraId="001876AD" w14:textId="77777777" w:rsidR="001122A3" w:rsidRPr="001122A3" w:rsidRDefault="001122A3" w:rsidP="001122A3">
      <w:pPr>
        <w:pStyle w:val="Heading1"/>
        <w:rPr>
          <w:rFonts w:ascii="Arial" w:hAnsi="Arial" w:cs="Arial"/>
          <w:color w:val="000000" w:themeColor="text1"/>
          <w:sz w:val="22"/>
          <w:szCs w:val="22"/>
        </w:rPr>
      </w:pPr>
    </w:p>
    <w:p w14:paraId="458D8D4F" w14:textId="77777777" w:rsidR="001122A3" w:rsidRPr="001122A3" w:rsidRDefault="001122A3" w:rsidP="001122A3">
      <w:pPr>
        <w:pStyle w:val="Heading1"/>
        <w:rPr>
          <w:rFonts w:ascii="Arial" w:hAnsi="Arial" w:cs="Arial"/>
          <w:color w:val="000000" w:themeColor="text1"/>
          <w:sz w:val="22"/>
          <w:szCs w:val="22"/>
        </w:rPr>
      </w:pPr>
    </w:p>
    <w:p w14:paraId="6272EDF5" w14:textId="77777777" w:rsidR="001122A3" w:rsidRPr="001122A3" w:rsidRDefault="001122A3" w:rsidP="001122A3">
      <w:pPr>
        <w:pStyle w:val="Heading1"/>
        <w:rPr>
          <w:rFonts w:ascii="Arial" w:hAnsi="Arial" w:cs="Arial"/>
          <w:color w:val="000000" w:themeColor="text1"/>
          <w:sz w:val="22"/>
          <w:szCs w:val="22"/>
        </w:rPr>
      </w:pPr>
    </w:p>
    <w:p w14:paraId="6E1FCACF" w14:textId="77777777" w:rsidR="001122A3" w:rsidRPr="001122A3" w:rsidRDefault="001122A3" w:rsidP="001122A3">
      <w:pPr>
        <w:pStyle w:val="Heading1"/>
        <w:rPr>
          <w:rFonts w:ascii="Arial" w:hAnsi="Arial" w:cs="Arial"/>
          <w:color w:val="000000" w:themeColor="text1"/>
          <w:sz w:val="22"/>
          <w:szCs w:val="22"/>
        </w:rPr>
      </w:pPr>
    </w:p>
    <w:p w14:paraId="3976C8BF" w14:textId="77777777" w:rsidR="001122A3" w:rsidRPr="001122A3" w:rsidRDefault="001122A3" w:rsidP="001122A3">
      <w:pPr>
        <w:pStyle w:val="Heading1"/>
        <w:rPr>
          <w:rFonts w:ascii="Arial" w:hAnsi="Arial" w:cs="Arial"/>
          <w:color w:val="000000" w:themeColor="text1"/>
          <w:sz w:val="22"/>
          <w:szCs w:val="22"/>
        </w:rPr>
      </w:pPr>
      <w:bookmarkStart w:id="1" w:name="_Toc224194702"/>
    </w:p>
    <w:p w14:paraId="0FEA73FD" w14:textId="77777777" w:rsidR="001122A3" w:rsidRPr="001122A3" w:rsidRDefault="001122A3" w:rsidP="001122A3">
      <w:pPr>
        <w:rPr>
          <w:rFonts w:ascii="Arial" w:hAnsi="Arial" w:cs="Arial"/>
          <w:sz w:val="22"/>
          <w:szCs w:val="22"/>
          <w:lang w:eastAsia="en-US"/>
        </w:rPr>
      </w:pPr>
    </w:p>
    <w:p w14:paraId="37AFB54C" w14:textId="77777777" w:rsidR="001122A3" w:rsidRPr="001122A3" w:rsidRDefault="001122A3" w:rsidP="001122A3">
      <w:pPr>
        <w:pStyle w:val="Heading1"/>
        <w:rPr>
          <w:rFonts w:ascii="Arial" w:hAnsi="Arial" w:cs="Arial"/>
          <w:b/>
          <w:bCs/>
          <w:color w:val="000000" w:themeColor="text1"/>
          <w:sz w:val="22"/>
          <w:szCs w:val="22"/>
        </w:rPr>
      </w:pPr>
      <w:bookmarkStart w:id="2" w:name="_Toc224211836"/>
    </w:p>
    <w:p w14:paraId="0496C13C" w14:textId="77777777" w:rsidR="001122A3" w:rsidRPr="001122A3" w:rsidRDefault="001122A3" w:rsidP="001122A3">
      <w:pPr>
        <w:rPr>
          <w:rFonts w:ascii="Arial" w:hAnsi="Arial" w:cs="Arial"/>
          <w:sz w:val="22"/>
          <w:szCs w:val="22"/>
          <w:lang w:eastAsia="en-US"/>
        </w:rPr>
      </w:pPr>
    </w:p>
    <w:p w14:paraId="1D002294" w14:textId="29017344" w:rsidR="001122A3" w:rsidRPr="001122A3" w:rsidRDefault="001122A3" w:rsidP="001122A3">
      <w:pPr>
        <w:pStyle w:val="Heading1"/>
        <w:rPr>
          <w:rFonts w:ascii="Arial" w:hAnsi="Arial" w:cs="Arial"/>
          <w:b/>
          <w:bCs/>
          <w:color w:val="000000" w:themeColor="text1"/>
          <w:sz w:val="22"/>
          <w:szCs w:val="22"/>
        </w:rPr>
      </w:pPr>
      <w:r w:rsidRPr="001122A3">
        <w:rPr>
          <w:rFonts w:ascii="Arial" w:hAnsi="Arial" w:cs="Arial"/>
          <w:b/>
          <w:bCs/>
          <w:color w:val="000000" w:themeColor="text1"/>
          <w:sz w:val="22"/>
          <w:szCs w:val="22"/>
        </w:rPr>
        <w:lastRenderedPageBreak/>
        <w:t>1.2 Description and Background of a Care Assistant Role</w:t>
      </w:r>
      <w:bookmarkEnd w:id="2"/>
      <w:r w:rsidRPr="001122A3">
        <w:rPr>
          <w:rFonts w:ascii="Arial" w:hAnsi="Arial" w:cs="Arial"/>
          <w:b/>
          <w:bCs/>
          <w:color w:val="000000" w:themeColor="text1"/>
          <w:sz w:val="22"/>
          <w:szCs w:val="22"/>
        </w:rPr>
        <w:t xml:space="preserve"> </w:t>
      </w:r>
      <w:bookmarkEnd w:id="1"/>
    </w:p>
    <w:p w14:paraId="293B3D6A"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Residential care homes, nursing homes, hospitals, assisted living facilities and community-based programs are just a few of the places where a care assistant works. A care assistant’s main role is to support people with daily tasks while encouraging their independence, dignity and well-being (NHS, 2026). To provide ongoing care, care assistants collaborate closely with social workers, registered nurses, relatives, and other healthcare providers (NHS England, 2023).</w:t>
      </w:r>
    </w:p>
    <w:p w14:paraId="60AFE771" w14:textId="77777777" w:rsidR="001122A3" w:rsidRPr="001122A3" w:rsidRDefault="001122A3" w:rsidP="001122A3">
      <w:pPr>
        <w:spacing w:line="360" w:lineRule="auto"/>
        <w:jc w:val="both"/>
        <w:rPr>
          <w:rFonts w:ascii="Arial" w:hAnsi="Arial" w:cs="Arial"/>
          <w:color w:val="000000" w:themeColor="text1"/>
          <w:sz w:val="22"/>
          <w:szCs w:val="22"/>
        </w:rPr>
      </w:pPr>
    </w:p>
    <w:p w14:paraId="574ED562"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 xml:space="preserve">Personal care is one of the primary duties, which involves helping with grooming, hygiene, clothing, bathing and using the bathroom. An elderly service user with limited mobility, for instance, would receive assistance from a care assistant in transferring from bed to chair. Maintaining the person's dignity throughout these responsibilities requires protecting their privacy and treating them with respect. Another important responsibility is supporting nutrition and hydration. Care assistants may prepare meals, monitor food intake and assist individuals who cannot eat independently. </w:t>
      </w:r>
    </w:p>
    <w:p w14:paraId="065CE9B2" w14:textId="77777777" w:rsidR="001122A3" w:rsidRPr="001122A3" w:rsidRDefault="001122A3" w:rsidP="001122A3">
      <w:pPr>
        <w:spacing w:line="360" w:lineRule="auto"/>
        <w:jc w:val="both"/>
        <w:rPr>
          <w:rFonts w:ascii="Arial" w:hAnsi="Arial" w:cs="Arial"/>
          <w:color w:val="000000" w:themeColor="text1"/>
          <w:sz w:val="22"/>
          <w:szCs w:val="22"/>
        </w:rPr>
      </w:pPr>
    </w:p>
    <w:p w14:paraId="357E0404"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 xml:space="preserve">Care assistants are also responsible for observing changes in a service user’s physical or emotional condition. If a service user appears withdrawn, develops pressure sores, or shows signs of confusion, these concerns must be accurately recorded and reported to senior staff. Accurate documentation </w:t>
      </w:r>
      <w:r w:rsidRPr="001122A3">
        <w:rPr>
          <w:rFonts w:ascii="Arial" w:hAnsi="Arial" w:cs="Arial"/>
          <w:bCs/>
          <w:color w:val="000000" w:themeColor="text1"/>
          <w:sz w:val="22"/>
          <w:szCs w:val="22"/>
        </w:rPr>
        <w:t>protects both the service user and the organisation</w:t>
      </w:r>
      <w:r w:rsidRPr="001122A3">
        <w:rPr>
          <w:rFonts w:ascii="Arial" w:hAnsi="Arial" w:cs="Arial"/>
          <w:color w:val="000000" w:themeColor="text1"/>
          <w:sz w:val="22"/>
          <w:szCs w:val="22"/>
        </w:rPr>
        <w:t>. Additionally, care assistants must follow care plans, adhere to safeguarding policies and maintain confidentiality (</w:t>
      </w:r>
      <w:r w:rsidRPr="001122A3">
        <w:rPr>
          <w:rFonts w:ascii="Arial" w:hAnsi="Arial" w:cs="Arial"/>
          <w:color w:val="000000" w:themeColor="text1"/>
          <w:sz w:val="22"/>
          <w:szCs w:val="22"/>
          <w:shd w:val="clear" w:color="auto" w:fill="FFFFFF"/>
        </w:rPr>
        <w:t xml:space="preserve">Ibrahim </w:t>
      </w:r>
      <w:r w:rsidRPr="001122A3">
        <w:rPr>
          <w:rFonts w:ascii="Arial" w:hAnsi="Arial" w:cs="Arial"/>
          <w:i/>
          <w:color w:val="000000" w:themeColor="text1"/>
          <w:sz w:val="22"/>
          <w:szCs w:val="22"/>
          <w:shd w:val="clear" w:color="auto" w:fill="FFFFFF"/>
        </w:rPr>
        <w:t>et al.,</w:t>
      </w:r>
      <w:r w:rsidRPr="001122A3">
        <w:rPr>
          <w:rFonts w:ascii="Arial" w:hAnsi="Arial" w:cs="Arial"/>
          <w:color w:val="000000" w:themeColor="text1"/>
          <w:sz w:val="22"/>
          <w:szCs w:val="22"/>
          <w:shd w:val="clear" w:color="auto" w:fill="FFFFFF"/>
        </w:rPr>
        <w:t xml:space="preserve"> 2024).</w:t>
      </w:r>
    </w:p>
    <w:p w14:paraId="3E6CE9B1" w14:textId="77777777" w:rsidR="001122A3" w:rsidRPr="001122A3" w:rsidRDefault="001122A3" w:rsidP="001122A3">
      <w:pPr>
        <w:pStyle w:val="Heading1"/>
        <w:rPr>
          <w:rFonts w:ascii="Arial" w:hAnsi="Arial" w:cs="Arial"/>
          <w:b/>
          <w:bCs/>
          <w:color w:val="000000" w:themeColor="text1"/>
          <w:sz w:val="22"/>
          <w:szCs w:val="22"/>
        </w:rPr>
      </w:pPr>
      <w:bookmarkStart w:id="3" w:name="_Toc224211837"/>
      <w:bookmarkStart w:id="4" w:name="_Toc224194703"/>
      <w:r w:rsidRPr="001122A3">
        <w:rPr>
          <w:rFonts w:ascii="Arial" w:hAnsi="Arial" w:cs="Arial"/>
          <w:b/>
          <w:bCs/>
          <w:color w:val="000000" w:themeColor="text1"/>
          <w:sz w:val="22"/>
          <w:szCs w:val="22"/>
        </w:rPr>
        <w:t>1.3 Evaluation of Skills needed</w:t>
      </w:r>
      <w:bookmarkEnd w:id="3"/>
      <w:r w:rsidRPr="001122A3">
        <w:rPr>
          <w:rFonts w:ascii="Arial" w:hAnsi="Arial" w:cs="Arial"/>
          <w:b/>
          <w:bCs/>
          <w:color w:val="000000" w:themeColor="text1"/>
          <w:sz w:val="22"/>
          <w:szCs w:val="22"/>
        </w:rPr>
        <w:t xml:space="preserve"> </w:t>
      </w:r>
      <w:bookmarkEnd w:id="4"/>
    </w:p>
    <w:p w14:paraId="734DF5C7" w14:textId="77777777" w:rsidR="001122A3" w:rsidRPr="001122A3" w:rsidRDefault="001122A3" w:rsidP="001122A3">
      <w:pPr>
        <w:pStyle w:val="Heading2"/>
        <w:rPr>
          <w:rFonts w:ascii="Arial" w:hAnsi="Arial" w:cs="Arial"/>
          <w:b/>
          <w:bCs/>
          <w:color w:val="000000" w:themeColor="text1"/>
          <w:sz w:val="22"/>
          <w:szCs w:val="22"/>
        </w:rPr>
      </w:pPr>
      <w:bookmarkStart w:id="5" w:name="_Toc224194704"/>
      <w:bookmarkStart w:id="6" w:name="_Toc224211838"/>
      <w:r w:rsidRPr="001122A3">
        <w:rPr>
          <w:rFonts w:ascii="Arial" w:hAnsi="Arial" w:cs="Arial"/>
          <w:b/>
          <w:bCs/>
          <w:color w:val="000000" w:themeColor="text1"/>
          <w:sz w:val="22"/>
          <w:szCs w:val="22"/>
        </w:rPr>
        <w:t>1.3.1 Communication Skills</w:t>
      </w:r>
      <w:bookmarkEnd w:id="5"/>
      <w:bookmarkEnd w:id="6"/>
    </w:p>
    <w:p w14:paraId="10DAC244" w14:textId="77777777" w:rsidR="001122A3" w:rsidRPr="001122A3" w:rsidRDefault="001122A3" w:rsidP="001122A3">
      <w:pPr>
        <w:spacing w:line="360" w:lineRule="auto"/>
        <w:jc w:val="both"/>
        <w:rPr>
          <w:rFonts w:ascii="Arial" w:hAnsi="Arial" w:cs="Arial"/>
          <w:sz w:val="22"/>
          <w:szCs w:val="22"/>
        </w:rPr>
      </w:pPr>
      <w:r w:rsidRPr="001122A3">
        <w:rPr>
          <w:rFonts w:ascii="Arial" w:hAnsi="Arial" w:cs="Arial"/>
          <w:color w:val="000000" w:themeColor="text1"/>
          <w:sz w:val="22"/>
          <w:szCs w:val="22"/>
        </w:rPr>
        <w:t>One of the most essential skills needed for a care assistant is to communicate effectively. Care assistants need to be able to engage effectively with families, service users, and other individuals on the team of professionals. Verbal exchanges, nonverbal clues including body language, and written documents are all forms of communication (</w:t>
      </w:r>
      <w:r w:rsidRPr="001122A3">
        <w:rPr>
          <w:rFonts w:ascii="Arial" w:hAnsi="Arial" w:cs="Arial"/>
          <w:color w:val="222222"/>
          <w:sz w:val="22"/>
          <w:szCs w:val="22"/>
          <w:shd w:val="clear" w:color="auto" w:fill="FFFFFF"/>
        </w:rPr>
        <w:t>Argarini, 2025).</w:t>
      </w:r>
    </w:p>
    <w:p w14:paraId="534A1B9B" w14:textId="77777777" w:rsidR="001122A3" w:rsidRPr="001122A3" w:rsidRDefault="001122A3" w:rsidP="001122A3">
      <w:pPr>
        <w:spacing w:line="360" w:lineRule="auto"/>
        <w:jc w:val="both"/>
        <w:rPr>
          <w:rFonts w:ascii="Arial" w:hAnsi="Arial" w:cs="Arial"/>
          <w:color w:val="000000" w:themeColor="text1"/>
          <w:sz w:val="22"/>
          <w:szCs w:val="22"/>
        </w:rPr>
      </w:pPr>
    </w:p>
    <w:p w14:paraId="143DE3B8" w14:textId="4F86B542"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For example, a carer may need to speak slowly, make direct eye contact, use basic language, and pay attention to nonverbal cues to make sure the person with dementia is understood. Confusion, anxiety, or unfulfilled demands may result from poor communication. When filling out care notes, reporting events, or revising care plans, written input is also important. Clear communication is essential to providing safe, personalised care (Skills for Care, n.d). Important health information may be misinterpreted or incorrectly recorded in the absence of effective communication skills, which may harm service users.</w:t>
      </w:r>
      <w:bookmarkStart w:id="7" w:name="_Toc224194705"/>
    </w:p>
    <w:p w14:paraId="2555C078" w14:textId="77777777" w:rsidR="001122A3" w:rsidRPr="001122A3" w:rsidRDefault="001122A3" w:rsidP="001122A3">
      <w:pPr>
        <w:pStyle w:val="Heading2"/>
        <w:rPr>
          <w:rFonts w:ascii="Arial" w:hAnsi="Arial" w:cs="Arial"/>
          <w:b/>
          <w:bCs/>
          <w:color w:val="000000" w:themeColor="text1"/>
          <w:sz w:val="22"/>
          <w:szCs w:val="22"/>
        </w:rPr>
      </w:pPr>
      <w:bookmarkStart w:id="8" w:name="_Toc224211839"/>
      <w:r w:rsidRPr="001122A3">
        <w:rPr>
          <w:rFonts w:ascii="Arial" w:hAnsi="Arial" w:cs="Arial"/>
          <w:b/>
          <w:bCs/>
          <w:color w:val="000000" w:themeColor="text1"/>
          <w:sz w:val="22"/>
          <w:szCs w:val="22"/>
        </w:rPr>
        <w:lastRenderedPageBreak/>
        <w:t>1.3.2 Empathy and Compassion</w:t>
      </w:r>
      <w:bookmarkEnd w:id="7"/>
      <w:bookmarkEnd w:id="8"/>
    </w:p>
    <w:p w14:paraId="65C57F07"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In the field of health and social care, empathy and compassion are essential skills. Individuals who feel vulnerable, nervous, alone, or in discomfort are often assisted by carers. Empathy enables the care assistant to relate to the individual’s feelings and react accordingly (Skills for Health, 2025).</w:t>
      </w:r>
    </w:p>
    <w:p w14:paraId="64A71BAA" w14:textId="77777777" w:rsidR="001122A3" w:rsidRPr="001122A3" w:rsidRDefault="001122A3" w:rsidP="001122A3">
      <w:pPr>
        <w:spacing w:line="360" w:lineRule="auto"/>
        <w:jc w:val="both"/>
        <w:rPr>
          <w:rFonts w:ascii="Arial" w:hAnsi="Arial" w:cs="Arial"/>
          <w:color w:val="000000" w:themeColor="text1"/>
          <w:sz w:val="22"/>
          <w:szCs w:val="22"/>
        </w:rPr>
      </w:pPr>
    </w:p>
    <w:p w14:paraId="79DD26B7"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 xml:space="preserve">For example, an older individual who just suffered a loss could require both practical and emotional help. Loneliness can be lessened and emotional wellbeing can be enhanced by demonstrating understanding, patience and engaged listening. An essential principle of healthcare services is compassionate care, which helps uphold respect and dignity </w:t>
      </w:r>
      <w:r w:rsidRPr="001122A3">
        <w:rPr>
          <w:rFonts w:ascii="Arial" w:hAnsi="Arial" w:cs="Arial"/>
          <w:color w:val="C00000"/>
          <w:sz w:val="22"/>
          <w:szCs w:val="22"/>
        </w:rPr>
        <w:t>(</w:t>
      </w:r>
      <w:r w:rsidRPr="001122A3">
        <w:rPr>
          <w:rFonts w:ascii="Arial" w:hAnsi="Arial" w:cs="Arial"/>
          <w:color w:val="222222"/>
          <w:sz w:val="22"/>
          <w:szCs w:val="22"/>
          <w:shd w:val="clear" w:color="auto" w:fill="FFFFFF"/>
        </w:rPr>
        <w:t xml:space="preserve">Jemal </w:t>
      </w:r>
      <w:r w:rsidRPr="001122A3">
        <w:rPr>
          <w:rFonts w:ascii="Arial" w:hAnsi="Arial" w:cs="Arial"/>
          <w:i/>
          <w:color w:val="222222"/>
          <w:sz w:val="22"/>
          <w:szCs w:val="22"/>
          <w:shd w:val="clear" w:color="auto" w:fill="FFFFFF"/>
        </w:rPr>
        <w:t>et al.,</w:t>
      </w:r>
      <w:r w:rsidRPr="001122A3">
        <w:rPr>
          <w:rFonts w:ascii="Arial" w:hAnsi="Arial" w:cs="Arial"/>
          <w:color w:val="222222"/>
          <w:sz w:val="22"/>
          <w:szCs w:val="22"/>
          <w:shd w:val="clear" w:color="auto" w:fill="FFFFFF"/>
        </w:rPr>
        <w:t xml:space="preserve"> 2023).</w:t>
      </w:r>
    </w:p>
    <w:p w14:paraId="34233224" w14:textId="77777777" w:rsidR="001122A3" w:rsidRPr="001122A3" w:rsidRDefault="001122A3" w:rsidP="001122A3">
      <w:pPr>
        <w:spacing w:line="360" w:lineRule="auto"/>
        <w:jc w:val="both"/>
        <w:rPr>
          <w:rFonts w:ascii="Arial" w:hAnsi="Arial" w:cs="Arial"/>
          <w:color w:val="000000" w:themeColor="text1"/>
          <w:kern w:val="2"/>
          <w:sz w:val="22"/>
          <w:szCs w:val="22"/>
          <w:lang w:eastAsia="zh-CN"/>
          <w14:ligatures w14:val="standardContextual"/>
        </w:rPr>
      </w:pPr>
    </w:p>
    <w:p w14:paraId="45476C10" w14:textId="40912BE9" w:rsidR="001122A3" w:rsidRPr="001122A3" w:rsidRDefault="001122A3" w:rsidP="001122A3">
      <w:pPr>
        <w:spacing w:line="360" w:lineRule="auto"/>
        <w:jc w:val="both"/>
        <w:rPr>
          <w:rFonts w:ascii="Arial" w:hAnsi="Arial" w:cs="Arial"/>
          <w:color w:val="000000" w:themeColor="text1"/>
          <w:sz w:val="22"/>
          <w:szCs w:val="22"/>
          <w:lang w:eastAsia="en-US"/>
        </w:rPr>
      </w:pPr>
      <w:r w:rsidRPr="001122A3">
        <w:rPr>
          <w:rFonts w:ascii="Arial" w:hAnsi="Arial" w:cs="Arial"/>
          <w:color w:val="000000" w:themeColor="text1"/>
          <w:kern w:val="2"/>
          <w:sz w:val="22"/>
          <w:szCs w:val="22"/>
          <w:lang w:eastAsia="zh-CN"/>
          <w14:ligatures w14:val="standardContextual"/>
        </w:rPr>
        <w:t xml:space="preserve">Care may become less person-centred and more centred around task if there is a lack of empathy. this will lower the standard of care given and have </w:t>
      </w:r>
      <w:r w:rsidR="006B39DA" w:rsidRPr="001122A3">
        <w:rPr>
          <w:rFonts w:ascii="Arial" w:hAnsi="Arial" w:cs="Arial"/>
          <w:color w:val="000000" w:themeColor="text1"/>
          <w:kern w:val="2"/>
          <w:sz w:val="22"/>
          <w:szCs w:val="22"/>
          <w:lang w:eastAsia="zh-CN"/>
          <w14:ligatures w14:val="standardContextual"/>
        </w:rPr>
        <w:t>an</w:t>
      </w:r>
      <w:r w:rsidRPr="001122A3">
        <w:rPr>
          <w:rFonts w:ascii="Arial" w:hAnsi="Arial" w:cs="Arial"/>
          <w:color w:val="000000" w:themeColor="text1"/>
          <w:kern w:val="2"/>
          <w:sz w:val="22"/>
          <w:szCs w:val="22"/>
          <w:lang w:eastAsia="zh-CN"/>
          <w14:ligatures w14:val="standardContextual"/>
        </w:rPr>
        <w:t xml:space="preserve"> unhealthy impact on the mental well-being of individuals.</w:t>
      </w:r>
    </w:p>
    <w:p w14:paraId="60098B9C" w14:textId="36E960A6" w:rsidR="001122A3" w:rsidRPr="001122A3" w:rsidRDefault="001122A3" w:rsidP="001122A3">
      <w:pPr>
        <w:pStyle w:val="Heading2"/>
        <w:rPr>
          <w:rFonts w:ascii="Arial" w:hAnsi="Arial" w:cs="Arial"/>
          <w:b/>
          <w:bCs/>
          <w:color w:val="000000" w:themeColor="text1"/>
          <w:sz w:val="22"/>
          <w:szCs w:val="22"/>
        </w:rPr>
      </w:pPr>
      <w:bookmarkStart w:id="9" w:name="_Toc224194706"/>
      <w:bookmarkStart w:id="10" w:name="_Toc224211840"/>
      <w:r w:rsidRPr="001122A3">
        <w:rPr>
          <w:rFonts w:ascii="Arial" w:hAnsi="Arial" w:cs="Arial"/>
          <w:b/>
          <w:bCs/>
          <w:color w:val="000000" w:themeColor="text1"/>
          <w:sz w:val="22"/>
          <w:szCs w:val="22"/>
        </w:rPr>
        <w:t xml:space="preserve">1.3.3 Observation </w:t>
      </w:r>
      <w:bookmarkEnd w:id="9"/>
      <w:bookmarkEnd w:id="10"/>
      <w:r w:rsidR="006B39DA">
        <w:rPr>
          <w:rFonts w:ascii="Arial" w:hAnsi="Arial" w:cs="Arial"/>
          <w:b/>
          <w:bCs/>
          <w:color w:val="000000" w:themeColor="text1"/>
          <w:sz w:val="22"/>
          <w:szCs w:val="22"/>
        </w:rPr>
        <w:t>Skills</w:t>
      </w:r>
    </w:p>
    <w:p w14:paraId="693DCBCB" w14:textId="77777777" w:rsidR="001122A3" w:rsidRPr="001122A3" w:rsidRDefault="001122A3" w:rsidP="001122A3">
      <w:pPr>
        <w:pStyle w:val="NormalWeb"/>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 xml:space="preserve">Observation skills and paying attention are important to recognise early indicators of changes in a service user's condition. As Carers frequently spend most of their time with these individuals they are in a good position to identify any differences in the individual’s behaviour. </w:t>
      </w:r>
    </w:p>
    <w:p w14:paraId="02C008B6" w14:textId="77777777" w:rsidR="001122A3" w:rsidRPr="001122A3" w:rsidRDefault="001122A3" w:rsidP="001122A3">
      <w:pPr>
        <w:spacing w:line="360" w:lineRule="auto"/>
        <w:jc w:val="both"/>
        <w:rPr>
          <w:rFonts w:ascii="Arial" w:hAnsi="Arial" w:cs="Arial"/>
          <w:sz w:val="22"/>
          <w:szCs w:val="22"/>
        </w:rPr>
      </w:pPr>
      <w:r w:rsidRPr="001122A3">
        <w:rPr>
          <w:rFonts w:ascii="Arial" w:hAnsi="Arial" w:cs="Arial"/>
          <w:color w:val="000000" w:themeColor="text1"/>
          <w:sz w:val="22"/>
          <w:szCs w:val="22"/>
        </w:rPr>
        <w:t xml:space="preserve">Reduced appetite, unexplained bruises, disorientation, weight loss, or changes in mobility, for example, could be signs of underlying health issues that need to be addressed. Therefore, to reduce issues, thorough monitoring and prompt reporting are essential </w:t>
      </w:r>
      <w:r w:rsidRPr="001122A3">
        <w:rPr>
          <w:rFonts w:ascii="Arial" w:hAnsi="Arial" w:cs="Arial"/>
          <w:color w:val="C00000"/>
          <w:sz w:val="22"/>
          <w:szCs w:val="22"/>
        </w:rPr>
        <w:t>(</w:t>
      </w:r>
      <w:r w:rsidRPr="001122A3">
        <w:rPr>
          <w:rFonts w:ascii="Arial" w:hAnsi="Arial" w:cs="Arial"/>
          <w:color w:val="222222"/>
          <w:sz w:val="22"/>
          <w:szCs w:val="22"/>
          <w:shd w:val="clear" w:color="auto" w:fill="FFFFFF"/>
        </w:rPr>
        <w:t xml:space="preserve">Mommers </w:t>
      </w:r>
      <w:r w:rsidRPr="001122A3">
        <w:rPr>
          <w:rFonts w:ascii="Arial" w:hAnsi="Arial" w:cs="Arial"/>
          <w:i/>
          <w:color w:val="222222"/>
          <w:sz w:val="22"/>
          <w:szCs w:val="22"/>
          <w:shd w:val="clear" w:color="auto" w:fill="FFFFFF"/>
        </w:rPr>
        <w:t>et al.,</w:t>
      </w:r>
      <w:r w:rsidRPr="001122A3">
        <w:rPr>
          <w:rFonts w:ascii="Arial" w:hAnsi="Arial" w:cs="Arial"/>
          <w:color w:val="222222"/>
          <w:sz w:val="22"/>
          <w:szCs w:val="22"/>
          <w:shd w:val="clear" w:color="auto" w:fill="FFFFFF"/>
        </w:rPr>
        <w:t xml:space="preserve"> 2023</w:t>
      </w:r>
      <w:r w:rsidRPr="001122A3">
        <w:rPr>
          <w:rFonts w:ascii="Arial" w:hAnsi="Arial" w:cs="Arial"/>
          <w:color w:val="C00000"/>
          <w:sz w:val="22"/>
          <w:szCs w:val="22"/>
        </w:rPr>
        <w:t>).</w:t>
      </w:r>
    </w:p>
    <w:p w14:paraId="1C1AD90E" w14:textId="77777777" w:rsidR="001122A3" w:rsidRPr="001122A3" w:rsidRDefault="001122A3" w:rsidP="001122A3">
      <w:pPr>
        <w:spacing w:line="360" w:lineRule="auto"/>
        <w:jc w:val="both"/>
        <w:rPr>
          <w:rFonts w:ascii="Arial" w:hAnsi="Arial" w:cs="Arial"/>
          <w:color w:val="000000" w:themeColor="text1"/>
          <w:sz w:val="22"/>
          <w:szCs w:val="22"/>
        </w:rPr>
      </w:pPr>
    </w:p>
    <w:p w14:paraId="7EB124BF" w14:textId="79C16CD4"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Record-keeping requires the same level of attention because accurate documentation completion promotes professional responsibility and guarantees ongoing of service. Good observational skills lower the likelihood of medication mistakes, negligence, and safety issues.</w:t>
      </w:r>
      <w:bookmarkStart w:id="11" w:name="_Toc224194707"/>
    </w:p>
    <w:p w14:paraId="6CDBB83B" w14:textId="43644BEC" w:rsidR="001122A3" w:rsidRPr="001122A3" w:rsidRDefault="001122A3" w:rsidP="001122A3">
      <w:pPr>
        <w:pStyle w:val="Heading1"/>
        <w:rPr>
          <w:rFonts w:ascii="Arial" w:hAnsi="Arial" w:cs="Arial"/>
          <w:b/>
          <w:bCs/>
          <w:color w:val="000000" w:themeColor="text1"/>
          <w:sz w:val="22"/>
          <w:szCs w:val="22"/>
        </w:rPr>
      </w:pPr>
      <w:bookmarkStart w:id="12" w:name="_Toc224211841"/>
      <w:r w:rsidRPr="001122A3">
        <w:rPr>
          <w:rFonts w:ascii="Arial" w:hAnsi="Arial" w:cs="Arial"/>
          <w:b/>
          <w:bCs/>
          <w:color w:val="000000" w:themeColor="text1"/>
          <w:sz w:val="22"/>
          <w:szCs w:val="22"/>
        </w:rPr>
        <w:t>1.4 Strategies to Improve these Skills</w:t>
      </w:r>
      <w:bookmarkEnd w:id="12"/>
      <w:r w:rsidRPr="001122A3">
        <w:rPr>
          <w:rFonts w:ascii="Arial" w:hAnsi="Arial" w:cs="Arial"/>
          <w:b/>
          <w:bCs/>
          <w:color w:val="000000" w:themeColor="text1"/>
          <w:sz w:val="22"/>
          <w:szCs w:val="22"/>
        </w:rPr>
        <w:t xml:space="preserve"> </w:t>
      </w:r>
      <w:bookmarkEnd w:id="11"/>
    </w:p>
    <w:p w14:paraId="4437B196" w14:textId="77777777" w:rsidR="001122A3" w:rsidRPr="001122A3" w:rsidRDefault="001122A3" w:rsidP="001122A3">
      <w:pPr>
        <w:spacing w:line="360" w:lineRule="auto"/>
        <w:jc w:val="both"/>
        <w:rPr>
          <w:rFonts w:ascii="Arial" w:hAnsi="Arial" w:cs="Arial"/>
          <w:sz w:val="22"/>
          <w:szCs w:val="22"/>
        </w:rPr>
      </w:pPr>
      <w:r w:rsidRPr="001122A3">
        <w:rPr>
          <w:rFonts w:ascii="Arial" w:hAnsi="Arial" w:cs="Arial"/>
          <w:color w:val="000000" w:themeColor="text1"/>
          <w:sz w:val="22"/>
          <w:szCs w:val="22"/>
        </w:rPr>
        <w:t>Participating in professional training programs, practicing active listening and getting feedback from supervisors can all help to enhance communication skills (</w:t>
      </w:r>
      <w:r w:rsidRPr="001122A3">
        <w:rPr>
          <w:rFonts w:ascii="Arial" w:hAnsi="Arial" w:cs="Arial"/>
          <w:color w:val="222222"/>
          <w:sz w:val="22"/>
          <w:szCs w:val="22"/>
          <w:shd w:val="clear" w:color="auto" w:fill="FFFFFF"/>
        </w:rPr>
        <w:t xml:space="preserve">Tustonja </w:t>
      </w:r>
      <w:r w:rsidRPr="001122A3">
        <w:rPr>
          <w:rFonts w:ascii="Arial" w:hAnsi="Arial" w:cs="Arial"/>
          <w:i/>
          <w:color w:val="222222"/>
          <w:sz w:val="22"/>
          <w:szCs w:val="22"/>
          <w:shd w:val="clear" w:color="auto" w:fill="FFFFFF"/>
        </w:rPr>
        <w:t>et al.,</w:t>
      </w:r>
      <w:r w:rsidRPr="001122A3">
        <w:rPr>
          <w:rFonts w:ascii="Arial" w:hAnsi="Arial" w:cs="Arial"/>
          <w:color w:val="222222"/>
          <w:sz w:val="22"/>
          <w:szCs w:val="22"/>
          <w:shd w:val="clear" w:color="auto" w:fill="FFFFFF"/>
        </w:rPr>
        <w:t xml:space="preserve"> 2024). </w:t>
      </w:r>
      <w:r w:rsidRPr="001122A3">
        <w:rPr>
          <w:rFonts w:ascii="Arial" w:hAnsi="Arial" w:cs="Arial"/>
          <w:color w:val="000000" w:themeColor="text1"/>
          <w:sz w:val="22"/>
          <w:szCs w:val="22"/>
        </w:rPr>
        <w:t>Active listening ensures individuals are respected and feel heard. Senior colleagues' criticism might point out areas for growth and strengths.</w:t>
      </w:r>
      <w:r w:rsidRPr="001122A3">
        <w:rPr>
          <w:rFonts w:ascii="Arial" w:hAnsi="Arial" w:cs="Arial"/>
          <w:sz w:val="22"/>
          <w:szCs w:val="22"/>
        </w:rPr>
        <w:t xml:space="preserve"> </w:t>
      </w:r>
      <w:r w:rsidRPr="001122A3">
        <w:rPr>
          <w:rFonts w:ascii="Arial" w:hAnsi="Arial" w:cs="Arial"/>
          <w:color w:val="000000" w:themeColor="text1"/>
          <w:sz w:val="22"/>
          <w:szCs w:val="22"/>
        </w:rPr>
        <w:t>Training in communication improves understanding of both verbal and nonverbal strategies (</w:t>
      </w:r>
      <w:r w:rsidRPr="001122A3">
        <w:rPr>
          <w:rFonts w:ascii="Arial" w:hAnsi="Arial" w:cs="Arial"/>
          <w:color w:val="222222"/>
          <w:sz w:val="22"/>
          <w:szCs w:val="22"/>
          <w:shd w:val="clear" w:color="auto" w:fill="FFFFFF"/>
        </w:rPr>
        <w:t xml:space="preserve">Bender </w:t>
      </w:r>
      <w:r w:rsidRPr="001122A3">
        <w:rPr>
          <w:rFonts w:ascii="Arial" w:hAnsi="Arial" w:cs="Arial"/>
          <w:i/>
          <w:color w:val="222222"/>
          <w:sz w:val="22"/>
          <w:szCs w:val="22"/>
          <w:shd w:val="clear" w:color="auto" w:fill="FFFFFF"/>
        </w:rPr>
        <w:t>et al.,</w:t>
      </w:r>
      <w:r w:rsidRPr="001122A3">
        <w:rPr>
          <w:rFonts w:ascii="Arial" w:hAnsi="Arial" w:cs="Arial"/>
          <w:color w:val="222222"/>
          <w:sz w:val="22"/>
          <w:szCs w:val="22"/>
          <w:shd w:val="clear" w:color="auto" w:fill="FFFFFF"/>
        </w:rPr>
        <w:t xml:space="preserve"> 2022).</w:t>
      </w:r>
    </w:p>
    <w:p w14:paraId="27A48E9A" w14:textId="77777777" w:rsidR="001122A3" w:rsidRPr="001122A3" w:rsidRDefault="001122A3" w:rsidP="001122A3">
      <w:pPr>
        <w:spacing w:line="360" w:lineRule="auto"/>
        <w:jc w:val="both"/>
        <w:rPr>
          <w:rFonts w:ascii="Arial" w:hAnsi="Arial" w:cs="Arial"/>
          <w:color w:val="000000" w:themeColor="text1"/>
          <w:sz w:val="22"/>
          <w:szCs w:val="22"/>
        </w:rPr>
      </w:pPr>
    </w:p>
    <w:p w14:paraId="6EFF6BE1"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lastRenderedPageBreak/>
        <w:t>Reflective practice, observing experienced carers, and taking part in person-centred care training are ways to develop empathy. Care assistants might better understand how their activities impact others by reflecting on their everyday interactions. Seeing skilled workers in action shows compassionate methods. The value of dignity and emotional support in every area of care is made stronger by ongoing training.</w:t>
      </w:r>
    </w:p>
    <w:p w14:paraId="57DA90F2" w14:textId="77777777" w:rsidR="001122A3" w:rsidRPr="001122A3" w:rsidRDefault="001122A3" w:rsidP="001122A3">
      <w:pPr>
        <w:spacing w:line="360" w:lineRule="auto"/>
        <w:jc w:val="both"/>
        <w:rPr>
          <w:rFonts w:ascii="Arial" w:hAnsi="Arial" w:cs="Arial"/>
          <w:color w:val="000000" w:themeColor="text1"/>
          <w:sz w:val="22"/>
          <w:szCs w:val="22"/>
        </w:rPr>
      </w:pPr>
    </w:p>
    <w:p w14:paraId="76F777A4"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Learning about prevalent health conditions, taking part in protection training, and maintaining correct records can all help to improve observational abilities. Frequent supervision meetings give professionals the chance to voice concerns and develop their judgement. These approaches promote ongoing education and career development.</w:t>
      </w:r>
    </w:p>
    <w:p w14:paraId="0EB5C5B8" w14:textId="77777777" w:rsidR="001122A3" w:rsidRPr="001122A3" w:rsidRDefault="001122A3" w:rsidP="001122A3">
      <w:pPr>
        <w:spacing w:line="360" w:lineRule="auto"/>
        <w:jc w:val="both"/>
        <w:rPr>
          <w:rFonts w:ascii="Arial" w:hAnsi="Arial" w:cs="Arial"/>
          <w:color w:val="000000" w:themeColor="text1"/>
          <w:sz w:val="22"/>
          <w:szCs w:val="22"/>
        </w:rPr>
      </w:pPr>
    </w:p>
    <w:p w14:paraId="6E6ECFF9"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Another helpful approach for improving professional abilities is frequent supervision and appraisal meetings with senior staff. Care assistants can share difficulties, evaluate their performance, and get advice on how to improve their work through supervision. For instance, a supervisor might go over care records and offer suggestions on how to make it easier to record observations. This assistance guarantees that employees maintain professional standards and helps them gain confidence.</w:t>
      </w:r>
    </w:p>
    <w:p w14:paraId="2C2D8323" w14:textId="77777777" w:rsidR="001122A3" w:rsidRPr="001122A3" w:rsidRDefault="001122A3" w:rsidP="001122A3">
      <w:pPr>
        <w:spacing w:line="360" w:lineRule="auto"/>
        <w:jc w:val="both"/>
        <w:rPr>
          <w:rFonts w:ascii="Arial" w:hAnsi="Arial" w:cs="Arial"/>
          <w:b/>
          <w:bCs/>
          <w:color w:val="000000" w:themeColor="text1"/>
          <w:sz w:val="22"/>
          <w:szCs w:val="22"/>
        </w:rPr>
      </w:pPr>
      <w:r w:rsidRPr="001122A3">
        <w:rPr>
          <w:rFonts w:ascii="Arial" w:hAnsi="Arial" w:cs="Arial"/>
          <w:b/>
          <w:bCs/>
          <w:color w:val="000000" w:themeColor="text1"/>
          <w:sz w:val="22"/>
          <w:szCs w:val="22"/>
        </w:rPr>
        <w:t xml:space="preserve"> </w:t>
      </w:r>
    </w:p>
    <w:p w14:paraId="690C9CF8" w14:textId="77777777" w:rsidR="001122A3" w:rsidRPr="001122A3" w:rsidRDefault="001122A3" w:rsidP="001122A3">
      <w:pPr>
        <w:spacing w:line="360" w:lineRule="auto"/>
        <w:rPr>
          <w:rFonts w:ascii="Arial" w:hAnsi="Arial" w:cs="Arial"/>
          <w:sz w:val="22"/>
          <w:szCs w:val="22"/>
        </w:rPr>
      </w:pPr>
      <w:r w:rsidRPr="001122A3">
        <w:rPr>
          <w:rFonts w:ascii="Arial" w:hAnsi="Arial" w:cs="Arial"/>
          <w:color w:val="000000" w:themeColor="text1"/>
          <w:sz w:val="22"/>
          <w:szCs w:val="22"/>
        </w:rPr>
        <w:t>Strengthening these abilities can also be achieved through training and from experienced co-workers who show effective communication, empathy and observation in real-world scenarios can help new or less experienced care assistants learn (</w:t>
      </w:r>
      <w:r w:rsidRPr="001122A3">
        <w:rPr>
          <w:rFonts w:ascii="Arial" w:hAnsi="Arial" w:cs="Arial"/>
          <w:color w:val="222222"/>
          <w:sz w:val="22"/>
          <w:szCs w:val="22"/>
          <w:shd w:val="clear" w:color="auto" w:fill="FFFFFF"/>
        </w:rPr>
        <w:t>Muller-Schoof, 2023)</w:t>
      </w:r>
      <w:r w:rsidRPr="001122A3">
        <w:rPr>
          <w:rFonts w:ascii="Arial" w:hAnsi="Arial" w:cs="Arial"/>
          <w:color w:val="000000" w:themeColor="text1"/>
          <w:sz w:val="22"/>
          <w:szCs w:val="22"/>
        </w:rPr>
        <w:t>. Practical communication strategies can be developed by watching how an experienced carer comforts a worried service user. Through mentoring, employees can use information in care scenarios and gain experience.</w:t>
      </w:r>
    </w:p>
    <w:p w14:paraId="23EECC55" w14:textId="77777777" w:rsidR="001122A3" w:rsidRPr="001122A3" w:rsidRDefault="001122A3" w:rsidP="001122A3">
      <w:pPr>
        <w:spacing w:line="360" w:lineRule="auto"/>
        <w:rPr>
          <w:rFonts w:ascii="Arial" w:hAnsi="Arial" w:cs="Arial"/>
          <w:sz w:val="22"/>
          <w:szCs w:val="22"/>
        </w:rPr>
      </w:pPr>
    </w:p>
    <w:p w14:paraId="10302412" w14:textId="21E47EF6"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Finally, keeping up and improving these abilities requires participation in professional development. Online courses, workshops, reading advice and participating in employer-sponsored training sessions are examples of CPD activities. Care assistants can stay up to date on safeguarding, person-centred care improvements and best practices because of these choices. Care assistants can enhance the support they offer and help create safer, more efficient care services by continuously improving their abilities. These strategies promote high-quality care and guarantee that care assistants continue to be capable and self-assured in their positions.</w:t>
      </w:r>
      <w:bookmarkStart w:id="13" w:name="_Toc224194708"/>
      <w:bookmarkStart w:id="14" w:name="_Toc224211842"/>
    </w:p>
    <w:p w14:paraId="2B709ACD" w14:textId="77777777" w:rsidR="001122A3" w:rsidRPr="001122A3" w:rsidRDefault="001122A3" w:rsidP="001122A3">
      <w:pPr>
        <w:spacing w:line="360" w:lineRule="auto"/>
        <w:jc w:val="both"/>
        <w:rPr>
          <w:rFonts w:ascii="Arial" w:hAnsi="Arial" w:cs="Arial"/>
          <w:color w:val="000000" w:themeColor="text1"/>
          <w:sz w:val="22"/>
          <w:szCs w:val="22"/>
        </w:rPr>
      </w:pPr>
    </w:p>
    <w:p w14:paraId="1B41201F" w14:textId="267FCEE0" w:rsidR="001122A3" w:rsidRPr="001122A3" w:rsidRDefault="001122A3" w:rsidP="001122A3">
      <w:pPr>
        <w:pStyle w:val="Heading1"/>
        <w:rPr>
          <w:rFonts w:ascii="Arial" w:hAnsi="Arial" w:cs="Arial"/>
          <w:b/>
          <w:bCs/>
          <w:color w:val="000000" w:themeColor="text1"/>
          <w:sz w:val="22"/>
          <w:szCs w:val="22"/>
        </w:rPr>
      </w:pPr>
      <w:r w:rsidRPr="001122A3">
        <w:rPr>
          <w:rFonts w:ascii="Arial" w:hAnsi="Arial" w:cs="Arial"/>
          <w:b/>
          <w:bCs/>
          <w:color w:val="000000" w:themeColor="text1"/>
          <w:sz w:val="22"/>
          <w:szCs w:val="22"/>
        </w:rPr>
        <w:lastRenderedPageBreak/>
        <w:t>1.5 Conclusion</w:t>
      </w:r>
      <w:bookmarkEnd w:id="13"/>
      <w:bookmarkEnd w:id="14"/>
      <w:r w:rsidRPr="001122A3">
        <w:rPr>
          <w:rFonts w:ascii="Arial" w:hAnsi="Arial" w:cs="Arial"/>
          <w:b/>
          <w:bCs/>
          <w:color w:val="000000" w:themeColor="text1"/>
          <w:sz w:val="22"/>
          <w:szCs w:val="22"/>
        </w:rPr>
        <w:t xml:space="preserve"> </w:t>
      </w:r>
    </w:p>
    <w:p w14:paraId="2C79F2BF" w14:textId="77777777" w:rsidR="001122A3" w:rsidRPr="001122A3" w:rsidRDefault="001122A3" w:rsidP="001122A3">
      <w:pPr>
        <w:spacing w:line="360" w:lineRule="auto"/>
        <w:jc w:val="both"/>
        <w:rPr>
          <w:rFonts w:ascii="Arial" w:hAnsi="Arial" w:cs="Arial"/>
          <w:color w:val="000000" w:themeColor="text1"/>
          <w:sz w:val="22"/>
          <w:szCs w:val="22"/>
        </w:rPr>
      </w:pPr>
      <w:r w:rsidRPr="001122A3">
        <w:rPr>
          <w:rFonts w:ascii="Arial" w:hAnsi="Arial" w:cs="Arial"/>
          <w:color w:val="000000" w:themeColor="text1"/>
          <w:sz w:val="22"/>
          <w:szCs w:val="22"/>
        </w:rPr>
        <w:t>In conclusion, care assistants play an important part in the health and social care industries. Care assistants support dignity and safeguarding values while providing personal care, encouraging independence, keeping correct records, and monitoring welfare. For carers to provide safe and person-centred care, communication skills, empathy, and observation are important. Continuing professional development is provided by improving these skills through instruction, reflection practice, and supervision. In addition, continuous improvement does not only promise that individuals with disabilities receive high-quality, safe and compassionate care but also improves employment.</w:t>
      </w:r>
    </w:p>
    <w:p w14:paraId="5D6246AD" w14:textId="77777777" w:rsidR="001122A3" w:rsidRDefault="001122A3" w:rsidP="001122A3">
      <w:pPr>
        <w:rPr>
          <w:rFonts w:ascii="Arial" w:hAnsi="Arial" w:cs="Arial"/>
          <w:color w:val="000000" w:themeColor="text1"/>
          <w:sz w:val="22"/>
          <w:szCs w:val="22"/>
        </w:rPr>
      </w:pPr>
    </w:p>
    <w:p w14:paraId="1E3E4B05" w14:textId="77777777" w:rsidR="001122A3" w:rsidRDefault="001122A3" w:rsidP="001122A3">
      <w:pPr>
        <w:rPr>
          <w:rFonts w:ascii="Arial" w:hAnsi="Arial" w:cs="Arial"/>
          <w:color w:val="000000" w:themeColor="text1"/>
          <w:sz w:val="22"/>
          <w:szCs w:val="22"/>
        </w:rPr>
      </w:pPr>
    </w:p>
    <w:p w14:paraId="56D0AF12" w14:textId="77777777" w:rsidR="001122A3" w:rsidRDefault="001122A3" w:rsidP="001122A3">
      <w:pPr>
        <w:rPr>
          <w:rFonts w:ascii="Arial" w:hAnsi="Arial" w:cs="Arial"/>
          <w:color w:val="000000" w:themeColor="text1"/>
          <w:sz w:val="22"/>
          <w:szCs w:val="22"/>
        </w:rPr>
      </w:pPr>
    </w:p>
    <w:p w14:paraId="1ED91E7B" w14:textId="77777777" w:rsidR="001122A3" w:rsidRDefault="001122A3" w:rsidP="001122A3">
      <w:pPr>
        <w:rPr>
          <w:rFonts w:ascii="Arial" w:hAnsi="Arial" w:cs="Arial"/>
          <w:color w:val="000000" w:themeColor="text1"/>
          <w:sz w:val="22"/>
          <w:szCs w:val="22"/>
        </w:rPr>
      </w:pPr>
    </w:p>
    <w:p w14:paraId="0A731F77" w14:textId="77777777" w:rsidR="001122A3" w:rsidRDefault="001122A3" w:rsidP="001122A3">
      <w:pPr>
        <w:rPr>
          <w:rFonts w:ascii="Arial" w:hAnsi="Arial" w:cs="Arial"/>
          <w:color w:val="000000" w:themeColor="text1"/>
          <w:sz w:val="22"/>
          <w:szCs w:val="22"/>
        </w:rPr>
      </w:pPr>
    </w:p>
    <w:p w14:paraId="7D8AD658" w14:textId="77777777" w:rsidR="001122A3" w:rsidRDefault="001122A3" w:rsidP="001122A3">
      <w:pPr>
        <w:rPr>
          <w:rFonts w:ascii="Arial" w:hAnsi="Arial" w:cs="Arial"/>
          <w:color w:val="000000" w:themeColor="text1"/>
          <w:sz w:val="22"/>
          <w:szCs w:val="22"/>
        </w:rPr>
      </w:pPr>
    </w:p>
    <w:p w14:paraId="524DDE10" w14:textId="77777777" w:rsidR="001122A3" w:rsidRDefault="001122A3" w:rsidP="001122A3">
      <w:pPr>
        <w:rPr>
          <w:rFonts w:ascii="Arial" w:hAnsi="Arial" w:cs="Arial"/>
          <w:color w:val="000000" w:themeColor="text1"/>
          <w:sz w:val="22"/>
          <w:szCs w:val="22"/>
        </w:rPr>
      </w:pPr>
    </w:p>
    <w:p w14:paraId="104CDB77" w14:textId="77777777" w:rsidR="001122A3" w:rsidRDefault="001122A3" w:rsidP="001122A3">
      <w:pPr>
        <w:rPr>
          <w:rFonts w:ascii="Arial" w:hAnsi="Arial" w:cs="Arial"/>
          <w:color w:val="000000" w:themeColor="text1"/>
          <w:sz w:val="22"/>
          <w:szCs w:val="22"/>
        </w:rPr>
      </w:pPr>
    </w:p>
    <w:p w14:paraId="6F8C1AED" w14:textId="77777777" w:rsidR="001122A3" w:rsidRDefault="001122A3" w:rsidP="001122A3">
      <w:pPr>
        <w:rPr>
          <w:rFonts w:ascii="Arial" w:hAnsi="Arial" w:cs="Arial"/>
          <w:color w:val="000000" w:themeColor="text1"/>
          <w:sz w:val="22"/>
          <w:szCs w:val="22"/>
        </w:rPr>
      </w:pPr>
    </w:p>
    <w:p w14:paraId="6CF1E6DD" w14:textId="77777777" w:rsidR="001122A3" w:rsidRDefault="001122A3" w:rsidP="001122A3">
      <w:pPr>
        <w:rPr>
          <w:rFonts w:ascii="Arial" w:hAnsi="Arial" w:cs="Arial"/>
          <w:color w:val="000000" w:themeColor="text1"/>
          <w:sz w:val="22"/>
          <w:szCs w:val="22"/>
        </w:rPr>
      </w:pPr>
    </w:p>
    <w:p w14:paraId="1732945D" w14:textId="77777777" w:rsidR="001122A3" w:rsidRDefault="001122A3" w:rsidP="001122A3">
      <w:pPr>
        <w:rPr>
          <w:rFonts w:ascii="Arial" w:hAnsi="Arial" w:cs="Arial"/>
          <w:color w:val="000000" w:themeColor="text1"/>
          <w:sz w:val="22"/>
          <w:szCs w:val="22"/>
        </w:rPr>
      </w:pPr>
    </w:p>
    <w:p w14:paraId="0A7272CE" w14:textId="77777777" w:rsidR="001122A3" w:rsidRDefault="001122A3" w:rsidP="001122A3">
      <w:pPr>
        <w:rPr>
          <w:rFonts w:ascii="Arial" w:hAnsi="Arial" w:cs="Arial"/>
          <w:color w:val="000000" w:themeColor="text1"/>
          <w:sz w:val="22"/>
          <w:szCs w:val="22"/>
        </w:rPr>
      </w:pPr>
    </w:p>
    <w:p w14:paraId="63AAF318" w14:textId="77777777" w:rsidR="001122A3" w:rsidRDefault="001122A3" w:rsidP="001122A3">
      <w:pPr>
        <w:rPr>
          <w:rFonts w:ascii="Arial" w:hAnsi="Arial" w:cs="Arial"/>
          <w:color w:val="000000" w:themeColor="text1"/>
          <w:sz w:val="22"/>
          <w:szCs w:val="22"/>
        </w:rPr>
      </w:pPr>
    </w:p>
    <w:p w14:paraId="303CCAA5" w14:textId="77777777" w:rsidR="001122A3" w:rsidRDefault="001122A3" w:rsidP="001122A3">
      <w:pPr>
        <w:rPr>
          <w:rFonts w:ascii="Arial" w:hAnsi="Arial" w:cs="Arial"/>
          <w:color w:val="000000" w:themeColor="text1"/>
          <w:sz w:val="22"/>
          <w:szCs w:val="22"/>
        </w:rPr>
      </w:pPr>
    </w:p>
    <w:p w14:paraId="2736D723" w14:textId="77777777" w:rsidR="001122A3" w:rsidRDefault="001122A3" w:rsidP="001122A3">
      <w:pPr>
        <w:rPr>
          <w:rFonts w:ascii="Arial" w:hAnsi="Arial" w:cs="Arial"/>
          <w:color w:val="000000" w:themeColor="text1"/>
          <w:sz w:val="22"/>
          <w:szCs w:val="22"/>
        </w:rPr>
      </w:pPr>
    </w:p>
    <w:p w14:paraId="7DE82038" w14:textId="77777777" w:rsidR="001122A3" w:rsidRDefault="001122A3" w:rsidP="001122A3">
      <w:pPr>
        <w:pStyle w:val="Heading1"/>
        <w:rPr>
          <w:rFonts w:ascii="Arial" w:hAnsi="Arial" w:cs="Arial"/>
          <w:color w:val="000000" w:themeColor="text1"/>
          <w:sz w:val="22"/>
          <w:szCs w:val="22"/>
        </w:rPr>
      </w:pPr>
    </w:p>
    <w:p w14:paraId="4D2901A0" w14:textId="77777777" w:rsidR="001122A3" w:rsidRDefault="001122A3" w:rsidP="001122A3">
      <w:pPr>
        <w:pStyle w:val="Heading1"/>
        <w:rPr>
          <w:rFonts w:ascii="Arial" w:hAnsi="Arial" w:cs="Arial"/>
          <w:color w:val="000000" w:themeColor="text1"/>
          <w:sz w:val="22"/>
          <w:szCs w:val="22"/>
        </w:rPr>
      </w:pPr>
    </w:p>
    <w:p w14:paraId="39302593" w14:textId="77777777" w:rsidR="001122A3" w:rsidRDefault="001122A3" w:rsidP="001122A3">
      <w:pPr>
        <w:pStyle w:val="Heading1"/>
        <w:rPr>
          <w:rFonts w:ascii="Arial" w:hAnsi="Arial" w:cs="Arial"/>
          <w:color w:val="000000" w:themeColor="text1"/>
          <w:sz w:val="22"/>
          <w:szCs w:val="22"/>
        </w:rPr>
      </w:pPr>
    </w:p>
    <w:p w14:paraId="071E5910" w14:textId="77777777" w:rsidR="001122A3" w:rsidRDefault="001122A3" w:rsidP="001122A3">
      <w:pPr>
        <w:pStyle w:val="Heading1"/>
        <w:rPr>
          <w:rFonts w:ascii="Arial" w:hAnsi="Arial" w:cs="Arial"/>
          <w:color w:val="000000" w:themeColor="text1"/>
          <w:sz w:val="22"/>
          <w:szCs w:val="22"/>
        </w:rPr>
      </w:pPr>
    </w:p>
    <w:p w14:paraId="324B7A6E" w14:textId="77777777" w:rsidR="001122A3" w:rsidRDefault="001122A3" w:rsidP="001122A3">
      <w:pPr>
        <w:pStyle w:val="Heading1"/>
        <w:rPr>
          <w:rFonts w:ascii="Arial" w:hAnsi="Arial" w:cs="Arial"/>
          <w:color w:val="000000" w:themeColor="text1"/>
          <w:sz w:val="22"/>
          <w:szCs w:val="22"/>
        </w:rPr>
      </w:pPr>
    </w:p>
    <w:p w14:paraId="654634D3" w14:textId="77777777" w:rsidR="001122A3" w:rsidRDefault="001122A3" w:rsidP="001122A3">
      <w:pPr>
        <w:pStyle w:val="Heading1"/>
        <w:rPr>
          <w:rFonts w:ascii="Arial" w:hAnsi="Arial" w:cs="Arial"/>
          <w:color w:val="000000" w:themeColor="text1"/>
          <w:sz w:val="22"/>
          <w:szCs w:val="22"/>
        </w:rPr>
      </w:pPr>
      <w:bookmarkStart w:id="15" w:name="_Toc224194709"/>
    </w:p>
    <w:p w14:paraId="4E4A8235" w14:textId="77777777" w:rsidR="001122A3" w:rsidRDefault="001122A3" w:rsidP="001122A3">
      <w:pPr>
        <w:rPr>
          <w:lang w:eastAsia="en-US"/>
        </w:rPr>
      </w:pPr>
    </w:p>
    <w:p w14:paraId="3AD345D7" w14:textId="77777777" w:rsidR="001122A3" w:rsidRDefault="001122A3" w:rsidP="001122A3">
      <w:pPr>
        <w:pStyle w:val="Heading1"/>
        <w:rPr>
          <w:rFonts w:ascii="Arial" w:hAnsi="Arial" w:cs="Arial"/>
          <w:color w:val="000000" w:themeColor="text1"/>
          <w:sz w:val="22"/>
          <w:szCs w:val="22"/>
        </w:rPr>
      </w:pPr>
    </w:p>
    <w:p w14:paraId="49EB6485" w14:textId="77777777" w:rsidR="001122A3" w:rsidRDefault="001122A3" w:rsidP="001122A3">
      <w:pPr>
        <w:rPr>
          <w:lang w:eastAsia="en-US"/>
        </w:rPr>
      </w:pPr>
    </w:p>
    <w:p w14:paraId="0CC814E3" w14:textId="77777777" w:rsidR="001122A3" w:rsidRDefault="001122A3" w:rsidP="001122A3">
      <w:pPr>
        <w:rPr>
          <w:lang w:eastAsia="en-US"/>
        </w:rPr>
      </w:pPr>
    </w:p>
    <w:p w14:paraId="15B94387" w14:textId="77777777" w:rsidR="001122A3" w:rsidRPr="001122A3" w:rsidRDefault="001122A3" w:rsidP="001122A3">
      <w:pPr>
        <w:rPr>
          <w:lang w:eastAsia="en-US"/>
        </w:rPr>
      </w:pPr>
    </w:p>
    <w:p w14:paraId="195168E4" w14:textId="51656B54" w:rsidR="001122A3" w:rsidRPr="004B1B69" w:rsidRDefault="001122A3" w:rsidP="001122A3">
      <w:pPr>
        <w:pStyle w:val="Heading1"/>
        <w:rPr>
          <w:rFonts w:ascii="Arial" w:hAnsi="Arial" w:cs="Arial"/>
          <w:b/>
          <w:bCs/>
          <w:color w:val="000000" w:themeColor="text1"/>
          <w:sz w:val="22"/>
          <w:szCs w:val="22"/>
        </w:rPr>
      </w:pPr>
      <w:bookmarkStart w:id="16" w:name="_Toc224211843"/>
      <w:r w:rsidRPr="004B1B69">
        <w:rPr>
          <w:rFonts w:ascii="Arial" w:hAnsi="Arial" w:cs="Arial"/>
          <w:b/>
          <w:bCs/>
          <w:color w:val="000000" w:themeColor="text1"/>
          <w:sz w:val="22"/>
          <w:szCs w:val="22"/>
        </w:rPr>
        <w:lastRenderedPageBreak/>
        <w:t>Reference List</w:t>
      </w:r>
      <w:bookmarkEnd w:id="16"/>
      <w:r w:rsidRPr="004B1B69">
        <w:rPr>
          <w:rFonts w:ascii="Arial" w:hAnsi="Arial" w:cs="Arial"/>
          <w:b/>
          <w:bCs/>
          <w:color w:val="000000" w:themeColor="text1"/>
          <w:sz w:val="22"/>
          <w:szCs w:val="22"/>
        </w:rPr>
        <w:t xml:space="preserve"> </w:t>
      </w:r>
      <w:bookmarkEnd w:id="15"/>
    </w:p>
    <w:p w14:paraId="6331BE5B" w14:textId="77777777" w:rsidR="001122A3" w:rsidRPr="004B1B69" w:rsidRDefault="001122A3" w:rsidP="001122A3">
      <w:pPr>
        <w:rPr>
          <w:rFonts w:ascii="Arial" w:hAnsi="Arial" w:cs="Arial"/>
          <w:color w:val="222222"/>
          <w:sz w:val="22"/>
          <w:szCs w:val="22"/>
          <w:shd w:val="clear" w:color="auto" w:fill="FFFFFF"/>
        </w:rPr>
      </w:pPr>
    </w:p>
    <w:p w14:paraId="0660867F" w14:textId="77777777" w:rsidR="001122A3" w:rsidRPr="004B1B69" w:rsidRDefault="001122A3" w:rsidP="001122A3">
      <w:pPr>
        <w:rPr>
          <w:rFonts w:ascii="Arial" w:hAnsi="Arial" w:cs="Arial"/>
          <w:sz w:val="22"/>
          <w:szCs w:val="22"/>
        </w:rPr>
      </w:pPr>
      <w:r w:rsidRPr="004B1B69">
        <w:rPr>
          <w:rFonts w:ascii="Arial" w:hAnsi="Arial" w:cs="Arial"/>
          <w:sz w:val="22"/>
          <w:szCs w:val="22"/>
          <w:shd w:val="clear" w:color="auto" w:fill="FFFFFF"/>
        </w:rPr>
        <w:t xml:space="preserve">Argarini, F. (2025) ‘The Role of Communication in Organizations: Understanding Verbal, Non-Verbal, and Written Aspects (Review of Management Literature)’, </w:t>
      </w:r>
      <w:r w:rsidRPr="004B1B69">
        <w:rPr>
          <w:rFonts w:ascii="Arial" w:hAnsi="Arial" w:cs="Arial"/>
          <w:i/>
          <w:iCs/>
          <w:sz w:val="22"/>
          <w:szCs w:val="22"/>
          <w:shd w:val="clear" w:color="auto" w:fill="FFFFFF"/>
        </w:rPr>
        <w:t>INTERACTION: Jurnal Pendidikan Bahasa</w:t>
      </w:r>
      <w:r w:rsidRPr="004B1B69">
        <w:rPr>
          <w:rFonts w:ascii="Arial" w:hAnsi="Arial" w:cs="Arial"/>
          <w:sz w:val="22"/>
          <w:szCs w:val="22"/>
          <w:shd w:val="clear" w:color="auto" w:fill="FFFFFF"/>
        </w:rPr>
        <w:t>, </w:t>
      </w:r>
      <w:r w:rsidRPr="004B1B69">
        <w:rPr>
          <w:rFonts w:ascii="Arial" w:hAnsi="Arial" w:cs="Arial"/>
          <w:i/>
          <w:iCs/>
          <w:sz w:val="22"/>
          <w:szCs w:val="22"/>
          <w:shd w:val="clear" w:color="auto" w:fill="FFFFFF"/>
        </w:rPr>
        <w:t>12</w:t>
      </w:r>
      <w:r w:rsidRPr="004B1B69">
        <w:rPr>
          <w:rFonts w:ascii="Arial" w:hAnsi="Arial" w:cs="Arial"/>
          <w:sz w:val="22"/>
          <w:szCs w:val="22"/>
          <w:shd w:val="clear" w:color="auto" w:fill="FFFFFF"/>
        </w:rPr>
        <w:t>(1), pp.720-731.</w:t>
      </w:r>
    </w:p>
    <w:p w14:paraId="40147D05" w14:textId="77777777" w:rsidR="001122A3" w:rsidRPr="004B1B69" w:rsidRDefault="001122A3" w:rsidP="001122A3">
      <w:pPr>
        <w:rPr>
          <w:rFonts w:ascii="Arial" w:hAnsi="Arial" w:cs="Arial"/>
          <w:sz w:val="22"/>
          <w:szCs w:val="22"/>
          <w:shd w:val="clear" w:color="auto" w:fill="FFFFFF"/>
        </w:rPr>
      </w:pPr>
    </w:p>
    <w:p w14:paraId="6D0CFC36" w14:textId="77777777" w:rsidR="001122A3" w:rsidRPr="004B1B69" w:rsidRDefault="001122A3" w:rsidP="001122A3">
      <w:pPr>
        <w:rPr>
          <w:rFonts w:ascii="Arial" w:hAnsi="Arial" w:cs="Arial"/>
          <w:sz w:val="22"/>
          <w:szCs w:val="22"/>
        </w:rPr>
      </w:pPr>
      <w:r w:rsidRPr="004B1B69">
        <w:rPr>
          <w:rFonts w:ascii="Arial" w:hAnsi="Arial" w:cs="Arial"/>
          <w:sz w:val="22"/>
          <w:szCs w:val="22"/>
          <w:shd w:val="clear" w:color="auto" w:fill="FFFFFF"/>
        </w:rPr>
        <w:t>Bender, E.N., Savundranayagam, M.Y., Murray, L. and Orange, J.B. (2022) ‘Supportive strategies for nonverbal communication with persons living with dementia: A scoping review’, </w:t>
      </w:r>
      <w:r w:rsidRPr="004B1B69">
        <w:rPr>
          <w:rFonts w:ascii="Arial" w:hAnsi="Arial" w:cs="Arial"/>
          <w:i/>
          <w:iCs/>
          <w:sz w:val="22"/>
          <w:szCs w:val="22"/>
          <w:shd w:val="clear" w:color="auto" w:fill="FFFFFF"/>
        </w:rPr>
        <w:t>International journal of nursing studies</w:t>
      </w:r>
      <w:r w:rsidRPr="004B1B69">
        <w:rPr>
          <w:rFonts w:ascii="Arial" w:hAnsi="Arial" w:cs="Arial"/>
          <w:sz w:val="22"/>
          <w:szCs w:val="22"/>
          <w:shd w:val="clear" w:color="auto" w:fill="FFFFFF"/>
        </w:rPr>
        <w:t>, </w:t>
      </w:r>
      <w:r w:rsidRPr="004B1B69">
        <w:rPr>
          <w:rFonts w:ascii="Arial" w:hAnsi="Arial" w:cs="Arial"/>
          <w:iCs/>
          <w:sz w:val="22"/>
          <w:szCs w:val="22"/>
          <w:shd w:val="clear" w:color="auto" w:fill="FFFFFF"/>
        </w:rPr>
        <w:t>136</w:t>
      </w:r>
      <w:r w:rsidRPr="004B1B69">
        <w:rPr>
          <w:rFonts w:ascii="Arial" w:hAnsi="Arial" w:cs="Arial"/>
          <w:sz w:val="22"/>
          <w:szCs w:val="22"/>
          <w:shd w:val="clear" w:color="auto" w:fill="FFFFFF"/>
        </w:rPr>
        <w:t>, p.104365.</w:t>
      </w:r>
    </w:p>
    <w:p w14:paraId="263483D4" w14:textId="77777777" w:rsidR="001122A3" w:rsidRPr="004B1B69" w:rsidRDefault="001122A3" w:rsidP="001122A3">
      <w:pPr>
        <w:rPr>
          <w:rFonts w:ascii="Arial" w:hAnsi="Arial" w:cs="Arial"/>
          <w:sz w:val="22"/>
          <w:szCs w:val="22"/>
          <w:shd w:val="clear" w:color="auto" w:fill="FFFFFF"/>
        </w:rPr>
      </w:pPr>
    </w:p>
    <w:p w14:paraId="47B2182F" w14:textId="77777777" w:rsidR="001122A3" w:rsidRPr="004B1B69" w:rsidRDefault="001122A3" w:rsidP="001122A3">
      <w:pPr>
        <w:rPr>
          <w:rFonts w:ascii="Arial" w:hAnsi="Arial" w:cs="Arial"/>
          <w:sz w:val="22"/>
          <w:szCs w:val="22"/>
        </w:rPr>
      </w:pPr>
      <w:r w:rsidRPr="004B1B69">
        <w:rPr>
          <w:rFonts w:ascii="Arial" w:hAnsi="Arial" w:cs="Arial"/>
          <w:sz w:val="22"/>
          <w:szCs w:val="22"/>
          <w:shd w:val="clear" w:color="auto" w:fill="FFFFFF"/>
        </w:rPr>
        <w:t xml:space="preserve">Ibrahim, A.M., Abdel-Aziz, H.R., Mohamed, H.A.H., Zaghamir, D.E.F., Wahba, N.M.I., Hassan, G.A., Shaban, M., El-Nablaway, M., Aldughmi, O.N. and Aboelola, T.H. (2024) ‘Balancing confidentiality and care coordination: challenges in patient privacy’, </w:t>
      </w:r>
      <w:r w:rsidRPr="004B1B69">
        <w:rPr>
          <w:rFonts w:ascii="Arial" w:hAnsi="Arial" w:cs="Arial"/>
          <w:i/>
          <w:iCs/>
          <w:sz w:val="22"/>
          <w:szCs w:val="22"/>
          <w:shd w:val="clear" w:color="auto" w:fill="FFFFFF"/>
        </w:rPr>
        <w:t>BMC nursing</w:t>
      </w:r>
      <w:r w:rsidRPr="004B1B69">
        <w:rPr>
          <w:rFonts w:ascii="Arial" w:hAnsi="Arial" w:cs="Arial"/>
          <w:sz w:val="22"/>
          <w:szCs w:val="22"/>
          <w:shd w:val="clear" w:color="auto" w:fill="FFFFFF"/>
        </w:rPr>
        <w:t>, </w:t>
      </w:r>
      <w:r w:rsidRPr="004B1B69">
        <w:rPr>
          <w:rFonts w:ascii="Arial" w:hAnsi="Arial" w:cs="Arial"/>
          <w:iCs/>
          <w:sz w:val="22"/>
          <w:szCs w:val="22"/>
          <w:shd w:val="clear" w:color="auto" w:fill="FFFFFF"/>
        </w:rPr>
        <w:t>23</w:t>
      </w:r>
      <w:r w:rsidRPr="004B1B69">
        <w:rPr>
          <w:rFonts w:ascii="Arial" w:hAnsi="Arial" w:cs="Arial"/>
          <w:sz w:val="22"/>
          <w:szCs w:val="22"/>
          <w:shd w:val="clear" w:color="auto" w:fill="FFFFFF"/>
        </w:rPr>
        <w:t>(1), p.564.</w:t>
      </w:r>
    </w:p>
    <w:p w14:paraId="16569772" w14:textId="77777777" w:rsidR="001122A3" w:rsidRPr="004B1B69" w:rsidRDefault="001122A3" w:rsidP="001122A3">
      <w:pPr>
        <w:rPr>
          <w:rFonts w:ascii="Arial" w:hAnsi="Arial" w:cs="Arial"/>
          <w:sz w:val="22"/>
          <w:szCs w:val="22"/>
          <w:shd w:val="clear" w:color="auto" w:fill="FFFFFF"/>
        </w:rPr>
      </w:pPr>
    </w:p>
    <w:p w14:paraId="12FCB820" w14:textId="77777777" w:rsidR="001122A3" w:rsidRPr="004B1B69" w:rsidRDefault="001122A3" w:rsidP="001122A3">
      <w:pPr>
        <w:rPr>
          <w:rFonts w:ascii="Arial" w:hAnsi="Arial" w:cs="Arial"/>
          <w:sz w:val="22"/>
          <w:szCs w:val="22"/>
        </w:rPr>
      </w:pPr>
      <w:r w:rsidRPr="004B1B69">
        <w:rPr>
          <w:rFonts w:ascii="Arial" w:hAnsi="Arial" w:cs="Arial"/>
          <w:sz w:val="22"/>
          <w:szCs w:val="22"/>
          <w:shd w:val="clear" w:color="auto" w:fill="FFFFFF"/>
        </w:rPr>
        <w:t>Jemal, K., Hailu, D., Mekonnen, M., Tesfa, B., Bekele, K. and Kinati, T. (2023) ‘The importance of compassion and respectful care for the health workforce: a mixed-methods study’, </w:t>
      </w:r>
      <w:r w:rsidRPr="004B1B69">
        <w:rPr>
          <w:rFonts w:ascii="Arial" w:hAnsi="Arial" w:cs="Arial"/>
          <w:i/>
          <w:iCs/>
          <w:sz w:val="22"/>
          <w:szCs w:val="22"/>
          <w:shd w:val="clear" w:color="auto" w:fill="FFFFFF"/>
        </w:rPr>
        <w:t>Journal of Public Health</w:t>
      </w:r>
      <w:r w:rsidRPr="004B1B69">
        <w:rPr>
          <w:rFonts w:ascii="Arial" w:hAnsi="Arial" w:cs="Arial"/>
          <w:sz w:val="22"/>
          <w:szCs w:val="22"/>
          <w:shd w:val="clear" w:color="auto" w:fill="FFFFFF"/>
        </w:rPr>
        <w:t>, </w:t>
      </w:r>
      <w:r w:rsidRPr="004B1B69">
        <w:rPr>
          <w:rFonts w:ascii="Arial" w:hAnsi="Arial" w:cs="Arial"/>
          <w:iCs/>
          <w:sz w:val="22"/>
          <w:szCs w:val="22"/>
          <w:shd w:val="clear" w:color="auto" w:fill="FFFFFF"/>
        </w:rPr>
        <w:t>31</w:t>
      </w:r>
      <w:r w:rsidRPr="004B1B69">
        <w:rPr>
          <w:rFonts w:ascii="Arial" w:hAnsi="Arial" w:cs="Arial"/>
          <w:sz w:val="22"/>
          <w:szCs w:val="22"/>
          <w:shd w:val="clear" w:color="auto" w:fill="FFFFFF"/>
        </w:rPr>
        <w:t>(2), pp.167-178.</w:t>
      </w:r>
    </w:p>
    <w:p w14:paraId="04305096" w14:textId="77777777" w:rsidR="001122A3" w:rsidRPr="004B1B69" w:rsidRDefault="001122A3" w:rsidP="001122A3">
      <w:pPr>
        <w:rPr>
          <w:rFonts w:ascii="Arial" w:hAnsi="Arial" w:cs="Arial"/>
          <w:sz w:val="22"/>
          <w:szCs w:val="22"/>
          <w:shd w:val="clear" w:color="auto" w:fill="FFFFFF"/>
        </w:rPr>
      </w:pPr>
    </w:p>
    <w:p w14:paraId="4C903D5E" w14:textId="77777777" w:rsidR="001122A3" w:rsidRPr="004B1B69" w:rsidRDefault="001122A3" w:rsidP="001122A3">
      <w:pPr>
        <w:rPr>
          <w:rFonts w:ascii="Arial" w:hAnsi="Arial" w:cs="Arial"/>
          <w:sz w:val="22"/>
          <w:szCs w:val="22"/>
        </w:rPr>
      </w:pPr>
      <w:r w:rsidRPr="004B1B69">
        <w:rPr>
          <w:rFonts w:ascii="Arial" w:hAnsi="Arial" w:cs="Arial"/>
          <w:sz w:val="22"/>
          <w:szCs w:val="22"/>
          <w:shd w:val="clear" w:color="auto" w:fill="FFFFFF"/>
        </w:rPr>
        <w:t>Muller-Schoof, I.J.M. (2023) ‘Learning and creating together: Bridging the gap between science and practice through education to enhance person-centered nursing home care’, pp. 1-129.</w:t>
      </w:r>
    </w:p>
    <w:p w14:paraId="368C64DE" w14:textId="77777777" w:rsidR="001122A3" w:rsidRPr="004B1B69" w:rsidRDefault="001122A3" w:rsidP="001122A3">
      <w:pPr>
        <w:rPr>
          <w:rFonts w:ascii="Arial" w:hAnsi="Arial" w:cs="Arial"/>
          <w:sz w:val="22"/>
          <w:szCs w:val="22"/>
        </w:rPr>
      </w:pPr>
    </w:p>
    <w:p w14:paraId="548F25CD" w14:textId="4CFD900F" w:rsidR="001122A3" w:rsidRPr="004B1B69" w:rsidRDefault="001122A3" w:rsidP="001122A3">
      <w:pPr>
        <w:rPr>
          <w:rFonts w:ascii="Arial" w:hAnsi="Arial" w:cs="Arial"/>
          <w:sz w:val="22"/>
          <w:szCs w:val="22"/>
        </w:rPr>
      </w:pPr>
      <w:r w:rsidRPr="004B1B69">
        <w:rPr>
          <w:rFonts w:ascii="Arial" w:hAnsi="Arial" w:cs="Arial"/>
          <w:sz w:val="22"/>
          <w:szCs w:val="22"/>
        </w:rPr>
        <w:t xml:space="preserve">NHS (2026) </w:t>
      </w:r>
      <w:r w:rsidRPr="004B1B69">
        <w:rPr>
          <w:rStyle w:val="Emphasis"/>
          <w:rFonts w:ascii="Arial" w:eastAsiaTheme="majorEastAsia" w:hAnsi="Arial" w:cs="Arial"/>
          <w:color w:val="000000" w:themeColor="text1"/>
          <w:sz w:val="22"/>
          <w:szCs w:val="22"/>
        </w:rPr>
        <w:t>Healthcare assistant.</w:t>
      </w:r>
      <w:r w:rsidRPr="004B1B69">
        <w:rPr>
          <w:rFonts w:ascii="Arial" w:hAnsi="Arial" w:cs="Arial"/>
          <w:sz w:val="22"/>
          <w:szCs w:val="22"/>
        </w:rPr>
        <w:t xml:space="preserve"> Available at: </w:t>
      </w:r>
      <w:hyperlink r:id="rId8" w:history="1">
        <w:r w:rsidRPr="004B1B69">
          <w:rPr>
            <w:rStyle w:val="Hyperlink"/>
            <w:rFonts w:ascii="Arial" w:eastAsiaTheme="majorEastAsia" w:hAnsi="Arial" w:cs="Arial"/>
            <w:color w:val="000000" w:themeColor="text1"/>
            <w:sz w:val="22"/>
            <w:szCs w:val="22"/>
          </w:rPr>
          <w:t>https://www.healthcareers.nhs.uk/explore-roles/healthcare-support-worker/roles-healthcare-support-worker/healthcare-assistant</w:t>
        </w:r>
      </w:hyperlink>
      <w:r w:rsidRPr="004B1B69">
        <w:rPr>
          <w:rFonts w:ascii="Arial" w:hAnsi="Arial" w:cs="Arial"/>
          <w:sz w:val="22"/>
          <w:szCs w:val="22"/>
        </w:rPr>
        <w:t xml:space="preserve">  (Accessed: 20 February 2026).</w:t>
      </w:r>
    </w:p>
    <w:p w14:paraId="4615CA45" w14:textId="77777777" w:rsidR="001122A3" w:rsidRPr="004B1B69" w:rsidRDefault="001122A3" w:rsidP="001122A3">
      <w:pPr>
        <w:rPr>
          <w:rFonts w:ascii="Arial" w:hAnsi="Arial" w:cs="Arial"/>
          <w:sz w:val="22"/>
          <w:szCs w:val="22"/>
        </w:rPr>
      </w:pPr>
    </w:p>
    <w:p w14:paraId="12A9FD78" w14:textId="226CE18E" w:rsidR="001122A3" w:rsidRPr="004B1B69" w:rsidRDefault="001122A3" w:rsidP="001122A3">
      <w:pPr>
        <w:rPr>
          <w:rFonts w:ascii="Arial" w:hAnsi="Arial" w:cs="Arial"/>
          <w:sz w:val="22"/>
          <w:szCs w:val="22"/>
        </w:rPr>
      </w:pPr>
      <w:r w:rsidRPr="004B1B69">
        <w:rPr>
          <w:rFonts w:ascii="Arial" w:hAnsi="Arial" w:cs="Arial"/>
          <w:sz w:val="22"/>
          <w:szCs w:val="22"/>
        </w:rPr>
        <w:t xml:space="preserve">NHS England (2023) </w:t>
      </w:r>
      <w:r w:rsidRPr="004B1B69">
        <w:rPr>
          <w:rFonts w:ascii="Arial" w:hAnsi="Arial" w:cs="Arial"/>
          <w:i/>
          <w:sz w:val="22"/>
          <w:szCs w:val="22"/>
        </w:rPr>
        <w:t>Working in partnership with people and communities: Statutory guidance.</w:t>
      </w:r>
      <w:r w:rsidRPr="004B1B69">
        <w:rPr>
          <w:rFonts w:ascii="Arial" w:hAnsi="Arial" w:cs="Arial"/>
          <w:sz w:val="22"/>
          <w:szCs w:val="22"/>
        </w:rPr>
        <w:t xml:space="preserve"> Available at: </w:t>
      </w:r>
      <w:hyperlink r:id="rId9" w:history="1">
        <w:r w:rsidRPr="004B1B69">
          <w:rPr>
            <w:rStyle w:val="Hyperlink"/>
            <w:rFonts w:ascii="Arial" w:eastAsiaTheme="majorEastAsia" w:hAnsi="Arial" w:cs="Arial"/>
            <w:color w:val="000000" w:themeColor="text1"/>
            <w:sz w:val="22"/>
            <w:szCs w:val="22"/>
          </w:rPr>
          <w:t>https://www.england.nhs.uk/long-read/working-in-partnership-with-people-and-communities-statutory-guidance/</w:t>
        </w:r>
      </w:hyperlink>
      <w:r w:rsidRPr="004B1B69">
        <w:rPr>
          <w:rFonts w:ascii="Arial" w:hAnsi="Arial" w:cs="Arial"/>
          <w:sz w:val="22"/>
          <w:szCs w:val="22"/>
        </w:rPr>
        <w:t xml:space="preserve"> (Accessed: 24 February 2026).</w:t>
      </w:r>
    </w:p>
    <w:p w14:paraId="1830C7C7" w14:textId="77777777" w:rsidR="001122A3" w:rsidRPr="004B1B69" w:rsidRDefault="001122A3" w:rsidP="001122A3">
      <w:pPr>
        <w:rPr>
          <w:rFonts w:ascii="Arial" w:hAnsi="Arial" w:cs="Arial"/>
          <w:sz w:val="22"/>
          <w:szCs w:val="22"/>
        </w:rPr>
      </w:pPr>
    </w:p>
    <w:p w14:paraId="1E6DAFD3" w14:textId="21676F97" w:rsidR="001122A3" w:rsidRPr="004B1B69" w:rsidRDefault="001122A3" w:rsidP="001122A3">
      <w:pPr>
        <w:rPr>
          <w:rFonts w:ascii="Arial" w:hAnsi="Arial" w:cs="Arial"/>
          <w:sz w:val="22"/>
          <w:szCs w:val="22"/>
        </w:rPr>
      </w:pPr>
      <w:r w:rsidRPr="004B1B69">
        <w:rPr>
          <w:rFonts w:ascii="Arial" w:hAnsi="Arial" w:cs="Arial"/>
          <w:sz w:val="22"/>
          <w:szCs w:val="22"/>
        </w:rPr>
        <w:t xml:space="preserve">Skills for Care (N.d) </w:t>
      </w:r>
      <w:r w:rsidRPr="004B1B69">
        <w:rPr>
          <w:rStyle w:val="Emphasis"/>
          <w:rFonts w:ascii="Arial" w:eastAsiaTheme="majorEastAsia" w:hAnsi="Arial" w:cs="Arial"/>
          <w:color w:val="000000" w:themeColor="text1"/>
          <w:sz w:val="22"/>
          <w:szCs w:val="22"/>
        </w:rPr>
        <w:t xml:space="preserve">4 Effective Communication. </w:t>
      </w:r>
      <w:r w:rsidRPr="004B1B69">
        <w:rPr>
          <w:rFonts w:ascii="Arial" w:hAnsi="Arial" w:cs="Arial"/>
          <w:sz w:val="22"/>
          <w:szCs w:val="22"/>
        </w:rPr>
        <w:t xml:space="preserve">Available at: </w:t>
      </w:r>
      <w:hyperlink r:id="rId10" w:history="1">
        <w:r w:rsidRPr="004B1B69">
          <w:rPr>
            <w:rStyle w:val="Hyperlink"/>
            <w:rFonts w:ascii="Arial" w:eastAsiaTheme="majorEastAsia" w:hAnsi="Arial" w:cs="Arial"/>
            <w:color w:val="000000" w:themeColor="text1"/>
            <w:sz w:val="22"/>
            <w:szCs w:val="22"/>
          </w:rPr>
          <w:t>https://www.skillsforcare.org.uk/Support-for-leaders-and-managers/Developing-leaders-and-managers/Manager-induction-standards/4-Effective-Communication.aspx?gad_source=1&amp;gad_campaignid=23059387644&amp;gbraid=0AAAAADiSFW2g05Vg_wC8iH1TdnjGwGxAQ&amp;gclid=EAIaIQobChMIhtCrlIKakwMVvaRQBh0uwxg6EAAYASAAEgLbIfD_BwE</w:t>
        </w:r>
      </w:hyperlink>
      <w:r w:rsidRPr="004B1B69">
        <w:rPr>
          <w:rFonts w:ascii="Arial" w:hAnsi="Arial" w:cs="Arial"/>
          <w:sz w:val="22"/>
          <w:szCs w:val="22"/>
        </w:rPr>
        <w:t xml:space="preserve">  (Accessed: 20 February 2026).</w:t>
      </w:r>
    </w:p>
    <w:p w14:paraId="3CD49679" w14:textId="77777777" w:rsidR="009C2F02" w:rsidRPr="004B1B69" w:rsidRDefault="009C2F02" w:rsidP="001122A3">
      <w:pPr>
        <w:rPr>
          <w:rFonts w:ascii="Arial" w:hAnsi="Arial" w:cs="Arial"/>
          <w:sz w:val="22"/>
          <w:szCs w:val="22"/>
        </w:rPr>
      </w:pPr>
    </w:p>
    <w:p w14:paraId="70FEF336" w14:textId="25D022D2" w:rsidR="001122A3" w:rsidRPr="004B1B69" w:rsidRDefault="001122A3" w:rsidP="001122A3">
      <w:pPr>
        <w:rPr>
          <w:rFonts w:ascii="Arial" w:hAnsi="Arial" w:cs="Arial"/>
          <w:sz w:val="22"/>
          <w:szCs w:val="22"/>
        </w:rPr>
      </w:pPr>
      <w:r w:rsidRPr="004B1B69">
        <w:rPr>
          <w:rFonts w:ascii="Arial" w:hAnsi="Arial" w:cs="Arial"/>
          <w:sz w:val="22"/>
          <w:szCs w:val="22"/>
        </w:rPr>
        <w:t xml:space="preserve">Skills for Health (2025) </w:t>
      </w:r>
      <w:r w:rsidRPr="004B1B69">
        <w:rPr>
          <w:rFonts w:ascii="Arial" w:hAnsi="Arial" w:cs="Arial"/>
          <w:i/>
          <w:sz w:val="22"/>
          <w:szCs w:val="22"/>
        </w:rPr>
        <w:t>The importance of Empathy</w:t>
      </w:r>
      <w:r w:rsidRPr="004B1B69">
        <w:rPr>
          <w:rFonts w:ascii="Arial" w:hAnsi="Arial" w:cs="Arial"/>
          <w:sz w:val="22"/>
          <w:szCs w:val="22"/>
        </w:rPr>
        <w:t xml:space="preserve">. Available at: </w:t>
      </w:r>
      <w:hyperlink r:id="rId11" w:history="1">
        <w:r w:rsidRPr="004B1B69">
          <w:rPr>
            <w:rStyle w:val="Hyperlink"/>
            <w:rFonts w:ascii="Arial" w:eastAsiaTheme="majorEastAsia" w:hAnsi="Arial" w:cs="Arial"/>
            <w:color w:val="000000" w:themeColor="text1"/>
            <w:sz w:val="22"/>
            <w:szCs w:val="22"/>
          </w:rPr>
          <w:t>https://www.skillsforhealth.org.uk/article/the-importance-of-empathy/?gad_source=1&amp;gad_campaignid=23236899010&amp;gbraid=0AAAAADSALUEzStj0QrIIY5buZ_E4HEC8C&amp;gclid=EAIaIQobChMIk4fPmoOakwMVm4NQBh0vuwIvEAMYASAAEgIwHvD_BwE</w:t>
        </w:r>
      </w:hyperlink>
      <w:r w:rsidRPr="004B1B69">
        <w:rPr>
          <w:rFonts w:ascii="Arial" w:hAnsi="Arial" w:cs="Arial"/>
          <w:sz w:val="22"/>
          <w:szCs w:val="22"/>
        </w:rPr>
        <w:t xml:space="preserve"> (Accessed: 20 February 2026).</w:t>
      </w:r>
    </w:p>
    <w:p w14:paraId="44A24CC1" w14:textId="77777777" w:rsidR="001122A3" w:rsidRPr="004B1B69" w:rsidRDefault="001122A3" w:rsidP="001122A3">
      <w:pPr>
        <w:rPr>
          <w:rFonts w:ascii="Arial" w:hAnsi="Arial" w:cs="Arial"/>
          <w:sz w:val="22"/>
          <w:szCs w:val="22"/>
        </w:rPr>
      </w:pPr>
    </w:p>
    <w:p w14:paraId="7B3ABF5B" w14:textId="7FC55C58" w:rsidR="00445546" w:rsidRPr="004B1B69" w:rsidRDefault="001122A3" w:rsidP="001122A3">
      <w:pPr>
        <w:rPr>
          <w:rFonts w:ascii="Arial" w:hAnsi="Arial" w:cs="Arial"/>
          <w:sz w:val="22"/>
          <w:szCs w:val="22"/>
        </w:rPr>
      </w:pPr>
      <w:r w:rsidRPr="004B1B69">
        <w:rPr>
          <w:rFonts w:ascii="Arial" w:hAnsi="Arial" w:cs="Arial"/>
          <w:sz w:val="22"/>
          <w:szCs w:val="22"/>
          <w:shd w:val="clear" w:color="auto" w:fill="FFFFFF"/>
        </w:rPr>
        <w:t>Tustonja, M., Stipić, D.T., Skoko, I., Čuljak, A. and Vegar, A. (2024) ‘Active listening–a model of empathetic communication in the helping professions’, </w:t>
      </w:r>
      <w:r w:rsidRPr="004B1B69">
        <w:rPr>
          <w:rFonts w:ascii="Arial" w:hAnsi="Arial" w:cs="Arial"/>
          <w:i/>
          <w:iCs/>
          <w:sz w:val="22"/>
          <w:szCs w:val="22"/>
          <w:shd w:val="clear" w:color="auto" w:fill="FFFFFF"/>
        </w:rPr>
        <w:t>Medicina Academica Integrativa</w:t>
      </w:r>
      <w:r w:rsidRPr="004B1B69">
        <w:rPr>
          <w:rFonts w:ascii="Arial" w:hAnsi="Arial" w:cs="Arial"/>
          <w:sz w:val="22"/>
          <w:szCs w:val="22"/>
          <w:shd w:val="clear" w:color="auto" w:fill="FFFFFF"/>
        </w:rPr>
        <w:t>, </w:t>
      </w:r>
      <w:r w:rsidRPr="004B1B69">
        <w:rPr>
          <w:rFonts w:ascii="Arial" w:hAnsi="Arial" w:cs="Arial"/>
          <w:iCs/>
          <w:sz w:val="22"/>
          <w:szCs w:val="22"/>
          <w:shd w:val="clear" w:color="auto" w:fill="FFFFFF"/>
        </w:rPr>
        <w:t>1</w:t>
      </w:r>
      <w:r w:rsidRPr="004B1B69">
        <w:rPr>
          <w:rFonts w:ascii="Arial" w:hAnsi="Arial" w:cs="Arial"/>
          <w:sz w:val="22"/>
          <w:szCs w:val="22"/>
          <w:shd w:val="clear" w:color="auto" w:fill="FFFFFF"/>
        </w:rPr>
        <w:t>(1), pp.42-47.</w:t>
      </w:r>
    </w:p>
    <w:sectPr w:rsidR="00445546" w:rsidRPr="004B1B69">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DE40B" w14:textId="77777777" w:rsidR="006B0137" w:rsidRDefault="006B0137" w:rsidP="001122A3">
      <w:r>
        <w:separator/>
      </w:r>
    </w:p>
  </w:endnote>
  <w:endnote w:type="continuationSeparator" w:id="0">
    <w:p w14:paraId="7AAFB46D" w14:textId="77777777" w:rsidR="006B0137" w:rsidRDefault="006B0137" w:rsidP="001122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0267120"/>
      <w:docPartObj>
        <w:docPartGallery w:val="Page Numbers (Bottom of Page)"/>
        <w:docPartUnique/>
      </w:docPartObj>
    </w:sdtPr>
    <w:sdtContent>
      <w:p w14:paraId="2C9CC04B" w14:textId="026CEDF3" w:rsidR="001122A3" w:rsidRDefault="001122A3" w:rsidP="001122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CF953A" w14:textId="77777777" w:rsidR="001122A3" w:rsidRDefault="001122A3" w:rsidP="001122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2371147"/>
      <w:docPartObj>
        <w:docPartGallery w:val="Page Numbers (Bottom of Page)"/>
        <w:docPartUnique/>
      </w:docPartObj>
    </w:sdtPr>
    <w:sdtContent>
      <w:p w14:paraId="1B84A632" w14:textId="756EAC35" w:rsidR="001122A3" w:rsidRDefault="001122A3" w:rsidP="001122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BF0737" w14:textId="77777777" w:rsidR="001122A3" w:rsidRDefault="001122A3" w:rsidP="001122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29945" w14:textId="77777777" w:rsidR="006B0137" w:rsidRDefault="006B0137" w:rsidP="001122A3">
      <w:r>
        <w:separator/>
      </w:r>
    </w:p>
  </w:footnote>
  <w:footnote w:type="continuationSeparator" w:id="0">
    <w:p w14:paraId="79E8F008" w14:textId="77777777" w:rsidR="006B0137" w:rsidRDefault="006B0137" w:rsidP="001122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546"/>
    <w:rsid w:val="001122A3"/>
    <w:rsid w:val="002B6A9A"/>
    <w:rsid w:val="00445546"/>
    <w:rsid w:val="004B1B69"/>
    <w:rsid w:val="00653DF4"/>
    <w:rsid w:val="006B0137"/>
    <w:rsid w:val="006B39DA"/>
    <w:rsid w:val="008452D1"/>
    <w:rsid w:val="0099157E"/>
    <w:rsid w:val="009C2F02"/>
    <w:rsid w:val="009F5987"/>
    <w:rsid w:val="00ED0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A5F110"/>
  <w15:chartTrackingRefBased/>
  <w15:docId w15:val="{75FBC3B3-183D-5546-BEB7-BF69DE324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546"/>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4554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4554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44554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45546"/>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445546"/>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445546"/>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445546"/>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445546"/>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445546"/>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5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5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5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5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5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546"/>
    <w:rPr>
      <w:rFonts w:eastAsiaTheme="majorEastAsia" w:cstheme="majorBidi"/>
      <w:color w:val="272727" w:themeColor="text1" w:themeTint="D8"/>
    </w:rPr>
  </w:style>
  <w:style w:type="paragraph" w:styleId="Title">
    <w:name w:val="Title"/>
    <w:basedOn w:val="Normal"/>
    <w:next w:val="Normal"/>
    <w:link w:val="TitleChar"/>
    <w:uiPriority w:val="10"/>
    <w:qFormat/>
    <w:rsid w:val="0044554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45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546"/>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45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546"/>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445546"/>
    <w:rPr>
      <w:i/>
      <w:iCs/>
      <w:color w:val="404040" w:themeColor="text1" w:themeTint="BF"/>
    </w:rPr>
  </w:style>
  <w:style w:type="paragraph" w:styleId="ListParagraph">
    <w:name w:val="List Paragraph"/>
    <w:basedOn w:val="Normal"/>
    <w:uiPriority w:val="34"/>
    <w:qFormat/>
    <w:rsid w:val="00445546"/>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445546"/>
    <w:rPr>
      <w:i/>
      <w:iCs/>
      <w:color w:val="0F4761" w:themeColor="accent1" w:themeShade="BF"/>
    </w:rPr>
  </w:style>
  <w:style w:type="paragraph" w:styleId="IntenseQuote">
    <w:name w:val="Intense Quote"/>
    <w:basedOn w:val="Normal"/>
    <w:next w:val="Normal"/>
    <w:link w:val="IntenseQuoteChar"/>
    <w:uiPriority w:val="30"/>
    <w:qFormat/>
    <w:rsid w:val="0044554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445546"/>
    <w:rPr>
      <w:i/>
      <w:iCs/>
      <w:color w:val="0F4761" w:themeColor="accent1" w:themeShade="BF"/>
    </w:rPr>
  </w:style>
  <w:style w:type="character" w:styleId="IntenseReference">
    <w:name w:val="Intense Reference"/>
    <w:basedOn w:val="DefaultParagraphFont"/>
    <w:uiPriority w:val="32"/>
    <w:qFormat/>
    <w:rsid w:val="00445546"/>
    <w:rPr>
      <w:b/>
      <w:bCs/>
      <w:smallCaps/>
      <w:color w:val="0F4761" w:themeColor="accent1" w:themeShade="BF"/>
      <w:spacing w:val="5"/>
    </w:rPr>
  </w:style>
  <w:style w:type="paragraph" w:styleId="TOCHeading">
    <w:name w:val="TOC Heading"/>
    <w:basedOn w:val="Heading1"/>
    <w:next w:val="Normal"/>
    <w:uiPriority w:val="39"/>
    <w:unhideWhenUsed/>
    <w:qFormat/>
    <w:rsid w:val="0044554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45546"/>
    <w:pPr>
      <w:spacing w:before="120"/>
    </w:pPr>
    <w:rPr>
      <w:rFonts w:asciiTheme="minorHAnsi" w:hAnsiTheme="minorHAnsi"/>
      <w:b/>
      <w:bCs/>
      <w:i/>
      <w:iCs/>
    </w:rPr>
  </w:style>
  <w:style w:type="character" w:styleId="Hyperlink">
    <w:name w:val="Hyperlink"/>
    <w:basedOn w:val="DefaultParagraphFont"/>
    <w:uiPriority w:val="99"/>
    <w:unhideWhenUsed/>
    <w:rsid w:val="00445546"/>
    <w:rPr>
      <w:color w:val="467886" w:themeColor="hyperlink"/>
      <w:u w:val="single"/>
    </w:rPr>
  </w:style>
  <w:style w:type="paragraph" w:styleId="TOC2">
    <w:name w:val="toc 2"/>
    <w:basedOn w:val="Normal"/>
    <w:next w:val="Normal"/>
    <w:autoRedefine/>
    <w:uiPriority w:val="39"/>
    <w:unhideWhenUsed/>
    <w:rsid w:val="00445546"/>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44554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4554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4554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4554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4554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4554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45546"/>
    <w:pPr>
      <w:ind w:left="1920"/>
    </w:pPr>
    <w:rPr>
      <w:rFonts w:asciiTheme="minorHAnsi" w:hAnsiTheme="minorHAnsi"/>
      <w:sz w:val="20"/>
      <w:szCs w:val="20"/>
    </w:rPr>
  </w:style>
  <w:style w:type="paragraph" w:styleId="NormalWeb">
    <w:name w:val="Normal (Web)"/>
    <w:basedOn w:val="Normal"/>
    <w:uiPriority w:val="99"/>
    <w:semiHidden/>
    <w:unhideWhenUsed/>
    <w:rsid w:val="001122A3"/>
    <w:pPr>
      <w:spacing w:before="100" w:beforeAutospacing="1" w:after="100" w:afterAutospacing="1"/>
    </w:pPr>
    <w:rPr>
      <w:kern w:val="2"/>
      <w:lang w:eastAsia="zh-CN"/>
      <w14:ligatures w14:val="standardContextual"/>
    </w:rPr>
  </w:style>
  <w:style w:type="character" w:styleId="Emphasis">
    <w:name w:val="Emphasis"/>
    <w:basedOn w:val="DefaultParagraphFont"/>
    <w:uiPriority w:val="20"/>
    <w:qFormat/>
    <w:rsid w:val="001122A3"/>
    <w:rPr>
      <w:i/>
      <w:iCs/>
    </w:rPr>
  </w:style>
  <w:style w:type="paragraph" w:styleId="Footer">
    <w:name w:val="footer"/>
    <w:basedOn w:val="Normal"/>
    <w:link w:val="FooterChar"/>
    <w:uiPriority w:val="99"/>
    <w:unhideWhenUsed/>
    <w:rsid w:val="001122A3"/>
    <w:pPr>
      <w:tabs>
        <w:tab w:val="center" w:pos="4513"/>
        <w:tab w:val="right" w:pos="9026"/>
      </w:tabs>
    </w:pPr>
  </w:style>
  <w:style w:type="character" w:customStyle="1" w:styleId="FooterChar">
    <w:name w:val="Footer Char"/>
    <w:basedOn w:val="DefaultParagraphFont"/>
    <w:link w:val="Footer"/>
    <w:uiPriority w:val="99"/>
    <w:rsid w:val="001122A3"/>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112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explore-roles/healthcare-support-worker/roles-healthcare-support-worker/healthcare-assistan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forhealth.org.uk/article/the-importance-of-empathy/?gad_source=1&amp;gad_campaignid=23236899010&amp;gbraid=0AAAAADSALUEzStj0QrIIY5buZ_E4HEC8C&amp;gclid=EAIaIQobChMIk4fPmoOakwMVm4NQBh0vuwIvEAMYASAAEgIwHvD_Bw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killsforcare.org.uk/Support-for-leaders-and-managers/Developing-leaders-and-managers/Manager-induction-standards/4-Effective-Communication.aspx?gad_source=1&amp;gad_campaignid=23059387644&amp;gbraid=0AAAAADiSFW2g05Vg_wC8iH1TdnjGwGxAQ&amp;gclid=EAIaIQobChMIhtCrlIKakwMVvaRQBh0uwxg6EAAYASAAEgLbIfD_BwE" TargetMode="External"/><Relationship Id="rId4" Type="http://schemas.openxmlformats.org/officeDocument/2006/relationships/webSettings" Target="webSettings.xml"/><Relationship Id="rId9" Type="http://schemas.openxmlformats.org/officeDocument/2006/relationships/hyperlink" Target="https://www.england.nhs.uk/long-read/working-in-partnership-with-people-and-communities-statutory-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A9251-5C69-6549-8E02-4A21F1738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8</Pages>
  <Words>1745</Words>
  <Characters>11504</Characters>
  <Application>Microsoft Office Word</Application>
  <DocSecurity>0</DocSecurity>
  <Lines>338</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Mumtaz (2431990)</dc:creator>
  <cp:keywords/>
  <dc:description/>
  <cp:lastModifiedBy>Salma Mumtaz (2431990)</cp:lastModifiedBy>
  <cp:revision>6</cp:revision>
  <dcterms:created xsi:type="dcterms:W3CDTF">2026-03-10T21:02:00Z</dcterms:created>
  <dcterms:modified xsi:type="dcterms:W3CDTF">2026-03-12T13:38:00Z</dcterms:modified>
</cp:coreProperties>
</file>