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charts/chart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2.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5377049"/>
        <w:docPartObj>
          <w:docPartGallery w:val="Cover Pages"/>
          <w:docPartUnique/>
        </w:docPartObj>
      </w:sdtPr>
      <w:sdtEndPr/>
      <w:sdtContent>
        <w:p w14:paraId="5CC8A03A" w14:textId="77777777" w:rsidR="004A40BA" w:rsidRDefault="004A40BA" w:rsidP="006F3D66"/>
        <w:p w14:paraId="061C66AC" w14:textId="77777777" w:rsidR="004A40BA" w:rsidRDefault="004A40BA" w:rsidP="004A40BA">
          <w:pPr>
            <w:pStyle w:val="Title"/>
            <w:rPr>
              <w:sz w:val="40"/>
              <w:szCs w:val="40"/>
            </w:rPr>
          </w:pPr>
        </w:p>
        <w:p w14:paraId="0B87FC5F" w14:textId="77777777" w:rsidR="004A40BA" w:rsidRDefault="004A40BA" w:rsidP="004A40BA">
          <w:pPr>
            <w:pStyle w:val="Title"/>
            <w:rPr>
              <w:sz w:val="40"/>
              <w:szCs w:val="40"/>
            </w:rPr>
          </w:pPr>
        </w:p>
        <w:p w14:paraId="69D36FC1" w14:textId="77777777" w:rsidR="004A40BA" w:rsidRDefault="004A40BA" w:rsidP="004A40BA">
          <w:pPr>
            <w:pStyle w:val="Title"/>
            <w:rPr>
              <w:sz w:val="40"/>
              <w:szCs w:val="40"/>
            </w:rPr>
          </w:pPr>
        </w:p>
        <w:p w14:paraId="2F3A872C" w14:textId="77777777" w:rsidR="004A40BA" w:rsidRDefault="004A40BA" w:rsidP="004A40BA">
          <w:pPr>
            <w:pStyle w:val="Title"/>
            <w:rPr>
              <w:sz w:val="40"/>
              <w:szCs w:val="40"/>
            </w:rPr>
          </w:pPr>
        </w:p>
        <w:p w14:paraId="582B761E" w14:textId="77777777" w:rsidR="004A40BA" w:rsidRDefault="004A40BA" w:rsidP="004A40BA">
          <w:pPr>
            <w:pStyle w:val="Title"/>
            <w:rPr>
              <w:sz w:val="40"/>
              <w:szCs w:val="40"/>
            </w:rPr>
          </w:pPr>
        </w:p>
        <w:p w14:paraId="7366143F" w14:textId="77777777" w:rsidR="009B5B49" w:rsidRPr="00C57CFE" w:rsidRDefault="009B5B49" w:rsidP="008221A6">
          <w:pPr>
            <w:keepNext/>
            <w:keepLines/>
            <w:pBdr>
              <w:bottom w:val="single" w:sz="4" w:space="1" w:color="auto"/>
            </w:pBdr>
            <w:spacing w:before="400" w:after="120" w:line="360" w:lineRule="auto"/>
            <w:jc w:val="center"/>
            <w:outlineLvl w:val="0"/>
            <w:rPr>
              <w:rFonts w:eastAsiaTheme="majorEastAsia"/>
              <w:b/>
              <w:color w:val="000000" w:themeColor="text1"/>
              <w:sz w:val="32"/>
              <w:szCs w:val="32"/>
            </w:rPr>
          </w:pPr>
          <w:r w:rsidRPr="00C57CFE">
            <w:rPr>
              <w:rFonts w:asciiTheme="majorHAnsi" w:eastAsiaTheme="majorEastAsia" w:hAnsiTheme="majorHAnsi" w:cstheme="majorBidi"/>
              <w:b/>
              <w:caps/>
              <w:color w:val="8496B0" w:themeColor="text2" w:themeTint="99"/>
              <w:sz w:val="64"/>
              <w:szCs w:val="64"/>
            </w:rPr>
            <w:t xml:space="preserve">anita valeria barna (2012749) </w:t>
          </w:r>
          <w:r w:rsidRPr="00C57CFE">
            <w:rPr>
              <w:b/>
              <w:color w:val="4472C4" w:themeColor="accent1"/>
              <w:sz w:val="36"/>
              <w:szCs w:val="36"/>
            </w:rPr>
            <w:t>BA (Hons), level 5, term2, group 1</w:t>
          </w:r>
        </w:p>
        <w:p w14:paraId="2E23A0B6" w14:textId="77777777" w:rsidR="009B5B49" w:rsidRDefault="009B5B49" w:rsidP="008221A6">
          <w:pPr>
            <w:spacing w:line="240" w:lineRule="auto"/>
            <w:jc w:val="center"/>
            <w:rPr>
              <w:rFonts w:asciiTheme="majorHAnsi" w:eastAsiaTheme="majorEastAsia" w:hAnsiTheme="majorHAnsi" w:cstheme="majorBidi"/>
              <w:caps/>
              <w:color w:val="8496B0" w:themeColor="text2" w:themeTint="99"/>
              <w:sz w:val="64"/>
              <w:szCs w:val="64"/>
            </w:rPr>
          </w:pPr>
          <w:r>
            <w:rPr>
              <w:rFonts w:asciiTheme="majorHAnsi" w:eastAsiaTheme="majorEastAsia" w:hAnsiTheme="majorHAnsi" w:cstheme="majorBidi"/>
              <w:caps/>
              <w:color w:val="8496B0" w:themeColor="text2" w:themeTint="99"/>
              <w:sz w:val="64"/>
              <w:szCs w:val="64"/>
            </w:rPr>
            <w:t xml:space="preserve">data handling </w:t>
          </w:r>
        </w:p>
        <w:p w14:paraId="27D92848" w14:textId="77777777" w:rsidR="009B5B49" w:rsidRDefault="009B5B49" w:rsidP="008221A6">
          <w:pPr>
            <w:spacing w:line="240" w:lineRule="auto"/>
            <w:jc w:val="center"/>
            <w:rPr>
              <w:rFonts w:asciiTheme="majorHAnsi" w:eastAsiaTheme="majorEastAsia" w:hAnsiTheme="majorHAnsi" w:cstheme="majorBidi"/>
              <w:caps/>
              <w:color w:val="8496B0" w:themeColor="text2" w:themeTint="99"/>
              <w:sz w:val="64"/>
              <w:szCs w:val="64"/>
            </w:rPr>
          </w:pPr>
          <w:r>
            <w:rPr>
              <w:rFonts w:asciiTheme="majorHAnsi" w:eastAsiaTheme="majorEastAsia" w:hAnsiTheme="majorHAnsi" w:cstheme="majorBidi"/>
              <w:caps/>
              <w:color w:val="8496B0" w:themeColor="text2" w:themeTint="99"/>
              <w:sz w:val="64"/>
              <w:szCs w:val="64"/>
            </w:rPr>
            <w:t xml:space="preserve">and </w:t>
          </w:r>
        </w:p>
        <w:p w14:paraId="50EB148B" w14:textId="77777777" w:rsidR="009B5B49" w:rsidRPr="00C57CFE" w:rsidRDefault="009B5B49" w:rsidP="008221A6">
          <w:pPr>
            <w:spacing w:line="240" w:lineRule="auto"/>
            <w:jc w:val="center"/>
            <w:rPr>
              <w:rFonts w:asciiTheme="majorHAnsi" w:eastAsiaTheme="majorEastAsia" w:hAnsiTheme="majorHAnsi" w:cstheme="majorBidi"/>
              <w:caps/>
              <w:color w:val="8496B0" w:themeColor="text2" w:themeTint="99"/>
              <w:sz w:val="64"/>
              <w:szCs w:val="64"/>
            </w:rPr>
          </w:pPr>
          <w:r>
            <w:rPr>
              <w:rFonts w:asciiTheme="majorHAnsi" w:eastAsiaTheme="majorEastAsia" w:hAnsiTheme="majorHAnsi" w:cstheme="majorBidi"/>
              <w:caps/>
              <w:color w:val="8496B0" w:themeColor="text2" w:themeTint="99"/>
              <w:sz w:val="64"/>
              <w:szCs w:val="64"/>
            </w:rPr>
            <w:t>business intelligence</w:t>
          </w:r>
          <w:r w:rsidRPr="00C57CFE">
            <w:rPr>
              <w:rFonts w:asciiTheme="majorHAnsi" w:eastAsiaTheme="majorEastAsia" w:hAnsiTheme="majorHAnsi" w:cstheme="majorBidi"/>
              <w:caps/>
              <w:color w:val="8496B0" w:themeColor="text2" w:themeTint="99"/>
              <w:sz w:val="64"/>
              <w:szCs w:val="64"/>
            </w:rPr>
            <w:t xml:space="preserve"> (lcbb500</w:t>
          </w:r>
          <w:r>
            <w:rPr>
              <w:rFonts w:asciiTheme="majorHAnsi" w:eastAsiaTheme="majorEastAsia" w:hAnsiTheme="majorHAnsi" w:cstheme="majorBidi"/>
              <w:caps/>
              <w:color w:val="8496B0" w:themeColor="text2" w:themeTint="99"/>
              <w:sz w:val="64"/>
              <w:szCs w:val="64"/>
            </w:rPr>
            <w:t>0</w:t>
          </w:r>
          <w:r w:rsidRPr="00C57CFE">
            <w:rPr>
              <w:rFonts w:asciiTheme="majorHAnsi" w:eastAsiaTheme="majorEastAsia" w:hAnsiTheme="majorHAnsi" w:cstheme="majorBidi"/>
              <w:caps/>
              <w:color w:val="8496B0" w:themeColor="text2" w:themeTint="99"/>
              <w:sz w:val="64"/>
              <w:szCs w:val="64"/>
            </w:rPr>
            <w:t>)</w:t>
          </w:r>
          <w:bookmarkStart w:id="0" w:name="_Hlk92295476"/>
        </w:p>
        <w:bookmarkEnd w:id="0"/>
        <w:p w14:paraId="657FEFC9" w14:textId="77777777" w:rsidR="009B5B49" w:rsidRPr="00C57CFE" w:rsidRDefault="009B5B49" w:rsidP="008221A6">
          <w:pPr>
            <w:spacing w:before="120" w:line="240" w:lineRule="auto"/>
            <w:jc w:val="center"/>
            <w:rPr>
              <w:rFonts w:asciiTheme="minorHAnsi" w:eastAsiaTheme="minorEastAsia" w:hAnsiTheme="minorHAnsi" w:cstheme="minorBidi"/>
              <w:color w:val="4472C4" w:themeColor="accent1"/>
              <w:sz w:val="36"/>
              <w:szCs w:val="36"/>
            </w:rPr>
          </w:pPr>
          <w:r w:rsidRPr="00C57CFE">
            <w:rPr>
              <w:rFonts w:asciiTheme="minorHAnsi" w:eastAsiaTheme="minorEastAsia" w:hAnsiTheme="minorHAnsi" w:cstheme="minorBidi"/>
              <w:color w:val="4472C4" w:themeColor="accent1"/>
              <w:sz w:val="36"/>
              <w:szCs w:val="36"/>
            </w:rPr>
            <w:t xml:space="preserve">Lecturer: </w:t>
          </w:r>
          <w:r>
            <w:rPr>
              <w:rFonts w:asciiTheme="minorHAnsi" w:eastAsiaTheme="minorEastAsia" w:hAnsiTheme="minorHAnsi" w:cstheme="minorBidi"/>
              <w:color w:val="4472C4" w:themeColor="accent1"/>
              <w:sz w:val="36"/>
              <w:szCs w:val="36"/>
            </w:rPr>
            <w:t xml:space="preserve">Joy </w:t>
          </w:r>
          <w:proofErr w:type="spellStart"/>
          <w:r>
            <w:rPr>
              <w:rFonts w:asciiTheme="minorHAnsi" w:eastAsiaTheme="minorEastAsia" w:hAnsiTheme="minorHAnsi" w:cstheme="minorBidi"/>
              <w:color w:val="4472C4" w:themeColor="accent1"/>
              <w:sz w:val="36"/>
              <w:szCs w:val="36"/>
            </w:rPr>
            <w:t>Botu</w:t>
          </w:r>
          <w:proofErr w:type="spellEnd"/>
        </w:p>
        <w:p w14:paraId="781EE34F" w14:textId="32B3A230" w:rsidR="009B5B49" w:rsidRPr="00C57CFE" w:rsidRDefault="009B5B49" w:rsidP="008221A6">
          <w:pPr>
            <w:jc w:val="center"/>
            <w:rPr>
              <w:color w:val="4472C4" w:themeColor="accent1"/>
              <w:sz w:val="64"/>
              <w:szCs w:val="64"/>
            </w:rPr>
          </w:pPr>
          <w:r w:rsidRPr="00C57CFE">
            <w:rPr>
              <w:color w:val="4472C4" w:themeColor="accent1"/>
              <w:sz w:val="64"/>
              <w:szCs w:val="64"/>
            </w:rPr>
            <w:t xml:space="preserve">ASSIGNMENT </w:t>
          </w:r>
          <w:r>
            <w:rPr>
              <w:color w:val="4472C4" w:themeColor="accent1"/>
              <w:sz w:val="64"/>
              <w:szCs w:val="64"/>
            </w:rPr>
            <w:t>2</w:t>
          </w:r>
        </w:p>
        <w:p w14:paraId="5403401D" w14:textId="77777777" w:rsidR="009B5B49" w:rsidRPr="005738A4" w:rsidRDefault="009B5B49" w:rsidP="008221A6">
          <w:pPr>
            <w:spacing w:line="360" w:lineRule="auto"/>
            <w:jc w:val="center"/>
            <w:rPr>
              <w:rFonts w:eastAsia="Times New Roman"/>
              <w:b/>
              <w:color w:val="000000" w:themeColor="text1"/>
              <w:sz w:val="32"/>
              <w:szCs w:val="32"/>
            </w:rPr>
          </w:pPr>
          <w:r>
            <w:rPr>
              <w:color w:val="4472C4" w:themeColor="accent1"/>
              <w:sz w:val="64"/>
              <w:szCs w:val="64"/>
            </w:rPr>
            <w:t>Report</w:t>
          </w:r>
        </w:p>
        <w:p w14:paraId="0D89A443" w14:textId="77777777" w:rsidR="004A40BA" w:rsidRDefault="004A40BA" w:rsidP="004A40BA">
          <w:pPr>
            <w:pStyle w:val="Title"/>
            <w:rPr>
              <w:sz w:val="40"/>
              <w:szCs w:val="40"/>
            </w:rPr>
          </w:pPr>
        </w:p>
        <w:p w14:paraId="1ED5EDE7" w14:textId="3B607423" w:rsidR="004A40BA" w:rsidRDefault="004A40BA" w:rsidP="009B5B49">
          <w:pPr>
            <w:pStyle w:val="Title"/>
            <w:jc w:val="left"/>
            <w:rPr>
              <w:sz w:val="52"/>
              <w:szCs w:val="52"/>
            </w:rPr>
          </w:pPr>
        </w:p>
        <w:p w14:paraId="6F0FC7BB" w14:textId="77777777" w:rsidR="004806BC" w:rsidRPr="004806BC" w:rsidRDefault="004806BC" w:rsidP="004806BC"/>
        <w:p w14:paraId="7DA5ACFC" w14:textId="77777777" w:rsidR="004A40BA" w:rsidRDefault="004A40BA">
          <w:pPr>
            <w:spacing w:line="259" w:lineRule="auto"/>
          </w:pPr>
          <w:r>
            <w:lastRenderedPageBreak/>
            <w:br w:type="page"/>
          </w:r>
        </w:p>
        <w:p w14:paraId="40C98114" w14:textId="04DE313E" w:rsidR="00EA7E9B" w:rsidRDefault="0085757D" w:rsidP="006F3D66">
          <w:pPr>
            <w:rPr>
              <w:b/>
              <w:bCs/>
              <w:sz w:val="32"/>
              <w:szCs w:val="32"/>
            </w:rPr>
          </w:pPr>
        </w:p>
      </w:sdtContent>
    </w:sdt>
    <w:sdt>
      <w:sdtPr>
        <w:rPr>
          <w:rFonts w:ascii="Times New Roman" w:eastAsiaTheme="minorHAnsi" w:hAnsi="Times New Roman" w:cs="Times New Roman"/>
          <w:color w:val="auto"/>
          <w:sz w:val="24"/>
          <w:szCs w:val="24"/>
          <w:lang w:val="en-GB"/>
        </w:rPr>
        <w:id w:val="1465236663"/>
        <w:docPartObj>
          <w:docPartGallery w:val="Table of Contents"/>
          <w:docPartUnique/>
        </w:docPartObj>
      </w:sdtPr>
      <w:sdtEndPr>
        <w:rPr>
          <w:b/>
          <w:bCs/>
          <w:noProof/>
        </w:rPr>
      </w:sdtEndPr>
      <w:sdtContent>
        <w:p w14:paraId="1E5E8670" w14:textId="45400BDF" w:rsidR="00050D0A" w:rsidRDefault="00050D0A" w:rsidP="00050D0A">
          <w:pPr>
            <w:pStyle w:val="TOCHeading"/>
            <w:rPr>
              <w:b/>
              <w:bCs/>
              <w:color w:val="4472C4" w:themeColor="accent1"/>
            </w:rPr>
          </w:pPr>
          <w:r w:rsidRPr="00547791">
            <w:rPr>
              <w:b/>
              <w:bCs/>
              <w:color w:val="4472C4" w:themeColor="accent1"/>
            </w:rPr>
            <w:t>Table of Contents</w:t>
          </w:r>
        </w:p>
        <w:p w14:paraId="45144CD8" w14:textId="77777777" w:rsidR="00547791" w:rsidRPr="00547791" w:rsidRDefault="00547791" w:rsidP="00547791">
          <w:pPr>
            <w:rPr>
              <w:lang w:val="en-US"/>
            </w:rPr>
          </w:pPr>
        </w:p>
        <w:p w14:paraId="71C8B21B" w14:textId="111FFBB1" w:rsidR="00D1023E" w:rsidRDefault="00A144EB">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3520230" w:history="1">
            <w:r w:rsidR="00D1023E" w:rsidRPr="00012B2D">
              <w:rPr>
                <w:rStyle w:val="Hyperlink"/>
                <w:noProof/>
              </w:rPr>
              <w:t>Part 1</w:t>
            </w:r>
            <w:r w:rsidR="00D1023E">
              <w:rPr>
                <w:noProof/>
                <w:webHidden/>
              </w:rPr>
              <w:tab/>
            </w:r>
            <w:r w:rsidR="00D1023E">
              <w:rPr>
                <w:noProof/>
                <w:webHidden/>
              </w:rPr>
              <w:fldChar w:fldCharType="begin"/>
            </w:r>
            <w:r w:rsidR="00D1023E">
              <w:rPr>
                <w:noProof/>
                <w:webHidden/>
              </w:rPr>
              <w:instrText xml:space="preserve"> PAGEREF _Toc103520230 \h </w:instrText>
            </w:r>
            <w:r w:rsidR="00D1023E">
              <w:rPr>
                <w:noProof/>
                <w:webHidden/>
              </w:rPr>
            </w:r>
            <w:r w:rsidR="00D1023E">
              <w:rPr>
                <w:noProof/>
                <w:webHidden/>
              </w:rPr>
              <w:fldChar w:fldCharType="separate"/>
            </w:r>
            <w:r w:rsidR="00D1023E">
              <w:rPr>
                <w:noProof/>
                <w:webHidden/>
              </w:rPr>
              <w:t>2</w:t>
            </w:r>
            <w:r w:rsidR="00D1023E">
              <w:rPr>
                <w:noProof/>
                <w:webHidden/>
              </w:rPr>
              <w:fldChar w:fldCharType="end"/>
            </w:r>
          </w:hyperlink>
        </w:p>
        <w:p w14:paraId="3B659CFC" w14:textId="5E8E9DE0"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1" w:history="1">
            <w:r w:rsidR="00D1023E" w:rsidRPr="00012B2D">
              <w:rPr>
                <w:rStyle w:val="Hyperlink"/>
                <w:noProof/>
              </w:rPr>
              <w:t>Executive Summary</w:t>
            </w:r>
            <w:r w:rsidR="00D1023E">
              <w:rPr>
                <w:noProof/>
                <w:webHidden/>
              </w:rPr>
              <w:tab/>
            </w:r>
            <w:r w:rsidR="00D1023E">
              <w:rPr>
                <w:noProof/>
                <w:webHidden/>
              </w:rPr>
              <w:fldChar w:fldCharType="begin"/>
            </w:r>
            <w:r w:rsidR="00D1023E">
              <w:rPr>
                <w:noProof/>
                <w:webHidden/>
              </w:rPr>
              <w:instrText xml:space="preserve"> PAGEREF _Toc103520231 \h </w:instrText>
            </w:r>
            <w:r w:rsidR="00D1023E">
              <w:rPr>
                <w:noProof/>
                <w:webHidden/>
              </w:rPr>
            </w:r>
            <w:r w:rsidR="00D1023E">
              <w:rPr>
                <w:noProof/>
                <w:webHidden/>
              </w:rPr>
              <w:fldChar w:fldCharType="separate"/>
            </w:r>
            <w:r w:rsidR="00D1023E">
              <w:rPr>
                <w:noProof/>
                <w:webHidden/>
              </w:rPr>
              <w:t>2</w:t>
            </w:r>
            <w:r w:rsidR="00D1023E">
              <w:rPr>
                <w:noProof/>
                <w:webHidden/>
              </w:rPr>
              <w:fldChar w:fldCharType="end"/>
            </w:r>
          </w:hyperlink>
        </w:p>
        <w:p w14:paraId="44444E08" w14:textId="2E845991"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2" w:history="1">
            <w:r w:rsidR="00D1023E" w:rsidRPr="00012B2D">
              <w:rPr>
                <w:rStyle w:val="Hyperlink"/>
                <w:noProof/>
              </w:rPr>
              <w:t>Pre-processing</w:t>
            </w:r>
            <w:r w:rsidR="00D1023E">
              <w:rPr>
                <w:noProof/>
                <w:webHidden/>
              </w:rPr>
              <w:tab/>
            </w:r>
            <w:r w:rsidR="00D1023E">
              <w:rPr>
                <w:noProof/>
                <w:webHidden/>
              </w:rPr>
              <w:fldChar w:fldCharType="begin"/>
            </w:r>
            <w:r w:rsidR="00D1023E">
              <w:rPr>
                <w:noProof/>
                <w:webHidden/>
              </w:rPr>
              <w:instrText xml:space="preserve"> PAGEREF _Toc103520232 \h </w:instrText>
            </w:r>
            <w:r w:rsidR="00D1023E">
              <w:rPr>
                <w:noProof/>
                <w:webHidden/>
              </w:rPr>
            </w:r>
            <w:r w:rsidR="00D1023E">
              <w:rPr>
                <w:noProof/>
                <w:webHidden/>
              </w:rPr>
              <w:fldChar w:fldCharType="separate"/>
            </w:r>
            <w:r w:rsidR="00D1023E">
              <w:rPr>
                <w:noProof/>
                <w:webHidden/>
              </w:rPr>
              <w:t>3</w:t>
            </w:r>
            <w:r w:rsidR="00D1023E">
              <w:rPr>
                <w:noProof/>
                <w:webHidden/>
              </w:rPr>
              <w:fldChar w:fldCharType="end"/>
            </w:r>
          </w:hyperlink>
        </w:p>
        <w:p w14:paraId="0B72649F" w14:textId="2050A959"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3" w:history="1">
            <w:r w:rsidR="00D1023E" w:rsidRPr="00012B2D">
              <w:rPr>
                <w:rStyle w:val="Hyperlink"/>
                <w:noProof/>
              </w:rPr>
              <w:t>Analysis</w:t>
            </w:r>
            <w:r w:rsidR="00D1023E">
              <w:rPr>
                <w:noProof/>
                <w:webHidden/>
              </w:rPr>
              <w:tab/>
            </w:r>
            <w:r w:rsidR="00D1023E">
              <w:rPr>
                <w:noProof/>
                <w:webHidden/>
              </w:rPr>
              <w:fldChar w:fldCharType="begin"/>
            </w:r>
            <w:r w:rsidR="00D1023E">
              <w:rPr>
                <w:noProof/>
                <w:webHidden/>
              </w:rPr>
              <w:instrText xml:space="preserve"> PAGEREF _Toc103520233 \h </w:instrText>
            </w:r>
            <w:r w:rsidR="00D1023E">
              <w:rPr>
                <w:noProof/>
                <w:webHidden/>
              </w:rPr>
            </w:r>
            <w:r w:rsidR="00D1023E">
              <w:rPr>
                <w:noProof/>
                <w:webHidden/>
              </w:rPr>
              <w:fldChar w:fldCharType="separate"/>
            </w:r>
            <w:r w:rsidR="00D1023E">
              <w:rPr>
                <w:noProof/>
                <w:webHidden/>
              </w:rPr>
              <w:t>3</w:t>
            </w:r>
            <w:r w:rsidR="00D1023E">
              <w:rPr>
                <w:noProof/>
                <w:webHidden/>
              </w:rPr>
              <w:fldChar w:fldCharType="end"/>
            </w:r>
          </w:hyperlink>
        </w:p>
        <w:p w14:paraId="3E8AE7D3" w14:textId="3DF02F59"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4" w:history="1">
            <w:r w:rsidR="00D1023E" w:rsidRPr="00012B2D">
              <w:rPr>
                <w:rStyle w:val="Hyperlink"/>
                <w:noProof/>
              </w:rPr>
              <w:t>Visualizations</w:t>
            </w:r>
            <w:r w:rsidR="00D1023E">
              <w:rPr>
                <w:noProof/>
                <w:webHidden/>
              </w:rPr>
              <w:tab/>
            </w:r>
            <w:r w:rsidR="00D1023E">
              <w:rPr>
                <w:noProof/>
                <w:webHidden/>
              </w:rPr>
              <w:fldChar w:fldCharType="begin"/>
            </w:r>
            <w:r w:rsidR="00D1023E">
              <w:rPr>
                <w:noProof/>
                <w:webHidden/>
              </w:rPr>
              <w:instrText xml:space="preserve"> PAGEREF _Toc103520234 \h </w:instrText>
            </w:r>
            <w:r w:rsidR="00D1023E">
              <w:rPr>
                <w:noProof/>
                <w:webHidden/>
              </w:rPr>
            </w:r>
            <w:r w:rsidR="00D1023E">
              <w:rPr>
                <w:noProof/>
                <w:webHidden/>
              </w:rPr>
              <w:fldChar w:fldCharType="separate"/>
            </w:r>
            <w:r w:rsidR="00D1023E">
              <w:rPr>
                <w:noProof/>
                <w:webHidden/>
              </w:rPr>
              <w:t>4</w:t>
            </w:r>
            <w:r w:rsidR="00D1023E">
              <w:rPr>
                <w:noProof/>
                <w:webHidden/>
              </w:rPr>
              <w:fldChar w:fldCharType="end"/>
            </w:r>
          </w:hyperlink>
        </w:p>
        <w:p w14:paraId="71EC6F1A" w14:textId="1611E558"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5" w:history="1">
            <w:r w:rsidR="00D1023E" w:rsidRPr="00012B2D">
              <w:rPr>
                <w:rStyle w:val="Hyperlink"/>
                <w:noProof/>
              </w:rPr>
              <w:t>Validity of the Dataset</w:t>
            </w:r>
            <w:r w:rsidR="00D1023E">
              <w:rPr>
                <w:noProof/>
                <w:webHidden/>
              </w:rPr>
              <w:tab/>
            </w:r>
            <w:r w:rsidR="00D1023E">
              <w:rPr>
                <w:noProof/>
                <w:webHidden/>
              </w:rPr>
              <w:fldChar w:fldCharType="begin"/>
            </w:r>
            <w:r w:rsidR="00D1023E">
              <w:rPr>
                <w:noProof/>
                <w:webHidden/>
              </w:rPr>
              <w:instrText xml:space="preserve"> PAGEREF _Toc103520235 \h </w:instrText>
            </w:r>
            <w:r w:rsidR="00D1023E">
              <w:rPr>
                <w:noProof/>
                <w:webHidden/>
              </w:rPr>
            </w:r>
            <w:r w:rsidR="00D1023E">
              <w:rPr>
                <w:noProof/>
                <w:webHidden/>
              </w:rPr>
              <w:fldChar w:fldCharType="separate"/>
            </w:r>
            <w:r w:rsidR="00D1023E">
              <w:rPr>
                <w:noProof/>
                <w:webHidden/>
              </w:rPr>
              <w:t>5</w:t>
            </w:r>
            <w:r w:rsidR="00D1023E">
              <w:rPr>
                <w:noProof/>
                <w:webHidden/>
              </w:rPr>
              <w:fldChar w:fldCharType="end"/>
            </w:r>
          </w:hyperlink>
        </w:p>
        <w:p w14:paraId="166F3667" w14:textId="727E681C" w:rsidR="00D1023E" w:rsidRDefault="0085757D">
          <w:pPr>
            <w:pStyle w:val="TOC2"/>
            <w:tabs>
              <w:tab w:val="right" w:leader="dot" w:pos="9016"/>
            </w:tabs>
            <w:rPr>
              <w:rFonts w:asciiTheme="minorHAnsi" w:eastAsiaTheme="minorEastAsia" w:hAnsiTheme="minorHAnsi" w:cstheme="minorBidi"/>
              <w:noProof/>
              <w:sz w:val="22"/>
              <w:szCs w:val="22"/>
              <w:lang w:eastAsia="en-GB"/>
            </w:rPr>
          </w:pPr>
          <w:hyperlink w:anchor="_Toc103520236" w:history="1">
            <w:r w:rsidR="00D1023E" w:rsidRPr="00012B2D">
              <w:rPr>
                <w:rStyle w:val="Hyperlink"/>
                <w:noProof/>
              </w:rPr>
              <w:t>Analytics with Excel</w:t>
            </w:r>
            <w:r w:rsidR="00D1023E">
              <w:rPr>
                <w:noProof/>
                <w:webHidden/>
              </w:rPr>
              <w:tab/>
            </w:r>
            <w:r w:rsidR="00D1023E">
              <w:rPr>
                <w:noProof/>
                <w:webHidden/>
              </w:rPr>
              <w:fldChar w:fldCharType="begin"/>
            </w:r>
            <w:r w:rsidR="00D1023E">
              <w:rPr>
                <w:noProof/>
                <w:webHidden/>
              </w:rPr>
              <w:instrText xml:space="preserve"> PAGEREF _Toc103520236 \h </w:instrText>
            </w:r>
            <w:r w:rsidR="00D1023E">
              <w:rPr>
                <w:noProof/>
                <w:webHidden/>
              </w:rPr>
            </w:r>
            <w:r w:rsidR="00D1023E">
              <w:rPr>
                <w:noProof/>
                <w:webHidden/>
              </w:rPr>
              <w:fldChar w:fldCharType="separate"/>
            </w:r>
            <w:r w:rsidR="00D1023E">
              <w:rPr>
                <w:noProof/>
                <w:webHidden/>
              </w:rPr>
              <w:t>6</w:t>
            </w:r>
            <w:r w:rsidR="00D1023E">
              <w:rPr>
                <w:noProof/>
                <w:webHidden/>
              </w:rPr>
              <w:fldChar w:fldCharType="end"/>
            </w:r>
          </w:hyperlink>
        </w:p>
        <w:p w14:paraId="4386CDEE" w14:textId="0ED744C8" w:rsidR="00D1023E" w:rsidRDefault="0085757D">
          <w:pPr>
            <w:pStyle w:val="TOC1"/>
            <w:tabs>
              <w:tab w:val="right" w:leader="dot" w:pos="9016"/>
            </w:tabs>
            <w:rPr>
              <w:rFonts w:asciiTheme="minorHAnsi" w:eastAsiaTheme="minorEastAsia" w:hAnsiTheme="minorHAnsi" w:cstheme="minorBidi"/>
              <w:noProof/>
              <w:sz w:val="22"/>
              <w:szCs w:val="22"/>
              <w:lang w:eastAsia="en-GB"/>
            </w:rPr>
          </w:pPr>
          <w:hyperlink w:anchor="_Toc103520237" w:history="1">
            <w:r w:rsidR="00D1023E" w:rsidRPr="00012B2D">
              <w:rPr>
                <w:rStyle w:val="Hyperlink"/>
                <w:noProof/>
              </w:rPr>
              <w:t>Part 2 – 1)</w:t>
            </w:r>
            <w:r w:rsidR="00D1023E">
              <w:rPr>
                <w:noProof/>
                <w:webHidden/>
              </w:rPr>
              <w:tab/>
            </w:r>
            <w:r w:rsidR="00D1023E">
              <w:rPr>
                <w:noProof/>
                <w:webHidden/>
              </w:rPr>
              <w:fldChar w:fldCharType="begin"/>
            </w:r>
            <w:r w:rsidR="00D1023E">
              <w:rPr>
                <w:noProof/>
                <w:webHidden/>
              </w:rPr>
              <w:instrText xml:space="preserve"> PAGEREF _Toc103520237 \h </w:instrText>
            </w:r>
            <w:r w:rsidR="00D1023E">
              <w:rPr>
                <w:noProof/>
                <w:webHidden/>
              </w:rPr>
            </w:r>
            <w:r w:rsidR="00D1023E">
              <w:rPr>
                <w:noProof/>
                <w:webHidden/>
              </w:rPr>
              <w:fldChar w:fldCharType="separate"/>
            </w:r>
            <w:r w:rsidR="00D1023E">
              <w:rPr>
                <w:noProof/>
                <w:webHidden/>
              </w:rPr>
              <w:t>9</w:t>
            </w:r>
            <w:r w:rsidR="00D1023E">
              <w:rPr>
                <w:noProof/>
                <w:webHidden/>
              </w:rPr>
              <w:fldChar w:fldCharType="end"/>
            </w:r>
          </w:hyperlink>
        </w:p>
        <w:p w14:paraId="25970C5D" w14:textId="05A6F6CA" w:rsidR="00D1023E" w:rsidRDefault="0085757D">
          <w:pPr>
            <w:pStyle w:val="TOC1"/>
            <w:tabs>
              <w:tab w:val="right" w:leader="dot" w:pos="9016"/>
            </w:tabs>
            <w:rPr>
              <w:rFonts w:asciiTheme="minorHAnsi" w:eastAsiaTheme="minorEastAsia" w:hAnsiTheme="minorHAnsi" w:cstheme="minorBidi"/>
              <w:noProof/>
              <w:sz w:val="22"/>
              <w:szCs w:val="22"/>
              <w:lang w:eastAsia="en-GB"/>
            </w:rPr>
          </w:pPr>
          <w:hyperlink w:anchor="_Toc103520238" w:history="1">
            <w:r w:rsidR="00D1023E" w:rsidRPr="00012B2D">
              <w:rPr>
                <w:rStyle w:val="Hyperlink"/>
                <w:noProof/>
              </w:rPr>
              <w:t>Part 2 – 2)</w:t>
            </w:r>
            <w:r w:rsidR="00D1023E">
              <w:rPr>
                <w:noProof/>
                <w:webHidden/>
              </w:rPr>
              <w:tab/>
            </w:r>
            <w:r w:rsidR="00D1023E">
              <w:rPr>
                <w:noProof/>
                <w:webHidden/>
              </w:rPr>
              <w:fldChar w:fldCharType="begin"/>
            </w:r>
            <w:r w:rsidR="00D1023E">
              <w:rPr>
                <w:noProof/>
                <w:webHidden/>
              </w:rPr>
              <w:instrText xml:space="preserve"> PAGEREF _Toc103520238 \h </w:instrText>
            </w:r>
            <w:r w:rsidR="00D1023E">
              <w:rPr>
                <w:noProof/>
                <w:webHidden/>
              </w:rPr>
            </w:r>
            <w:r w:rsidR="00D1023E">
              <w:rPr>
                <w:noProof/>
                <w:webHidden/>
              </w:rPr>
              <w:fldChar w:fldCharType="separate"/>
            </w:r>
            <w:r w:rsidR="00D1023E">
              <w:rPr>
                <w:noProof/>
                <w:webHidden/>
              </w:rPr>
              <w:t>9</w:t>
            </w:r>
            <w:r w:rsidR="00D1023E">
              <w:rPr>
                <w:noProof/>
                <w:webHidden/>
              </w:rPr>
              <w:fldChar w:fldCharType="end"/>
            </w:r>
          </w:hyperlink>
        </w:p>
        <w:p w14:paraId="2EC20AA7" w14:textId="35E94ED4" w:rsidR="00D1023E" w:rsidRDefault="0085757D">
          <w:pPr>
            <w:pStyle w:val="TOC1"/>
            <w:tabs>
              <w:tab w:val="right" w:leader="dot" w:pos="9016"/>
            </w:tabs>
            <w:rPr>
              <w:rFonts w:asciiTheme="minorHAnsi" w:eastAsiaTheme="minorEastAsia" w:hAnsiTheme="minorHAnsi" w:cstheme="minorBidi"/>
              <w:noProof/>
              <w:sz w:val="22"/>
              <w:szCs w:val="22"/>
              <w:lang w:eastAsia="en-GB"/>
            </w:rPr>
          </w:pPr>
          <w:hyperlink w:anchor="_Toc103520239" w:history="1">
            <w:r w:rsidR="00D1023E" w:rsidRPr="00012B2D">
              <w:rPr>
                <w:rStyle w:val="Hyperlink"/>
                <w:noProof/>
              </w:rPr>
              <w:t>Part 2 – 3)</w:t>
            </w:r>
            <w:r w:rsidR="00D1023E">
              <w:rPr>
                <w:noProof/>
                <w:webHidden/>
              </w:rPr>
              <w:tab/>
            </w:r>
            <w:r w:rsidR="00D1023E">
              <w:rPr>
                <w:noProof/>
                <w:webHidden/>
              </w:rPr>
              <w:fldChar w:fldCharType="begin"/>
            </w:r>
            <w:r w:rsidR="00D1023E">
              <w:rPr>
                <w:noProof/>
                <w:webHidden/>
              </w:rPr>
              <w:instrText xml:space="preserve"> PAGEREF _Toc103520239 \h </w:instrText>
            </w:r>
            <w:r w:rsidR="00D1023E">
              <w:rPr>
                <w:noProof/>
                <w:webHidden/>
              </w:rPr>
            </w:r>
            <w:r w:rsidR="00D1023E">
              <w:rPr>
                <w:noProof/>
                <w:webHidden/>
              </w:rPr>
              <w:fldChar w:fldCharType="separate"/>
            </w:r>
            <w:r w:rsidR="00D1023E">
              <w:rPr>
                <w:noProof/>
                <w:webHidden/>
              </w:rPr>
              <w:t>10</w:t>
            </w:r>
            <w:r w:rsidR="00D1023E">
              <w:rPr>
                <w:noProof/>
                <w:webHidden/>
              </w:rPr>
              <w:fldChar w:fldCharType="end"/>
            </w:r>
          </w:hyperlink>
        </w:p>
        <w:p w14:paraId="651F6B5A" w14:textId="4C813E9F" w:rsidR="00D1023E" w:rsidRDefault="0085757D">
          <w:pPr>
            <w:pStyle w:val="TOC1"/>
            <w:tabs>
              <w:tab w:val="right" w:leader="dot" w:pos="9016"/>
            </w:tabs>
            <w:rPr>
              <w:rFonts w:asciiTheme="minorHAnsi" w:eastAsiaTheme="minorEastAsia" w:hAnsiTheme="minorHAnsi" w:cstheme="minorBidi"/>
              <w:noProof/>
              <w:sz w:val="22"/>
              <w:szCs w:val="22"/>
              <w:lang w:eastAsia="en-GB"/>
            </w:rPr>
          </w:pPr>
          <w:hyperlink w:anchor="_Toc103520240" w:history="1">
            <w:r w:rsidR="00D1023E" w:rsidRPr="00012B2D">
              <w:rPr>
                <w:rStyle w:val="Hyperlink"/>
                <w:noProof/>
              </w:rPr>
              <w:t>References</w:t>
            </w:r>
            <w:r w:rsidR="00D1023E">
              <w:rPr>
                <w:noProof/>
                <w:webHidden/>
              </w:rPr>
              <w:tab/>
            </w:r>
            <w:r w:rsidR="00D1023E">
              <w:rPr>
                <w:noProof/>
                <w:webHidden/>
              </w:rPr>
              <w:fldChar w:fldCharType="begin"/>
            </w:r>
            <w:r w:rsidR="00D1023E">
              <w:rPr>
                <w:noProof/>
                <w:webHidden/>
              </w:rPr>
              <w:instrText xml:space="preserve"> PAGEREF _Toc103520240 \h </w:instrText>
            </w:r>
            <w:r w:rsidR="00D1023E">
              <w:rPr>
                <w:noProof/>
                <w:webHidden/>
              </w:rPr>
            </w:r>
            <w:r w:rsidR="00D1023E">
              <w:rPr>
                <w:noProof/>
                <w:webHidden/>
              </w:rPr>
              <w:fldChar w:fldCharType="separate"/>
            </w:r>
            <w:r w:rsidR="00D1023E">
              <w:rPr>
                <w:noProof/>
                <w:webHidden/>
              </w:rPr>
              <w:t>11</w:t>
            </w:r>
            <w:r w:rsidR="00D1023E">
              <w:rPr>
                <w:noProof/>
                <w:webHidden/>
              </w:rPr>
              <w:fldChar w:fldCharType="end"/>
            </w:r>
          </w:hyperlink>
        </w:p>
        <w:p w14:paraId="2B582C1D" w14:textId="01664EDD" w:rsidR="00050D0A" w:rsidRDefault="00A144EB">
          <w:r>
            <w:rPr>
              <w:b/>
              <w:bCs/>
              <w:noProof/>
              <w:lang w:val="en-US"/>
            </w:rPr>
            <w:fldChar w:fldCharType="end"/>
          </w:r>
        </w:p>
      </w:sdtContent>
    </w:sdt>
    <w:p w14:paraId="39DFD5C5" w14:textId="2C408991" w:rsidR="00050D0A" w:rsidRDefault="00050D0A" w:rsidP="00050D0A">
      <w:pPr>
        <w:pStyle w:val="Heading1"/>
      </w:pPr>
    </w:p>
    <w:p w14:paraId="1A05D289" w14:textId="198763DA" w:rsidR="00DA3E2E" w:rsidRPr="00DA3E2E" w:rsidRDefault="00050D0A" w:rsidP="00EC67D4">
      <w:pPr>
        <w:pStyle w:val="Heading1"/>
        <w:rPr>
          <w:rFonts w:eastAsia="Times New Roman"/>
          <w:lang w:eastAsia="en-GB"/>
        </w:rPr>
      </w:pPr>
      <w:r>
        <w:br w:type="page"/>
      </w:r>
    </w:p>
    <w:p w14:paraId="69AC43C5" w14:textId="6A16CB28" w:rsidR="00D13FA2" w:rsidRDefault="00E20A77" w:rsidP="00E20A77">
      <w:pPr>
        <w:pStyle w:val="Heading1"/>
      </w:pPr>
      <w:bookmarkStart w:id="1" w:name="_Toc103520230"/>
      <w:r>
        <w:lastRenderedPageBreak/>
        <w:t>Part 1</w:t>
      </w:r>
      <w:bookmarkEnd w:id="1"/>
    </w:p>
    <w:p w14:paraId="5BF11663" w14:textId="0E998BC1" w:rsidR="00B43776" w:rsidRDefault="00787372" w:rsidP="00B43776">
      <w:pPr>
        <w:pStyle w:val="Heading2"/>
      </w:pPr>
      <w:bookmarkStart w:id="2" w:name="_Toc103520231"/>
      <w:r w:rsidRPr="00787372">
        <w:t>Executive Summary</w:t>
      </w:r>
      <w:bookmarkEnd w:id="2"/>
    </w:p>
    <w:p w14:paraId="2751ABC5" w14:textId="77777777" w:rsidR="00A06B65" w:rsidRDefault="00A06B65" w:rsidP="00A06B65">
      <w:pPr>
        <w:ind w:firstLine="720"/>
      </w:pPr>
      <w:r w:rsidRPr="00A06B65">
        <w:t xml:space="preserve">As a result of this, there is a great deal of variation in the incidence of crime between different groups. A link has been demonstrated between socioeconomics, education, and law and crime rates even though no one approach can definitively measure the effect of individual factors on social crime rates. For the purposes of this study, statistics on the number of crimes committed per 1,000 people were gathered from 47 different US states. The first observations of each variable in the given dataset were analysed in this report and again 10 years afterwards. </w:t>
      </w:r>
    </w:p>
    <w:p w14:paraId="2F56C987" w14:textId="42468B10" w:rsidR="00787372" w:rsidRPr="00787372" w:rsidRDefault="00A06B65" w:rsidP="00A06B65">
      <w:pPr>
        <w:ind w:firstLine="720"/>
      </w:pPr>
      <w:r w:rsidRPr="00A06B65">
        <w:t>We used characteristics that have previously been associated to crime rates, such as education as well as police expenditure rates, to design our study questions. There was a link between our implicated factors and crime rates, although it was less than we had predicted based on other comparable datasets. There was a correlation between a decrease in educational attainment and an increase in crime rates that was not as strong as previously anticipated. Although there was a high association between police expenditures and crime rates, the correlation was not as great as projected. Below is a report with in-depth examination.</w:t>
      </w:r>
    </w:p>
    <w:p w14:paraId="725E1FA9" w14:textId="7A4A87ED" w:rsidR="007A2C83" w:rsidRPr="007A2C83" w:rsidRDefault="008A41DD" w:rsidP="007A2C83">
      <w:pPr>
        <w:pStyle w:val="Heading2"/>
      </w:pPr>
      <w:bookmarkStart w:id="3" w:name="_Toc103520232"/>
      <w:r>
        <w:lastRenderedPageBreak/>
        <w:t>Pre-processing</w:t>
      </w:r>
      <w:bookmarkEnd w:id="3"/>
    </w:p>
    <w:p w14:paraId="2B0DB30E" w14:textId="74A4F523" w:rsidR="00E20A77" w:rsidRDefault="007A2C83" w:rsidP="00E20A77">
      <w:r w:rsidRPr="007A2C83">
        <w:rPr>
          <w:noProof/>
        </w:rPr>
        <w:drawing>
          <wp:inline distT="0" distB="0" distL="0" distR="0" wp14:anchorId="775D283D" wp14:editId="5615EC0B">
            <wp:extent cx="5731510" cy="2051050"/>
            <wp:effectExtent l="0" t="0" r="2540" b="635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731510" cy="2051050"/>
                    </a:xfrm>
                    <a:prstGeom prst="rect">
                      <a:avLst/>
                    </a:prstGeom>
                  </pic:spPr>
                </pic:pic>
              </a:graphicData>
            </a:graphic>
          </wp:inline>
        </w:drawing>
      </w:r>
    </w:p>
    <w:p w14:paraId="6FFE4B7B" w14:textId="39F5064B" w:rsidR="008A41DD" w:rsidRDefault="008A41DD" w:rsidP="008A41DD">
      <w:pPr>
        <w:pStyle w:val="ListParagraph"/>
        <w:numPr>
          <w:ilvl w:val="0"/>
          <w:numId w:val="3"/>
        </w:numPr>
      </w:pPr>
      <w:r>
        <w:t xml:space="preserve">We add the state column to the </w:t>
      </w:r>
      <w:r w:rsidR="005C1DBF">
        <w:t>dataset to represent the state of the US.</w:t>
      </w:r>
    </w:p>
    <w:p w14:paraId="66049A6E" w14:textId="5482997E" w:rsidR="005C1DBF" w:rsidRDefault="005C1DBF" w:rsidP="008A41DD">
      <w:pPr>
        <w:pStyle w:val="ListParagraph"/>
        <w:numPr>
          <w:ilvl w:val="0"/>
          <w:numId w:val="3"/>
        </w:numPr>
      </w:pPr>
      <w:r>
        <w:t xml:space="preserve">We convert the dataframe into a table where we can easily </w:t>
      </w:r>
      <w:r w:rsidR="006079D5">
        <w:t>do pivoting and sorting.</w:t>
      </w:r>
    </w:p>
    <w:p w14:paraId="1B564165" w14:textId="48049DE8" w:rsidR="006079D5" w:rsidRDefault="00E50FCA" w:rsidP="008A41DD">
      <w:pPr>
        <w:pStyle w:val="ListParagraph"/>
        <w:numPr>
          <w:ilvl w:val="0"/>
          <w:numId w:val="3"/>
        </w:numPr>
      </w:pPr>
      <w:r>
        <w:t xml:space="preserve">We sort the table by crime rate factor, </w:t>
      </w:r>
      <w:r w:rsidR="00E241FA">
        <w:t>it appears to be already sorted that way.</w:t>
      </w:r>
    </w:p>
    <w:p w14:paraId="2126BB49" w14:textId="05FF2C91" w:rsidR="00E241FA" w:rsidRDefault="00C42011" w:rsidP="00E241FA">
      <w:pPr>
        <w:pStyle w:val="Heading2"/>
      </w:pPr>
      <w:bookmarkStart w:id="4" w:name="_Toc103520233"/>
      <w:r>
        <w:t>Analysis</w:t>
      </w:r>
      <w:bookmarkEnd w:id="4"/>
    </w:p>
    <w:p w14:paraId="025BEDB6" w14:textId="45875979" w:rsidR="00C42011" w:rsidRDefault="00290CE4" w:rsidP="00C42011">
      <w:pPr>
        <w:pStyle w:val="ListParagraph"/>
        <w:numPr>
          <w:ilvl w:val="0"/>
          <w:numId w:val="4"/>
        </w:numPr>
      </w:pPr>
      <w:r>
        <w:t>We use pivot tables to find the following statistics related to the dataset:</w:t>
      </w:r>
    </w:p>
    <w:tbl>
      <w:tblPr>
        <w:tblStyle w:val="TableGrid"/>
        <w:tblW w:w="0" w:type="auto"/>
        <w:tblInd w:w="720" w:type="dxa"/>
        <w:tblLook w:val="04A0" w:firstRow="1" w:lastRow="0" w:firstColumn="1" w:lastColumn="0" w:noHBand="0" w:noVBand="1"/>
      </w:tblPr>
      <w:tblGrid>
        <w:gridCol w:w="4229"/>
        <w:gridCol w:w="4067"/>
      </w:tblGrid>
      <w:tr w:rsidR="00290CE4" w14:paraId="47AABF9A" w14:textId="77777777" w:rsidTr="00376A9E">
        <w:tc>
          <w:tcPr>
            <w:tcW w:w="4229" w:type="dxa"/>
          </w:tcPr>
          <w:p w14:paraId="40487683" w14:textId="3703B065" w:rsidR="00290CE4" w:rsidRDefault="00376A9E" w:rsidP="00290CE4">
            <w:pPr>
              <w:pStyle w:val="ListParagraph"/>
              <w:spacing w:line="240" w:lineRule="auto"/>
              <w:ind w:left="0"/>
            </w:pPr>
            <w:r w:rsidRPr="00376A9E">
              <w:t>Average</w:t>
            </w:r>
            <w:r>
              <w:t xml:space="preserve"> offences</w:t>
            </w:r>
            <w:r w:rsidRPr="00376A9E">
              <w:t>/million</w:t>
            </w:r>
          </w:p>
        </w:tc>
        <w:tc>
          <w:tcPr>
            <w:tcW w:w="4067" w:type="dxa"/>
          </w:tcPr>
          <w:p w14:paraId="36F748A5" w14:textId="537A506D" w:rsidR="00290CE4" w:rsidRDefault="000D5B99" w:rsidP="00290CE4">
            <w:pPr>
              <w:pStyle w:val="ListParagraph"/>
              <w:spacing w:line="240" w:lineRule="auto"/>
              <w:ind w:left="0"/>
            </w:pPr>
            <w:r w:rsidRPr="000D5B99">
              <w:t>102.81</w:t>
            </w:r>
          </w:p>
        </w:tc>
      </w:tr>
      <w:tr w:rsidR="00376A9E" w14:paraId="6D4320D8" w14:textId="77777777" w:rsidTr="00376A9E">
        <w:tc>
          <w:tcPr>
            <w:tcW w:w="4229" w:type="dxa"/>
          </w:tcPr>
          <w:p w14:paraId="7C8552BB" w14:textId="41D6C101" w:rsidR="00376A9E" w:rsidRDefault="002F1BEC" w:rsidP="00376A9E">
            <w:pPr>
              <w:pStyle w:val="ListParagraph"/>
              <w:spacing w:line="240" w:lineRule="auto"/>
              <w:ind w:left="0"/>
            </w:pPr>
            <w:r>
              <w:t>Maximum</w:t>
            </w:r>
            <w:r w:rsidR="00376A9E">
              <w:t xml:space="preserve"> offences</w:t>
            </w:r>
            <w:r w:rsidR="00376A9E" w:rsidRPr="00376A9E">
              <w:t>/million</w:t>
            </w:r>
          </w:p>
        </w:tc>
        <w:tc>
          <w:tcPr>
            <w:tcW w:w="4067" w:type="dxa"/>
          </w:tcPr>
          <w:p w14:paraId="21C3BD55" w14:textId="0F7D6979" w:rsidR="00376A9E" w:rsidRDefault="002F1BEC" w:rsidP="00376A9E">
            <w:pPr>
              <w:pStyle w:val="ListParagraph"/>
              <w:spacing w:line="240" w:lineRule="auto"/>
              <w:ind w:left="0"/>
            </w:pPr>
            <w:r w:rsidRPr="002F1BEC">
              <w:t>161.80</w:t>
            </w:r>
          </w:p>
        </w:tc>
      </w:tr>
      <w:tr w:rsidR="00376A9E" w14:paraId="5821E665" w14:textId="77777777" w:rsidTr="00376A9E">
        <w:tc>
          <w:tcPr>
            <w:tcW w:w="4229" w:type="dxa"/>
          </w:tcPr>
          <w:p w14:paraId="434FFCCC" w14:textId="7F568E82" w:rsidR="00376A9E" w:rsidRDefault="002F1BEC" w:rsidP="00376A9E">
            <w:pPr>
              <w:pStyle w:val="ListParagraph"/>
              <w:spacing w:line="240" w:lineRule="auto"/>
              <w:ind w:left="0"/>
            </w:pPr>
            <w:r>
              <w:t>Minimum</w:t>
            </w:r>
            <w:r w:rsidR="00376A9E">
              <w:t xml:space="preserve"> offences</w:t>
            </w:r>
            <w:r w:rsidR="00376A9E" w:rsidRPr="00376A9E">
              <w:t>/million</w:t>
            </w:r>
          </w:p>
        </w:tc>
        <w:tc>
          <w:tcPr>
            <w:tcW w:w="4067" w:type="dxa"/>
          </w:tcPr>
          <w:p w14:paraId="6EA20189" w14:textId="5E45BBB6" w:rsidR="00376A9E" w:rsidRDefault="00E64BBA" w:rsidP="00376A9E">
            <w:pPr>
              <w:pStyle w:val="ListParagraph"/>
              <w:spacing w:line="240" w:lineRule="auto"/>
              <w:ind w:left="0"/>
            </w:pPr>
            <w:r w:rsidRPr="00E64BBA">
              <w:t>45.50</w:t>
            </w:r>
          </w:p>
        </w:tc>
      </w:tr>
    </w:tbl>
    <w:p w14:paraId="12FD9D0B" w14:textId="77777777" w:rsidR="002A5401" w:rsidRDefault="002A5401" w:rsidP="00D71D2F">
      <w:pPr>
        <w:pStyle w:val="ListParagraph"/>
        <w:jc w:val="center"/>
      </w:pPr>
    </w:p>
    <w:p w14:paraId="7701A710" w14:textId="663B7B7F" w:rsidR="00E64BBA" w:rsidRDefault="00D71D2F" w:rsidP="00D71D2F">
      <w:pPr>
        <w:pStyle w:val="ListParagraph"/>
        <w:jc w:val="center"/>
      </w:pPr>
      <w:r>
        <w:rPr>
          <w:noProof/>
        </w:rPr>
        <mc:AlternateContent>
          <mc:Choice Requires="cx1">
            <w:drawing>
              <wp:inline distT="0" distB="0" distL="0" distR="0" wp14:anchorId="22B0D269" wp14:editId="5BE291BC">
                <wp:extent cx="4600575" cy="2686050"/>
                <wp:effectExtent l="0" t="0" r="9525" b="0"/>
                <wp:docPr id="2" name="Chart 2">
                  <a:extLst xmlns:a="http://schemas.openxmlformats.org/drawingml/2006/main">
                    <a:ext uri="{FF2B5EF4-FFF2-40B4-BE49-F238E27FC236}">
                      <a16:creationId xmlns:a16="http://schemas.microsoft.com/office/drawing/2014/main" id="{7B0D0F1F-3162-A5A9-FA85-62F5C3C4A30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xmlns:oel="http://schemas.microsoft.com/office/2019/extlst">
            <w:drawing>
              <wp:inline distT="0" distB="0" distL="0" distR="0" wp14:anchorId="22B0D269" wp14:editId="5BE291BC">
                <wp:extent cx="4600575" cy="2686050"/>
                <wp:effectExtent l="0" t="0" r="9525" b="0"/>
                <wp:docPr id="2" name="Chart 2">
                  <a:extLst xmlns:a="http://schemas.openxmlformats.org/drawingml/2006/main">
                    <a:ext uri="{FF2B5EF4-FFF2-40B4-BE49-F238E27FC236}">
                      <a16:creationId xmlns:a16="http://schemas.microsoft.com/office/drawing/2014/main" id="{7B0D0F1F-3162-A5A9-FA85-62F5C3C4A30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Chart 2">
                          <a:extLst>
                            <a:ext uri="{FF2B5EF4-FFF2-40B4-BE49-F238E27FC236}">
                              <a16:creationId xmlns:a16="http://schemas.microsoft.com/office/drawing/2014/main" id="{7B0D0F1F-3162-A5A9-FA85-62F5C3C4A309}"/>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4600575" cy="2686050"/>
                        </a:xfrm>
                        <a:prstGeom prst="rect">
                          <a:avLst/>
                        </a:prstGeom>
                      </pic:spPr>
                    </pic:pic>
                  </a:graphicData>
                </a:graphic>
              </wp:inline>
            </w:drawing>
          </mc:Fallback>
        </mc:AlternateContent>
      </w:r>
    </w:p>
    <w:p w14:paraId="44D490F1" w14:textId="6D24AB19" w:rsidR="00F13C96" w:rsidRDefault="00F4319F" w:rsidP="00D71D2F">
      <w:pPr>
        <w:pStyle w:val="ListParagraph"/>
        <w:jc w:val="center"/>
      </w:pPr>
      <w:r>
        <w:rPr>
          <w:noProof/>
        </w:rPr>
        <w:lastRenderedPageBreak/>
        <mc:AlternateContent>
          <mc:Choice Requires="cx1">
            <w:drawing>
              <wp:inline distT="0" distB="0" distL="0" distR="0" wp14:anchorId="32C4D72B" wp14:editId="1DFDB1F0">
                <wp:extent cx="4572000" cy="2743200"/>
                <wp:effectExtent l="0" t="0" r="0" b="0"/>
                <wp:docPr id="4" name="Chart 4">
                  <a:extLst xmlns:a="http://schemas.openxmlformats.org/drawingml/2006/main">
                    <a:ext uri="{FF2B5EF4-FFF2-40B4-BE49-F238E27FC236}">
                      <a16:creationId xmlns:a16="http://schemas.microsoft.com/office/drawing/2014/main" id="{A70CB03A-919A-6604-B47D-F0A19FE7EA1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xmlns:oel="http://schemas.microsoft.com/office/2019/extlst">
            <w:drawing>
              <wp:inline distT="0" distB="0" distL="0" distR="0" wp14:anchorId="32C4D72B" wp14:editId="1DFDB1F0">
                <wp:extent cx="4572000" cy="2743200"/>
                <wp:effectExtent l="0" t="0" r="0" b="0"/>
                <wp:docPr id="4" name="Chart 4">
                  <a:extLst xmlns:a="http://schemas.openxmlformats.org/drawingml/2006/main">
                    <a:ext uri="{FF2B5EF4-FFF2-40B4-BE49-F238E27FC236}">
                      <a16:creationId xmlns:a16="http://schemas.microsoft.com/office/drawing/2014/main" id="{A70CB03A-919A-6604-B47D-F0A19FE7EA1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A70CB03A-919A-6604-B47D-F0A19FE7EA10}"/>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06495FDA" w14:textId="1995D9C0" w:rsidR="00F4319F" w:rsidRDefault="00F4319F" w:rsidP="009E6327"/>
    <w:p w14:paraId="19E29330" w14:textId="77777777" w:rsidR="00754861" w:rsidRDefault="009E6327" w:rsidP="009E6327">
      <w:pPr>
        <w:pStyle w:val="ListParagraph"/>
        <w:numPr>
          <w:ilvl w:val="0"/>
          <w:numId w:val="4"/>
        </w:numPr>
      </w:pPr>
      <w:r>
        <w:t xml:space="preserve">We use the </w:t>
      </w:r>
      <w:r w:rsidR="009B0C81">
        <w:t xml:space="preserve">SUMIFS function to count the cumulative crime in northern and southern regions. </w:t>
      </w:r>
      <w:r w:rsidR="00754861">
        <w:t>Crime in southern regions is more.</w:t>
      </w:r>
    </w:p>
    <w:p w14:paraId="340F6E13" w14:textId="0D698617" w:rsidR="009E6327" w:rsidRDefault="00754861" w:rsidP="00754861">
      <w:pPr>
        <w:pStyle w:val="ListParagraph"/>
        <w:jc w:val="center"/>
      </w:pPr>
      <w:r w:rsidRPr="00754861">
        <w:rPr>
          <w:noProof/>
        </w:rPr>
        <w:drawing>
          <wp:inline distT="0" distB="0" distL="0" distR="0" wp14:anchorId="6722A302" wp14:editId="36D46668">
            <wp:extent cx="2210108" cy="45726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10108" cy="457264"/>
                    </a:xfrm>
                    <a:prstGeom prst="rect">
                      <a:avLst/>
                    </a:prstGeom>
                  </pic:spPr>
                </pic:pic>
              </a:graphicData>
            </a:graphic>
          </wp:inline>
        </w:drawing>
      </w:r>
    </w:p>
    <w:p w14:paraId="411C4F5C" w14:textId="386DA519" w:rsidR="00754861" w:rsidRDefault="00511D95" w:rsidP="007B383D">
      <w:pPr>
        <w:pStyle w:val="ListParagraph"/>
        <w:numPr>
          <w:ilvl w:val="0"/>
          <w:numId w:val="4"/>
        </w:numPr>
      </w:pPr>
      <w:r w:rsidRPr="00511D95">
        <w:t>=SUMIFS(Table1[Youth], Table1[[Region ]], "&gt;0")</w:t>
      </w:r>
    </w:p>
    <w:p w14:paraId="57B5BD5D" w14:textId="7EFD38AB" w:rsidR="007B383D" w:rsidRDefault="00A141FC" w:rsidP="00A141FC">
      <w:pPr>
        <w:pStyle w:val="ListParagraph"/>
        <w:numPr>
          <w:ilvl w:val="0"/>
          <w:numId w:val="4"/>
        </w:numPr>
      </w:pPr>
      <w:r w:rsidRPr="00511D95">
        <w:t>=SUMIFS(Table1[Youth], Table1[[Region ]], "</w:t>
      </w:r>
      <w:r>
        <w:t>&lt;1</w:t>
      </w:r>
      <w:r w:rsidRPr="00511D95">
        <w:t>")</w:t>
      </w:r>
    </w:p>
    <w:p w14:paraId="6485C1D0" w14:textId="7C51E970" w:rsidR="00A141FC" w:rsidRDefault="00DB4BE7" w:rsidP="00DB4BE7">
      <w:pPr>
        <w:pStyle w:val="Heading2"/>
      </w:pPr>
      <w:bookmarkStart w:id="5" w:name="_Toc103520234"/>
      <w:r>
        <w:t>Visualizations</w:t>
      </w:r>
      <w:bookmarkEnd w:id="5"/>
    </w:p>
    <w:p w14:paraId="4AB85029" w14:textId="1BA0D248" w:rsidR="00DB4BE7" w:rsidRDefault="006E0342" w:rsidP="006E0342">
      <w:pPr>
        <w:jc w:val="center"/>
      </w:pPr>
      <w:r>
        <w:rPr>
          <w:noProof/>
        </w:rPr>
        <w:drawing>
          <wp:inline distT="0" distB="0" distL="0" distR="0" wp14:anchorId="03AFD80C" wp14:editId="0BFFFE35">
            <wp:extent cx="4572000" cy="2743200"/>
            <wp:effectExtent l="0" t="0" r="0" b="0"/>
            <wp:docPr id="6" name="Chart 6">
              <a:extLst xmlns:a="http://schemas.openxmlformats.org/drawingml/2006/main">
                <a:ext uri="{FF2B5EF4-FFF2-40B4-BE49-F238E27FC236}">
                  <a16:creationId xmlns:a16="http://schemas.microsoft.com/office/drawing/2014/main" id="{274A09A0-E285-44D3-6C05-D0C3E77DD5B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A87F929" w14:textId="677EF1DE" w:rsidR="00520CB6" w:rsidRDefault="00B43776" w:rsidP="006E0342">
      <w:pPr>
        <w:jc w:val="center"/>
      </w:pPr>
      <w:r>
        <w:rPr>
          <w:noProof/>
        </w:rPr>
        <w:lastRenderedPageBreak/>
        <w:drawing>
          <wp:inline distT="0" distB="0" distL="0" distR="0" wp14:anchorId="0C11D29B" wp14:editId="22C92893">
            <wp:extent cx="4572000" cy="2743200"/>
            <wp:effectExtent l="0" t="0" r="0" b="0"/>
            <wp:docPr id="7" name="Chart 7">
              <a:extLst xmlns:a="http://schemas.openxmlformats.org/drawingml/2006/main">
                <a:ext uri="{FF2B5EF4-FFF2-40B4-BE49-F238E27FC236}">
                  <a16:creationId xmlns:a16="http://schemas.microsoft.com/office/drawing/2014/main" id="{E5E5925A-F453-3E70-1091-A29B9F238B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8B1C2C2" w14:textId="7C6B7583" w:rsidR="00AB55E5" w:rsidRDefault="00AB55E5" w:rsidP="00AB55E5">
      <w:pPr>
        <w:pStyle w:val="Heading2"/>
      </w:pPr>
      <w:bookmarkStart w:id="6" w:name="_Toc103520235"/>
      <w:r>
        <w:t>Validity of the Dataset</w:t>
      </w:r>
      <w:bookmarkEnd w:id="6"/>
    </w:p>
    <w:p w14:paraId="4AD65C48" w14:textId="77777777" w:rsidR="00DB06F6" w:rsidRDefault="00DB06F6" w:rsidP="00DB06F6">
      <w:pPr>
        <w:ind w:firstLine="720"/>
      </w:pPr>
      <w:r w:rsidRPr="00DB06F6">
        <w:t xml:space="preserve">Because it was received from a trustworthy academic source and is often used as a learning aid by institutions like the University of Sheffield, the information presented here may be trusted. The data was initially provided by a Leeds University alumnus and hasn't been changed or rewritten since it was first published, therefore it's safe to use. It is possible to consider the data to have conceptual validity since they were compiled over a duration of ten years after the original observation and because they include variables designed to gauge the study's intended notion of relevance, the crime rate. The data set's content validity may be trusted since it accurately measures variables that reflect crime rates in all their facets. </w:t>
      </w:r>
    </w:p>
    <w:p w14:paraId="1BD6CB17" w14:textId="77777777" w:rsidR="00DB06F6" w:rsidRDefault="00DB06F6" w:rsidP="00DB06F6">
      <w:pPr>
        <w:ind w:firstLine="720"/>
      </w:pPr>
      <w:r w:rsidRPr="00DB06F6">
        <w:t xml:space="preserve">This is further supported by the selection of variables that are comparable to other research on the same subject and by the fact that the observed trends are in line with recognised patterns. As a result of this extensive and precise data description, each variable is described in depth and properly classified in relation to the major dependent, which is crime rate. There are a lot of factors in the data set that may be challenging to decipher and analyse in the framework of this course, so we selected to concentrate on two primary variables that we found to have a formerly related influence on crime rates. </w:t>
      </w:r>
    </w:p>
    <w:p w14:paraId="1B785C6E" w14:textId="1C9F06DB" w:rsidR="00AB55E5" w:rsidRDefault="00DB06F6" w:rsidP="00DB06F6">
      <w:pPr>
        <w:ind w:firstLine="720"/>
      </w:pPr>
      <w:r w:rsidRPr="00DB06F6">
        <w:lastRenderedPageBreak/>
        <w:t>Additionally, the study is evidence based and not controlled, which means that the variables may be affected by their perplexing nature and may not accurately reflect the crime rate - this is partially compensated for by the measurement methods at two separate points, but further detailed analysis along with other similar large datasets is meant to determine causation meets correlation. The data also implies a role for men in rising crime rates, and this bias is proven by the observation "Males," which counts males for 1000 females and then is transformed to the variable "</w:t>
      </w:r>
      <w:proofErr w:type="spellStart"/>
      <w:r w:rsidRPr="00DB06F6">
        <w:t>MoreMales</w:t>
      </w:r>
      <w:proofErr w:type="spellEnd"/>
      <w:r w:rsidRPr="00DB06F6">
        <w:t>," which may not be accurate for all countries. Additionally, the dataset doesn't distinguish between little and major crimes that may be of additional interest in the future, making it less useful than it might be.</w:t>
      </w:r>
    </w:p>
    <w:p w14:paraId="5F5B8391" w14:textId="5042386A" w:rsidR="007F591F" w:rsidRDefault="007F591F" w:rsidP="007F591F">
      <w:pPr>
        <w:pStyle w:val="Heading2"/>
      </w:pPr>
      <w:bookmarkStart w:id="7" w:name="_Toc103520236"/>
      <w:r>
        <w:t>Analytics with Excel</w:t>
      </w:r>
      <w:bookmarkEnd w:id="7"/>
    </w:p>
    <w:p w14:paraId="7E4DC21A" w14:textId="77777777" w:rsidR="0016717E" w:rsidRDefault="0016717E" w:rsidP="0016717E">
      <w:pPr>
        <w:ind w:firstLine="720"/>
      </w:pPr>
      <w:r w:rsidRPr="0016717E">
        <w:t xml:space="preserve">It is possible to copy and paste each cell value separately in order to combine data groups from two distinct tables into a single table while doing so. Having bigger volumes of data, on the other hand, makes it immediately apparent that this route is a long one. Excel's </w:t>
      </w:r>
      <w:proofErr w:type="spellStart"/>
      <w:r w:rsidRPr="0016717E">
        <w:t>SVerrefer</w:t>
      </w:r>
      <w:proofErr w:type="spellEnd"/>
      <w:r w:rsidRPr="0016717E">
        <w:t xml:space="preserve"> tool will be of use to you at this point. Two separate sources are brought together by way of the reference that is provided. This is made possible via a primary key, which is located on the left side of the table and has a value that can only be assigned once. </w:t>
      </w:r>
    </w:p>
    <w:p w14:paraId="40B9D5A4" w14:textId="77777777" w:rsidR="0016717E" w:rsidRDefault="0016717E" w:rsidP="0016717E">
      <w:pPr>
        <w:ind w:firstLine="720"/>
      </w:pPr>
      <w:r w:rsidRPr="0016717E">
        <w:t xml:space="preserve">Only the values that are located to the right of the main key may be interpreted by using the Reference function. It is recommended that you copy the data that you want to combine into an Excel document and then organise it into two separate worksheets before using this method. For the purpose of illustrating the reference, we will suppose that you want to include the data found in Table 2 into your existing Table 1 or add to it. </w:t>
      </w:r>
    </w:p>
    <w:p w14:paraId="7EB27E6F" w14:textId="27921E39" w:rsidR="0016717E" w:rsidRDefault="0016717E" w:rsidP="0016717E">
      <w:pPr>
        <w:ind w:firstLine="720"/>
      </w:pPr>
      <w:r w:rsidRPr="0016717E">
        <w:t>Checking to see whether at least one column in both Table 1 and Table 2 are the same is the next step. = VLOOKUP(search criteria, matrix, column index</w:t>
      </w:r>
      <w:r>
        <w:t xml:space="preserve">) </w:t>
      </w:r>
      <w:r w:rsidRPr="0016717E">
        <w:t xml:space="preserve">The following are the components that make up the VLOOKUP formula: This is the condition for the search, and it </w:t>
      </w:r>
      <w:r w:rsidRPr="0016717E">
        <w:lastRenderedPageBreak/>
        <w:t xml:space="preserve">relates to the table space, which must be the same in both tables. The data for Excel are going to be extracted from this table area, which is referred to as the matrix. The values that correspond exactly to the search criteria need to be provided in this section as well. Index of the column: The number that is supplied here is what decides which column of the table (the matrix that was previously constructed) the data should be retrieved from. </w:t>
      </w:r>
    </w:p>
    <w:p w14:paraId="6D7D09A1" w14:textId="77777777" w:rsidR="0016717E" w:rsidRDefault="0016717E" w:rsidP="0016717E">
      <w:pPr>
        <w:ind w:firstLine="720"/>
      </w:pPr>
      <w:r w:rsidRPr="0016717E">
        <w:t xml:space="preserve">If you only want to allow precise matches of the data, you need to be sure to specify false in this box. However, you do not need to commit the formula to memory. When the function symbol </w:t>
      </w:r>
      <w:proofErr w:type="spellStart"/>
      <w:r w:rsidRPr="0016717E">
        <w:t>fx</w:t>
      </w:r>
      <w:proofErr w:type="spellEnd"/>
      <w:r w:rsidRPr="0016717E">
        <w:t xml:space="preserve"> is clicked, a dialogue box appears that allows the associated values to be entered manually or picked from a drop-down menu. It is also possible to leverage IF characteristics in order to make it simpler to count or summarise certain material. The straightforward IF function may thus be expanded upon by adding the COUNT, SUM, and AND/OR functions. </w:t>
      </w:r>
    </w:p>
    <w:p w14:paraId="78AAE3AB" w14:textId="77777777" w:rsidR="0016717E" w:rsidRDefault="0016717E" w:rsidP="0016717E">
      <w:pPr>
        <w:ind w:firstLine="720"/>
      </w:pPr>
      <w:r w:rsidRPr="0016717E">
        <w:t xml:space="preserve">You may make use of the COUNTIF function, for instance, in order to determine whether or not a subdirectory has been called, as well as the frequency of such calls. = TAKE A COUNT (Range; Search criterion) Excel will look in the specified area, which is determined by the range. Choose the topic you want to investigate in this section. On the other hand, the search criteria decides which particular numbers or values Excel should count. Make sure that you are required to insert quote marks around the content. </w:t>
      </w:r>
    </w:p>
    <w:p w14:paraId="76433850" w14:textId="77777777" w:rsidR="0016717E" w:rsidRDefault="0016717E" w:rsidP="0016717E">
      <w:pPr>
        <w:ind w:firstLine="720"/>
      </w:pPr>
      <w:r w:rsidRPr="0016717E">
        <w:t xml:space="preserve">The actions of SUMIFS add the contents of cells to those that satisfy a certain criterion. It makes sense to apply this formula if you want to examine how many leads a certain individual has created from a post in order to see how many leads that post has generated. Pivot tables are, however, the Excel feature that I find most useful personally. Rather than having to write a large number of nested SUMIFS or IF formulae, you may segment data in a new table by using this function instead. </w:t>
      </w:r>
    </w:p>
    <w:p w14:paraId="6B848746" w14:textId="77777777" w:rsidR="0016717E" w:rsidRDefault="0016717E" w:rsidP="0016717E">
      <w:pPr>
        <w:ind w:firstLine="720"/>
      </w:pPr>
      <w:r w:rsidRPr="0016717E">
        <w:lastRenderedPageBreak/>
        <w:t xml:space="preserve">You are able to split, extract, and summarise your data in whichever way you see fit using pivot tables, all without having to modify the data's initial structure. You can locate the "PivotTable" function in Excel by clicking on the "Insert" tab. You will then be presented with a dialogue box, in which you can indicate which data should be evaluated as well as where the new pivot table should be added. If you wish to utilise a data source from outside of this application, you may link it here. The next step is to identify what should be filtered or segmented and how it should be done. </w:t>
      </w:r>
    </w:p>
    <w:p w14:paraId="27697D69" w14:textId="77777777" w:rsidR="000C2029" w:rsidRDefault="0016717E" w:rsidP="0016717E">
      <w:pPr>
        <w:ind w:firstLine="720"/>
      </w:pPr>
      <w:r w:rsidRPr="0016717E">
        <w:t xml:space="preserve">The data that is going to be picked may be dragged and dropped into the field that corresponds to it in the pivot table. Filter: Indicates whether or not the data group need to be narrowed down to certain rows. This function operates in the same manner as a standard Excel filter. Columns: This is how you choose the data to include in each column. Rows: This option allows you to specify the output of the new table's rows. It is important to note that data may either be in a column or in destinations. Worth: This is the most interesting area of study. In this section, you will be able to carry out calculations based on the data that is shown in the rows and columns. </w:t>
      </w:r>
    </w:p>
    <w:p w14:paraId="666C9BA6" w14:textId="0BB48546" w:rsidR="007F591F" w:rsidRDefault="0016717E" w:rsidP="0016717E">
      <w:pPr>
        <w:ind w:firstLine="720"/>
      </w:pPr>
      <w:r w:rsidRPr="0016717E">
        <w:t>It is possible, for instance, to specify the total, the average, the highest and lowest values, or the number itself. It is possible for the time formats to be incorrectly created when exporting data from tools like Google Analytics. This might happen at any point throughout the process. For instance, in Analytics, the amount of time spent on a page is continually measured in seconds. You have the option of reformatting these poorly interpretable timestamps so that they will allow for a better presentation and rapid explanation of the data.</w:t>
      </w:r>
    </w:p>
    <w:p w14:paraId="32A36BE6" w14:textId="77777777" w:rsidR="00137C8A" w:rsidRDefault="00137C8A" w:rsidP="00137C8A">
      <w:pPr>
        <w:pStyle w:val="Heading1"/>
      </w:pPr>
    </w:p>
    <w:p w14:paraId="0987569C" w14:textId="77777777" w:rsidR="00137C8A" w:rsidRDefault="00137C8A" w:rsidP="00137C8A"/>
    <w:p w14:paraId="642DD339" w14:textId="77777777" w:rsidR="00137C8A" w:rsidRDefault="00137C8A" w:rsidP="00137C8A"/>
    <w:p w14:paraId="098C1F82" w14:textId="70749919" w:rsidR="00137C8A" w:rsidRDefault="00137C8A" w:rsidP="00137C8A">
      <w:pPr>
        <w:pStyle w:val="Heading1"/>
      </w:pPr>
      <w:bookmarkStart w:id="8" w:name="_Toc103520237"/>
      <w:r>
        <w:lastRenderedPageBreak/>
        <w:t>Part 2</w:t>
      </w:r>
      <w:r w:rsidR="00143D1E">
        <w:t xml:space="preserve"> – 1)</w:t>
      </w:r>
      <w:bookmarkEnd w:id="8"/>
    </w:p>
    <w:p w14:paraId="780AA655" w14:textId="77777777" w:rsidR="00541354" w:rsidRDefault="00541354" w:rsidP="00541354">
      <w:pPr>
        <w:ind w:firstLine="720"/>
      </w:pPr>
      <w:r w:rsidRPr="00541354">
        <w:t xml:space="preserve">The term "mode type" refers to the type of occurrence that occurs the majority of the time (or percentage). The problem is not, in and of itself, with the frequency of recurrence. When asked about just the latent variable shown below, students should respond with the word "vanilla" rather than the number 1. It is possible that any of these two things will be included, depending on the procedure. One of the most popular ways to classify this aspect of the organisational structure is as a multimodal distribution or a bimodal distribution. </w:t>
      </w:r>
    </w:p>
    <w:p w14:paraId="61E5B390" w14:textId="6BE62AF3" w:rsidR="00FD4EEB" w:rsidRDefault="00541354" w:rsidP="00541354">
      <w:pPr>
        <w:ind w:firstLine="720"/>
      </w:pPr>
      <w:r w:rsidRPr="00541354">
        <w:t>Another typical way is as a unimodal distribution (if more than two modes). The absence of a strictly delineated mechanism is one of the defining characteristics of a uniform distribution. This picture shows the flavour of ice cream that is the most popular among the pupils at the school. It is also evident that just one percent of respondents selected vanilla ice cream as their preferred flavour above the other flavours.</w:t>
      </w:r>
    </w:p>
    <w:tbl>
      <w:tblPr>
        <w:tblStyle w:val="TableGrid"/>
        <w:tblW w:w="0" w:type="auto"/>
        <w:tblLook w:val="04A0" w:firstRow="1" w:lastRow="0" w:firstColumn="1" w:lastColumn="0" w:noHBand="0" w:noVBand="1"/>
      </w:tblPr>
      <w:tblGrid>
        <w:gridCol w:w="4508"/>
        <w:gridCol w:w="4508"/>
      </w:tblGrid>
      <w:tr w:rsidR="00143D1E" w14:paraId="3268BDB3" w14:textId="77777777" w:rsidTr="00F2603D">
        <w:tc>
          <w:tcPr>
            <w:tcW w:w="4508" w:type="dxa"/>
            <w:vAlign w:val="center"/>
          </w:tcPr>
          <w:p w14:paraId="11A5C4F1" w14:textId="2E0D4249" w:rsidR="00143D1E" w:rsidRDefault="00F2603D" w:rsidP="00F2603D">
            <w:pPr>
              <w:spacing w:line="240" w:lineRule="auto"/>
              <w:jc w:val="center"/>
            </w:pPr>
            <w:r w:rsidRPr="00F2603D">
              <w:rPr>
                <w:noProof/>
              </w:rPr>
              <w:drawing>
                <wp:inline distT="0" distB="0" distL="0" distR="0" wp14:anchorId="4DB4B213" wp14:editId="2FD28C8F">
                  <wp:extent cx="1438275" cy="126104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441204" cy="1263615"/>
                          </a:xfrm>
                          <a:prstGeom prst="rect">
                            <a:avLst/>
                          </a:prstGeom>
                        </pic:spPr>
                      </pic:pic>
                    </a:graphicData>
                  </a:graphic>
                </wp:inline>
              </w:drawing>
            </w:r>
          </w:p>
        </w:tc>
        <w:tc>
          <w:tcPr>
            <w:tcW w:w="4508" w:type="dxa"/>
            <w:vAlign w:val="center"/>
          </w:tcPr>
          <w:p w14:paraId="1F80FCA3" w14:textId="776DF198" w:rsidR="00143D1E" w:rsidRDefault="00F2603D" w:rsidP="00F2603D">
            <w:pPr>
              <w:spacing w:line="240" w:lineRule="auto"/>
              <w:jc w:val="center"/>
            </w:pPr>
            <w:r w:rsidRPr="00F2603D">
              <w:rPr>
                <w:noProof/>
              </w:rPr>
              <w:drawing>
                <wp:inline distT="0" distB="0" distL="0" distR="0" wp14:anchorId="4FDA5313" wp14:editId="21270137">
                  <wp:extent cx="1733753" cy="11620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738910" cy="1165506"/>
                          </a:xfrm>
                          <a:prstGeom prst="rect">
                            <a:avLst/>
                          </a:prstGeom>
                        </pic:spPr>
                      </pic:pic>
                    </a:graphicData>
                  </a:graphic>
                </wp:inline>
              </w:drawing>
            </w:r>
          </w:p>
        </w:tc>
      </w:tr>
    </w:tbl>
    <w:p w14:paraId="73F42718" w14:textId="77777777" w:rsidR="00143D1E" w:rsidRDefault="00143D1E" w:rsidP="00541354">
      <w:pPr>
        <w:ind w:firstLine="720"/>
      </w:pPr>
    </w:p>
    <w:p w14:paraId="3BFFC6A5" w14:textId="14677B8A" w:rsidR="00F2603D" w:rsidRDefault="00F2603D" w:rsidP="00F2603D">
      <w:pPr>
        <w:pStyle w:val="Heading1"/>
      </w:pPr>
      <w:bookmarkStart w:id="9" w:name="_Toc103520238"/>
      <w:r>
        <w:t>Part 2 – 2)</w:t>
      </w:r>
      <w:bookmarkEnd w:id="9"/>
    </w:p>
    <w:p w14:paraId="1E9B9599" w14:textId="11B44B57" w:rsidR="00F2603D" w:rsidRDefault="0016464F" w:rsidP="0016464F">
      <w:pPr>
        <w:jc w:val="center"/>
      </w:pPr>
      <w:r w:rsidRPr="0016464F">
        <w:rPr>
          <w:noProof/>
        </w:rPr>
        <w:drawing>
          <wp:inline distT="0" distB="0" distL="0" distR="0" wp14:anchorId="4CBB13AF" wp14:editId="65624406">
            <wp:extent cx="2400300" cy="1446335"/>
            <wp:effectExtent l="0" t="0" r="0" b="1905"/>
            <wp:docPr id="18" name="Picture 1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10;&#10;Description automatically generated"/>
                    <pic:cNvPicPr/>
                  </pic:nvPicPr>
                  <pic:blipFill>
                    <a:blip r:embed="rId18"/>
                    <a:stretch>
                      <a:fillRect/>
                    </a:stretch>
                  </pic:blipFill>
                  <pic:spPr>
                    <a:xfrm>
                      <a:off x="0" y="0"/>
                      <a:ext cx="2403858" cy="1448479"/>
                    </a:xfrm>
                    <a:prstGeom prst="rect">
                      <a:avLst/>
                    </a:prstGeom>
                  </pic:spPr>
                </pic:pic>
              </a:graphicData>
            </a:graphic>
          </wp:inline>
        </w:drawing>
      </w:r>
    </w:p>
    <w:p w14:paraId="58E8CDF1" w14:textId="0072C00E" w:rsidR="0016464F" w:rsidRDefault="0016464F" w:rsidP="0016464F">
      <w:pPr>
        <w:pStyle w:val="Heading1"/>
      </w:pPr>
      <w:bookmarkStart w:id="10" w:name="_Toc103520239"/>
      <w:r>
        <w:lastRenderedPageBreak/>
        <w:t>Part 2 – 3)</w:t>
      </w:r>
      <w:bookmarkEnd w:id="10"/>
    </w:p>
    <w:p w14:paraId="0AFDD8F2" w14:textId="77777777" w:rsidR="009872E4" w:rsidRDefault="009872E4" w:rsidP="009872E4">
      <w:pPr>
        <w:ind w:firstLine="720"/>
      </w:pPr>
      <w:r w:rsidRPr="009872E4">
        <w:t xml:space="preserve">The quantitative importance of a single example is represented in three different ways: by the mean, by X, and by N. In conclusion, the sigma recommends adding up all of the findings. The only two methods that can be used to compute a mean value are addition and division. As was said before, it is not possible to precisely combine the usage of nominal or ordinal variables in the same sentence. </w:t>
      </w:r>
    </w:p>
    <w:p w14:paraId="72E86A64" w14:textId="66B00D5F" w:rsidR="0016464F" w:rsidRDefault="009872E4" w:rsidP="009872E4">
      <w:pPr>
        <w:ind w:firstLine="720"/>
      </w:pPr>
      <w:r w:rsidRPr="009872E4">
        <w:t>Excel can accommodate data entry for either the race or the year. An advantage is that outliers are impacted by the median less than other groups. In the field of statistics, what is an "outlier"? A number that is considerably different from the average is referred to as an outlier. On the Excel document that was given, there is not a single college responder identified. 2 is a female student, in contradiction to 1 &amp; 2, which are both male pupils. In the grand scale of things, even just the tiniest number is considered as a single unit since everything adds up to one.</w:t>
      </w:r>
    </w:p>
    <w:p w14:paraId="728CBE8A" w14:textId="32956C06" w:rsidR="009872E4" w:rsidRDefault="009872E4" w:rsidP="009872E4">
      <w:pPr>
        <w:ind w:firstLine="720"/>
      </w:pPr>
    </w:p>
    <w:p w14:paraId="295DE218" w14:textId="77777777" w:rsidR="009872E4" w:rsidRDefault="009872E4">
      <w:pPr>
        <w:spacing w:line="259" w:lineRule="auto"/>
      </w:pPr>
      <w:r>
        <w:br w:type="page"/>
      </w:r>
    </w:p>
    <w:p w14:paraId="73377BCD" w14:textId="5733209F" w:rsidR="009872E4" w:rsidRDefault="009872E4" w:rsidP="009872E4">
      <w:pPr>
        <w:pStyle w:val="Heading1"/>
      </w:pPr>
      <w:bookmarkStart w:id="11" w:name="_Toc103520240"/>
      <w:r>
        <w:lastRenderedPageBreak/>
        <w:t>References</w:t>
      </w:r>
      <w:bookmarkEnd w:id="11"/>
    </w:p>
    <w:p w14:paraId="0452D8D1" w14:textId="77777777" w:rsidR="00D1023E" w:rsidRDefault="00D1023E" w:rsidP="00D1023E">
      <w:pPr>
        <w:spacing w:after="0"/>
        <w:ind w:left="720" w:hanging="720"/>
        <w:rPr>
          <w:rFonts w:eastAsia="Times New Roman"/>
          <w:lang w:eastAsia="en-GB"/>
        </w:rPr>
      </w:pPr>
    </w:p>
    <w:p w14:paraId="1AE9C3A6" w14:textId="26A4335A" w:rsidR="00D1023E" w:rsidRPr="00D1023E" w:rsidRDefault="00D1023E" w:rsidP="00D1023E">
      <w:pPr>
        <w:spacing w:after="0"/>
        <w:ind w:left="720" w:hanging="720"/>
        <w:rPr>
          <w:rFonts w:eastAsia="Times New Roman"/>
          <w:lang w:eastAsia="en-GB"/>
        </w:rPr>
      </w:pPr>
      <w:r w:rsidRPr="00D1023E">
        <w:rPr>
          <w:rFonts w:eastAsia="Times New Roman"/>
          <w:lang w:eastAsia="en-GB"/>
        </w:rPr>
        <w:t xml:space="preserve">Alexander, M., </w:t>
      </w:r>
      <w:proofErr w:type="spellStart"/>
      <w:r w:rsidRPr="00D1023E">
        <w:rPr>
          <w:rFonts w:eastAsia="Times New Roman"/>
          <w:lang w:eastAsia="en-GB"/>
        </w:rPr>
        <w:t>Kusleika</w:t>
      </w:r>
      <w:proofErr w:type="spellEnd"/>
      <w:r w:rsidRPr="00D1023E">
        <w:rPr>
          <w:rFonts w:eastAsia="Times New Roman"/>
          <w:lang w:eastAsia="en-GB"/>
        </w:rPr>
        <w:t xml:space="preserve">, R., &amp; </w:t>
      </w:r>
      <w:proofErr w:type="spellStart"/>
      <w:r w:rsidRPr="00D1023E">
        <w:rPr>
          <w:rFonts w:eastAsia="Times New Roman"/>
          <w:lang w:eastAsia="en-GB"/>
        </w:rPr>
        <w:t>Walkenbach</w:t>
      </w:r>
      <w:proofErr w:type="spellEnd"/>
      <w:r w:rsidRPr="00D1023E">
        <w:rPr>
          <w:rFonts w:eastAsia="Times New Roman"/>
          <w:lang w:eastAsia="en-GB"/>
        </w:rPr>
        <w:t xml:space="preserve">, J. (2018). Excel 2019 Bible. John Wiley &amp; Sons. </w:t>
      </w:r>
    </w:p>
    <w:p w14:paraId="150382D6" w14:textId="08E8446E" w:rsidR="00D1023E" w:rsidRPr="00D1023E" w:rsidRDefault="00D1023E" w:rsidP="00D1023E">
      <w:pPr>
        <w:spacing w:after="0"/>
        <w:ind w:left="720" w:hanging="720"/>
        <w:rPr>
          <w:rFonts w:eastAsia="Times New Roman"/>
          <w:lang w:eastAsia="en-GB"/>
        </w:rPr>
      </w:pPr>
      <w:r w:rsidRPr="00D1023E">
        <w:rPr>
          <w:rFonts w:eastAsia="Times New Roman"/>
          <w:lang w:eastAsia="en-GB"/>
        </w:rPr>
        <w:t xml:space="preserve">Brookfield, C. (2021). Using Microsoft Excel for Social Research. SAGE. </w:t>
      </w:r>
    </w:p>
    <w:p w14:paraId="42BF02D1" w14:textId="5195E5D5" w:rsidR="00D1023E" w:rsidRPr="00D1023E" w:rsidRDefault="00D1023E" w:rsidP="00D1023E">
      <w:pPr>
        <w:spacing w:after="0"/>
        <w:ind w:left="720" w:hanging="720"/>
        <w:rPr>
          <w:rFonts w:eastAsia="Times New Roman"/>
          <w:lang w:eastAsia="en-GB"/>
        </w:rPr>
      </w:pPr>
      <w:proofErr w:type="spellStart"/>
      <w:r w:rsidRPr="00D1023E">
        <w:rPr>
          <w:rFonts w:eastAsia="Times New Roman"/>
          <w:lang w:eastAsia="en-GB"/>
        </w:rPr>
        <w:t>Korol</w:t>
      </w:r>
      <w:proofErr w:type="spellEnd"/>
      <w:r w:rsidRPr="00D1023E">
        <w:rPr>
          <w:rFonts w:eastAsia="Times New Roman"/>
          <w:lang w:eastAsia="en-GB"/>
        </w:rPr>
        <w:t xml:space="preserve">, J. (2019). Microsoft Excel 2019 Programming by Example with VBA, XML, and ASP. Mercury Learning and Information. </w:t>
      </w:r>
    </w:p>
    <w:p w14:paraId="7F86F780" w14:textId="77777777" w:rsidR="009872E4" w:rsidRPr="009872E4" w:rsidRDefault="009872E4" w:rsidP="009872E4"/>
    <w:p w14:paraId="10A37C69" w14:textId="77777777" w:rsidR="009872E4" w:rsidRPr="0016464F" w:rsidRDefault="009872E4" w:rsidP="009872E4">
      <w:pPr>
        <w:ind w:firstLine="720"/>
      </w:pPr>
    </w:p>
    <w:p w14:paraId="5F1AF0A1" w14:textId="77777777" w:rsidR="0016464F" w:rsidRPr="00F2603D" w:rsidRDefault="0016464F" w:rsidP="0016464F">
      <w:pPr>
        <w:jc w:val="center"/>
      </w:pPr>
    </w:p>
    <w:p w14:paraId="33EA3BAA" w14:textId="77777777" w:rsidR="00F2603D" w:rsidRPr="00FD4EEB" w:rsidRDefault="00F2603D" w:rsidP="00541354">
      <w:pPr>
        <w:ind w:firstLine="720"/>
      </w:pPr>
    </w:p>
    <w:p w14:paraId="3495D92C" w14:textId="77777777" w:rsidR="00137C8A" w:rsidRPr="00137C8A" w:rsidRDefault="00137C8A" w:rsidP="00137C8A"/>
    <w:p w14:paraId="7B4C3AA2" w14:textId="77777777" w:rsidR="00B8507E" w:rsidRPr="00B8507E" w:rsidRDefault="00B8507E" w:rsidP="00B8507E"/>
    <w:sectPr w:rsidR="00B8507E" w:rsidRPr="00B8507E" w:rsidSect="002B22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21DCF" w14:textId="77777777" w:rsidR="00C85068" w:rsidRDefault="00C85068" w:rsidP="007478E0">
      <w:r>
        <w:separator/>
      </w:r>
    </w:p>
  </w:endnote>
  <w:endnote w:type="continuationSeparator" w:id="0">
    <w:p w14:paraId="68EF8206" w14:textId="77777777" w:rsidR="00C85068" w:rsidRDefault="00C85068" w:rsidP="00747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0EB17" w14:textId="77777777" w:rsidR="00C85068" w:rsidRDefault="00C85068" w:rsidP="007478E0">
      <w:r>
        <w:separator/>
      </w:r>
    </w:p>
  </w:footnote>
  <w:footnote w:type="continuationSeparator" w:id="0">
    <w:p w14:paraId="35AAD7C4" w14:textId="77777777" w:rsidR="00C85068" w:rsidRDefault="00C85068" w:rsidP="007478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F19D4"/>
    <w:multiLevelType w:val="hybridMultilevel"/>
    <w:tmpl w:val="0936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4476E"/>
    <w:multiLevelType w:val="hybridMultilevel"/>
    <w:tmpl w:val="26C239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3A011A9"/>
    <w:multiLevelType w:val="hybridMultilevel"/>
    <w:tmpl w:val="52C0E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E26FE1"/>
    <w:multiLevelType w:val="hybridMultilevel"/>
    <w:tmpl w:val="0CD25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215422">
    <w:abstractNumId w:val="1"/>
  </w:num>
  <w:num w:numId="2" w16cid:durableId="882448291">
    <w:abstractNumId w:val="2"/>
  </w:num>
  <w:num w:numId="3" w16cid:durableId="777678238">
    <w:abstractNumId w:val="0"/>
  </w:num>
  <w:num w:numId="4" w16cid:durableId="1115545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52E"/>
    <w:rsid w:val="00011847"/>
    <w:rsid w:val="000152BF"/>
    <w:rsid w:val="00015926"/>
    <w:rsid w:val="00015F2A"/>
    <w:rsid w:val="000161E7"/>
    <w:rsid w:val="00022DB7"/>
    <w:rsid w:val="00026039"/>
    <w:rsid w:val="00030D7F"/>
    <w:rsid w:val="000347C5"/>
    <w:rsid w:val="00036720"/>
    <w:rsid w:val="00036A7E"/>
    <w:rsid w:val="00037DB4"/>
    <w:rsid w:val="00041918"/>
    <w:rsid w:val="00050D0A"/>
    <w:rsid w:val="00052E69"/>
    <w:rsid w:val="00056C90"/>
    <w:rsid w:val="00066BE3"/>
    <w:rsid w:val="00066D89"/>
    <w:rsid w:val="00073BC8"/>
    <w:rsid w:val="00084935"/>
    <w:rsid w:val="00092A53"/>
    <w:rsid w:val="0009508A"/>
    <w:rsid w:val="000A1C57"/>
    <w:rsid w:val="000A3026"/>
    <w:rsid w:val="000A4DB8"/>
    <w:rsid w:val="000A58CC"/>
    <w:rsid w:val="000A5DD9"/>
    <w:rsid w:val="000A797D"/>
    <w:rsid w:val="000B507E"/>
    <w:rsid w:val="000C04FC"/>
    <w:rsid w:val="000C2029"/>
    <w:rsid w:val="000D1533"/>
    <w:rsid w:val="000D29D8"/>
    <w:rsid w:val="000D3A75"/>
    <w:rsid w:val="000D3CDC"/>
    <w:rsid w:val="000D5B99"/>
    <w:rsid w:val="000E1DCC"/>
    <w:rsid w:val="000E4AA5"/>
    <w:rsid w:val="000E75B5"/>
    <w:rsid w:val="000F2793"/>
    <w:rsid w:val="000F304E"/>
    <w:rsid w:val="000F45DC"/>
    <w:rsid w:val="000F4B0E"/>
    <w:rsid w:val="000F7BCF"/>
    <w:rsid w:val="000F7DA2"/>
    <w:rsid w:val="00101946"/>
    <w:rsid w:val="00102DFA"/>
    <w:rsid w:val="001055D5"/>
    <w:rsid w:val="00110812"/>
    <w:rsid w:val="00111D5A"/>
    <w:rsid w:val="0011415D"/>
    <w:rsid w:val="00114F62"/>
    <w:rsid w:val="00117DF7"/>
    <w:rsid w:val="0012331E"/>
    <w:rsid w:val="001237BC"/>
    <w:rsid w:val="00131863"/>
    <w:rsid w:val="00137C8A"/>
    <w:rsid w:val="001426BA"/>
    <w:rsid w:val="00143D1E"/>
    <w:rsid w:val="00146FBE"/>
    <w:rsid w:val="00152F5A"/>
    <w:rsid w:val="00153CAE"/>
    <w:rsid w:val="0015532D"/>
    <w:rsid w:val="0016464F"/>
    <w:rsid w:val="00166B64"/>
    <w:rsid w:val="0016717E"/>
    <w:rsid w:val="001679CC"/>
    <w:rsid w:val="001679D8"/>
    <w:rsid w:val="001712EF"/>
    <w:rsid w:val="00181563"/>
    <w:rsid w:val="001846E9"/>
    <w:rsid w:val="00186638"/>
    <w:rsid w:val="00187BED"/>
    <w:rsid w:val="001922C1"/>
    <w:rsid w:val="001924D0"/>
    <w:rsid w:val="00192862"/>
    <w:rsid w:val="001930B7"/>
    <w:rsid w:val="00194195"/>
    <w:rsid w:val="00195544"/>
    <w:rsid w:val="001A050E"/>
    <w:rsid w:val="001A3AF3"/>
    <w:rsid w:val="001A4D66"/>
    <w:rsid w:val="001A5B76"/>
    <w:rsid w:val="001B00B5"/>
    <w:rsid w:val="001B113F"/>
    <w:rsid w:val="001B5978"/>
    <w:rsid w:val="001B7EBD"/>
    <w:rsid w:val="001C2185"/>
    <w:rsid w:val="001D18B8"/>
    <w:rsid w:val="001D2A27"/>
    <w:rsid w:val="001D3573"/>
    <w:rsid w:val="001D4BF5"/>
    <w:rsid w:val="001D6F04"/>
    <w:rsid w:val="001D78DB"/>
    <w:rsid w:val="001E3882"/>
    <w:rsid w:val="001E75C8"/>
    <w:rsid w:val="001F1F0B"/>
    <w:rsid w:val="001F7166"/>
    <w:rsid w:val="00200BFD"/>
    <w:rsid w:val="0020125E"/>
    <w:rsid w:val="00202754"/>
    <w:rsid w:val="002057EF"/>
    <w:rsid w:val="00207B2A"/>
    <w:rsid w:val="002131A4"/>
    <w:rsid w:val="0021671C"/>
    <w:rsid w:val="002203F8"/>
    <w:rsid w:val="00220B51"/>
    <w:rsid w:val="00225754"/>
    <w:rsid w:val="00226327"/>
    <w:rsid w:val="00227D82"/>
    <w:rsid w:val="0023335D"/>
    <w:rsid w:val="0023390C"/>
    <w:rsid w:val="00234C9D"/>
    <w:rsid w:val="00242816"/>
    <w:rsid w:val="00243F4C"/>
    <w:rsid w:val="00247481"/>
    <w:rsid w:val="002530BA"/>
    <w:rsid w:val="002541C5"/>
    <w:rsid w:val="002569F2"/>
    <w:rsid w:val="00256FE7"/>
    <w:rsid w:val="0026387A"/>
    <w:rsid w:val="00264086"/>
    <w:rsid w:val="00266FFB"/>
    <w:rsid w:val="002703B0"/>
    <w:rsid w:val="00274093"/>
    <w:rsid w:val="002778F2"/>
    <w:rsid w:val="00277970"/>
    <w:rsid w:val="00280948"/>
    <w:rsid w:val="0028686E"/>
    <w:rsid w:val="002908EE"/>
    <w:rsid w:val="00290CE4"/>
    <w:rsid w:val="00291BE2"/>
    <w:rsid w:val="002A5401"/>
    <w:rsid w:val="002B21A4"/>
    <w:rsid w:val="002B220D"/>
    <w:rsid w:val="002B4A25"/>
    <w:rsid w:val="002B5DA0"/>
    <w:rsid w:val="002B6E06"/>
    <w:rsid w:val="002B6EB2"/>
    <w:rsid w:val="002B79A0"/>
    <w:rsid w:val="002C7CC6"/>
    <w:rsid w:val="002D37CA"/>
    <w:rsid w:val="002D4768"/>
    <w:rsid w:val="002E3BF6"/>
    <w:rsid w:val="002E4FC6"/>
    <w:rsid w:val="002E6FD3"/>
    <w:rsid w:val="002F1BEC"/>
    <w:rsid w:val="002F53DF"/>
    <w:rsid w:val="003056ED"/>
    <w:rsid w:val="003057DD"/>
    <w:rsid w:val="003069E2"/>
    <w:rsid w:val="00314392"/>
    <w:rsid w:val="00316E8B"/>
    <w:rsid w:val="003170B7"/>
    <w:rsid w:val="003202C6"/>
    <w:rsid w:val="00320D9F"/>
    <w:rsid w:val="00321C2B"/>
    <w:rsid w:val="003226BB"/>
    <w:rsid w:val="0032271A"/>
    <w:rsid w:val="00322D8A"/>
    <w:rsid w:val="00326C39"/>
    <w:rsid w:val="0033745D"/>
    <w:rsid w:val="00343172"/>
    <w:rsid w:val="00344209"/>
    <w:rsid w:val="00345CDB"/>
    <w:rsid w:val="003649C5"/>
    <w:rsid w:val="00366D8F"/>
    <w:rsid w:val="00370A54"/>
    <w:rsid w:val="00372C92"/>
    <w:rsid w:val="003742AC"/>
    <w:rsid w:val="003751C6"/>
    <w:rsid w:val="00376A9E"/>
    <w:rsid w:val="00377CB7"/>
    <w:rsid w:val="0038159C"/>
    <w:rsid w:val="0038529D"/>
    <w:rsid w:val="00387FEE"/>
    <w:rsid w:val="00392899"/>
    <w:rsid w:val="003938CA"/>
    <w:rsid w:val="003940AB"/>
    <w:rsid w:val="003961FA"/>
    <w:rsid w:val="00396F98"/>
    <w:rsid w:val="003A067E"/>
    <w:rsid w:val="003A5C52"/>
    <w:rsid w:val="003B34D7"/>
    <w:rsid w:val="003B71F2"/>
    <w:rsid w:val="003D00F9"/>
    <w:rsid w:val="003D157F"/>
    <w:rsid w:val="003D2368"/>
    <w:rsid w:val="003E5748"/>
    <w:rsid w:val="003F0E6A"/>
    <w:rsid w:val="003F1304"/>
    <w:rsid w:val="003F42C8"/>
    <w:rsid w:val="003F6AD5"/>
    <w:rsid w:val="003F79E0"/>
    <w:rsid w:val="00401F12"/>
    <w:rsid w:val="00401FC3"/>
    <w:rsid w:val="00406931"/>
    <w:rsid w:val="004074B5"/>
    <w:rsid w:val="00412322"/>
    <w:rsid w:val="00420115"/>
    <w:rsid w:val="004206D8"/>
    <w:rsid w:val="00424D33"/>
    <w:rsid w:val="00432398"/>
    <w:rsid w:val="004338F3"/>
    <w:rsid w:val="00435BC5"/>
    <w:rsid w:val="004377DD"/>
    <w:rsid w:val="004400BD"/>
    <w:rsid w:val="00442088"/>
    <w:rsid w:val="00445A8A"/>
    <w:rsid w:val="004476A6"/>
    <w:rsid w:val="00453377"/>
    <w:rsid w:val="0045530B"/>
    <w:rsid w:val="00456FB2"/>
    <w:rsid w:val="00463686"/>
    <w:rsid w:val="00473709"/>
    <w:rsid w:val="0047446D"/>
    <w:rsid w:val="004806BC"/>
    <w:rsid w:val="00481949"/>
    <w:rsid w:val="00484D4E"/>
    <w:rsid w:val="0048661B"/>
    <w:rsid w:val="00486C73"/>
    <w:rsid w:val="00492959"/>
    <w:rsid w:val="00496930"/>
    <w:rsid w:val="00496EB9"/>
    <w:rsid w:val="004A10EC"/>
    <w:rsid w:val="004A1760"/>
    <w:rsid w:val="004A2973"/>
    <w:rsid w:val="004A40BA"/>
    <w:rsid w:val="004B0428"/>
    <w:rsid w:val="004C014D"/>
    <w:rsid w:val="004C0225"/>
    <w:rsid w:val="004C15C9"/>
    <w:rsid w:val="004C69AD"/>
    <w:rsid w:val="004C778E"/>
    <w:rsid w:val="004D0999"/>
    <w:rsid w:val="004D5BB3"/>
    <w:rsid w:val="004D68BF"/>
    <w:rsid w:val="004D6D03"/>
    <w:rsid w:val="004E68E5"/>
    <w:rsid w:val="004E74E8"/>
    <w:rsid w:val="004F138A"/>
    <w:rsid w:val="004F2A42"/>
    <w:rsid w:val="004F465B"/>
    <w:rsid w:val="004F562C"/>
    <w:rsid w:val="00500E81"/>
    <w:rsid w:val="00502E8D"/>
    <w:rsid w:val="005054ED"/>
    <w:rsid w:val="00507340"/>
    <w:rsid w:val="00511D95"/>
    <w:rsid w:val="00512DD0"/>
    <w:rsid w:val="00512FD9"/>
    <w:rsid w:val="00517652"/>
    <w:rsid w:val="00520530"/>
    <w:rsid w:val="0052074F"/>
    <w:rsid w:val="00520CB6"/>
    <w:rsid w:val="0052117B"/>
    <w:rsid w:val="00522491"/>
    <w:rsid w:val="005263A6"/>
    <w:rsid w:val="00531502"/>
    <w:rsid w:val="00534BA8"/>
    <w:rsid w:val="00540AC0"/>
    <w:rsid w:val="00541354"/>
    <w:rsid w:val="00543638"/>
    <w:rsid w:val="00547791"/>
    <w:rsid w:val="00547863"/>
    <w:rsid w:val="00551DDD"/>
    <w:rsid w:val="00553A5E"/>
    <w:rsid w:val="00555E57"/>
    <w:rsid w:val="00561244"/>
    <w:rsid w:val="0056163F"/>
    <w:rsid w:val="0056177F"/>
    <w:rsid w:val="0056553C"/>
    <w:rsid w:val="005706D0"/>
    <w:rsid w:val="00571C48"/>
    <w:rsid w:val="00573D3B"/>
    <w:rsid w:val="00577DC4"/>
    <w:rsid w:val="005811AC"/>
    <w:rsid w:val="00581752"/>
    <w:rsid w:val="005825DE"/>
    <w:rsid w:val="005861C6"/>
    <w:rsid w:val="00586EAF"/>
    <w:rsid w:val="005925E3"/>
    <w:rsid w:val="0059338A"/>
    <w:rsid w:val="00595F57"/>
    <w:rsid w:val="00597C5B"/>
    <w:rsid w:val="005A39CE"/>
    <w:rsid w:val="005A5589"/>
    <w:rsid w:val="005A649E"/>
    <w:rsid w:val="005B4765"/>
    <w:rsid w:val="005B5FBE"/>
    <w:rsid w:val="005B7273"/>
    <w:rsid w:val="005C1DBF"/>
    <w:rsid w:val="005C4645"/>
    <w:rsid w:val="005C5538"/>
    <w:rsid w:val="005C75AD"/>
    <w:rsid w:val="005D6CA8"/>
    <w:rsid w:val="005E04EE"/>
    <w:rsid w:val="005E3C45"/>
    <w:rsid w:val="005F5A46"/>
    <w:rsid w:val="005F6C3C"/>
    <w:rsid w:val="005F6F51"/>
    <w:rsid w:val="005F7536"/>
    <w:rsid w:val="006055DC"/>
    <w:rsid w:val="00605E82"/>
    <w:rsid w:val="00606EE6"/>
    <w:rsid w:val="006079D5"/>
    <w:rsid w:val="00613149"/>
    <w:rsid w:val="00614105"/>
    <w:rsid w:val="0062181E"/>
    <w:rsid w:val="00624847"/>
    <w:rsid w:val="00627532"/>
    <w:rsid w:val="00634CF6"/>
    <w:rsid w:val="00640120"/>
    <w:rsid w:val="0064086C"/>
    <w:rsid w:val="006420EA"/>
    <w:rsid w:val="006458BA"/>
    <w:rsid w:val="00650F5D"/>
    <w:rsid w:val="00656AB2"/>
    <w:rsid w:val="00662FA0"/>
    <w:rsid w:val="00667CC6"/>
    <w:rsid w:val="00670E4A"/>
    <w:rsid w:val="006864CC"/>
    <w:rsid w:val="00691DA0"/>
    <w:rsid w:val="006970F5"/>
    <w:rsid w:val="006A0C31"/>
    <w:rsid w:val="006B75D9"/>
    <w:rsid w:val="006C2B91"/>
    <w:rsid w:val="006C7AB1"/>
    <w:rsid w:val="006D0FE0"/>
    <w:rsid w:val="006D3C18"/>
    <w:rsid w:val="006E0342"/>
    <w:rsid w:val="006E36B2"/>
    <w:rsid w:val="006E6AA3"/>
    <w:rsid w:val="006F3D66"/>
    <w:rsid w:val="006F7DD1"/>
    <w:rsid w:val="00700734"/>
    <w:rsid w:val="00705268"/>
    <w:rsid w:val="0070764F"/>
    <w:rsid w:val="00714D20"/>
    <w:rsid w:val="00717234"/>
    <w:rsid w:val="00721426"/>
    <w:rsid w:val="007223C1"/>
    <w:rsid w:val="00724F2E"/>
    <w:rsid w:val="00726105"/>
    <w:rsid w:val="00726A18"/>
    <w:rsid w:val="00731059"/>
    <w:rsid w:val="00734889"/>
    <w:rsid w:val="00736C63"/>
    <w:rsid w:val="00745ABB"/>
    <w:rsid w:val="007478E0"/>
    <w:rsid w:val="00753272"/>
    <w:rsid w:val="007535AF"/>
    <w:rsid w:val="00754861"/>
    <w:rsid w:val="00754B35"/>
    <w:rsid w:val="007576F9"/>
    <w:rsid w:val="00757E69"/>
    <w:rsid w:val="00761FF0"/>
    <w:rsid w:val="00763AA3"/>
    <w:rsid w:val="00765977"/>
    <w:rsid w:val="007743E7"/>
    <w:rsid w:val="007748DD"/>
    <w:rsid w:val="00774EAF"/>
    <w:rsid w:val="00782396"/>
    <w:rsid w:val="0078687F"/>
    <w:rsid w:val="00787372"/>
    <w:rsid w:val="00793919"/>
    <w:rsid w:val="00796889"/>
    <w:rsid w:val="007A1244"/>
    <w:rsid w:val="007A14D1"/>
    <w:rsid w:val="007A17C7"/>
    <w:rsid w:val="007A237E"/>
    <w:rsid w:val="007A2C83"/>
    <w:rsid w:val="007A32C8"/>
    <w:rsid w:val="007B383D"/>
    <w:rsid w:val="007B541B"/>
    <w:rsid w:val="007B5BDD"/>
    <w:rsid w:val="007B68B0"/>
    <w:rsid w:val="007B6D44"/>
    <w:rsid w:val="007C2439"/>
    <w:rsid w:val="007C394A"/>
    <w:rsid w:val="007C5297"/>
    <w:rsid w:val="007C5C9C"/>
    <w:rsid w:val="007C6F3C"/>
    <w:rsid w:val="007D061E"/>
    <w:rsid w:val="007D1DA9"/>
    <w:rsid w:val="007D2085"/>
    <w:rsid w:val="007E2D1C"/>
    <w:rsid w:val="007E795A"/>
    <w:rsid w:val="007F03A6"/>
    <w:rsid w:val="007F040B"/>
    <w:rsid w:val="007F500A"/>
    <w:rsid w:val="007F591F"/>
    <w:rsid w:val="007F6B26"/>
    <w:rsid w:val="007F7899"/>
    <w:rsid w:val="00800F2B"/>
    <w:rsid w:val="00801B55"/>
    <w:rsid w:val="00804161"/>
    <w:rsid w:val="00810B2F"/>
    <w:rsid w:val="00812D83"/>
    <w:rsid w:val="00813B26"/>
    <w:rsid w:val="00820ED5"/>
    <w:rsid w:val="00823427"/>
    <w:rsid w:val="00823C2B"/>
    <w:rsid w:val="00830DF7"/>
    <w:rsid w:val="0083184C"/>
    <w:rsid w:val="00832538"/>
    <w:rsid w:val="00832A65"/>
    <w:rsid w:val="008339AA"/>
    <w:rsid w:val="00833EC9"/>
    <w:rsid w:val="00835401"/>
    <w:rsid w:val="008455FA"/>
    <w:rsid w:val="00846D6A"/>
    <w:rsid w:val="0085757D"/>
    <w:rsid w:val="00862AA9"/>
    <w:rsid w:val="0086745C"/>
    <w:rsid w:val="0086752C"/>
    <w:rsid w:val="00873C95"/>
    <w:rsid w:val="00874063"/>
    <w:rsid w:val="00876323"/>
    <w:rsid w:val="00876699"/>
    <w:rsid w:val="0088087E"/>
    <w:rsid w:val="008825E8"/>
    <w:rsid w:val="008854E1"/>
    <w:rsid w:val="00885A80"/>
    <w:rsid w:val="0089053D"/>
    <w:rsid w:val="0089182E"/>
    <w:rsid w:val="00896EBF"/>
    <w:rsid w:val="00896FD7"/>
    <w:rsid w:val="008A311D"/>
    <w:rsid w:val="008A41DD"/>
    <w:rsid w:val="008A4C00"/>
    <w:rsid w:val="008A6B69"/>
    <w:rsid w:val="008A792D"/>
    <w:rsid w:val="008A7C5E"/>
    <w:rsid w:val="008A7FAD"/>
    <w:rsid w:val="008C7F15"/>
    <w:rsid w:val="008D18D7"/>
    <w:rsid w:val="008D31C8"/>
    <w:rsid w:val="008D352E"/>
    <w:rsid w:val="008D442A"/>
    <w:rsid w:val="008E05E6"/>
    <w:rsid w:val="008E1D18"/>
    <w:rsid w:val="008E6D1A"/>
    <w:rsid w:val="008F35B1"/>
    <w:rsid w:val="008F62DD"/>
    <w:rsid w:val="009005C6"/>
    <w:rsid w:val="00904096"/>
    <w:rsid w:val="00904A2E"/>
    <w:rsid w:val="00911828"/>
    <w:rsid w:val="0091640C"/>
    <w:rsid w:val="00916A63"/>
    <w:rsid w:val="009212D1"/>
    <w:rsid w:val="0092446F"/>
    <w:rsid w:val="009324C6"/>
    <w:rsid w:val="00932ED9"/>
    <w:rsid w:val="00933467"/>
    <w:rsid w:val="00933FBE"/>
    <w:rsid w:val="009356F4"/>
    <w:rsid w:val="00935D70"/>
    <w:rsid w:val="00935D87"/>
    <w:rsid w:val="0094024F"/>
    <w:rsid w:val="00940AA5"/>
    <w:rsid w:val="00940F9C"/>
    <w:rsid w:val="00941FFC"/>
    <w:rsid w:val="00942CD7"/>
    <w:rsid w:val="009469FC"/>
    <w:rsid w:val="009478E9"/>
    <w:rsid w:val="00955D65"/>
    <w:rsid w:val="00956E15"/>
    <w:rsid w:val="00957A42"/>
    <w:rsid w:val="0096012A"/>
    <w:rsid w:val="00960F0E"/>
    <w:rsid w:val="00966A64"/>
    <w:rsid w:val="00972E13"/>
    <w:rsid w:val="0097585D"/>
    <w:rsid w:val="009855E0"/>
    <w:rsid w:val="0098706B"/>
    <w:rsid w:val="009872E4"/>
    <w:rsid w:val="00995307"/>
    <w:rsid w:val="0099559E"/>
    <w:rsid w:val="009A161D"/>
    <w:rsid w:val="009A79B7"/>
    <w:rsid w:val="009B0C81"/>
    <w:rsid w:val="009B1E7C"/>
    <w:rsid w:val="009B5B49"/>
    <w:rsid w:val="009B6976"/>
    <w:rsid w:val="009B75C7"/>
    <w:rsid w:val="009B7A11"/>
    <w:rsid w:val="009C0891"/>
    <w:rsid w:val="009C0917"/>
    <w:rsid w:val="009C111E"/>
    <w:rsid w:val="009D0D61"/>
    <w:rsid w:val="009D1F18"/>
    <w:rsid w:val="009D3016"/>
    <w:rsid w:val="009D6D97"/>
    <w:rsid w:val="009E04A0"/>
    <w:rsid w:val="009E342D"/>
    <w:rsid w:val="009E38AD"/>
    <w:rsid w:val="009E565D"/>
    <w:rsid w:val="009E6327"/>
    <w:rsid w:val="00A03ABB"/>
    <w:rsid w:val="00A06B65"/>
    <w:rsid w:val="00A078AF"/>
    <w:rsid w:val="00A100D4"/>
    <w:rsid w:val="00A13D76"/>
    <w:rsid w:val="00A14007"/>
    <w:rsid w:val="00A141FC"/>
    <w:rsid w:val="00A144EB"/>
    <w:rsid w:val="00A16586"/>
    <w:rsid w:val="00A2137C"/>
    <w:rsid w:val="00A23D59"/>
    <w:rsid w:val="00A32F9E"/>
    <w:rsid w:val="00A348D4"/>
    <w:rsid w:val="00A425E0"/>
    <w:rsid w:val="00A53D0F"/>
    <w:rsid w:val="00A5555F"/>
    <w:rsid w:val="00A57F17"/>
    <w:rsid w:val="00A61B20"/>
    <w:rsid w:val="00A620BB"/>
    <w:rsid w:val="00A63037"/>
    <w:rsid w:val="00A64075"/>
    <w:rsid w:val="00A65BBD"/>
    <w:rsid w:val="00A671D0"/>
    <w:rsid w:val="00A67761"/>
    <w:rsid w:val="00A704B6"/>
    <w:rsid w:val="00A74B40"/>
    <w:rsid w:val="00A76ABD"/>
    <w:rsid w:val="00A76C6A"/>
    <w:rsid w:val="00A80269"/>
    <w:rsid w:val="00A81130"/>
    <w:rsid w:val="00A82E45"/>
    <w:rsid w:val="00A83F66"/>
    <w:rsid w:val="00A83FCD"/>
    <w:rsid w:val="00A91B0F"/>
    <w:rsid w:val="00A91C00"/>
    <w:rsid w:val="00A94564"/>
    <w:rsid w:val="00AA0A0B"/>
    <w:rsid w:val="00AA10B8"/>
    <w:rsid w:val="00AA158F"/>
    <w:rsid w:val="00AA4140"/>
    <w:rsid w:val="00AA76B1"/>
    <w:rsid w:val="00AB2DBC"/>
    <w:rsid w:val="00AB55E5"/>
    <w:rsid w:val="00AC4A42"/>
    <w:rsid w:val="00AC6602"/>
    <w:rsid w:val="00AC6E9F"/>
    <w:rsid w:val="00AD0CA7"/>
    <w:rsid w:val="00AD16F4"/>
    <w:rsid w:val="00AD1B7E"/>
    <w:rsid w:val="00AD2C3D"/>
    <w:rsid w:val="00AD390E"/>
    <w:rsid w:val="00AD5B7B"/>
    <w:rsid w:val="00AD6309"/>
    <w:rsid w:val="00AE0704"/>
    <w:rsid w:val="00AE6664"/>
    <w:rsid w:val="00AF1094"/>
    <w:rsid w:val="00AF29F1"/>
    <w:rsid w:val="00AF404C"/>
    <w:rsid w:val="00B0267E"/>
    <w:rsid w:val="00B03713"/>
    <w:rsid w:val="00B07397"/>
    <w:rsid w:val="00B076EC"/>
    <w:rsid w:val="00B1324B"/>
    <w:rsid w:val="00B17B81"/>
    <w:rsid w:val="00B206C3"/>
    <w:rsid w:val="00B21861"/>
    <w:rsid w:val="00B25DE6"/>
    <w:rsid w:val="00B43551"/>
    <w:rsid w:val="00B43776"/>
    <w:rsid w:val="00B4535F"/>
    <w:rsid w:val="00B46273"/>
    <w:rsid w:val="00B47F97"/>
    <w:rsid w:val="00B5544A"/>
    <w:rsid w:val="00B637EB"/>
    <w:rsid w:val="00B65CA9"/>
    <w:rsid w:val="00B72E03"/>
    <w:rsid w:val="00B74F22"/>
    <w:rsid w:val="00B84376"/>
    <w:rsid w:val="00B84442"/>
    <w:rsid w:val="00B8507E"/>
    <w:rsid w:val="00B85A78"/>
    <w:rsid w:val="00B85DAF"/>
    <w:rsid w:val="00B92CEF"/>
    <w:rsid w:val="00B940F5"/>
    <w:rsid w:val="00B96B76"/>
    <w:rsid w:val="00BA196C"/>
    <w:rsid w:val="00BA6D45"/>
    <w:rsid w:val="00BB3CBF"/>
    <w:rsid w:val="00BB4244"/>
    <w:rsid w:val="00BB76B5"/>
    <w:rsid w:val="00BC5BF7"/>
    <w:rsid w:val="00BD4297"/>
    <w:rsid w:val="00BD461B"/>
    <w:rsid w:val="00BD7E56"/>
    <w:rsid w:val="00BE3C8C"/>
    <w:rsid w:val="00BE69C5"/>
    <w:rsid w:val="00BE701C"/>
    <w:rsid w:val="00BF14CA"/>
    <w:rsid w:val="00BF308C"/>
    <w:rsid w:val="00BF33A8"/>
    <w:rsid w:val="00C043A8"/>
    <w:rsid w:val="00C10A68"/>
    <w:rsid w:val="00C12B9A"/>
    <w:rsid w:val="00C14328"/>
    <w:rsid w:val="00C146E7"/>
    <w:rsid w:val="00C1633C"/>
    <w:rsid w:val="00C20A99"/>
    <w:rsid w:val="00C21F32"/>
    <w:rsid w:val="00C33968"/>
    <w:rsid w:val="00C34B4F"/>
    <w:rsid w:val="00C34C06"/>
    <w:rsid w:val="00C34C4F"/>
    <w:rsid w:val="00C4079C"/>
    <w:rsid w:val="00C42011"/>
    <w:rsid w:val="00C42451"/>
    <w:rsid w:val="00C44292"/>
    <w:rsid w:val="00C45B7C"/>
    <w:rsid w:val="00C46475"/>
    <w:rsid w:val="00C52270"/>
    <w:rsid w:val="00C53F08"/>
    <w:rsid w:val="00C5480A"/>
    <w:rsid w:val="00C6173E"/>
    <w:rsid w:val="00C620A6"/>
    <w:rsid w:val="00C62BF0"/>
    <w:rsid w:val="00C63E9C"/>
    <w:rsid w:val="00C73BAD"/>
    <w:rsid w:val="00C74834"/>
    <w:rsid w:val="00C81B21"/>
    <w:rsid w:val="00C82B9E"/>
    <w:rsid w:val="00C85068"/>
    <w:rsid w:val="00C877C9"/>
    <w:rsid w:val="00C9101F"/>
    <w:rsid w:val="00C929A0"/>
    <w:rsid w:val="00C951EA"/>
    <w:rsid w:val="00CA2949"/>
    <w:rsid w:val="00CA3860"/>
    <w:rsid w:val="00CA4E93"/>
    <w:rsid w:val="00CB3A39"/>
    <w:rsid w:val="00CB56DF"/>
    <w:rsid w:val="00CB7C5B"/>
    <w:rsid w:val="00CC3686"/>
    <w:rsid w:val="00CC36D6"/>
    <w:rsid w:val="00CC3D56"/>
    <w:rsid w:val="00CC5C51"/>
    <w:rsid w:val="00CD1496"/>
    <w:rsid w:val="00CD24DE"/>
    <w:rsid w:val="00CD6AA1"/>
    <w:rsid w:val="00CE2C9E"/>
    <w:rsid w:val="00CE3AB2"/>
    <w:rsid w:val="00CE6E1C"/>
    <w:rsid w:val="00CE7E7A"/>
    <w:rsid w:val="00CF0CDB"/>
    <w:rsid w:val="00CF3444"/>
    <w:rsid w:val="00CF4AC5"/>
    <w:rsid w:val="00CF5C30"/>
    <w:rsid w:val="00D02524"/>
    <w:rsid w:val="00D044DA"/>
    <w:rsid w:val="00D062D6"/>
    <w:rsid w:val="00D1023E"/>
    <w:rsid w:val="00D1225B"/>
    <w:rsid w:val="00D13FA2"/>
    <w:rsid w:val="00D15795"/>
    <w:rsid w:val="00D260B3"/>
    <w:rsid w:val="00D31A4D"/>
    <w:rsid w:val="00D338B3"/>
    <w:rsid w:val="00D36A2A"/>
    <w:rsid w:val="00D45E98"/>
    <w:rsid w:val="00D46383"/>
    <w:rsid w:val="00D54AE7"/>
    <w:rsid w:val="00D5601E"/>
    <w:rsid w:val="00D6104A"/>
    <w:rsid w:val="00D666B0"/>
    <w:rsid w:val="00D71A32"/>
    <w:rsid w:val="00D71D2F"/>
    <w:rsid w:val="00D7295A"/>
    <w:rsid w:val="00D73849"/>
    <w:rsid w:val="00D76D94"/>
    <w:rsid w:val="00D8667E"/>
    <w:rsid w:val="00D925DF"/>
    <w:rsid w:val="00D930CB"/>
    <w:rsid w:val="00D9593E"/>
    <w:rsid w:val="00DA2F2F"/>
    <w:rsid w:val="00DA321B"/>
    <w:rsid w:val="00DA3340"/>
    <w:rsid w:val="00DA3E2E"/>
    <w:rsid w:val="00DA42C5"/>
    <w:rsid w:val="00DB06F6"/>
    <w:rsid w:val="00DB149C"/>
    <w:rsid w:val="00DB4BE7"/>
    <w:rsid w:val="00DB55EB"/>
    <w:rsid w:val="00DC45E1"/>
    <w:rsid w:val="00DC6898"/>
    <w:rsid w:val="00DD6519"/>
    <w:rsid w:val="00DE1ACA"/>
    <w:rsid w:val="00DF77EE"/>
    <w:rsid w:val="00E023FA"/>
    <w:rsid w:val="00E04C92"/>
    <w:rsid w:val="00E050C1"/>
    <w:rsid w:val="00E135DF"/>
    <w:rsid w:val="00E13EA6"/>
    <w:rsid w:val="00E149D9"/>
    <w:rsid w:val="00E158A6"/>
    <w:rsid w:val="00E15945"/>
    <w:rsid w:val="00E16327"/>
    <w:rsid w:val="00E20A77"/>
    <w:rsid w:val="00E20E0B"/>
    <w:rsid w:val="00E20EA8"/>
    <w:rsid w:val="00E216A7"/>
    <w:rsid w:val="00E241FA"/>
    <w:rsid w:val="00E2768B"/>
    <w:rsid w:val="00E27EF2"/>
    <w:rsid w:val="00E3305B"/>
    <w:rsid w:val="00E4432A"/>
    <w:rsid w:val="00E50249"/>
    <w:rsid w:val="00E50B74"/>
    <w:rsid w:val="00E50FCA"/>
    <w:rsid w:val="00E5526C"/>
    <w:rsid w:val="00E619A1"/>
    <w:rsid w:val="00E64BBA"/>
    <w:rsid w:val="00E6517F"/>
    <w:rsid w:val="00E65966"/>
    <w:rsid w:val="00E70536"/>
    <w:rsid w:val="00E70689"/>
    <w:rsid w:val="00E73D23"/>
    <w:rsid w:val="00E86C0C"/>
    <w:rsid w:val="00E94219"/>
    <w:rsid w:val="00E964A1"/>
    <w:rsid w:val="00E97584"/>
    <w:rsid w:val="00EA0A53"/>
    <w:rsid w:val="00EA269A"/>
    <w:rsid w:val="00EA2DA9"/>
    <w:rsid w:val="00EA7CA7"/>
    <w:rsid w:val="00EA7E9B"/>
    <w:rsid w:val="00EB0DA3"/>
    <w:rsid w:val="00EB4E8A"/>
    <w:rsid w:val="00EC1596"/>
    <w:rsid w:val="00EC3829"/>
    <w:rsid w:val="00EC5A35"/>
    <w:rsid w:val="00EC67D4"/>
    <w:rsid w:val="00EC6BE2"/>
    <w:rsid w:val="00EC7053"/>
    <w:rsid w:val="00ED1635"/>
    <w:rsid w:val="00ED1733"/>
    <w:rsid w:val="00ED527E"/>
    <w:rsid w:val="00ED6CDA"/>
    <w:rsid w:val="00EF19B5"/>
    <w:rsid w:val="00EF3140"/>
    <w:rsid w:val="00EF6907"/>
    <w:rsid w:val="00F011BC"/>
    <w:rsid w:val="00F0199C"/>
    <w:rsid w:val="00F110BB"/>
    <w:rsid w:val="00F13C96"/>
    <w:rsid w:val="00F15969"/>
    <w:rsid w:val="00F20834"/>
    <w:rsid w:val="00F23D91"/>
    <w:rsid w:val="00F2603D"/>
    <w:rsid w:val="00F26373"/>
    <w:rsid w:val="00F275D2"/>
    <w:rsid w:val="00F27D40"/>
    <w:rsid w:val="00F416B0"/>
    <w:rsid w:val="00F41AA8"/>
    <w:rsid w:val="00F4236D"/>
    <w:rsid w:val="00F4319F"/>
    <w:rsid w:val="00F44F05"/>
    <w:rsid w:val="00F510BD"/>
    <w:rsid w:val="00F551D6"/>
    <w:rsid w:val="00F6202A"/>
    <w:rsid w:val="00F630A1"/>
    <w:rsid w:val="00F63B48"/>
    <w:rsid w:val="00F63BFB"/>
    <w:rsid w:val="00F64C7C"/>
    <w:rsid w:val="00F65525"/>
    <w:rsid w:val="00F661C6"/>
    <w:rsid w:val="00F71D37"/>
    <w:rsid w:val="00F71E91"/>
    <w:rsid w:val="00F73A69"/>
    <w:rsid w:val="00F754F8"/>
    <w:rsid w:val="00F75B4A"/>
    <w:rsid w:val="00F80F12"/>
    <w:rsid w:val="00F8150E"/>
    <w:rsid w:val="00F96A0C"/>
    <w:rsid w:val="00FA7B14"/>
    <w:rsid w:val="00FB00D9"/>
    <w:rsid w:val="00FB168E"/>
    <w:rsid w:val="00FB1839"/>
    <w:rsid w:val="00FB6178"/>
    <w:rsid w:val="00FB6612"/>
    <w:rsid w:val="00FC1774"/>
    <w:rsid w:val="00FC2B67"/>
    <w:rsid w:val="00FC469A"/>
    <w:rsid w:val="00FD4904"/>
    <w:rsid w:val="00FD4EEB"/>
    <w:rsid w:val="00FD7C31"/>
    <w:rsid w:val="00FE3212"/>
    <w:rsid w:val="00FE34EE"/>
    <w:rsid w:val="00FE5131"/>
    <w:rsid w:val="00FE6406"/>
    <w:rsid w:val="00FF4612"/>
    <w:rsid w:val="00FF66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447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78E0"/>
    <w:pPr>
      <w:spacing w:line="48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050D0A"/>
    <w:pPr>
      <w:jc w:val="center"/>
      <w:outlineLvl w:val="0"/>
    </w:pPr>
    <w:rPr>
      <w:b/>
      <w:bCs/>
      <w:sz w:val="32"/>
      <w:szCs w:val="32"/>
    </w:rPr>
  </w:style>
  <w:style w:type="paragraph" w:styleId="Heading2">
    <w:name w:val="heading 2"/>
    <w:basedOn w:val="Normal"/>
    <w:next w:val="Normal"/>
    <w:link w:val="Heading2Char"/>
    <w:uiPriority w:val="9"/>
    <w:unhideWhenUsed/>
    <w:qFormat/>
    <w:rsid w:val="007743E7"/>
    <w:pPr>
      <w:keepNext/>
      <w:keepLines/>
      <w:spacing w:before="40" w:after="0"/>
      <w:jc w:val="center"/>
      <w:outlineLvl w:val="1"/>
    </w:pPr>
    <w:rPr>
      <w:rFonts w:eastAsiaTheme="majorEastAsia"/>
      <w:sz w:val="28"/>
      <w:szCs w:val="28"/>
    </w:rPr>
  </w:style>
  <w:style w:type="paragraph" w:styleId="Heading3">
    <w:name w:val="heading 3"/>
    <w:basedOn w:val="Normal"/>
    <w:next w:val="Normal"/>
    <w:link w:val="Heading3Char"/>
    <w:uiPriority w:val="9"/>
    <w:unhideWhenUsed/>
    <w:qFormat/>
    <w:rsid w:val="00FB1839"/>
    <w:pPr>
      <w:keepNext/>
      <w:keepLines/>
      <w:spacing w:before="40" w:after="0"/>
      <w:jc w:val="center"/>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5B7C"/>
    <w:pPr>
      <w:spacing w:before="100" w:beforeAutospacing="1" w:after="100" w:afterAutospacing="1" w:line="240" w:lineRule="auto"/>
    </w:pPr>
    <w:rPr>
      <w:rFonts w:eastAsia="Times New Roman"/>
      <w:lang w:eastAsia="en-GB"/>
    </w:rPr>
  </w:style>
  <w:style w:type="paragraph" w:styleId="Header">
    <w:name w:val="header"/>
    <w:basedOn w:val="Normal"/>
    <w:link w:val="HeaderChar"/>
    <w:uiPriority w:val="99"/>
    <w:unhideWhenUsed/>
    <w:rsid w:val="000A4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DB8"/>
    <w:rPr>
      <w:rFonts w:ascii="Times New Roman" w:hAnsi="Times New Roman" w:cs="Times New Roman"/>
      <w:sz w:val="24"/>
      <w:szCs w:val="24"/>
    </w:rPr>
  </w:style>
  <w:style w:type="paragraph" w:styleId="Footer">
    <w:name w:val="footer"/>
    <w:basedOn w:val="Normal"/>
    <w:link w:val="FooterChar"/>
    <w:uiPriority w:val="99"/>
    <w:unhideWhenUsed/>
    <w:rsid w:val="000A4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4DB8"/>
    <w:rPr>
      <w:rFonts w:ascii="Times New Roman" w:hAnsi="Times New Roman" w:cs="Times New Roman"/>
      <w:sz w:val="24"/>
      <w:szCs w:val="24"/>
    </w:rPr>
  </w:style>
  <w:style w:type="character" w:customStyle="1" w:styleId="Heading1Char">
    <w:name w:val="Heading 1 Char"/>
    <w:basedOn w:val="DefaultParagraphFont"/>
    <w:link w:val="Heading1"/>
    <w:uiPriority w:val="9"/>
    <w:rsid w:val="00050D0A"/>
    <w:rPr>
      <w:rFonts w:ascii="Times New Roman" w:hAnsi="Times New Roman" w:cs="Times New Roman"/>
      <w:b/>
      <w:bCs/>
      <w:sz w:val="32"/>
      <w:szCs w:val="32"/>
    </w:rPr>
  </w:style>
  <w:style w:type="paragraph" w:styleId="Title">
    <w:name w:val="Title"/>
    <w:basedOn w:val="Normal"/>
    <w:next w:val="Normal"/>
    <w:link w:val="TitleChar"/>
    <w:uiPriority w:val="10"/>
    <w:qFormat/>
    <w:rsid w:val="005F6F51"/>
    <w:pPr>
      <w:spacing w:after="0" w:line="240" w:lineRule="auto"/>
      <w:contextualSpacing/>
      <w:jc w:val="center"/>
    </w:pPr>
    <w:rPr>
      <w:rFonts w:eastAsiaTheme="majorEastAsia"/>
      <w:spacing w:val="-10"/>
      <w:kern w:val="28"/>
      <w:sz w:val="56"/>
      <w:szCs w:val="56"/>
    </w:rPr>
  </w:style>
  <w:style w:type="character" w:customStyle="1" w:styleId="TitleChar">
    <w:name w:val="Title Char"/>
    <w:basedOn w:val="DefaultParagraphFont"/>
    <w:link w:val="Title"/>
    <w:uiPriority w:val="10"/>
    <w:rsid w:val="005F6F51"/>
    <w:rPr>
      <w:rFonts w:ascii="Times New Roman" w:eastAsiaTheme="majorEastAsia" w:hAnsi="Times New Roman" w:cs="Times New Roman"/>
      <w:spacing w:val="-10"/>
      <w:kern w:val="28"/>
      <w:sz w:val="56"/>
      <w:szCs w:val="56"/>
    </w:rPr>
  </w:style>
  <w:style w:type="character" w:customStyle="1" w:styleId="Heading2Char">
    <w:name w:val="Heading 2 Char"/>
    <w:basedOn w:val="DefaultParagraphFont"/>
    <w:link w:val="Heading2"/>
    <w:uiPriority w:val="9"/>
    <w:rsid w:val="007743E7"/>
    <w:rPr>
      <w:rFonts w:ascii="Times New Roman" w:eastAsiaTheme="majorEastAsia" w:hAnsi="Times New Roman" w:cs="Times New Roman"/>
      <w:sz w:val="28"/>
      <w:szCs w:val="28"/>
    </w:rPr>
  </w:style>
  <w:style w:type="table" w:styleId="TableGrid">
    <w:name w:val="Table Grid"/>
    <w:basedOn w:val="TableNormal"/>
    <w:uiPriority w:val="39"/>
    <w:rsid w:val="009164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B22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220D"/>
    <w:rPr>
      <w:rFonts w:eastAsiaTheme="minorEastAsia"/>
      <w:lang w:val="en-US"/>
    </w:rPr>
  </w:style>
  <w:style w:type="paragraph" w:styleId="TOCHeading">
    <w:name w:val="TOC Heading"/>
    <w:basedOn w:val="Heading1"/>
    <w:next w:val="Normal"/>
    <w:uiPriority w:val="39"/>
    <w:unhideWhenUsed/>
    <w:qFormat/>
    <w:rsid w:val="00E158A6"/>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E158A6"/>
    <w:pPr>
      <w:spacing w:after="100"/>
    </w:pPr>
  </w:style>
  <w:style w:type="paragraph" w:styleId="TOC2">
    <w:name w:val="toc 2"/>
    <w:basedOn w:val="Normal"/>
    <w:next w:val="Normal"/>
    <w:autoRedefine/>
    <w:uiPriority w:val="39"/>
    <w:unhideWhenUsed/>
    <w:rsid w:val="00E158A6"/>
    <w:pPr>
      <w:spacing w:after="100"/>
      <w:ind w:left="240"/>
    </w:pPr>
  </w:style>
  <w:style w:type="character" w:styleId="Hyperlink">
    <w:name w:val="Hyperlink"/>
    <w:basedOn w:val="DefaultParagraphFont"/>
    <w:uiPriority w:val="99"/>
    <w:unhideWhenUsed/>
    <w:rsid w:val="00E158A6"/>
    <w:rPr>
      <w:color w:val="0563C1" w:themeColor="hyperlink"/>
      <w:u w:val="single"/>
    </w:rPr>
  </w:style>
  <w:style w:type="paragraph" w:styleId="BodyText">
    <w:name w:val="Body Text"/>
    <w:basedOn w:val="Normal"/>
    <w:link w:val="BodyTextChar"/>
    <w:uiPriority w:val="1"/>
    <w:qFormat/>
    <w:rsid w:val="004D68BF"/>
    <w:pPr>
      <w:widowControl w:val="0"/>
      <w:autoSpaceDE w:val="0"/>
      <w:autoSpaceDN w:val="0"/>
      <w:spacing w:after="0" w:line="240" w:lineRule="auto"/>
    </w:pPr>
    <w:rPr>
      <w:rFonts w:ascii="Liberation Serif" w:eastAsia="Liberation Serif" w:hAnsi="Liberation Serif" w:cs="Liberation Serif"/>
      <w:lang w:val="en-US"/>
    </w:rPr>
  </w:style>
  <w:style w:type="character" w:customStyle="1" w:styleId="BodyTextChar">
    <w:name w:val="Body Text Char"/>
    <w:basedOn w:val="DefaultParagraphFont"/>
    <w:link w:val="BodyText"/>
    <w:uiPriority w:val="1"/>
    <w:rsid w:val="004D68BF"/>
    <w:rPr>
      <w:rFonts w:ascii="Liberation Serif" w:eastAsia="Liberation Serif" w:hAnsi="Liberation Serif" w:cs="Liberation Serif"/>
      <w:sz w:val="24"/>
      <w:szCs w:val="24"/>
      <w:lang w:val="en-US"/>
    </w:rPr>
  </w:style>
  <w:style w:type="paragraph" w:customStyle="1" w:styleId="TableParagraph">
    <w:name w:val="Table Paragraph"/>
    <w:basedOn w:val="Normal"/>
    <w:uiPriority w:val="1"/>
    <w:qFormat/>
    <w:rsid w:val="004D68BF"/>
    <w:pPr>
      <w:widowControl w:val="0"/>
      <w:autoSpaceDE w:val="0"/>
      <w:autoSpaceDN w:val="0"/>
      <w:spacing w:after="0" w:line="272" w:lineRule="exact"/>
      <w:ind w:left="115"/>
    </w:pPr>
    <w:rPr>
      <w:rFonts w:ascii="Liberation Serif" w:eastAsia="Liberation Serif" w:hAnsi="Liberation Serif" w:cs="Liberation Serif"/>
      <w:sz w:val="22"/>
      <w:szCs w:val="22"/>
      <w:lang w:val="en-US"/>
    </w:rPr>
  </w:style>
  <w:style w:type="character" w:styleId="PlaceholderText">
    <w:name w:val="Placeholder Text"/>
    <w:basedOn w:val="DefaultParagraphFont"/>
    <w:uiPriority w:val="99"/>
    <w:semiHidden/>
    <w:rsid w:val="008A4C00"/>
    <w:rPr>
      <w:color w:val="808080"/>
    </w:rPr>
  </w:style>
  <w:style w:type="character" w:customStyle="1" w:styleId="Heading3Char">
    <w:name w:val="Heading 3 Char"/>
    <w:basedOn w:val="DefaultParagraphFont"/>
    <w:link w:val="Heading3"/>
    <w:uiPriority w:val="9"/>
    <w:rsid w:val="00FB1839"/>
    <w:rPr>
      <w:rFonts w:ascii="Times New Roman" w:eastAsiaTheme="majorEastAsia" w:hAnsi="Times New Roman" w:cs="Times New Roman"/>
      <w:b/>
      <w:bCs/>
      <w:sz w:val="24"/>
      <w:szCs w:val="24"/>
    </w:rPr>
  </w:style>
  <w:style w:type="paragraph" w:styleId="TOC3">
    <w:name w:val="toc 3"/>
    <w:basedOn w:val="Normal"/>
    <w:next w:val="Normal"/>
    <w:autoRedefine/>
    <w:uiPriority w:val="39"/>
    <w:unhideWhenUsed/>
    <w:rsid w:val="00B1324B"/>
    <w:pPr>
      <w:spacing w:after="100"/>
      <w:ind w:left="480"/>
    </w:pPr>
  </w:style>
  <w:style w:type="paragraph" w:styleId="ListParagraph">
    <w:name w:val="List Paragraph"/>
    <w:basedOn w:val="Normal"/>
    <w:uiPriority w:val="34"/>
    <w:qFormat/>
    <w:rsid w:val="00153C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67880">
      <w:bodyDiv w:val="1"/>
      <w:marLeft w:val="0"/>
      <w:marRight w:val="0"/>
      <w:marTop w:val="0"/>
      <w:marBottom w:val="0"/>
      <w:divBdr>
        <w:top w:val="none" w:sz="0" w:space="0" w:color="auto"/>
        <w:left w:val="none" w:sz="0" w:space="0" w:color="auto"/>
        <w:bottom w:val="none" w:sz="0" w:space="0" w:color="auto"/>
        <w:right w:val="none" w:sz="0" w:space="0" w:color="auto"/>
      </w:divBdr>
    </w:div>
    <w:div w:id="176163613">
      <w:bodyDiv w:val="1"/>
      <w:marLeft w:val="0"/>
      <w:marRight w:val="0"/>
      <w:marTop w:val="0"/>
      <w:marBottom w:val="0"/>
      <w:divBdr>
        <w:top w:val="none" w:sz="0" w:space="0" w:color="auto"/>
        <w:left w:val="none" w:sz="0" w:space="0" w:color="auto"/>
        <w:bottom w:val="none" w:sz="0" w:space="0" w:color="auto"/>
        <w:right w:val="none" w:sz="0" w:space="0" w:color="auto"/>
      </w:divBdr>
      <w:divsChild>
        <w:div w:id="371996970">
          <w:marLeft w:val="0"/>
          <w:marRight w:val="0"/>
          <w:marTop w:val="0"/>
          <w:marBottom w:val="0"/>
          <w:divBdr>
            <w:top w:val="none" w:sz="0" w:space="0" w:color="auto"/>
            <w:left w:val="none" w:sz="0" w:space="0" w:color="auto"/>
            <w:bottom w:val="none" w:sz="0" w:space="0" w:color="auto"/>
            <w:right w:val="none" w:sz="0" w:space="0" w:color="auto"/>
          </w:divBdr>
        </w:div>
      </w:divsChild>
    </w:div>
    <w:div w:id="183251206">
      <w:bodyDiv w:val="1"/>
      <w:marLeft w:val="0"/>
      <w:marRight w:val="0"/>
      <w:marTop w:val="0"/>
      <w:marBottom w:val="0"/>
      <w:divBdr>
        <w:top w:val="none" w:sz="0" w:space="0" w:color="auto"/>
        <w:left w:val="none" w:sz="0" w:space="0" w:color="auto"/>
        <w:bottom w:val="none" w:sz="0" w:space="0" w:color="auto"/>
        <w:right w:val="none" w:sz="0" w:space="0" w:color="auto"/>
      </w:divBdr>
      <w:divsChild>
        <w:div w:id="1720670288">
          <w:marLeft w:val="0"/>
          <w:marRight w:val="0"/>
          <w:marTop w:val="0"/>
          <w:marBottom w:val="0"/>
          <w:divBdr>
            <w:top w:val="none" w:sz="0" w:space="0" w:color="auto"/>
            <w:left w:val="none" w:sz="0" w:space="0" w:color="auto"/>
            <w:bottom w:val="none" w:sz="0" w:space="0" w:color="auto"/>
            <w:right w:val="none" w:sz="0" w:space="0" w:color="auto"/>
          </w:divBdr>
        </w:div>
      </w:divsChild>
    </w:div>
    <w:div w:id="206991591">
      <w:bodyDiv w:val="1"/>
      <w:marLeft w:val="0"/>
      <w:marRight w:val="0"/>
      <w:marTop w:val="0"/>
      <w:marBottom w:val="0"/>
      <w:divBdr>
        <w:top w:val="none" w:sz="0" w:space="0" w:color="auto"/>
        <w:left w:val="none" w:sz="0" w:space="0" w:color="auto"/>
        <w:bottom w:val="none" w:sz="0" w:space="0" w:color="auto"/>
        <w:right w:val="none" w:sz="0" w:space="0" w:color="auto"/>
      </w:divBdr>
      <w:divsChild>
        <w:div w:id="765809874">
          <w:marLeft w:val="0"/>
          <w:marRight w:val="0"/>
          <w:marTop w:val="0"/>
          <w:marBottom w:val="0"/>
          <w:divBdr>
            <w:top w:val="none" w:sz="0" w:space="0" w:color="auto"/>
            <w:left w:val="none" w:sz="0" w:space="0" w:color="auto"/>
            <w:bottom w:val="none" w:sz="0" w:space="0" w:color="auto"/>
            <w:right w:val="none" w:sz="0" w:space="0" w:color="auto"/>
          </w:divBdr>
        </w:div>
      </w:divsChild>
    </w:div>
    <w:div w:id="214588179">
      <w:bodyDiv w:val="1"/>
      <w:marLeft w:val="0"/>
      <w:marRight w:val="0"/>
      <w:marTop w:val="0"/>
      <w:marBottom w:val="0"/>
      <w:divBdr>
        <w:top w:val="none" w:sz="0" w:space="0" w:color="auto"/>
        <w:left w:val="none" w:sz="0" w:space="0" w:color="auto"/>
        <w:bottom w:val="none" w:sz="0" w:space="0" w:color="auto"/>
        <w:right w:val="none" w:sz="0" w:space="0" w:color="auto"/>
      </w:divBdr>
      <w:divsChild>
        <w:div w:id="1795244904">
          <w:marLeft w:val="0"/>
          <w:marRight w:val="0"/>
          <w:marTop w:val="0"/>
          <w:marBottom w:val="0"/>
          <w:divBdr>
            <w:top w:val="none" w:sz="0" w:space="0" w:color="auto"/>
            <w:left w:val="none" w:sz="0" w:space="0" w:color="auto"/>
            <w:bottom w:val="none" w:sz="0" w:space="0" w:color="auto"/>
            <w:right w:val="none" w:sz="0" w:space="0" w:color="auto"/>
          </w:divBdr>
        </w:div>
      </w:divsChild>
    </w:div>
    <w:div w:id="303201647">
      <w:bodyDiv w:val="1"/>
      <w:marLeft w:val="0"/>
      <w:marRight w:val="0"/>
      <w:marTop w:val="0"/>
      <w:marBottom w:val="0"/>
      <w:divBdr>
        <w:top w:val="none" w:sz="0" w:space="0" w:color="auto"/>
        <w:left w:val="none" w:sz="0" w:space="0" w:color="auto"/>
        <w:bottom w:val="none" w:sz="0" w:space="0" w:color="auto"/>
        <w:right w:val="none" w:sz="0" w:space="0" w:color="auto"/>
      </w:divBdr>
      <w:divsChild>
        <w:div w:id="2139913135">
          <w:marLeft w:val="0"/>
          <w:marRight w:val="0"/>
          <w:marTop w:val="0"/>
          <w:marBottom w:val="0"/>
          <w:divBdr>
            <w:top w:val="none" w:sz="0" w:space="0" w:color="auto"/>
            <w:left w:val="none" w:sz="0" w:space="0" w:color="auto"/>
            <w:bottom w:val="none" w:sz="0" w:space="0" w:color="auto"/>
            <w:right w:val="none" w:sz="0" w:space="0" w:color="auto"/>
          </w:divBdr>
        </w:div>
      </w:divsChild>
    </w:div>
    <w:div w:id="341208613">
      <w:bodyDiv w:val="1"/>
      <w:marLeft w:val="0"/>
      <w:marRight w:val="0"/>
      <w:marTop w:val="0"/>
      <w:marBottom w:val="0"/>
      <w:divBdr>
        <w:top w:val="none" w:sz="0" w:space="0" w:color="auto"/>
        <w:left w:val="none" w:sz="0" w:space="0" w:color="auto"/>
        <w:bottom w:val="none" w:sz="0" w:space="0" w:color="auto"/>
        <w:right w:val="none" w:sz="0" w:space="0" w:color="auto"/>
      </w:divBdr>
      <w:divsChild>
        <w:div w:id="572198546">
          <w:marLeft w:val="0"/>
          <w:marRight w:val="0"/>
          <w:marTop w:val="0"/>
          <w:marBottom w:val="0"/>
          <w:divBdr>
            <w:top w:val="none" w:sz="0" w:space="0" w:color="auto"/>
            <w:left w:val="none" w:sz="0" w:space="0" w:color="auto"/>
            <w:bottom w:val="none" w:sz="0" w:space="0" w:color="auto"/>
            <w:right w:val="none" w:sz="0" w:space="0" w:color="auto"/>
          </w:divBdr>
        </w:div>
      </w:divsChild>
    </w:div>
    <w:div w:id="381053452">
      <w:bodyDiv w:val="1"/>
      <w:marLeft w:val="0"/>
      <w:marRight w:val="0"/>
      <w:marTop w:val="0"/>
      <w:marBottom w:val="0"/>
      <w:divBdr>
        <w:top w:val="none" w:sz="0" w:space="0" w:color="auto"/>
        <w:left w:val="none" w:sz="0" w:space="0" w:color="auto"/>
        <w:bottom w:val="none" w:sz="0" w:space="0" w:color="auto"/>
        <w:right w:val="none" w:sz="0" w:space="0" w:color="auto"/>
      </w:divBdr>
    </w:div>
    <w:div w:id="615479748">
      <w:bodyDiv w:val="1"/>
      <w:marLeft w:val="0"/>
      <w:marRight w:val="0"/>
      <w:marTop w:val="0"/>
      <w:marBottom w:val="0"/>
      <w:divBdr>
        <w:top w:val="none" w:sz="0" w:space="0" w:color="auto"/>
        <w:left w:val="none" w:sz="0" w:space="0" w:color="auto"/>
        <w:bottom w:val="none" w:sz="0" w:space="0" w:color="auto"/>
        <w:right w:val="none" w:sz="0" w:space="0" w:color="auto"/>
      </w:divBdr>
      <w:divsChild>
        <w:div w:id="915699850">
          <w:marLeft w:val="0"/>
          <w:marRight w:val="0"/>
          <w:marTop w:val="0"/>
          <w:marBottom w:val="0"/>
          <w:divBdr>
            <w:top w:val="none" w:sz="0" w:space="0" w:color="auto"/>
            <w:left w:val="none" w:sz="0" w:space="0" w:color="auto"/>
            <w:bottom w:val="none" w:sz="0" w:space="0" w:color="auto"/>
            <w:right w:val="none" w:sz="0" w:space="0" w:color="auto"/>
          </w:divBdr>
        </w:div>
        <w:div w:id="1991514846">
          <w:marLeft w:val="0"/>
          <w:marRight w:val="0"/>
          <w:marTop w:val="0"/>
          <w:marBottom w:val="0"/>
          <w:divBdr>
            <w:top w:val="none" w:sz="0" w:space="0" w:color="auto"/>
            <w:left w:val="none" w:sz="0" w:space="0" w:color="auto"/>
            <w:bottom w:val="none" w:sz="0" w:space="0" w:color="auto"/>
            <w:right w:val="none" w:sz="0" w:space="0" w:color="auto"/>
          </w:divBdr>
        </w:div>
        <w:div w:id="1474175346">
          <w:marLeft w:val="0"/>
          <w:marRight w:val="0"/>
          <w:marTop w:val="0"/>
          <w:marBottom w:val="0"/>
          <w:divBdr>
            <w:top w:val="none" w:sz="0" w:space="0" w:color="auto"/>
            <w:left w:val="none" w:sz="0" w:space="0" w:color="auto"/>
            <w:bottom w:val="none" w:sz="0" w:space="0" w:color="auto"/>
            <w:right w:val="none" w:sz="0" w:space="0" w:color="auto"/>
          </w:divBdr>
        </w:div>
        <w:div w:id="641038703">
          <w:marLeft w:val="0"/>
          <w:marRight w:val="0"/>
          <w:marTop w:val="0"/>
          <w:marBottom w:val="0"/>
          <w:divBdr>
            <w:top w:val="none" w:sz="0" w:space="0" w:color="auto"/>
            <w:left w:val="none" w:sz="0" w:space="0" w:color="auto"/>
            <w:bottom w:val="none" w:sz="0" w:space="0" w:color="auto"/>
            <w:right w:val="none" w:sz="0" w:space="0" w:color="auto"/>
          </w:divBdr>
        </w:div>
        <w:div w:id="1295986193">
          <w:marLeft w:val="0"/>
          <w:marRight w:val="0"/>
          <w:marTop w:val="0"/>
          <w:marBottom w:val="0"/>
          <w:divBdr>
            <w:top w:val="none" w:sz="0" w:space="0" w:color="auto"/>
            <w:left w:val="none" w:sz="0" w:space="0" w:color="auto"/>
            <w:bottom w:val="none" w:sz="0" w:space="0" w:color="auto"/>
            <w:right w:val="none" w:sz="0" w:space="0" w:color="auto"/>
          </w:divBdr>
        </w:div>
      </w:divsChild>
    </w:div>
    <w:div w:id="675039462">
      <w:bodyDiv w:val="1"/>
      <w:marLeft w:val="0"/>
      <w:marRight w:val="0"/>
      <w:marTop w:val="0"/>
      <w:marBottom w:val="0"/>
      <w:divBdr>
        <w:top w:val="none" w:sz="0" w:space="0" w:color="auto"/>
        <w:left w:val="none" w:sz="0" w:space="0" w:color="auto"/>
        <w:bottom w:val="none" w:sz="0" w:space="0" w:color="auto"/>
        <w:right w:val="none" w:sz="0" w:space="0" w:color="auto"/>
      </w:divBdr>
      <w:divsChild>
        <w:div w:id="31077017">
          <w:marLeft w:val="0"/>
          <w:marRight w:val="0"/>
          <w:marTop w:val="0"/>
          <w:marBottom w:val="0"/>
          <w:divBdr>
            <w:top w:val="none" w:sz="0" w:space="0" w:color="auto"/>
            <w:left w:val="none" w:sz="0" w:space="0" w:color="auto"/>
            <w:bottom w:val="none" w:sz="0" w:space="0" w:color="auto"/>
            <w:right w:val="none" w:sz="0" w:space="0" w:color="auto"/>
          </w:divBdr>
        </w:div>
      </w:divsChild>
    </w:div>
    <w:div w:id="1063989761">
      <w:bodyDiv w:val="1"/>
      <w:marLeft w:val="0"/>
      <w:marRight w:val="0"/>
      <w:marTop w:val="0"/>
      <w:marBottom w:val="0"/>
      <w:divBdr>
        <w:top w:val="none" w:sz="0" w:space="0" w:color="auto"/>
        <w:left w:val="none" w:sz="0" w:space="0" w:color="auto"/>
        <w:bottom w:val="none" w:sz="0" w:space="0" w:color="auto"/>
        <w:right w:val="none" w:sz="0" w:space="0" w:color="auto"/>
      </w:divBdr>
      <w:divsChild>
        <w:div w:id="1738478161">
          <w:marLeft w:val="0"/>
          <w:marRight w:val="0"/>
          <w:marTop w:val="0"/>
          <w:marBottom w:val="0"/>
          <w:divBdr>
            <w:top w:val="none" w:sz="0" w:space="0" w:color="auto"/>
            <w:left w:val="none" w:sz="0" w:space="0" w:color="auto"/>
            <w:bottom w:val="none" w:sz="0" w:space="0" w:color="auto"/>
            <w:right w:val="none" w:sz="0" w:space="0" w:color="auto"/>
          </w:divBdr>
        </w:div>
      </w:divsChild>
    </w:div>
    <w:div w:id="1096096589">
      <w:bodyDiv w:val="1"/>
      <w:marLeft w:val="0"/>
      <w:marRight w:val="0"/>
      <w:marTop w:val="0"/>
      <w:marBottom w:val="0"/>
      <w:divBdr>
        <w:top w:val="none" w:sz="0" w:space="0" w:color="auto"/>
        <w:left w:val="none" w:sz="0" w:space="0" w:color="auto"/>
        <w:bottom w:val="none" w:sz="0" w:space="0" w:color="auto"/>
        <w:right w:val="none" w:sz="0" w:space="0" w:color="auto"/>
      </w:divBdr>
    </w:div>
    <w:div w:id="1237011826">
      <w:bodyDiv w:val="1"/>
      <w:marLeft w:val="0"/>
      <w:marRight w:val="0"/>
      <w:marTop w:val="0"/>
      <w:marBottom w:val="0"/>
      <w:divBdr>
        <w:top w:val="none" w:sz="0" w:space="0" w:color="auto"/>
        <w:left w:val="none" w:sz="0" w:space="0" w:color="auto"/>
        <w:bottom w:val="none" w:sz="0" w:space="0" w:color="auto"/>
        <w:right w:val="none" w:sz="0" w:space="0" w:color="auto"/>
      </w:divBdr>
      <w:divsChild>
        <w:div w:id="1422490471">
          <w:marLeft w:val="0"/>
          <w:marRight w:val="0"/>
          <w:marTop w:val="0"/>
          <w:marBottom w:val="0"/>
          <w:divBdr>
            <w:top w:val="none" w:sz="0" w:space="0" w:color="auto"/>
            <w:left w:val="none" w:sz="0" w:space="0" w:color="auto"/>
            <w:bottom w:val="none" w:sz="0" w:space="0" w:color="auto"/>
            <w:right w:val="none" w:sz="0" w:space="0" w:color="auto"/>
          </w:divBdr>
        </w:div>
      </w:divsChild>
    </w:div>
    <w:div w:id="1350913613">
      <w:bodyDiv w:val="1"/>
      <w:marLeft w:val="0"/>
      <w:marRight w:val="0"/>
      <w:marTop w:val="0"/>
      <w:marBottom w:val="0"/>
      <w:divBdr>
        <w:top w:val="none" w:sz="0" w:space="0" w:color="auto"/>
        <w:left w:val="none" w:sz="0" w:space="0" w:color="auto"/>
        <w:bottom w:val="none" w:sz="0" w:space="0" w:color="auto"/>
        <w:right w:val="none" w:sz="0" w:space="0" w:color="auto"/>
      </w:divBdr>
      <w:divsChild>
        <w:div w:id="1522888817">
          <w:marLeft w:val="0"/>
          <w:marRight w:val="0"/>
          <w:marTop w:val="0"/>
          <w:marBottom w:val="0"/>
          <w:divBdr>
            <w:top w:val="none" w:sz="0" w:space="0" w:color="auto"/>
            <w:left w:val="none" w:sz="0" w:space="0" w:color="auto"/>
            <w:bottom w:val="none" w:sz="0" w:space="0" w:color="auto"/>
            <w:right w:val="none" w:sz="0" w:space="0" w:color="auto"/>
          </w:divBdr>
        </w:div>
      </w:divsChild>
    </w:div>
    <w:div w:id="1359888077">
      <w:bodyDiv w:val="1"/>
      <w:marLeft w:val="0"/>
      <w:marRight w:val="0"/>
      <w:marTop w:val="0"/>
      <w:marBottom w:val="0"/>
      <w:divBdr>
        <w:top w:val="none" w:sz="0" w:space="0" w:color="auto"/>
        <w:left w:val="none" w:sz="0" w:space="0" w:color="auto"/>
        <w:bottom w:val="none" w:sz="0" w:space="0" w:color="auto"/>
        <w:right w:val="none" w:sz="0" w:space="0" w:color="auto"/>
      </w:divBdr>
      <w:divsChild>
        <w:div w:id="2042314131">
          <w:marLeft w:val="0"/>
          <w:marRight w:val="0"/>
          <w:marTop w:val="0"/>
          <w:marBottom w:val="0"/>
          <w:divBdr>
            <w:top w:val="none" w:sz="0" w:space="0" w:color="auto"/>
            <w:left w:val="none" w:sz="0" w:space="0" w:color="auto"/>
            <w:bottom w:val="none" w:sz="0" w:space="0" w:color="auto"/>
            <w:right w:val="none" w:sz="0" w:space="0" w:color="auto"/>
          </w:divBdr>
        </w:div>
      </w:divsChild>
    </w:div>
    <w:div w:id="1377001595">
      <w:bodyDiv w:val="1"/>
      <w:marLeft w:val="0"/>
      <w:marRight w:val="0"/>
      <w:marTop w:val="0"/>
      <w:marBottom w:val="0"/>
      <w:divBdr>
        <w:top w:val="none" w:sz="0" w:space="0" w:color="auto"/>
        <w:left w:val="none" w:sz="0" w:space="0" w:color="auto"/>
        <w:bottom w:val="none" w:sz="0" w:space="0" w:color="auto"/>
        <w:right w:val="none" w:sz="0" w:space="0" w:color="auto"/>
      </w:divBdr>
    </w:div>
    <w:div w:id="1576819751">
      <w:bodyDiv w:val="1"/>
      <w:marLeft w:val="0"/>
      <w:marRight w:val="0"/>
      <w:marTop w:val="0"/>
      <w:marBottom w:val="0"/>
      <w:divBdr>
        <w:top w:val="none" w:sz="0" w:space="0" w:color="auto"/>
        <w:left w:val="none" w:sz="0" w:space="0" w:color="auto"/>
        <w:bottom w:val="none" w:sz="0" w:space="0" w:color="auto"/>
        <w:right w:val="none" w:sz="0" w:space="0" w:color="auto"/>
      </w:divBdr>
      <w:divsChild>
        <w:div w:id="111245096">
          <w:marLeft w:val="0"/>
          <w:marRight w:val="0"/>
          <w:marTop w:val="0"/>
          <w:marBottom w:val="0"/>
          <w:divBdr>
            <w:top w:val="none" w:sz="0" w:space="0" w:color="auto"/>
            <w:left w:val="none" w:sz="0" w:space="0" w:color="auto"/>
            <w:bottom w:val="none" w:sz="0" w:space="0" w:color="auto"/>
            <w:right w:val="none" w:sz="0" w:space="0" w:color="auto"/>
          </w:divBdr>
        </w:div>
      </w:divsChild>
    </w:div>
    <w:div w:id="1882938684">
      <w:bodyDiv w:val="1"/>
      <w:marLeft w:val="0"/>
      <w:marRight w:val="0"/>
      <w:marTop w:val="0"/>
      <w:marBottom w:val="0"/>
      <w:divBdr>
        <w:top w:val="none" w:sz="0" w:space="0" w:color="auto"/>
        <w:left w:val="none" w:sz="0" w:space="0" w:color="auto"/>
        <w:bottom w:val="none" w:sz="0" w:space="0" w:color="auto"/>
        <w:right w:val="none" w:sz="0" w:space="0" w:color="auto"/>
      </w:divBdr>
      <w:divsChild>
        <w:div w:id="422338640">
          <w:marLeft w:val="0"/>
          <w:marRight w:val="0"/>
          <w:marTop w:val="0"/>
          <w:marBottom w:val="0"/>
          <w:divBdr>
            <w:top w:val="none" w:sz="0" w:space="0" w:color="auto"/>
            <w:left w:val="none" w:sz="0" w:space="0" w:color="auto"/>
            <w:bottom w:val="none" w:sz="0" w:space="0" w:color="auto"/>
            <w:right w:val="none" w:sz="0" w:space="0" w:color="auto"/>
          </w:divBdr>
        </w:div>
      </w:divsChild>
    </w:div>
    <w:div w:id="1982223205">
      <w:bodyDiv w:val="1"/>
      <w:marLeft w:val="0"/>
      <w:marRight w:val="0"/>
      <w:marTop w:val="0"/>
      <w:marBottom w:val="0"/>
      <w:divBdr>
        <w:top w:val="none" w:sz="0" w:space="0" w:color="auto"/>
        <w:left w:val="none" w:sz="0" w:space="0" w:color="auto"/>
        <w:bottom w:val="none" w:sz="0" w:space="0" w:color="auto"/>
        <w:right w:val="none" w:sz="0" w:space="0" w:color="auto"/>
      </w:divBdr>
    </w:div>
    <w:div w:id="2029215584">
      <w:bodyDiv w:val="1"/>
      <w:marLeft w:val="0"/>
      <w:marRight w:val="0"/>
      <w:marTop w:val="0"/>
      <w:marBottom w:val="0"/>
      <w:divBdr>
        <w:top w:val="none" w:sz="0" w:space="0" w:color="auto"/>
        <w:left w:val="none" w:sz="0" w:space="0" w:color="auto"/>
        <w:bottom w:val="none" w:sz="0" w:space="0" w:color="auto"/>
        <w:right w:val="none" w:sz="0" w:space="0" w:color="auto"/>
      </w:divBdr>
      <w:divsChild>
        <w:div w:id="1302229093">
          <w:marLeft w:val="0"/>
          <w:marRight w:val="0"/>
          <w:marTop w:val="0"/>
          <w:marBottom w:val="0"/>
          <w:divBdr>
            <w:top w:val="none" w:sz="0" w:space="0" w:color="auto"/>
            <w:left w:val="none" w:sz="0" w:space="0" w:color="auto"/>
            <w:bottom w:val="none" w:sz="0" w:space="0" w:color="auto"/>
            <w:right w:val="none" w:sz="0" w:space="0" w:color="auto"/>
          </w:divBdr>
        </w:div>
      </w:divsChild>
    </w:div>
    <w:div w:id="2069766830">
      <w:bodyDiv w:val="1"/>
      <w:marLeft w:val="0"/>
      <w:marRight w:val="0"/>
      <w:marTop w:val="0"/>
      <w:marBottom w:val="0"/>
      <w:divBdr>
        <w:top w:val="none" w:sz="0" w:space="0" w:color="auto"/>
        <w:left w:val="none" w:sz="0" w:space="0" w:color="auto"/>
        <w:bottom w:val="none" w:sz="0" w:space="0" w:color="auto"/>
        <w:right w:val="none" w:sz="0" w:space="0" w:color="auto"/>
      </w:divBdr>
      <w:divsChild>
        <w:div w:id="409886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2.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3afeac370f90055/Tutor%20Buddha/Work/P0255%20-%20Business%20Management/crime_rate_data853-copy.xlsx" TargetMode="External"/><Relationship Id="rId2" Type="http://schemas.microsoft.com/office/2011/relationships/chartColorStyle" Target="colors3.xml"/><Relationship Id="rId1" Type="http://schemas.microsoft.com/office/2011/relationships/chartStyle" Target="style3.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3afeac370f90055/Tutor%20Buddha/Work/P0255%20-%20Business%20Management/crime_rate_data853-copy.xlsx" TargetMode="External"/><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Ex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Crime Rate by States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strRef>
              <c:f>'Crime_data '!$B$1</c:f>
              <c:strCache>
                <c:ptCount val="1"/>
                <c:pt idx="0">
                  <c:v>CrimeRate</c:v>
                </c:pt>
              </c:strCache>
            </c:strRef>
          </c:tx>
          <c:spPr>
            <a:ln w="9525" cap="flat" cmpd="sng" algn="ctr">
              <a:solidFill>
                <a:schemeClr val="accent1">
                  <a:alpha val="70000"/>
                </a:schemeClr>
              </a:solidFill>
              <a:prstDash val="sysDot"/>
              <a:round/>
            </a:ln>
            <a:effectLst/>
          </c:spPr>
          <c:marker>
            <c:symbol val="circle"/>
            <c:size val="5"/>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marker>
          <c:xVal>
            <c:numRef>
              <c:f>'Crime_data '!$A$2:$A$48</c:f>
              <c:numCache>
                <c:formatCode>General</c:formatCode>
                <c:ptCount val="47"/>
                <c:pt idx="0">
                  <c:v>47</c:v>
                </c:pt>
                <c:pt idx="1">
                  <c:v>46</c:v>
                </c:pt>
                <c:pt idx="2">
                  <c:v>45</c:v>
                </c:pt>
                <c:pt idx="3">
                  <c:v>44</c:v>
                </c:pt>
                <c:pt idx="4">
                  <c:v>43</c:v>
                </c:pt>
                <c:pt idx="5">
                  <c:v>42</c:v>
                </c:pt>
                <c:pt idx="6">
                  <c:v>41</c:v>
                </c:pt>
                <c:pt idx="7">
                  <c:v>40</c:v>
                </c:pt>
                <c:pt idx="8">
                  <c:v>39</c:v>
                </c:pt>
                <c:pt idx="9">
                  <c:v>38</c:v>
                </c:pt>
                <c:pt idx="10">
                  <c:v>37</c:v>
                </c:pt>
                <c:pt idx="11">
                  <c:v>36</c:v>
                </c:pt>
                <c:pt idx="12">
                  <c:v>35</c:v>
                </c:pt>
                <c:pt idx="13">
                  <c:v>34</c:v>
                </c:pt>
                <c:pt idx="14">
                  <c:v>33</c:v>
                </c:pt>
                <c:pt idx="15">
                  <c:v>32</c:v>
                </c:pt>
                <c:pt idx="16">
                  <c:v>31</c:v>
                </c:pt>
                <c:pt idx="17">
                  <c:v>30</c:v>
                </c:pt>
                <c:pt idx="18">
                  <c:v>29</c:v>
                </c:pt>
                <c:pt idx="19">
                  <c:v>28</c:v>
                </c:pt>
                <c:pt idx="20">
                  <c:v>27</c:v>
                </c:pt>
                <c:pt idx="21">
                  <c:v>26</c:v>
                </c:pt>
                <c:pt idx="22">
                  <c:v>25</c:v>
                </c:pt>
                <c:pt idx="23">
                  <c:v>24</c:v>
                </c:pt>
                <c:pt idx="24">
                  <c:v>23</c:v>
                </c:pt>
                <c:pt idx="25">
                  <c:v>22</c:v>
                </c:pt>
                <c:pt idx="26">
                  <c:v>21</c:v>
                </c:pt>
                <c:pt idx="27">
                  <c:v>20</c:v>
                </c:pt>
                <c:pt idx="28">
                  <c:v>19</c:v>
                </c:pt>
                <c:pt idx="29">
                  <c:v>18</c:v>
                </c:pt>
                <c:pt idx="30">
                  <c:v>17</c:v>
                </c:pt>
                <c:pt idx="31">
                  <c:v>16</c:v>
                </c:pt>
                <c:pt idx="32">
                  <c:v>15</c:v>
                </c:pt>
                <c:pt idx="33">
                  <c:v>14</c:v>
                </c:pt>
                <c:pt idx="34">
                  <c:v>13</c:v>
                </c:pt>
                <c:pt idx="35">
                  <c:v>12</c:v>
                </c:pt>
                <c:pt idx="36">
                  <c:v>11</c:v>
                </c:pt>
                <c:pt idx="37">
                  <c:v>10</c:v>
                </c:pt>
                <c:pt idx="38">
                  <c:v>9</c:v>
                </c:pt>
                <c:pt idx="39">
                  <c:v>8</c:v>
                </c:pt>
                <c:pt idx="40">
                  <c:v>7</c:v>
                </c:pt>
                <c:pt idx="41">
                  <c:v>6</c:v>
                </c:pt>
                <c:pt idx="42">
                  <c:v>5</c:v>
                </c:pt>
                <c:pt idx="43">
                  <c:v>4</c:v>
                </c:pt>
                <c:pt idx="44">
                  <c:v>3</c:v>
                </c:pt>
                <c:pt idx="45">
                  <c:v>2</c:v>
                </c:pt>
                <c:pt idx="46">
                  <c:v>1</c:v>
                </c:pt>
              </c:numCache>
            </c:numRef>
          </c:xVal>
          <c:yVal>
            <c:numRef>
              <c:f>'Crime_data '!$B$2:$B$48</c:f>
              <c:numCache>
                <c:formatCode>General</c:formatCode>
                <c:ptCount val="47"/>
                <c:pt idx="0">
                  <c:v>161.80000000000001</c:v>
                </c:pt>
                <c:pt idx="1">
                  <c:v>157.69999999999999</c:v>
                </c:pt>
                <c:pt idx="2">
                  <c:v>154.30000000000001</c:v>
                </c:pt>
                <c:pt idx="3">
                  <c:v>149.30000000000001</c:v>
                </c:pt>
                <c:pt idx="4">
                  <c:v>145.4</c:v>
                </c:pt>
                <c:pt idx="5">
                  <c:v>140.80000000000001</c:v>
                </c:pt>
                <c:pt idx="6">
                  <c:v>137.80000000000001</c:v>
                </c:pt>
                <c:pt idx="7">
                  <c:v>135.5</c:v>
                </c:pt>
                <c:pt idx="8">
                  <c:v>132.4</c:v>
                </c:pt>
                <c:pt idx="9">
                  <c:v>127.2</c:v>
                </c:pt>
                <c:pt idx="10">
                  <c:v>123.4</c:v>
                </c:pt>
                <c:pt idx="11">
                  <c:v>121.6</c:v>
                </c:pt>
                <c:pt idx="12">
                  <c:v>119.7</c:v>
                </c:pt>
                <c:pt idx="13">
                  <c:v>117.2</c:v>
                </c:pt>
                <c:pt idx="14">
                  <c:v>115.1</c:v>
                </c:pt>
                <c:pt idx="15">
                  <c:v>114.3</c:v>
                </c:pt>
                <c:pt idx="16">
                  <c:v>112.1</c:v>
                </c:pt>
                <c:pt idx="17">
                  <c:v>109.4</c:v>
                </c:pt>
                <c:pt idx="18">
                  <c:v>108.3</c:v>
                </c:pt>
                <c:pt idx="19">
                  <c:v>107.2</c:v>
                </c:pt>
                <c:pt idx="20">
                  <c:v>106.6</c:v>
                </c:pt>
                <c:pt idx="21">
                  <c:v>105.9</c:v>
                </c:pt>
                <c:pt idx="22">
                  <c:v>104.3</c:v>
                </c:pt>
                <c:pt idx="23">
                  <c:v>103</c:v>
                </c:pt>
                <c:pt idx="24">
                  <c:v>99.9</c:v>
                </c:pt>
                <c:pt idx="25">
                  <c:v>98.7</c:v>
                </c:pt>
                <c:pt idx="26">
                  <c:v>97.4</c:v>
                </c:pt>
                <c:pt idx="27">
                  <c:v>96.8</c:v>
                </c:pt>
                <c:pt idx="28">
                  <c:v>95.3</c:v>
                </c:pt>
                <c:pt idx="29">
                  <c:v>94.3</c:v>
                </c:pt>
                <c:pt idx="30">
                  <c:v>92.3</c:v>
                </c:pt>
                <c:pt idx="31">
                  <c:v>88</c:v>
                </c:pt>
                <c:pt idx="32">
                  <c:v>85.6</c:v>
                </c:pt>
                <c:pt idx="33">
                  <c:v>84.9</c:v>
                </c:pt>
                <c:pt idx="34">
                  <c:v>83.1</c:v>
                </c:pt>
                <c:pt idx="35">
                  <c:v>82.3</c:v>
                </c:pt>
                <c:pt idx="36">
                  <c:v>79.8</c:v>
                </c:pt>
                <c:pt idx="37">
                  <c:v>78.099999999999994</c:v>
                </c:pt>
                <c:pt idx="38">
                  <c:v>75</c:v>
                </c:pt>
                <c:pt idx="39">
                  <c:v>73.2</c:v>
                </c:pt>
                <c:pt idx="40">
                  <c:v>70.5</c:v>
                </c:pt>
                <c:pt idx="41">
                  <c:v>67.599999999999994</c:v>
                </c:pt>
                <c:pt idx="42">
                  <c:v>64.2</c:v>
                </c:pt>
                <c:pt idx="43">
                  <c:v>60.3</c:v>
                </c:pt>
                <c:pt idx="44">
                  <c:v>56.6</c:v>
                </c:pt>
                <c:pt idx="45">
                  <c:v>52.3</c:v>
                </c:pt>
                <c:pt idx="46">
                  <c:v>45.5</c:v>
                </c:pt>
              </c:numCache>
            </c:numRef>
          </c:yVal>
          <c:smooth val="0"/>
          <c:extLst>
            <c:ext xmlns:c16="http://schemas.microsoft.com/office/drawing/2014/chart" uri="{C3380CC4-5D6E-409C-BE32-E72D297353CC}">
              <c16:uniqueId val="{00000000-FB97-446F-87BD-8116FF90D4B2}"/>
            </c:ext>
          </c:extLst>
        </c:ser>
        <c:dLbls>
          <c:showLegendKey val="0"/>
          <c:showVal val="0"/>
          <c:showCatName val="0"/>
          <c:showSerName val="0"/>
          <c:showPercent val="0"/>
          <c:showBubbleSize val="0"/>
        </c:dLbls>
        <c:axId val="1896950288"/>
        <c:axId val="1896945712"/>
      </c:scatterChart>
      <c:valAx>
        <c:axId val="189695028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rnd">
            <a:solidFill>
              <a:schemeClr val="dk1">
                <a:lumMod val="20000"/>
                <a:lumOff val="80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1896945712"/>
        <c:crosses val="autoZero"/>
        <c:crossBetween val="midCat"/>
      </c:valAx>
      <c:valAx>
        <c:axId val="1896945712"/>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189695028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More Crime in Larger States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'Crime_data '!$J$1</c:f>
              <c:numCache>
                <c:formatCode>General</c:formatCode>
                <c:ptCount val="1"/>
                <c:pt idx="0">
                  <c:v>0</c:v>
                </c:pt>
              </c:numCache>
            </c:numRef>
          </c:val>
          <c:smooth val="0"/>
          <c:extLst>
            <c:ext xmlns:c16="http://schemas.microsoft.com/office/drawing/2014/chart" uri="{C3380CC4-5D6E-409C-BE32-E72D297353CC}">
              <c16:uniqueId val="{00000000-A28D-4186-8CDE-16E6F6CE385E}"/>
            </c:ext>
          </c:extLst>
        </c:ser>
        <c:ser>
          <c:idx val="1"/>
          <c:order val="1"/>
          <c:spPr>
            <a:ln w="28575" cap="rnd">
              <a:solidFill>
                <a:schemeClr val="accent2"/>
              </a:solidFill>
              <a:round/>
            </a:ln>
            <a:effectLst/>
          </c:spPr>
          <c:marker>
            <c:symbol val="none"/>
          </c:marker>
          <c:val>
            <c:numRef>
              <c:f>'Crime_data '!$J$1:$J$53</c:f>
              <c:numCache>
                <c:formatCode>General</c:formatCode>
                <c:ptCount val="53"/>
                <c:pt idx="0">
                  <c:v>0</c:v>
                </c:pt>
                <c:pt idx="1">
                  <c:v>3</c:v>
                </c:pt>
                <c:pt idx="2">
                  <c:v>157</c:v>
                </c:pt>
                <c:pt idx="3">
                  <c:v>101</c:v>
                </c:pt>
                <c:pt idx="4">
                  <c:v>13</c:v>
                </c:pt>
                <c:pt idx="5">
                  <c:v>50</c:v>
                </c:pt>
                <c:pt idx="6">
                  <c:v>9</c:v>
                </c:pt>
                <c:pt idx="7">
                  <c:v>18</c:v>
                </c:pt>
                <c:pt idx="8">
                  <c:v>78</c:v>
                </c:pt>
                <c:pt idx="9">
                  <c:v>10</c:v>
                </c:pt>
                <c:pt idx="10">
                  <c:v>43</c:v>
                </c:pt>
                <c:pt idx="11">
                  <c:v>96</c:v>
                </c:pt>
                <c:pt idx="12">
                  <c:v>23</c:v>
                </c:pt>
                <c:pt idx="13">
                  <c:v>168</c:v>
                </c:pt>
                <c:pt idx="14">
                  <c:v>29</c:v>
                </c:pt>
                <c:pt idx="15">
                  <c:v>7</c:v>
                </c:pt>
                <c:pt idx="16">
                  <c:v>4</c:v>
                </c:pt>
                <c:pt idx="17">
                  <c:v>33</c:v>
                </c:pt>
                <c:pt idx="18">
                  <c:v>31</c:v>
                </c:pt>
                <c:pt idx="19">
                  <c:v>18</c:v>
                </c:pt>
                <c:pt idx="20">
                  <c:v>9</c:v>
                </c:pt>
                <c:pt idx="21">
                  <c:v>39</c:v>
                </c:pt>
                <c:pt idx="22">
                  <c:v>3</c:v>
                </c:pt>
                <c:pt idx="23">
                  <c:v>47</c:v>
                </c:pt>
                <c:pt idx="24">
                  <c:v>24</c:v>
                </c:pt>
                <c:pt idx="25">
                  <c:v>36</c:v>
                </c:pt>
                <c:pt idx="26">
                  <c:v>40</c:v>
                </c:pt>
                <c:pt idx="27">
                  <c:v>30</c:v>
                </c:pt>
                <c:pt idx="28">
                  <c:v>33</c:v>
                </c:pt>
                <c:pt idx="29">
                  <c:v>97</c:v>
                </c:pt>
                <c:pt idx="30">
                  <c:v>51</c:v>
                </c:pt>
                <c:pt idx="31">
                  <c:v>34</c:v>
                </c:pt>
                <c:pt idx="32">
                  <c:v>7</c:v>
                </c:pt>
                <c:pt idx="33">
                  <c:v>46</c:v>
                </c:pt>
                <c:pt idx="34">
                  <c:v>25</c:v>
                </c:pt>
                <c:pt idx="35">
                  <c:v>22</c:v>
                </c:pt>
                <c:pt idx="36">
                  <c:v>113</c:v>
                </c:pt>
                <c:pt idx="37">
                  <c:v>18</c:v>
                </c:pt>
                <c:pt idx="38">
                  <c:v>7</c:v>
                </c:pt>
                <c:pt idx="39">
                  <c:v>4</c:v>
                </c:pt>
                <c:pt idx="40">
                  <c:v>10</c:v>
                </c:pt>
                <c:pt idx="41">
                  <c:v>14</c:v>
                </c:pt>
                <c:pt idx="42">
                  <c:v>28</c:v>
                </c:pt>
                <c:pt idx="43">
                  <c:v>40</c:v>
                </c:pt>
                <c:pt idx="44">
                  <c:v>19</c:v>
                </c:pt>
                <c:pt idx="45">
                  <c:v>22</c:v>
                </c:pt>
                <c:pt idx="46">
                  <c:v>6</c:v>
                </c:pt>
                <c:pt idx="47">
                  <c:v>6</c:v>
                </c:pt>
              </c:numCache>
            </c:numRef>
          </c:val>
          <c:smooth val="0"/>
          <c:extLst>
            <c:ext xmlns:c16="http://schemas.microsoft.com/office/drawing/2014/chart" uri="{C3380CC4-5D6E-409C-BE32-E72D297353CC}">
              <c16:uniqueId val="{00000001-A28D-4186-8CDE-16E6F6CE385E}"/>
            </c:ext>
          </c:extLst>
        </c:ser>
        <c:ser>
          <c:idx val="2"/>
          <c:order val="2"/>
          <c:spPr>
            <a:ln w="28575" cap="rnd">
              <a:solidFill>
                <a:schemeClr val="accent3"/>
              </a:solidFill>
              <a:round/>
            </a:ln>
            <a:effectLst/>
          </c:spPr>
          <c:marker>
            <c:symbol val="none"/>
          </c:marker>
          <c:val>
            <c:numRef>
              <c:f>'Crime_data '!$B$1:$B$53</c:f>
              <c:numCache>
                <c:formatCode>General</c:formatCode>
                <c:ptCount val="53"/>
                <c:pt idx="0">
                  <c:v>0</c:v>
                </c:pt>
                <c:pt idx="1">
                  <c:v>161.80000000000001</c:v>
                </c:pt>
                <c:pt idx="2">
                  <c:v>157.69999999999999</c:v>
                </c:pt>
                <c:pt idx="3">
                  <c:v>154.30000000000001</c:v>
                </c:pt>
                <c:pt idx="4">
                  <c:v>149.30000000000001</c:v>
                </c:pt>
                <c:pt idx="5">
                  <c:v>145.4</c:v>
                </c:pt>
                <c:pt idx="6">
                  <c:v>140.80000000000001</c:v>
                </c:pt>
                <c:pt idx="7">
                  <c:v>137.80000000000001</c:v>
                </c:pt>
                <c:pt idx="8">
                  <c:v>135.5</c:v>
                </c:pt>
                <c:pt idx="9">
                  <c:v>132.4</c:v>
                </c:pt>
                <c:pt idx="10">
                  <c:v>127.2</c:v>
                </c:pt>
                <c:pt idx="11">
                  <c:v>123.4</c:v>
                </c:pt>
                <c:pt idx="12">
                  <c:v>121.6</c:v>
                </c:pt>
                <c:pt idx="13">
                  <c:v>119.7</c:v>
                </c:pt>
                <c:pt idx="14">
                  <c:v>117.2</c:v>
                </c:pt>
                <c:pt idx="15">
                  <c:v>115.1</c:v>
                </c:pt>
                <c:pt idx="16">
                  <c:v>114.3</c:v>
                </c:pt>
                <c:pt idx="17">
                  <c:v>112.1</c:v>
                </c:pt>
                <c:pt idx="18">
                  <c:v>109.4</c:v>
                </c:pt>
                <c:pt idx="19">
                  <c:v>108.3</c:v>
                </c:pt>
                <c:pt idx="20">
                  <c:v>107.2</c:v>
                </c:pt>
                <c:pt idx="21">
                  <c:v>106.6</c:v>
                </c:pt>
                <c:pt idx="22">
                  <c:v>105.9</c:v>
                </c:pt>
                <c:pt idx="23">
                  <c:v>104.3</c:v>
                </c:pt>
                <c:pt idx="24">
                  <c:v>103</c:v>
                </c:pt>
                <c:pt idx="25">
                  <c:v>99.9</c:v>
                </c:pt>
                <c:pt idx="26">
                  <c:v>98.7</c:v>
                </c:pt>
                <c:pt idx="27">
                  <c:v>97.4</c:v>
                </c:pt>
                <c:pt idx="28">
                  <c:v>96.8</c:v>
                </c:pt>
                <c:pt idx="29">
                  <c:v>95.3</c:v>
                </c:pt>
                <c:pt idx="30">
                  <c:v>94.3</c:v>
                </c:pt>
                <c:pt idx="31">
                  <c:v>92.3</c:v>
                </c:pt>
                <c:pt idx="32">
                  <c:v>88</c:v>
                </c:pt>
                <c:pt idx="33">
                  <c:v>85.6</c:v>
                </c:pt>
                <c:pt idx="34">
                  <c:v>84.9</c:v>
                </c:pt>
                <c:pt idx="35">
                  <c:v>83.1</c:v>
                </c:pt>
                <c:pt idx="36">
                  <c:v>82.3</c:v>
                </c:pt>
                <c:pt idx="37">
                  <c:v>79.8</c:v>
                </c:pt>
                <c:pt idx="38">
                  <c:v>78.099999999999994</c:v>
                </c:pt>
                <c:pt idx="39">
                  <c:v>75</c:v>
                </c:pt>
                <c:pt idx="40">
                  <c:v>73.2</c:v>
                </c:pt>
                <c:pt idx="41">
                  <c:v>70.5</c:v>
                </c:pt>
                <c:pt idx="42">
                  <c:v>67.599999999999994</c:v>
                </c:pt>
                <c:pt idx="43">
                  <c:v>64.2</c:v>
                </c:pt>
                <c:pt idx="44">
                  <c:v>60.3</c:v>
                </c:pt>
                <c:pt idx="45">
                  <c:v>56.6</c:v>
                </c:pt>
                <c:pt idx="46">
                  <c:v>52.3</c:v>
                </c:pt>
                <c:pt idx="47">
                  <c:v>45.5</c:v>
                </c:pt>
              </c:numCache>
            </c:numRef>
          </c:val>
          <c:smooth val="0"/>
          <c:extLst>
            <c:ext xmlns:c16="http://schemas.microsoft.com/office/drawing/2014/chart" uri="{C3380CC4-5D6E-409C-BE32-E72D297353CC}">
              <c16:uniqueId val="{00000002-A28D-4186-8CDE-16E6F6CE385E}"/>
            </c:ext>
          </c:extLst>
        </c:ser>
        <c:dLbls>
          <c:showLegendKey val="0"/>
          <c:showVal val="0"/>
          <c:showCatName val="0"/>
          <c:showSerName val="0"/>
          <c:showPercent val="0"/>
          <c:showBubbleSize val="0"/>
        </c:dLbls>
        <c:smooth val="0"/>
        <c:axId val="333972000"/>
        <c:axId val="476519152"/>
      </c:lineChart>
      <c:catAx>
        <c:axId val="33397200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519152"/>
        <c:crosses val="autoZero"/>
        <c:auto val="1"/>
        <c:lblAlgn val="ctr"/>
        <c:lblOffset val="100"/>
        <c:noMultiLvlLbl val="0"/>
      </c:catAx>
      <c:valAx>
        <c:axId val="476519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972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numDim type="val">
        <cx:f>'Crime_data '!$B$2:$B$48</cx:f>
        <cx:lvl ptCount="47" formatCode="General">
          <cx:pt idx="0">161.80000000000001</cx:pt>
          <cx:pt idx="1">157.69999999999999</cx:pt>
          <cx:pt idx="2">154.30000000000001</cx:pt>
          <cx:pt idx="3">149.30000000000001</cx:pt>
          <cx:pt idx="4">145.40000000000001</cx:pt>
          <cx:pt idx="5">140.80000000000001</cx:pt>
          <cx:pt idx="6">137.80000000000001</cx:pt>
          <cx:pt idx="7">135.5</cx:pt>
          <cx:pt idx="8">132.40000000000001</cx:pt>
          <cx:pt idx="9">127.2</cx:pt>
          <cx:pt idx="10">123.40000000000001</cx:pt>
          <cx:pt idx="11">121.59999999999999</cx:pt>
          <cx:pt idx="12">119.7</cx:pt>
          <cx:pt idx="13">117.2</cx:pt>
          <cx:pt idx="14">115.09999999999999</cx:pt>
          <cx:pt idx="15">114.3</cx:pt>
          <cx:pt idx="16">112.09999999999999</cx:pt>
          <cx:pt idx="17">109.40000000000001</cx:pt>
          <cx:pt idx="18">108.3</cx:pt>
          <cx:pt idx="19">107.2</cx:pt>
          <cx:pt idx="20">106.59999999999999</cx:pt>
          <cx:pt idx="21">105.90000000000001</cx:pt>
          <cx:pt idx="22">104.3</cx:pt>
          <cx:pt idx="23">103</cx:pt>
          <cx:pt idx="24">99.900000000000006</cx:pt>
          <cx:pt idx="25">98.700000000000003</cx:pt>
          <cx:pt idx="26">97.400000000000006</cx:pt>
          <cx:pt idx="27">96.799999999999997</cx:pt>
          <cx:pt idx="28">95.299999999999997</cx:pt>
          <cx:pt idx="29">94.299999999999997</cx:pt>
          <cx:pt idx="30">92.299999999999997</cx:pt>
          <cx:pt idx="31">88</cx:pt>
          <cx:pt idx="32">85.599999999999994</cx:pt>
          <cx:pt idx="33">84.900000000000006</cx:pt>
          <cx:pt idx="34">83.099999999999994</cx:pt>
          <cx:pt idx="35">82.299999999999997</cx:pt>
          <cx:pt idx="36">79.799999999999997</cx:pt>
          <cx:pt idx="37">78.099999999999994</cx:pt>
          <cx:pt idx="38">75</cx:pt>
          <cx:pt idx="39">73.200000000000003</cx:pt>
          <cx:pt idx="40">70.5</cx:pt>
          <cx:pt idx="41">67.599999999999994</cx:pt>
          <cx:pt idx="42">64.200000000000003</cx:pt>
          <cx:pt idx="43">60.299999999999997</cx:pt>
          <cx:pt idx="44">56.600000000000001</cx:pt>
          <cx:pt idx="45">52.299999999999997</cx:pt>
          <cx:pt idx="46">45.5</cx:pt>
        </cx:lvl>
      </cx:numDim>
    </cx:data>
  </cx:chartData>
  <cx:chart>
    <cx:title pos="t" align="ctr" overlay="0">
      <cx:tx>
        <cx:txData>
          <cx:v>Crime Rate Histogram</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Crime Rate Histogram</a:t>
          </a:r>
        </a:p>
      </cx:txPr>
    </cx:title>
    <cx:plotArea>
      <cx:plotAreaRegion>
        <cx:series layoutId="clusteredColumn" uniqueId="{D6357964-3C80-4D24-A026-F2B5B2A336F7}">
          <cx:dataId val="0"/>
          <cx:layoutPr>
            <cx:binning intervalClosed="r">
              <cx:binCount val="10"/>
            </cx:binning>
          </cx:layoutPr>
        </cx:series>
      </cx:plotAreaRegion>
      <cx:axis id="0">
        <cx:catScaling gapWidth="0"/>
        <cx:tickLabels/>
      </cx:axis>
      <cx:axis id="1">
        <cx:valScaling/>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data id="0">
      <cx:numDim type="val">
        <cx:f>'Crime_data '!$B$2:$B$48</cx:f>
        <cx:lvl ptCount="47" formatCode="General">
          <cx:pt idx="0">161.80000000000001</cx:pt>
          <cx:pt idx="1">157.69999999999999</cx:pt>
          <cx:pt idx="2">154.30000000000001</cx:pt>
          <cx:pt idx="3">149.30000000000001</cx:pt>
          <cx:pt idx="4">145.40000000000001</cx:pt>
          <cx:pt idx="5">140.80000000000001</cx:pt>
          <cx:pt idx="6">137.80000000000001</cx:pt>
          <cx:pt idx="7">135.5</cx:pt>
          <cx:pt idx="8">132.40000000000001</cx:pt>
          <cx:pt idx="9">127.2</cx:pt>
          <cx:pt idx="10">123.40000000000001</cx:pt>
          <cx:pt idx="11">121.59999999999999</cx:pt>
          <cx:pt idx="12">119.7</cx:pt>
          <cx:pt idx="13">117.2</cx:pt>
          <cx:pt idx="14">115.09999999999999</cx:pt>
          <cx:pt idx="15">114.3</cx:pt>
          <cx:pt idx="16">112.09999999999999</cx:pt>
          <cx:pt idx="17">109.40000000000001</cx:pt>
          <cx:pt idx="18">108.3</cx:pt>
          <cx:pt idx="19">107.2</cx:pt>
          <cx:pt idx="20">106.59999999999999</cx:pt>
          <cx:pt idx="21">105.90000000000001</cx:pt>
          <cx:pt idx="22">104.3</cx:pt>
          <cx:pt idx="23">103</cx:pt>
          <cx:pt idx="24">99.900000000000006</cx:pt>
          <cx:pt idx="25">98.700000000000003</cx:pt>
          <cx:pt idx="26">97.400000000000006</cx:pt>
          <cx:pt idx="27">96.799999999999997</cx:pt>
          <cx:pt idx="28">95.299999999999997</cx:pt>
          <cx:pt idx="29">94.299999999999997</cx:pt>
          <cx:pt idx="30">92.299999999999997</cx:pt>
          <cx:pt idx="31">88</cx:pt>
          <cx:pt idx="32">85.599999999999994</cx:pt>
          <cx:pt idx="33">84.900000000000006</cx:pt>
          <cx:pt idx="34">83.099999999999994</cx:pt>
          <cx:pt idx="35">82.299999999999997</cx:pt>
          <cx:pt idx="36">79.799999999999997</cx:pt>
          <cx:pt idx="37">78.099999999999994</cx:pt>
          <cx:pt idx="38">75</cx:pt>
          <cx:pt idx="39">73.200000000000003</cx:pt>
          <cx:pt idx="40">70.5</cx:pt>
          <cx:pt idx="41">67.599999999999994</cx:pt>
          <cx:pt idx="42">64.200000000000003</cx:pt>
          <cx:pt idx="43">60.299999999999997</cx:pt>
          <cx:pt idx="44">56.600000000000001</cx:pt>
          <cx:pt idx="45">52.299999999999997</cx:pt>
          <cx:pt idx="46">45.5</cx:pt>
        </cx:lvl>
      </cx:numDim>
    </cx:data>
  </cx:chartData>
  <cx:chart>
    <cx:title pos="t" align="ctr" overlay="0">
      <cx:tx>
        <cx:txData>
          <cx:v>Crime Rate</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Crime Rate</a:t>
          </a:r>
        </a:p>
      </cx:txPr>
    </cx:title>
    <cx:plotArea>
      <cx:plotAreaRegion>
        <cx:series layoutId="boxWhisker" uniqueId="{50AEF85C-B4CC-4F7B-8179-D040609C7CD4}">
          <cx:tx>
            <cx:txData>
              <cx:f>'Crime_data '!$B$1</cx:f>
              <cx:v>CrimeRate</cx:v>
            </cx:txData>
          </cx:tx>
          <cx:dataId val="0"/>
          <cx:layoutPr>
            <cx:visibility meanLine="0" meanMarker="1" nonoutliers="0" outliers="1"/>
            <cx:statistics quartileMethod="exclusive"/>
          </cx:layoutPr>
        </cx:series>
      </cx:plotAreaRegion>
      <cx:axis id="0">
        <cx:catScaling gapWidth="1"/>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E911FD-02C1-4CA7-BBC2-6506CC7C1A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1875</Words>
  <Characters>10691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2022-05-20T08:40:00Z</dcterms:created>
  <dcterms:modified xsi:type="dcterms:W3CDTF">2022-05-20T08:40:00Z</dcterms:modified>
</cp:coreProperties>
</file>