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1958510" cy="7163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958510" cy="7163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jc w:val="center"/>
        <w:rPr>
          <w:b w:val="1"/>
          <w:sz w:val="40"/>
          <w:szCs w:val="40"/>
        </w:rPr>
      </w:pPr>
      <w:r w:rsidDel="00000000" w:rsidR="00000000" w:rsidRPr="00000000">
        <w:rPr>
          <w:rtl w:val="0"/>
        </w:rPr>
      </w:r>
    </w:p>
    <w:p w:rsidR="00000000" w:rsidDel="00000000" w:rsidP="00000000" w:rsidRDefault="00000000" w:rsidRPr="00000000" w14:paraId="00000004">
      <w:pPr>
        <w:jc w:val="center"/>
        <w:rPr>
          <w:b w:val="1"/>
          <w:sz w:val="40"/>
          <w:szCs w:val="40"/>
        </w:rPr>
      </w:pPr>
      <w:r w:rsidDel="00000000" w:rsidR="00000000" w:rsidRPr="00000000">
        <w:rPr>
          <w:rtl w:val="0"/>
        </w:rPr>
      </w:r>
    </w:p>
    <w:p w:rsidR="00000000" w:rsidDel="00000000" w:rsidP="00000000" w:rsidRDefault="00000000" w:rsidRPr="00000000" w14:paraId="00000005">
      <w:pPr>
        <w:jc w:val="center"/>
        <w:rPr>
          <w:b w:val="1"/>
          <w:sz w:val="40"/>
          <w:szCs w:val="40"/>
        </w:rPr>
      </w:pPr>
      <w:r w:rsidDel="00000000" w:rsidR="00000000" w:rsidRPr="00000000">
        <w:rPr>
          <w:b w:val="1"/>
          <w:sz w:val="40"/>
          <w:szCs w:val="40"/>
          <w:rtl w:val="0"/>
        </w:rPr>
        <w:t xml:space="preserve">BA Business Management</w:t>
      </w:r>
    </w:p>
    <w:p w:rsidR="00000000" w:rsidDel="00000000" w:rsidP="00000000" w:rsidRDefault="00000000" w:rsidRPr="00000000" w14:paraId="00000006">
      <w:pPr>
        <w:jc w:val="center"/>
        <w:rPr>
          <w:b w:val="1"/>
          <w:sz w:val="40"/>
          <w:szCs w:val="40"/>
        </w:rPr>
      </w:pPr>
      <w:r w:rsidDel="00000000" w:rsidR="00000000" w:rsidRPr="00000000">
        <w:rPr>
          <w:b w:val="1"/>
          <w:sz w:val="40"/>
          <w:szCs w:val="40"/>
          <w:rtl w:val="0"/>
        </w:rPr>
        <w:t xml:space="preserve">Component 2: Practical: Report</w:t>
      </w:r>
    </w:p>
    <w:p w:rsidR="00000000" w:rsidDel="00000000" w:rsidP="00000000" w:rsidRDefault="00000000" w:rsidRPr="00000000" w14:paraId="00000007">
      <w:pPr>
        <w:jc w:val="center"/>
        <w:rPr>
          <w:sz w:val="36"/>
          <w:szCs w:val="36"/>
        </w:rPr>
      </w:pPr>
      <w:r w:rsidDel="00000000" w:rsidR="00000000" w:rsidRPr="00000000">
        <w:rPr>
          <w:rtl w:val="0"/>
        </w:rPr>
      </w:r>
    </w:p>
    <w:p w:rsidR="00000000" w:rsidDel="00000000" w:rsidP="00000000" w:rsidRDefault="00000000" w:rsidRPr="00000000" w14:paraId="00000008">
      <w:pPr>
        <w:jc w:val="center"/>
        <w:rPr>
          <w:sz w:val="36"/>
          <w:szCs w:val="36"/>
        </w:rPr>
      </w:pPr>
      <w:r w:rsidDel="00000000" w:rsidR="00000000" w:rsidRPr="00000000">
        <w:rPr>
          <w:rtl w:val="0"/>
        </w:rPr>
      </w:r>
    </w:p>
    <w:p w:rsidR="00000000" w:rsidDel="00000000" w:rsidP="00000000" w:rsidRDefault="00000000" w:rsidRPr="00000000" w14:paraId="00000009">
      <w:pPr>
        <w:jc w:val="center"/>
        <w:rPr>
          <w:sz w:val="36"/>
          <w:szCs w:val="36"/>
        </w:rPr>
      </w:pPr>
      <w:r w:rsidDel="00000000" w:rsidR="00000000" w:rsidRPr="00000000">
        <w:rPr>
          <w:rtl w:val="0"/>
        </w:rPr>
      </w:r>
    </w:p>
    <w:p w:rsidR="00000000" w:rsidDel="00000000" w:rsidP="00000000" w:rsidRDefault="00000000" w:rsidRPr="00000000" w14:paraId="0000000A">
      <w:pPr>
        <w:jc w:val="left"/>
        <w:rPr>
          <w:b w:val="1"/>
          <w:sz w:val="28"/>
          <w:szCs w:val="28"/>
        </w:rPr>
      </w:pPr>
      <w:r w:rsidDel="00000000" w:rsidR="00000000" w:rsidRPr="00000000">
        <w:rPr>
          <w:b w:val="1"/>
          <w:sz w:val="28"/>
          <w:szCs w:val="28"/>
          <w:rtl w:val="0"/>
        </w:rPr>
        <w:t xml:space="preserve">Module: Entrepreneurship LCBB5001 </w:t>
      </w:r>
    </w:p>
    <w:p w:rsidR="00000000" w:rsidDel="00000000" w:rsidP="00000000" w:rsidRDefault="00000000" w:rsidRPr="00000000" w14:paraId="0000000B">
      <w:pPr>
        <w:jc w:val="left"/>
        <w:rPr>
          <w:b w:val="1"/>
          <w:sz w:val="28"/>
          <w:szCs w:val="28"/>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673" w:before="0" w:line="240" w:lineRule="auto"/>
        <w:ind w:left="0" w:right="0" w:firstLine="0"/>
        <w:jc w:val="left"/>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Name: Elena Mihaela Bucur</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673" w:before="0" w:line="240" w:lineRule="auto"/>
        <w:ind w:left="0" w:right="0" w:firstLine="0"/>
        <w:jc w:val="left"/>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Student Number: 2133670</w:t>
      </w:r>
    </w:p>
    <w:p w:rsidR="00000000" w:rsidDel="00000000" w:rsidP="00000000" w:rsidRDefault="00000000" w:rsidRPr="00000000" w14:paraId="0000000E">
      <w:pPr>
        <w:jc w:val="left"/>
        <w:rPr>
          <w:rFonts w:ascii="Times New Roman" w:cs="Times New Roman" w:eastAsia="Times New Roman" w:hAnsi="Times New Roman"/>
          <w:b w:val="1"/>
        </w:rPr>
      </w:pPr>
      <w:r w:rsidDel="00000000" w:rsidR="00000000" w:rsidRPr="00000000">
        <w:rPr>
          <w:b w:val="1"/>
          <w:sz w:val="28"/>
          <w:szCs w:val="28"/>
          <w:rtl w:val="0"/>
        </w:rPr>
        <w:t xml:space="preserve">Lecturer: Nishi Ramsurrun</w:t>
      </w: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2f5496"/>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f5496"/>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Evaluating the Business Idea and Motivational Factors: Solar-Powered Wearable Tech</w:t>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Business Evaluation</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Motivational Factors Leading to the Choice</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Entrepreneurship Skills, Traits, and Behaviour: Key Drivers of Business Success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Self-Assessment: SWOT Analysis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Research: PEST Analysis</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D">
      <w:pPr>
        <w:rPr>
          <w:rFonts w:ascii="Times New Roman" w:cs="Times New Roman" w:eastAsia="Times New Roman" w:hAnsi="Times New Roman"/>
          <w:b w:val="1"/>
        </w:rPr>
        <w:sectPr>
          <w:footerReference r:id="rId7" w:type="default"/>
          <w:pgSz w:h="16838" w:w="11906" w:orient="portrait"/>
          <w:pgMar w:bottom="1440" w:top="1440" w:left="1440" w:right="144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Introduction</w:t>
        <w:tab/>
      </w:r>
    </w:p>
    <w:p w:rsidR="00000000" w:rsidDel="00000000" w:rsidP="00000000" w:rsidRDefault="00000000" w:rsidRPr="00000000" w14:paraId="0000001F">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Entrepreneurship requires careful preparation and a deep awareness of the business environment in an innovative and dynamic market. This business proposal examines a revolutionary retail concept. The selected enterprise, developing and distributing Solar-Powered Wearable Tech, matches with sustainability and technology trends and capitalises on customer interest in eco-friendly and creative goods. This report reviews each element of this business plan to strive to convince that this pioneering venture will succeed. The business idea of introducing solar-powered wearable technology represents a strategic fusion of innovation, sustainability, and consumer-centric design. This evaluation seeks to delve deeply into the components of this idea, assessing its viability, market fit, and alignment with current trends.</w:t>
      </w:r>
    </w:p>
    <w:p w:rsidR="00000000" w:rsidDel="00000000" w:rsidP="00000000" w:rsidRDefault="00000000" w:rsidRPr="00000000" w14:paraId="0000002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rFonts w:ascii="Times New Roman" w:cs="Times New Roman" w:eastAsia="Times New Roman" w:hAnsi="Times New Roman"/>
          <w:sz w:val="24"/>
          <w:szCs w:val="24"/>
        </w:rPr>
      </w:pPr>
      <w:bookmarkStart w:colFirst="0" w:colLast="0" w:name="_30j0zll" w:id="1"/>
      <w:bookmarkEnd w:id="1"/>
      <w:r w:rsidDel="00000000" w:rsidR="00000000" w:rsidRPr="00000000">
        <w:rPr>
          <w:rFonts w:ascii="Times New Roman" w:cs="Times New Roman" w:eastAsia="Times New Roman" w:hAnsi="Times New Roman"/>
          <w:sz w:val="24"/>
          <w:szCs w:val="24"/>
          <w:rtl w:val="0"/>
        </w:rPr>
        <w:t xml:space="preserve">Evaluating the Business Idea and Motivational Factors: Solar-Powered Wearable Tech</w:t>
      </w:r>
    </w:p>
    <w:p w:rsidR="00000000" w:rsidDel="00000000" w:rsidP="00000000" w:rsidRDefault="00000000" w:rsidRPr="00000000" w14:paraId="00000024">
      <w:pPr>
        <w:pStyle w:val="Heading2"/>
        <w:rPr>
          <w:rFonts w:ascii="Times New Roman" w:cs="Times New Roman" w:eastAsia="Times New Roman" w:hAnsi="Times New Roman"/>
          <w:sz w:val="24"/>
          <w:szCs w:val="24"/>
        </w:rPr>
      </w:pPr>
      <w:bookmarkStart w:colFirst="0" w:colLast="0" w:name="_1fob9te" w:id="2"/>
      <w:bookmarkEnd w:id="2"/>
      <w:r w:rsidDel="00000000" w:rsidR="00000000" w:rsidRPr="00000000">
        <w:rPr>
          <w:rFonts w:ascii="Times New Roman" w:cs="Times New Roman" w:eastAsia="Times New Roman" w:hAnsi="Times New Roman"/>
          <w:sz w:val="24"/>
          <w:szCs w:val="24"/>
          <w:rtl w:val="0"/>
        </w:rPr>
        <w:t xml:space="preserve">The Business Evaluation</w:t>
      </w:r>
    </w:p>
    <w:p w:rsidR="00000000" w:rsidDel="00000000" w:rsidP="00000000" w:rsidRDefault="00000000" w:rsidRPr="00000000" w14:paraId="00000025">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business idea revolves around its revolutionary wearable technology. Solar power in smartwatches improves battery life regarding the product's cutting-edge technology meets customer demand for sophisticated features and puts it at the forefront of wearable electronics. Based on sustainability, solar power in wearable technology reduces dependency on conventional power sources (Wathanakom et al., 2020). This strategy resonates with worldwide environmental awareness and promotes the company as socially responsible. Beyond functionality, this company idea's environmental effect is essential, and the target of the wristwatch is recharging, a prominent user experience pain point, in response to market trends. </w:t>
      </w:r>
    </w:p>
    <w:p w:rsidR="00000000" w:rsidDel="00000000" w:rsidP="00000000" w:rsidRDefault="00000000" w:rsidRPr="00000000" w14:paraId="00000026">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business meets tech-savvy customers' changing needs by improving user ease, and the market-centric strategy makes the product practical and trendy to meet market needs (Shi et al., 2020). A gap in wearable technology's competitive environment combines innovation with sustainability, for which solar-powered smartwatches bridge this gap with a unique, eco-friendly solution. Analysing current items shows the company idea's ability to stand out in a competitive market, and the company proposal features a complete mitigation approach for technology and market acceptance issues (Prasetyo &amp; Kistanti, 2020). Continuous research and development, strategic collaborations, and staggered market entrance comprise this strategy, along with actively addressing obstacles to ensure the company idea's flexibility and durability.</w:t>
      </w:r>
    </w:p>
    <w:p w:rsidR="00000000" w:rsidDel="00000000" w:rsidP="00000000" w:rsidRDefault="00000000" w:rsidRPr="00000000" w14:paraId="00000027">
      <w:pPr>
        <w:pStyle w:val="Heading2"/>
        <w:rPr>
          <w:rFonts w:ascii="Times New Roman" w:cs="Times New Roman" w:eastAsia="Times New Roman" w:hAnsi="Times New Roman"/>
          <w:sz w:val="24"/>
          <w:szCs w:val="24"/>
        </w:rPr>
      </w:pPr>
      <w:bookmarkStart w:colFirst="0" w:colLast="0" w:name="_3znysh7" w:id="3"/>
      <w:bookmarkEnd w:id="3"/>
      <w:r w:rsidDel="00000000" w:rsidR="00000000" w:rsidRPr="00000000">
        <w:rPr>
          <w:rFonts w:ascii="Times New Roman" w:cs="Times New Roman" w:eastAsia="Times New Roman" w:hAnsi="Times New Roman"/>
          <w:sz w:val="24"/>
          <w:szCs w:val="24"/>
          <w:rtl w:val="0"/>
        </w:rPr>
        <w:t xml:space="preserve">Motivational Factors Leading to the Choice</w:t>
      </w:r>
    </w:p>
    <w:p w:rsidR="00000000" w:rsidDel="00000000" w:rsidP="00000000" w:rsidRDefault="00000000" w:rsidRPr="00000000" w14:paraId="00000028">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choice of this particular business idea is underpinned by a confluence of motivational factors that drive the vision and strategic direction of the venture.</w:t>
      </w:r>
    </w:p>
    <w:p w:rsidR="00000000" w:rsidDel="00000000" w:rsidP="00000000" w:rsidRDefault="00000000" w:rsidRPr="00000000" w14:paraId="00000029">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Commitment to Sustainability:</w:t>
      </w:r>
      <w:r w:rsidDel="00000000" w:rsidR="00000000" w:rsidRPr="00000000">
        <w:rPr>
          <w:rFonts w:ascii="Times New Roman" w:cs="Times New Roman" w:eastAsia="Times New Roman" w:hAnsi="Times New Roman"/>
          <w:rtl w:val="0"/>
        </w:rPr>
        <w:t xml:space="preserve"> The inspiration comes from a place prioritising long-term viability and practicality (Stoica et al., 2020). Choosing to use solar power is consistent with the company's values of sustainability. We need more than selling a product; we want to help people live more sustainably.</w:t>
      </w:r>
    </w:p>
    <w:p w:rsidR="00000000" w:rsidDel="00000000" w:rsidP="00000000" w:rsidRDefault="00000000" w:rsidRPr="00000000" w14:paraId="0000002A">
      <w:pPr>
        <w:keepNext w:val="1"/>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705410" cy="3160682"/>
            <wp:effectExtent b="0" l="0" r="0" t="0"/>
            <wp:docPr id="3" name="image3.png"/>
            <a:graphic>
              <a:graphicData uri="http://schemas.openxmlformats.org/drawingml/2006/picture">
                <pic:pic>
                  <pic:nvPicPr>
                    <pic:cNvPr id="0" name="image3.png"/>
                    <pic:cNvPicPr preferRelativeResize="0"/>
                  </pic:nvPicPr>
                  <pic:blipFill>
                    <a:blip r:embed="rId8"/>
                    <a:srcRect b="11265" l="-710" r="710" t="9486"/>
                    <a:stretch>
                      <a:fillRect/>
                    </a:stretch>
                  </pic:blipFill>
                  <pic:spPr>
                    <a:xfrm>
                      <a:off x="0" y="0"/>
                      <a:ext cx="4705410" cy="3160682"/>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s8eyo1" w:id="4"/>
      <w:bookmarkEnd w:id="4"/>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Motivational Factors Leading to the Choice</w:t>
        <w:br w:type="textWrapping"/>
        <w:t xml:space="preserve">Source: (Stoica et al., 2020).</w:t>
      </w:r>
    </w:p>
    <w:p w:rsidR="00000000" w:rsidDel="00000000" w:rsidP="00000000" w:rsidRDefault="00000000" w:rsidRPr="00000000" w14:paraId="0000002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Technological Innovation and Problem-Solving:</w:t>
      </w:r>
      <w:r w:rsidDel="00000000" w:rsidR="00000000" w:rsidRPr="00000000">
        <w:rPr>
          <w:rFonts w:ascii="Times New Roman" w:cs="Times New Roman" w:eastAsia="Times New Roman" w:hAnsi="Times New Roman"/>
          <w:rtl w:val="0"/>
        </w:rPr>
        <w:t xml:space="preserve"> Integrating solar electricity into wearable technology stems from a want to help further technical progress (Hameed and Irfan, 2019). The company concept intends to deliver a solution that improves the user experience and establishes a new standard in the industry by addressing a common problem in wearable devices: battery life.</w:t>
      </w:r>
    </w:p>
    <w:p w:rsidR="00000000" w:rsidDel="00000000" w:rsidP="00000000" w:rsidRDefault="00000000" w:rsidRPr="00000000" w14:paraId="0000002E">
      <w:pPr>
        <w:pStyle w:val="Heading1"/>
        <w:rPr>
          <w:rFonts w:ascii="Times New Roman" w:cs="Times New Roman" w:eastAsia="Times New Roman" w:hAnsi="Times New Roman"/>
          <w:sz w:val="24"/>
          <w:szCs w:val="24"/>
        </w:rPr>
      </w:pPr>
      <w:bookmarkStart w:colFirst="0" w:colLast="0" w:name="_2et92p0" w:id="5"/>
      <w:bookmarkEnd w:id="5"/>
      <w:r w:rsidDel="00000000" w:rsidR="00000000" w:rsidRPr="00000000">
        <w:rPr>
          <w:rFonts w:ascii="Times New Roman" w:cs="Times New Roman" w:eastAsia="Times New Roman" w:hAnsi="Times New Roman"/>
          <w:sz w:val="24"/>
          <w:szCs w:val="24"/>
          <w:rtl w:val="0"/>
        </w:rPr>
        <w:t xml:space="preserve">Entrepreneurship Skills, Traits, and Behaviour: Key Drivers of Business Success</w:t>
      </w:r>
    </w:p>
    <w:p w:rsidR="00000000" w:rsidDel="00000000" w:rsidP="00000000" w:rsidRDefault="00000000" w:rsidRPr="00000000" w14:paraId="0000002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brilliant concept for a company is not the only factor determining whether or not an entrepreneur will be successful; rather, the talents, characteristics, and actions of the individual steering the ship are far more critical. An in-depth investigation of five crucial factors sheds light on the relevance of each of these factors in the formation and maintenance.</w:t>
      </w:r>
    </w:p>
    <w:p w:rsidR="00000000" w:rsidDel="00000000" w:rsidP="00000000" w:rsidRDefault="00000000" w:rsidRPr="00000000" w14:paraId="00000030">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Visionary Thinking</w:t>
      </w:r>
    </w:p>
    <w:p w:rsidR="00000000" w:rsidDel="00000000" w:rsidP="00000000" w:rsidRDefault="00000000" w:rsidRPr="00000000" w14:paraId="0000003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Entrepreneurs who have visionary thinking can perceive possibilities and trends in the future, transcending the obstacles that are now present. The capacity to explain a compelling vision in a way that motivates stakeholders and aligns them is required for this competence (Mamabolo and Myres, 2020). </w:t>
      </w:r>
    </w:p>
    <w:p w:rsidR="00000000" w:rsidDel="00000000" w:rsidP="00000000" w:rsidRDefault="00000000" w:rsidRPr="00000000" w14:paraId="0000003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ability to think in a visionary manner is the compass that directs the company towards sustained success. It not only helps the entrepreneur predict changes in the market but also gives a road map, which in turn encourages innovation. A distinct plan instils confidence in the team members, which in turn attracts investors and clients who are on board with the overall objectives.</w:t>
      </w:r>
    </w:p>
    <w:p w:rsidR="00000000" w:rsidDel="00000000" w:rsidP="00000000" w:rsidRDefault="00000000" w:rsidRPr="00000000" w14:paraId="00000033">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Adaptability and Resilience</w:t>
      </w:r>
    </w:p>
    <w:p w:rsidR="00000000" w:rsidDel="00000000" w:rsidP="00000000" w:rsidRDefault="00000000" w:rsidRPr="00000000" w14:paraId="0000003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ability to modify one's strategy in response to shifting conditions is an example of adaptability, whereas the ability to bounce back after experiencing failure is an example of resilience. These characteristics allow business owners to negotiate unpredictability and persevere in the face of adversity. Both flexibility and resilience are essential traits in the ever-changing environment of the economic world (O'Brien and Hamburg, 2019). They make it possible for business owners to make course corrections when required, seize newly emerging opportunities, and recover quickly from setbacks. Flexible and resilient entrepreneurs are better able to steer their companies through turbulent market conditions and emerge from the experience stronger.</w:t>
      </w:r>
    </w:p>
    <w:p w:rsidR="00000000" w:rsidDel="00000000" w:rsidP="00000000" w:rsidRDefault="00000000" w:rsidRPr="00000000" w14:paraId="00000035">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Effective Communication</w:t>
      </w:r>
    </w:p>
    <w:p w:rsidR="00000000" w:rsidDel="00000000" w:rsidP="00000000" w:rsidRDefault="00000000" w:rsidRPr="00000000" w14:paraId="0000003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Effective communication requires clarifying ideas, persuading people, and promoting collaboration. This includes verbal and nonverbal communication. Effective communication is crucial to corporate success. A communicative leader may inspire team members, develop relationships with customers and partners, and align objectives (Peschl et al., 2021). Clarity in communication promotes decision-making, decreases misunderstandings, and fosters a healthy company culture.</w:t>
      </w:r>
    </w:p>
    <w:p w:rsidR="00000000" w:rsidDel="00000000" w:rsidP="00000000" w:rsidRDefault="00000000" w:rsidRPr="00000000" w14:paraId="00000037">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Risk-Taking Propensity</w:t>
      </w:r>
    </w:p>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Entrepreneurs who take calculated risks are ready to walk into the unknown, accepting uncertainty while making judgements based on the best available information. The business world is fundamentally risky, and an unwillingness to take calculated chances may stifle progress. Entrepreneurs who are skilled in the art of taking risks in a measured manner are better able to detect and capitalise on possibilities that others may miss (Amjad et al., 2020). When combined with caution and moderation, this talent encourages creativity and may result in breakthroughs, which provides the company with a competitive advantage.</w:t>
      </w:r>
    </w:p>
    <w:p w:rsidR="00000000" w:rsidDel="00000000" w:rsidP="00000000" w:rsidRDefault="00000000" w:rsidRPr="00000000" w14:paraId="0000003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Customer-Centric Mindset</w:t>
      </w:r>
    </w:p>
    <w:p w:rsidR="00000000" w:rsidDel="00000000" w:rsidP="00000000" w:rsidRDefault="00000000" w:rsidRPr="00000000" w14:paraId="0000003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customer-centric mentality entails prioritising customer demands, gaining an awareness of the challenges faced by customers, and always looking for methods to improve customer experiences. Customers are an organisation's most important asset, and company owners who emphasise satisfying their requirements build successful businesses (Kruger and Steyn, 2021). A strategy that places the client at the centre builds brand loyalty, propels innovation adapted to meet market needs and generates good word-of-mouth marketing. It also helps organisations maintain their agility by allowing them to adjust to the ever-changing desires of their customers.</w:t>
      </w:r>
    </w:p>
    <w:p w:rsidR="00000000" w:rsidDel="00000000" w:rsidP="00000000" w:rsidRDefault="00000000" w:rsidRPr="00000000" w14:paraId="0000003C">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rFonts w:ascii="Times New Roman" w:cs="Times New Roman" w:eastAsia="Times New Roman" w:hAnsi="Times New Roman"/>
          <w:sz w:val="24"/>
          <w:szCs w:val="24"/>
        </w:rPr>
      </w:pPr>
      <w:bookmarkStart w:colFirst="0" w:colLast="0" w:name="_tyjcwt" w:id="6"/>
      <w:bookmarkEnd w:id="6"/>
      <w:r w:rsidDel="00000000" w:rsidR="00000000" w:rsidRPr="00000000">
        <w:rPr>
          <w:rFonts w:ascii="Times New Roman" w:cs="Times New Roman" w:eastAsia="Times New Roman" w:hAnsi="Times New Roman"/>
          <w:sz w:val="24"/>
          <w:szCs w:val="24"/>
          <w:rtl w:val="0"/>
        </w:rPr>
        <w:t xml:space="preserve">Self-Assessment: SWOT Analysis</w:t>
      </w:r>
    </w:p>
    <w:p w:rsidR="00000000" w:rsidDel="00000000" w:rsidP="00000000" w:rsidRDefault="00000000" w:rsidRPr="00000000" w14:paraId="0000003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personal SWOT analysis is conducted here. </w:t>
      </w:r>
    </w:p>
    <w:p w:rsidR="00000000" w:rsidDel="00000000" w:rsidP="00000000" w:rsidRDefault="00000000" w:rsidRPr="00000000" w14:paraId="0000003F">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Strengths</w:t>
      </w:r>
    </w:p>
    <w:p w:rsidR="00000000" w:rsidDel="00000000" w:rsidP="00000000" w:rsidRDefault="00000000" w:rsidRPr="00000000" w14:paraId="00000040">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my pursuit to become an entrepreneur, I have relied on my many skills. One of the most notable qualities is flexibility. The capacity to quickly adjust to novel circumstances is a critical success factor in today's corporate environment, and I pride myself on maintaining and improving this ability. In addition, my originality is a major strength. Every entrepreneur's success hinge on his or her capacity to think creatively and come up with innovative solutions and ideas, which I am well-equipped to do.</w:t>
      </w:r>
    </w:p>
    <w:p w:rsidR="00000000" w:rsidDel="00000000" w:rsidP="00000000" w:rsidRDefault="00000000" w:rsidRPr="00000000" w14:paraId="00000041">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3603129" cy="3425092"/>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3603129" cy="3425092"/>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17dp8vu" w:id="7"/>
      <w:bookmarkEnd w:id="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1: SWOT Analysis</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Source: Author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Weaknesses</w:t>
      </w:r>
    </w:p>
    <w:p w:rsidR="00000000" w:rsidDel="00000000" w:rsidP="00000000" w:rsidRDefault="00000000" w:rsidRPr="00000000" w14:paraId="00000045">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know my limitations and see the need to work on them. One such flaw is my inclination to take on too much, which may eventually lead to burnout. My effectiveness and judgement may suffer as a result of my over-commitment. Furthermore, I am continually expanding my knowledge of fiscal management. As a business owner, I must have a firm grasp of financial matters and make prudent decisions.</w:t>
      </w:r>
    </w:p>
    <w:p w:rsidR="00000000" w:rsidDel="00000000" w:rsidP="00000000" w:rsidRDefault="00000000" w:rsidRPr="00000000" w14:paraId="00000046">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Opportunities</w:t>
      </w:r>
    </w:p>
    <w:p w:rsidR="00000000" w:rsidDel="00000000" w:rsidP="00000000" w:rsidRDefault="00000000" w:rsidRPr="00000000" w14:paraId="0000004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Numerous opportunities present themselves in the entrepreneur's terrain. The increasing prevalence of digitalisation provides several opportunities for cutting-edge forms of e-commerce. My extensive professional network is also significant, opening doors to potential mentors, business partners, and financial backers.</w:t>
      </w:r>
    </w:p>
    <w:p w:rsidR="00000000" w:rsidDel="00000000" w:rsidP="00000000" w:rsidRDefault="00000000" w:rsidRPr="00000000" w14:paraId="00000048">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Threats</w:t>
      </w:r>
    </w:p>
    <w:p w:rsidR="00000000" w:rsidDel="00000000" w:rsidP="00000000" w:rsidRDefault="00000000" w:rsidRPr="00000000" w14:paraId="0000004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However, there are risks involved with taking the entrepreneurial route. The startup environment is very competitive, making ongoing innovation and market adaptability essential to success. Furthermore, economic volatility threatens any firm, but mainly a new one.</w:t>
      </w:r>
    </w:p>
    <w:p w:rsidR="00000000" w:rsidDel="00000000" w:rsidP="00000000" w:rsidRDefault="00000000" w:rsidRPr="00000000" w14:paraId="0000004A">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rFonts w:ascii="Times New Roman" w:cs="Times New Roman" w:eastAsia="Times New Roman" w:hAnsi="Times New Roman"/>
          <w:sz w:val="24"/>
          <w:szCs w:val="24"/>
        </w:rPr>
      </w:pPr>
      <w:bookmarkStart w:colFirst="0" w:colLast="0" w:name="_3dy6vkm" w:id="8"/>
      <w:bookmarkEnd w:id="8"/>
      <w:r w:rsidDel="00000000" w:rsidR="00000000" w:rsidRPr="00000000">
        <w:rPr>
          <w:rFonts w:ascii="Times New Roman" w:cs="Times New Roman" w:eastAsia="Times New Roman" w:hAnsi="Times New Roman"/>
          <w:sz w:val="24"/>
          <w:szCs w:val="24"/>
          <w:rtl w:val="0"/>
        </w:rPr>
        <w:t xml:space="preserve">Market Research: PEST Analysis</w:t>
      </w:r>
    </w:p>
    <w:p w:rsidR="00000000" w:rsidDel="00000000" w:rsidP="00000000" w:rsidRDefault="00000000" w:rsidRPr="00000000" w14:paraId="0000004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the market analysis of the United Kingdom, PEST analysis is conducted here. </w:t>
      </w:r>
    </w:p>
    <w:p w:rsidR="00000000" w:rsidDel="00000000" w:rsidP="00000000" w:rsidRDefault="00000000" w:rsidRPr="00000000" w14:paraId="0000004D">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Political Factors: </w:t>
      </w:r>
      <w:r w:rsidDel="00000000" w:rsidR="00000000" w:rsidRPr="00000000">
        <w:rPr>
          <w:rFonts w:ascii="Times New Roman" w:cs="Times New Roman" w:eastAsia="Times New Roman" w:hAnsi="Times New Roman"/>
          <w:rtl w:val="0"/>
        </w:rPr>
        <w:t xml:space="preserve">The political environment of the United Kingdom is one of the most stable in Europe, making it an excellent place to set up shop. However, market entrance and continued compliance may be impacted by the regulatory landscape's complexity in the technological sector (Prasetyo and Kistanti, 2020). It is critical to the company's strategy that its leaders comprehend and comply with these rules.</w:t>
      </w:r>
    </w:p>
    <w:p w:rsidR="00000000" w:rsidDel="00000000" w:rsidP="00000000" w:rsidRDefault="00000000" w:rsidRPr="00000000" w14:paraId="0000004E">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Economic Factors:</w:t>
      </w:r>
      <w:r w:rsidDel="00000000" w:rsidR="00000000" w:rsidRPr="00000000">
        <w:rPr>
          <w:rFonts w:ascii="Times New Roman" w:cs="Times New Roman" w:eastAsia="Times New Roman" w:hAnsi="Times New Roman"/>
          <w:rtl w:val="0"/>
        </w:rPr>
        <w:t xml:space="preserve"> The state of the market is heavily influenced by the UK's economy. Tracking changes in the GDP growth rate of 7.5% may shed light on the state of the economy as a whole, which in turn affects consumer behaviour (Kruger and Steyn, 2021). Price-setting tactics and consumer buying power are also affected by inflation and unemployment rates. Therefore, the company must monitor these economic data and change its plans appropriately constantly.</w:t>
      </w:r>
    </w:p>
    <w:p w:rsidR="00000000" w:rsidDel="00000000" w:rsidP="00000000" w:rsidRDefault="00000000" w:rsidRPr="00000000" w14:paraId="0000004F">
      <w:pPr>
        <w:keepNext w:val="1"/>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3067101" cy="2732063"/>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3067101" cy="2732063"/>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3rdcrjn" w:id="9"/>
      <w:bookmarkEnd w:id="9"/>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2: PEST Analysis</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Source: Author</w:t>
      </w:r>
    </w:p>
    <w:p w:rsidR="00000000" w:rsidDel="00000000" w:rsidP="00000000" w:rsidRDefault="00000000" w:rsidRPr="00000000" w14:paraId="00000052">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Social Factors:</w:t>
      </w:r>
      <w:r w:rsidDel="00000000" w:rsidR="00000000" w:rsidRPr="00000000">
        <w:rPr>
          <w:rFonts w:ascii="Times New Roman" w:cs="Times New Roman" w:eastAsia="Times New Roman" w:hAnsi="Times New Roman"/>
          <w:rtl w:val="0"/>
        </w:rPr>
        <w:t xml:space="preserve"> Social factors also affect markets, such as changing demographics and consumer tastes. Knowing the demographics of a region helps businesses sell to the correct customers, and catering to local tastes boosts product popularity (Mamabolo and Myres, 2020). Consumer needs and preferences are very sensitive to lifestyle choice alterations, so businesses must be flexible and quick to respond. </w:t>
      </w:r>
    </w:p>
    <w:p w:rsidR="00000000" w:rsidDel="00000000" w:rsidP="00000000" w:rsidRDefault="00000000" w:rsidRPr="00000000" w14:paraId="00000053">
      <w:pP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Technological Factors:</w:t>
      </w:r>
      <w:r w:rsidDel="00000000" w:rsidR="00000000" w:rsidRPr="00000000">
        <w:rPr>
          <w:rFonts w:ascii="Times New Roman" w:cs="Times New Roman" w:eastAsia="Times New Roman" w:hAnsi="Times New Roman"/>
          <w:rtl w:val="0"/>
        </w:rPr>
        <w:t xml:space="preserve"> In today's highly competitive corporate environment, technological development and digitisation play a crucial role. The UK's embrace of innovation and technology is apparent, providing the potential for firms to harness digital platforms for marketing and sales (Peschl et al., 2021). However, companies need to anticipate the quick rate of technological development and adapt their goods and services accordingly to meet the needs of their customers. This PEST study thoroughly explains the UK market's external influences. It helps the company make strategic decisions by identifying political, economic, social, and technical factors affecting its operations and market performance.</w:t>
      </w:r>
    </w:p>
    <w:p w:rsidR="00000000" w:rsidDel="00000000" w:rsidP="00000000" w:rsidRDefault="00000000" w:rsidRPr="00000000" w14:paraId="00000054">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55">
      <w:pPr>
        <w:pStyle w:val="Heading1"/>
        <w:rPr>
          <w:rFonts w:ascii="Times New Roman" w:cs="Times New Roman" w:eastAsia="Times New Roman" w:hAnsi="Times New Roman"/>
          <w:sz w:val="24"/>
          <w:szCs w:val="24"/>
        </w:rPr>
      </w:pPr>
      <w:bookmarkStart w:colFirst="0" w:colLast="0" w:name="_1t3h5sf" w:id="10"/>
      <w:bookmarkEnd w:id="10"/>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056">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Solar-Powered Wearable Tech's business plan meticulously examines the market, industry, and operational details needed for entrepreneurial success. Sustainability and technology position the enterprise advantageously in a market driven by conscientious consumption and digital innovation. As the business plans forward, it will aim to surpass market expectations and become a retail pioneer in sustainable, cutting-edge wearable technology. With the business's sustainability prediction and a strategic plan, the venture can overcome problems and seize huge possibilities.</w:t>
      </w:r>
    </w:p>
    <w:p w:rsidR="00000000" w:rsidDel="00000000" w:rsidP="00000000" w:rsidRDefault="00000000" w:rsidRPr="00000000" w14:paraId="00000057">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rPr>
          <w:rFonts w:ascii="Times New Roman" w:cs="Times New Roman" w:eastAsia="Times New Roman" w:hAnsi="Times New Roman"/>
          <w:sz w:val="24"/>
          <w:szCs w:val="24"/>
        </w:rPr>
      </w:pPr>
      <w:bookmarkStart w:colFirst="0" w:colLast="0" w:name="_4d34og8" w:id="11"/>
      <w:bookmarkEnd w:id="11"/>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59">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Amjad, T., Rani, S.H.B.A. and Sa'atar, S.B. (2020). Entrepreneurship development and pedagogical gaps in entrepreneurial marketing education. </w:t>
      </w:r>
      <w:r w:rsidDel="00000000" w:rsidR="00000000" w:rsidRPr="00000000">
        <w:rPr>
          <w:rFonts w:ascii="Times New Roman" w:cs="Times New Roman" w:eastAsia="Times New Roman" w:hAnsi="Times New Roman"/>
          <w:i w:val="1"/>
          <w:color w:val="222222"/>
          <w:highlight w:val="white"/>
          <w:rtl w:val="0"/>
        </w:rPr>
        <w:t xml:space="preserve">The International Journal of Management Education</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18</w:t>
      </w:r>
      <w:r w:rsidDel="00000000" w:rsidR="00000000" w:rsidRPr="00000000">
        <w:rPr>
          <w:rFonts w:ascii="Times New Roman" w:cs="Times New Roman" w:eastAsia="Times New Roman" w:hAnsi="Times New Roman"/>
          <w:color w:val="222222"/>
          <w:highlight w:val="white"/>
          <w:rtl w:val="0"/>
        </w:rPr>
        <w:t xml:space="preserve">(2), p.100379.</w:t>
      </w:r>
    </w:p>
    <w:p w:rsidR="00000000" w:rsidDel="00000000" w:rsidP="00000000" w:rsidRDefault="00000000" w:rsidRPr="00000000" w14:paraId="0000005A">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Crudu, R. (2019). The role of innovative entrepreneurship in the economic development of EU member countries. </w:t>
      </w:r>
      <w:r w:rsidDel="00000000" w:rsidR="00000000" w:rsidRPr="00000000">
        <w:rPr>
          <w:rFonts w:ascii="Times New Roman" w:cs="Times New Roman" w:eastAsia="Times New Roman" w:hAnsi="Times New Roman"/>
          <w:i w:val="1"/>
          <w:color w:val="222222"/>
          <w:highlight w:val="white"/>
          <w:rtl w:val="0"/>
        </w:rPr>
        <w:t xml:space="preserve">Journal of Entrepreneurship, Management and Innovation</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15</w:t>
      </w:r>
      <w:r w:rsidDel="00000000" w:rsidR="00000000" w:rsidRPr="00000000">
        <w:rPr>
          <w:rFonts w:ascii="Times New Roman" w:cs="Times New Roman" w:eastAsia="Times New Roman" w:hAnsi="Times New Roman"/>
          <w:color w:val="222222"/>
          <w:highlight w:val="white"/>
          <w:rtl w:val="0"/>
        </w:rPr>
        <w:t xml:space="preserve">(1), pp.35-60.</w:t>
      </w:r>
    </w:p>
    <w:p w:rsidR="00000000" w:rsidDel="00000000" w:rsidP="00000000" w:rsidRDefault="00000000" w:rsidRPr="00000000" w14:paraId="0000005B">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Hameed, I. and Irfan, Z. (2019). Entrepreneurship education: a review of challenges, characteristics and opportunities. </w:t>
      </w:r>
      <w:r w:rsidDel="00000000" w:rsidR="00000000" w:rsidRPr="00000000">
        <w:rPr>
          <w:rFonts w:ascii="Times New Roman" w:cs="Times New Roman" w:eastAsia="Times New Roman" w:hAnsi="Times New Roman"/>
          <w:i w:val="1"/>
          <w:color w:val="222222"/>
          <w:highlight w:val="white"/>
          <w:rtl w:val="0"/>
        </w:rPr>
        <w:t xml:space="preserve">Entrepreneurship Education</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2</w:t>
      </w:r>
      <w:r w:rsidDel="00000000" w:rsidR="00000000" w:rsidRPr="00000000">
        <w:rPr>
          <w:rFonts w:ascii="Times New Roman" w:cs="Times New Roman" w:eastAsia="Times New Roman" w:hAnsi="Times New Roman"/>
          <w:color w:val="222222"/>
          <w:highlight w:val="white"/>
          <w:rtl w:val="0"/>
        </w:rPr>
        <w:t xml:space="preserve">, pp.135-148.</w:t>
      </w:r>
    </w:p>
    <w:p w:rsidR="00000000" w:rsidDel="00000000" w:rsidP="00000000" w:rsidRDefault="00000000" w:rsidRPr="00000000" w14:paraId="0000005C">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Kruger, S. and Steyn, A.A. (2021). A conceptual model of entrepreneurial competencies is needed to utilise technologies of Industry 4.0. </w:t>
      </w:r>
      <w:r w:rsidDel="00000000" w:rsidR="00000000" w:rsidRPr="00000000">
        <w:rPr>
          <w:rFonts w:ascii="Times New Roman" w:cs="Times New Roman" w:eastAsia="Times New Roman" w:hAnsi="Times New Roman"/>
          <w:i w:val="1"/>
          <w:color w:val="222222"/>
          <w:highlight w:val="white"/>
          <w:rtl w:val="0"/>
        </w:rPr>
        <w:t xml:space="preserve">The International Journal of Entrepreneurship and Innovation</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22</w:t>
      </w:r>
      <w:r w:rsidDel="00000000" w:rsidR="00000000" w:rsidRPr="00000000">
        <w:rPr>
          <w:rFonts w:ascii="Times New Roman" w:cs="Times New Roman" w:eastAsia="Times New Roman" w:hAnsi="Times New Roman"/>
          <w:color w:val="222222"/>
          <w:highlight w:val="white"/>
          <w:rtl w:val="0"/>
        </w:rPr>
        <w:t xml:space="preserve">(1), pp.56-67.</w:t>
      </w:r>
    </w:p>
    <w:p w:rsidR="00000000" w:rsidDel="00000000" w:rsidP="00000000" w:rsidRDefault="00000000" w:rsidRPr="00000000" w14:paraId="0000005D">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Mamabolo, A. and Myres, K. (2020). A systematic literature review of skills required in the different phases of the entrepreneurial process. </w:t>
      </w:r>
      <w:r w:rsidDel="00000000" w:rsidR="00000000" w:rsidRPr="00000000">
        <w:rPr>
          <w:rFonts w:ascii="Times New Roman" w:cs="Times New Roman" w:eastAsia="Times New Roman" w:hAnsi="Times New Roman"/>
          <w:i w:val="1"/>
          <w:color w:val="222222"/>
          <w:highlight w:val="white"/>
          <w:rtl w:val="0"/>
        </w:rPr>
        <w:t xml:space="preserve">Small Enterprise Research</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27</w:t>
      </w:r>
      <w:r w:rsidDel="00000000" w:rsidR="00000000" w:rsidRPr="00000000">
        <w:rPr>
          <w:rFonts w:ascii="Times New Roman" w:cs="Times New Roman" w:eastAsia="Times New Roman" w:hAnsi="Times New Roman"/>
          <w:color w:val="222222"/>
          <w:highlight w:val="white"/>
          <w:rtl w:val="0"/>
        </w:rPr>
        <w:t xml:space="preserve">(1), pp.39-63.</w:t>
      </w:r>
    </w:p>
    <w:p w:rsidR="00000000" w:rsidDel="00000000" w:rsidP="00000000" w:rsidRDefault="00000000" w:rsidRPr="00000000" w14:paraId="0000005E">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O'Brien, E. and Hamburg, I. (2019). A critical review of learning approaches for entrepreneurship education in a contemporary society. </w:t>
      </w:r>
      <w:r w:rsidDel="00000000" w:rsidR="00000000" w:rsidRPr="00000000">
        <w:rPr>
          <w:rFonts w:ascii="Times New Roman" w:cs="Times New Roman" w:eastAsia="Times New Roman" w:hAnsi="Times New Roman"/>
          <w:i w:val="1"/>
          <w:color w:val="222222"/>
          <w:highlight w:val="white"/>
          <w:rtl w:val="0"/>
        </w:rPr>
        <w:t xml:space="preserve">European Journal of Education</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54</w:t>
      </w:r>
      <w:r w:rsidDel="00000000" w:rsidR="00000000" w:rsidRPr="00000000">
        <w:rPr>
          <w:rFonts w:ascii="Times New Roman" w:cs="Times New Roman" w:eastAsia="Times New Roman" w:hAnsi="Times New Roman"/>
          <w:color w:val="222222"/>
          <w:highlight w:val="white"/>
          <w:rtl w:val="0"/>
        </w:rPr>
        <w:t xml:space="preserve">(4), pp.525-537.</w:t>
      </w:r>
    </w:p>
    <w:p w:rsidR="00000000" w:rsidDel="00000000" w:rsidP="00000000" w:rsidRDefault="00000000" w:rsidRPr="00000000" w14:paraId="0000005F">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Peschl, H., Deng, C. and Larson, N. (2021). Entrepreneurial thinking: A signature pedagogy for an uncertain 21st century. </w:t>
      </w:r>
      <w:r w:rsidDel="00000000" w:rsidR="00000000" w:rsidRPr="00000000">
        <w:rPr>
          <w:rFonts w:ascii="Times New Roman" w:cs="Times New Roman" w:eastAsia="Times New Roman" w:hAnsi="Times New Roman"/>
          <w:i w:val="1"/>
          <w:color w:val="222222"/>
          <w:highlight w:val="white"/>
          <w:rtl w:val="0"/>
        </w:rPr>
        <w:t xml:space="preserve">The International Journal of Management Education</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19</w:t>
      </w:r>
      <w:r w:rsidDel="00000000" w:rsidR="00000000" w:rsidRPr="00000000">
        <w:rPr>
          <w:rFonts w:ascii="Times New Roman" w:cs="Times New Roman" w:eastAsia="Times New Roman" w:hAnsi="Times New Roman"/>
          <w:color w:val="222222"/>
          <w:highlight w:val="white"/>
          <w:rtl w:val="0"/>
        </w:rPr>
        <w:t xml:space="preserve">(1), p.100427.</w:t>
      </w:r>
    </w:p>
    <w:p w:rsidR="00000000" w:rsidDel="00000000" w:rsidP="00000000" w:rsidRDefault="00000000" w:rsidRPr="00000000" w14:paraId="00000060">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Prasetyo, P.E. and Kistanti, N.R. (2020). Human capital, institutional economics and entrepreneurship as a driver for quality &amp; sustainable economic growth. </w:t>
      </w:r>
      <w:r w:rsidDel="00000000" w:rsidR="00000000" w:rsidRPr="00000000">
        <w:rPr>
          <w:rFonts w:ascii="Times New Roman" w:cs="Times New Roman" w:eastAsia="Times New Roman" w:hAnsi="Times New Roman"/>
          <w:i w:val="1"/>
          <w:color w:val="222222"/>
          <w:highlight w:val="white"/>
          <w:rtl w:val="0"/>
        </w:rPr>
        <w:t xml:space="preserve">Entrepreneurship and </w:t>
      </w:r>
      <w:r w:rsidDel="00000000" w:rsidR="00000000" w:rsidRPr="00000000">
        <w:rPr>
          <w:rFonts w:ascii="Times New Roman" w:cs="Times New Roman" w:eastAsia="Times New Roman" w:hAnsi="Times New Roman"/>
          <w:color w:val="222222"/>
          <w:highlight w:val="white"/>
          <w:rtl w:val="0"/>
        </w:rPr>
        <w:t xml:space="preserve">Cao, Z. and Shi, X. (2021. A systematic literature review of entrepreneurial ecosystems in advanced and emerging economies. </w:t>
      </w:r>
      <w:r w:rsidDel="00000000" w:rsidR="00000000" w:rsidRPr="00000000">
        <w:rPr>
          <w:rFonts w:ascii="Times New Roman" w:cs="Times New Roman" w:eastAsia="Times New Roman" w:hAnsi="Times New Roman"/>
          <w:i w:val="1"/>
          <w:color w:val="222222"/>
          <w:highlight w:val="white"/>
          <w:rtl w:val="0"/>
        </w:rPr>
        <w:t xml:space="preserve">Small Business Economics</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57</w:t>
      </w:r>
      <w:r w:rsidDel="00000000" w:rsidR="00000000" w:rsidRPr="00000000">
        <w:rPr>
          <w:rFonts w:ascii="Times New Roman" w:cs="Times New Roman" w:eastAsia="Times New Roman" w:hAnsi="Times New Roman"/>
          <w:color w:val="222222"/>
          <w:highlight w:val="white"/>
          <w:rtl w:val="0"/>
        </w:rPr>
        <w:t xml:space="preserve">, pp.75-110.</w:t>
      </w:r>
    </w:p>
    <w:p w:rsidR="00000000" w:rsidDel="00000000" w:rsidP="00000000" w:rsidRDefault="00000000" w:rsidRPr="00000000" w14:paraId="00000061">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Shi, Y., Yuan, T., Bell, R. and Wang, J. (2020). Investigating the relationship between creativity and entrepreneurial intention: the moderating role of creativity in the theory of planned behaviour. </w:t>
      </w:r>
      <w:r w:rsidDel="00000000" w:rsidR="00000000" w:rsidRPr="00000000">
        <w:rPr>
          <w:rFonts w:ascii="Times New Roman" w:cs="Times New Roman" w:eastAsia="Times New Roman" w:hAnsi="Times New Roman"/>
          <w:i w:val="1"/>
          <w:color w:val="222222"/>
          <w:highlight w:val="white"/>
          <w:rtl w:val="0"/>
        </w:rPr>
        <w:t xml:space="preserve">Frontiers in Psychology</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11</w:t>
      </w:r>
      <w:r w:rsidDel="00000000" w:rsidR="00000000" w:rsidRPr="00000000">
        <w:rPr>
          <w:rFonts w:ascii="Times New Roman" w:cs="Times New Roman" w:eastAsia="Times New Roman" w:hAnsi="Times New Roman"/>
          <w:color w:val="222222"/>
          <w:highlight w:val="white"/>
          <w:rtl w:val="0"/>
        </w:rPr>
        <w:t xml:space="preserve">, p.1209.</w:t>
      </w:r>
    </w:p>
    <w:p w:rsidR="00000000" w:rsidDel="00000000" w:rsidP="00000000" w:rsidRDefault="00000000" w:rsidRPr="00000000" w14:paraId="00000062">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Stoica, O., Roman, A. and Rusu, V.D. (2020). The nexus between entrepreneurship and economic growth: A comparative analysis on groups of countries. </w:t>
      </w:r>
      <w:r w:rsidDel="00000000" w:rsidR="00000000" w:rsidRPr="00000000">
        <w:rPr>
          <w:rFonts w:ascii="Times New Roman" w:cs="Times New Roman" w:eastAsia="Times New Roman" w:hAnsi="Times New Roman"/>
          <w:i w:val="1"/>
          <w:color w:val="222222"/>
          <w:highlight w:val="white"/>
          <w:rtl w:val="0"/>
        </w:rPr>
        <w:t xml:space="preserve">Sustainability</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12</w:t>
      </w:r>
      <w:r w:rsidDel="00000000" w:rsidR="00000000" w:rsidRPr="00000000">
        <w:rPr>
          <w:rFonts w:ascii="Times New Roman" w:cs="Times New Roman" w:eastAsia="Times New Roman" w:hAnsi="Times New Roman"/>
          <w:color w:val="222222"/>
          <w:highlight w:val="white"/>
          <w:rtl w:val="0"/>
        </w:rPr>
        <w:t xml:space="preserve">(3), p.1186.</w:t>
      </w:r>
    </w:p>
    <w:p w:rsidR="00000000" w:rsidDel="00000000" w:rsidP="00000000" w:rsidRDefault="00000000" w:rsidRPr="00000000" w14:paraId="00000063">
      <w:pPr>
        <w:spacing w:after="0" w:lineRule="auto"/>
        <w:ind w:left="567" w:hanging="567"/>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Wathanakom, N., Khlaisang, J. and Songkram, N. (2020). The study of the causal relationship between innovativeness and entrepreneurial intention among undergraduate students. </w:t>
      </w:r>
      <w:r w:rsidDel="00000000" w:rsidR="00000000" w:rsidRPr="00000000">
        <w:rPr>
          <w:rFonts w:ascii="Times New Roman" w:cs="Times New Roman" w:eastAsia="Times New Roman" w:hAnsi="Times New Roman"/>
          <w:i w:val="1"/>
          <w:color w:val="222222"/>
          <w:highlight w:val="white"/>
          <w:rtl w:val="0"/>
        </w:rPr>
        <w:t xml:space="preserve">Journal of Innovation and Entrepreneurship</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color w:val="222222"/>
          <w:highlight w:val="white"/>
          <w:rtl w:val="0"/>
        </w:rPr>
        <w:t xml:space="preserve">9</w:t>
      </w:r>
      <w:r w:rsidDel="00000000" w:rsidR="00000000" w:rsidRPr="00000000">
        <w:rPr>
          <w:rFonts w:ascii="Times New Roman" w:cs="Times New Roman" w:eastAsia="Times New Roman" w:hAnsi="Times New Roman"/>
          <w:color w:val="222222"/>
          <w:highlight w:val="white"/>
          <w:rtl w:val="0"/>
        </w:rPr>
        <w:t xml:space="preserve">, pp.1-13.</w:t>
      </w:r>
    </w:p>
    <w:p w:rsidR="00000000" w:rsidDel="00000000" w:rsidP="00000000" w:rsidRDefault="00000000" w:rsidRPr="00000000" w14:paraId="00000064">
      <w:pPr>
        <w:rPr>
          <w:rFonts w:ascii="Times New Roman" w:cs="Times New Roman" w:eastAsia="Times New Roman" w:hAnsi="Times New Roman"/>
        </w:rPr>
      </w:pPr>
      <w:r w:rsidDel="00000000" w:rsidR="00000000" w:rsidRPr="00000000">
        <w:rPr>
          <w:rtl w:val="0"/>
        </w:rPr>
      </w:r>
    </w:p>
    <w:sectPr>
      <w:type w:val="nextPage"/>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sz w:val="28"/>
      <w:szCs w:val="28"/>
    </w:rPr>
  </w:style>
  <w:style w:type="paragraph" w:styleId="Heading2">
    <w:name w:val="heading 2"/>
    <w:basedOn w:val="Normal"/>
    <w:next w:val="Normal"/>
    <w:pPr/>
    <w:rPr>
      <w:b w:val="1"/>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4.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