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48C154" w14:textId="757B358D" w:rsidR="006D7D9D" w:rsidRPr="006D7D9D" w:rsidRDefault="006D7D9D" w:rsidP="006D7D9D">
      <w:pPr>
        <w:spacing w:line="360" w:lineRule="auto"/>
        <w:rPr>
          <w:rFonts w:ascii="Times New Roman" w:hAnsi="Times New Roman" w:cs="Times New Roman"/>
          <w:sz w:val="24"/>
          <w:szCs w:val="24"/>
          <w:u w:val="single"/>
        </w:rPr>
      </w:pPr>
      <w:r w:rsidRPr="006D7D9D">
        <w:rPr>
          <w:rFonts w:ascii="Times New Roman" w:hAnsi="Times New Roman" w:cs="Times New Roman"/>
          <w:sz w:val="24"/>
          <w:szCs w:val="24"/>
          <w:u w:val="single"/>
        </w:rPr>
        <w:t xml:space="preserve">A critical evaluation of the forces that shape our perception of Landscape. </w:t>
      </w:r>
    </w:p>
    <w:p w14:paraId="79F5E647" w14:textId="7BDEC42B" w:rsidR="002574B7" w:rsidRDefault="002574B7" w:rsidP="006D7D9D">
      <w:pPr>
        <w:spacing w:line="360" w:lineRule="auto"/>
        <w:rPr>
          <w:rFonts w:ascii="Times New Roman" w:hAnsi="Times New Roman" w:cs="Times New Roman"/>
        </w:rPr>
      </w:pPr>
      <w:r w:rsidRPr="1F5CD0B6">
        <w:rPr>
          <w:rFonts w:ascii="Times New Roman" w:hAnsi="Times New Roman" w:cs="Times New Roman"/>
        </w:rPr>
        <w:t xml:space="preserve">Landscape as a term is used by a wide range of subject areas including but not limited to, history, geography, art, politics, and ecology. Traditionally landscape refers to the physical features of an environment but today it means much more than this. </w:t>
      </w:r>
      <w:r w:rsidR="001B63BF" w:rsidRPr="1F5CD0B6">
        <w:rPr>
          <w:rFonts w:ascii="Times New Roman" w:hAnsi="Times New Roman" w:cs="Times New Roman"/>
        </w:rPr>
        <w:t xml:space="preserve">In 2000, the Council of Europe adopted the European Landscape convention (ELC) who defines landscape as, </w:t>
      </w:r>
      <w:r w:rsidRPr="1F5CD0B6">
        <w:rPr>
          <w:rFonts w:ascii="Times New Roman" w:hAnsi="Times New Roman" w:cs="Times New Roman"/>
        </w:rPr>
        <w:t xml:space="preserve">“an area perceived by people whose character is the result of the action and interaction of natural and/or human factors,” </w:t>
      </w:r>
      <w:r w:rsidR="001B63BF" w:rsidRPr="1F5CD0B6">
        <w:rPr>
          <w:rFonts w:ascii="Times New Roman" w:hAnsi="Times New Roman" w:cs="Times New Roman"/>
        </w:rPr>
        <w:t xml:space="preserve">(Council of Europe, 2000). This definition of landscape puts an emphasis on the perception of an environment or area. This shows there is a subjective experience to landscape. This definition also highlights the interplay of human and natural processes that contribute to the physical affordances of a landscape. </w:t>
      </w:r>
      <w:proofErr w:type="spellStart"/>
      <w:r w:rsidR="001B63BF" w:rsidRPr="1F5CD0B6">
        <w:rPr>
          <w:rFonts w:ascii="Times New Roman" w:hAnsi="Times New Roman" w:cs="Times New Roman"/>
        </w:rPr>
        <w:t>Whylie</w:t>
      </w:r>
      <w:proofErr w:type="spellEnd"/>
      <w:r w:rsidR="001B63BF" w:rsidRPr="1F5CD0B6">
        <w:rPr>
          <w:rFonts w:ascii="Times New Roman" w:hAnsi="Times New Roman" w:cs="Times New Roman"/>
        </w:rPr>
        <w:t xml:space="preserve"> (2007, p.7) surmises this </w:t>
      </w:r>
      <w:r w:rsidR="00B60A57">
        <w:rPr>
          <w:rFonts w:ascii="Times New Roman" w:hAnsi="Times New Roman" w:cs="Times New Roman"/>
        </w:rPr>
        <w:t xml:space="preserve">by </w:t>
      </w:r>
      <w:r w:rsidR="001B63BF" w:rsidRPr="1F5CD0B6">
        <w:rPr>
          <w:rFonts w:ascii="Times New Roman" w:hAnsi="Times New Roman" w:cs="Times New Roman"/>
        </w:rPr>
        <w:t>stating, “A landscape is thus not just the land itself, but the land as seen from a particular point of view or perspective.”</w:t>
      </w:r>
    </w:p>
    <w:p w14:paraId="39301F91" w14:textId="67AA3F09" w:rsidR="001B63BF" w:rsidRDefault="001B63BF" w:rsidP="006D7D9D">
      <w:pPr>
        <w:spacing w:line="360" w:lineRule="auto"/>
        <w:rPr>
          <w:rFonts w:ascii="Times New Roman" w:hAnsi="Times New Roman" w:cs="Times New Roman"/>
        </w:rPr>
      </w:pPr>
      <w:r w:rsidRPr="1F5CD0B6">
        <w:rPr>
          <w:rFonts w:ascii="Times New Roman" w:hAnsi="Times New Roman" w:cs="Times New Roman"/>
        </w:rPr>
        <w:t>Landscapes are commonly split into two groups. Natural Landscapes which are the product of only natural processes without any human intervention or influence. The other being cultural landscape, Sauer (1925, p.63) defines this as follows, a “cultural landscape is fashioned from natural landscape</w:t>
      </w:r>
      <w:r w:rsidR="00B60A57">
        <w:rPr>
          <w:rFonts w:ascii="Times New Roman" w:hAnsi="Times New Roman" w:cs="Times New Roman"/>
        </w:rPr>
        <w:t>s</w:t>
      </w:r>
      <w:r w:rsidRPr="1F5CD0B6">
        <w:rPr>
          <w:rFonts w:ascii="Times New Roman" w:hAnsi="Times New Roman" w:cs="Times New Roman"/>
        </w:rPr>
        <w:t xml:space="preserve"> by a cultural group. Culture is the agent; nature is the medium the cultural landscape is the result.” </w:t>
      </w:r>
      <w:proofErr w:type="spellStart"/>
      <w:r w:rsidRPr="1F5CD0B6">
        <w:rPr>
          <w:rFonts w:ascii="Times New Roman" w:hAnsi="Times New Roman" w:cs="Times New Roman"/>
        </w:rPr>
        <w:t>Kaymaz</w:t>
      </w:r>
      <w:proofErr w:type="spellEnd"/>
      <w:r w:rsidRPr="1F5CD0B6">
        <w:rPr>
          <w:rFonts w:ascii="Times New Roman" w:hAnsi="Times New Roman" w:cs="Times New Roman"/>
        </w:rPr>
        <w:t xml:space="preserve"> (2012) states that not only are landscapes shaped by people, but people are also shaped and inspired by the landscape they are within</w:t>
      </w:r>
      <w:r w:rsidR="00B60A57">
        <w:rPr>
          <w:rFonts w:ascii="Times New Roman" w:hAnsi="Times New Roman" w:cs="Times New Roman"/>
        </w:rPr>
        <w:t>,</w:t>
      </w:r>
      <w:r w:rsidRPr="1F5CD0B6">
        <w:rPr>
          <w:rFonts w:ascii="Times New Roman" w:hAnsi="Times New Roman" w:cs="Times New Roman"/>
        </w:rPr>
        <w:t xml:space="preserve"> be it where they reside or a place that they are visiting. </w:t>
      </w:r>
      <w:r w:rsidR="00B60A57">
        <w:rPr>
          <w:rFonts w:ascii="Times New Roman" w:hAnsi="Times New Roman" w:cs="Times New Roman"/>
        </w:rPr>
        <w:t>P</w:t>
      </w:r>
      <w:r w:rsidRPr="1F5CD0B6">
        <w:rPr>
          <w:rFonts w:ascii="Times New Roman" w:hAnsi="Times New Roman" w:cs="Times New Roman"/>
        </w:rPr>
        <w:t>erception</w:t>
      </w:r>
      <w:r w:rsidR="00B60A57">
        <w:rPr>
          <w:rFonts w:ascii="Times New Roman" w:hAnsi="Times New Roman" w:cs="Times New Roman"/>
        </w:rPr>
        <w:t>s</w:t>
      </w:r>
      <w:r w:rsidRPr="1F5CD0B6">
        <w:rPr>
          <w:rFonts w:ascii="Times New Roman" w:hAnsi="Times New Roman" w:cs="Times New Roman"/>
        </w:rPr>
        <w:t xml:space="preserve"> of a landscape can be seen as a point of concern for many disciplines to understand</w:t>
      </w:r>
      <w:r w:rsidR="00B60A57">
        <w:rPr>
          <w:rFonts w:ascii="Times New Roman" w:hAnsi="Times New Roman" w:cs="Times New Roman"/>
        </w:rPr>
        <w:t>,</w:t>
      </w:r>
      <w:r w:rsidRPr="1F5CD0B6">
        <w:rPr>
          <w:rFonts w:ascii="Times New Roman" w:hAnsi="Times New Roman" w:cs="Times New Roman"/>
        </w:rPr>
        <w:t xml:space="preserve"> </w:t>
      </w:r>
      <w:r w:rsidR="00B60A57">
        <w:rPr>
          <w:rFonts w:ascii="Times New Roman" w:hAnsi="Times New Roman" w:cs="Times New Roman"/>
        </w:rPr>
        <w:t>with many attempting to</w:t>
      </w:r>
      <w:r w:rsidRPr="1F5CD0B6">
        <w:rPr>
          <w:rFonts w:ascii="Times New Roman" w:hAnsi="Times New Roman" w:cs="Times New Roman"/>
        </w:rPr>
        <w:t xml:space="preserve"> explain this interaction between people and places (</w:t>
      </w:r>
      <w:proofErr w:type="spellStart"/>
      <w:r w:rsidRPr="1F5CD0B6">
        <w:rPr>
          <w:rFonts w:ascii="Times New Roman" w:hAnsi="Times New Roman" w:cs="Times New Roman"/>
        </w:rPr>
        <w:t>Kaymaz</w:t>
      </w:r>
      <w:proofErr w:type="spellEnd"/>
      <w:r w:rsidRPr="1F5CD0B6">
        <w:rPr>
          <w:rFonts w:ascii="Times New Roman" w:hAnsi="Times New Roman" w:cs="Times New Roman"/>
        </w:rPr>
        <w:t xml:space="preserve">, 2012). </w:t>
      </w:r>
    </w:p>
    <w:p w14:paraId="0338E7E2" w14:textId="24A317AF" w:rsidR="1F5CD0B6" w:rsidRDefault="1F5CD0B6" w:rsidP="006D7D9D">
      <w:pPr>
        <w:spacing w:line="360" w:lineRule="auto"/>
        <w:rPr>
          <w:rFonts w:ascii="Times New Roman" w:eastAsia="Times New Roman" w:hAnsi="Times New Roman" w:cs="Times New Roman"/>
        </w:rPr>
      </w:pPr>
      <w:r w:rsidRPr="1F5CD0B6">
        <w:rPr>
          <w:rFonts w:ascii="Times New Roman" w:hAnsi="Times New Roman" w:cs="Times New Roman"/>
        </w:rPr>
        <w:t xml:space="preserve">Perception as stated by Bell (1996) is </w:t>
      </w:r>
      <w:r w:rsidRPr="1F5CD0B6">
        <w:rPr>
          <w:rFonts w:ascii="Times New Roman" w:eastAsia="Times New Roman" w:hAnsi="Times New Roman" w:cs="Times New Roman"/>
        </w:rPr>
        <w:t>“the activity carried out by the brain by which we interpret what the senses receive. It is not merely a factual reporting but tends to be referenced to associations and expectations already in the mind of the beholder.”  This definition or interpretation of perception shows that there are two factors that influence how perception is made. The first being the physical acquisition of data through the senses (sight, smell, hearing, feel, taste). Whilst the other is the preconceived notions or mental concepts that we have learnt throughout our lives. This process of taking in the raw information through the senses and then crossing it with learnt information is what creates perception (</w:t>
      </w:r>
      <w:proofErr w:type="spellStart"/>
      <w:r w:rsidRPr="1F5CD0B6">
        <w:rPr>
          <w:rFonts w:ascii="Times New Roman" w:eastAsia="Times New Roman" w:hAnsi="Times New Roman" w:cs="Times New Roman"/>
        </w:rPr>
        <w:t>Heijgen</w:t>
      </w:r>
      <w:proofErr w:type="spellEnd"/>
      <w:r w:rsidRPr="1F5CD0B6">
        <w:rPr>
          <w:rFonts w:ascii="Times New Roman" w:eastAsia="Times New Roman" w:hAnsi="Times New Roman" w:cs="Times New Roman"/>
        </w:rPr>
        <w:t xml:space="preserve">, 2013). Overall, once at a landscape the sensory experience is going to be similar for each person. There may be slight differences in how much attention is paid to each sense. Tuan (1966) states “Landscapes do not have specific or universal meanings – their messages vary with culture and personal temperament,” As stated, the main factors that will lead to a difference in perception will come from the learnt information or mental concepts that are acquired through experience, education, mood, religious or cultural background to name a few. It is these influencing factors that will be explored to see how our perception of a landscape is formed. </w:t>
      </w:r>
    </w:p>
    <w:p w14:paraId="520FD6A2" w14:textId="77777777" w:rsidR="00AE101B"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 xml:space="preserve">People are going to have both differences and similarities when it comes to perceptions of a landscape. Depending on the scale of the group or individual that is being looked at different </w:t>
      </w:r>
      <w:r w:rsidRPr="1F5CD0B6">
        <w:rPr>
          <w:rFonts w:ascii="Times New Roman" w:eastAsia="Times New Roman" w:hAnsi="Times New Roman" w:cs="Times New Roman"/>
        </w:rPr>
        <w:lastRenderedPageBreak/>
        <w:t xml:space="preserve">similarities or differences will be highlighted. These commonalities between individuals could be attributed to other characteristics or qualities they share. One factor that plays a vital role in determining preferences or prejudices for an individual is the culture that they were born and raised in. Culture, as defined by the Cambridge Dictionary (2022), is “the way of life, especially the general customs and beliefs of a particular group of people at a particular time.” Tuan (1974, p.13) highlights how “human beings have made mental worlds to mediate between themselves and external reality.” Culture then can be seen as a group that share mental concepts or worlds, which help them to interpret their experience of the physical world. As per the definition there is no absolute culture, it differs depending on the group of people, and changes with time within any specific group (more on this later). Although people submerged in the same culture will differ wildly there will be shared experiences and values amongst the populous, this could be from the government and the education system. </w:t>
      </w:r>
    </w:p>
    <w:p w14:paraId="0A6C7A96" w14:textId="4626E313" w:rsidR="1F5CD0B6" w:rsidRPr="00FF109A"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 xml:space="preserve">Cross cultural comparisons of landscape preferences show that similar cultures (Americans, Europeans, Australians) correlate highly with landscape preferences, whereas dissimilar cultures (e.g., Americans and Indians) showed low correlations (Herzog et al., 2000; Kaplan and Herbert, 1987; Kaplan and Kaplan, 1989; </w:t>
      </w:r>
      <w:proofErr w:type="spellStart"/>
      <w:r w:rsidRPr="1F5CD0B6">
        <w:rPr>
          <w:rFonts w:ascii="Times New Roman" w:eastAsia="Times New Roman" w:hAnsi="Times New Roman" w:cs="Times New Roman"/>
          <w:color w:val="000000" w:themeColor="text1"/>
        </w:rPr>
        <w:t>Matijosaitiene</w:t>
      </w:r>
      <w:proofErr w:type="spellEnd"/>
      <w:r w:rsidRPr="1F5CD0B6">
        <w:rPr>
          <w:rFonts w:ascii="Times New Roman" w:eastAsia="Times New Roman" w:hAnsi="Times New Roman" w:cs="Times New Roman"/>
          <w:color w:val="000000" w:themeColor="text1"/>
        </w:rPr>
        <w:t xml:space="preserve">, </w:t>
      </w:r>
      <w:proofErr w:type="spellStart"/>
      <w:r w:rsidRPr="1F5CD0B6">
        <w:rPr>
          <w:rFonts w:ascii="Times New Roman" w:eastAsia="Times New Roman" w:hAnsi="Times New Roman" w:cs="Times New Roman"/>
          <w:color w:val="000000" w:themeColor="text1"/>
        </w:rPr>
        <w:t>Ucan</w:t>
      </w:r>
      <w:proofErr w:type="spellEnd"/>
      <w:r w:rsidRPr="1F5CD0B6">
        <w:rPr>
          <w:rFonts w:ascii="Times New Roman" w:eastAsia="Times New Roman" w:hAnsi="Times New Roman" w:cs="Times New Roman"/>
          <w:color w:val="000000" w:themeColor="text1"/>
        </w:rPr>
        <w:t xml:space="preserve"> and Minasyan, 2014). Within Herzog’s et al. (2000, p. 342)</w:t>
      </w:r>
      <w:r w:rsidR="00FF109A">
        <w:rPr>
          <w:rFonts w:ascii="Times New Roman" w:eastAsia="Times New Roman" w:hAnsi="Times New Roman" w:cs="Times New Roman"/>
          <w:color w:val="000000" w:themeColor="text1"/>
        </w:rPr>
        <w:t xml:space="preserve"> article</w:t>
      </w:r>
      <w:r w:rsidRPr="1F5CD0B6">
        <w:rPr>
          <w:rFonts w:ascii="Times New Roman" w:eastAsia="Times New Roman" w:hAnsi="Times New Roman" w:cs="Times New Roman"/>
          <w:color w:val="000000" w:themeColor="text1"/>
        </w:rPr>
        <w:t xml:space="preserve">, where Australian and American preferences were quantified, it was concluded that “it was certainly true that cross-cultural similarities were far greater in magnitude than any of the differences found.” But this small difference in magnitude could be a result of “a known similarity between the two cultures” (Herzog et al. 2000, p. 342). As previously mentioned, cultural attitudes, characteristics and values change over time. In the context of landscape perceptions, the cultural changes within the West have influenced </w:t>
      </w:r>
      <w:r w:rsidR="00AE101B">
        <w:rPr>
          <w:rFonts w:ascii="Times New Roman" w:eastAsia="Times New Roman" w:hAnsi="Times New Roman" w:cs="Times New Roman"/>
          <w:color w:val="000000" w:themeColor="text1"/>
        </w:rPr>
        <w:t>o</w:t>
      </w:r>
      <w:r w:rsidRPr="1F5CD0B6">
        <w:rPr>
          <w:rFonts w:ascii="Times New Roman" w:eastAsia="Times New Roman" w:hAnsi="Times New Roman" w:cs="Times New Roman"/>
          <w:color w:val="000000" w:themeColor="text1"/>
        </w:rPr>
        <w:t>n masse the publics opinion or perception of landscapes.</w:t>
      </w:r>
    </w:p>
    <w:p w14:paraId="35266879" w14:textId="07C684CC"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Within Europe, from roughly 1600-1800, there was rigorous change, scientifically, politically, and philosophically</w:t>
      </w:r>
      <w:r w:rsidR="00AE101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w:t>
      </w:r>
      <w:r w:rsidR="00AE101B">
        <w:rPr>
          <w:rFonts w:ascii="Times New Roman" w:eastAsia="Times New Roman" w:hAnsi="Times New Roman" w:cs="Times New Roman"/>
          <w:color w:val="000000" w:themeColor="text1"/>
        </w:rPr>
        <w:t>this</w:t>
      </w:r>
      <w:r w:rsidRPr="1F5CD0B6">
        <w:rPr>
          <w:rFonts w:ascii="Times New Roman" w:eastAsia="Times New Roman" w:hAnsi="Times New Roman" w:cs="Times New Roman"/>
          <w:color w:val="000000" w:themeColor="text1"/>
        </w:rPr>
        <w:t xml:space="preserve"> has been </w:t>
      </w:r>
      <w:r w:rsidR="00AE101B">
        <w:rPr>
          <w:rFonts w:ascii="Times New Roman" w:eastAsia="Times New Roman" w:hAnsi="Times New Roman" w:cs="Times New Roman"/>
          <w:color w:val="000000" w:themeColor="text1"/>
        </w:rPr>
        <w:t>deemed</w:t>
      </w:r>
      <w:r w:rsidRPr="1F5CD0B6">
        <w:rPr>
          <w:rFonts w:ascii="Times New Roman" w:eastAsia="Times New Roman" w:hAnsi="Times New Roman" w:cs="Times New Roman"/>
          <w:color w:val="000000" w:themeColor="text1"/>
        </w:rPr>
        <w:t xml:space="preserve"> the Enlightenment period or the Age of Reason (British Library, 2022; Encyclopaedia Britannica, 2022). During this </w:t>
      </w:r>
      <w:proofErr w:type="gramStart"/>
      <w:r w:rsidRPr="1F5CD0B6">
        <w:rPr>
          <w:rFonts w:ascii="Times New Roman" w:eastAsia="Times New Roman" w:hAnsi="Times New Roman" w:cs="Times New Roman"/>
          <w:color w:val="000000" w:themeColor="text1"/>
        </w:rPr>
        <w:t>time</w:t>
      </w:r>
      <w:r w:rsidR="00AE101B">
        <w:rPr>
          <w:rFonts w:ascii="Times New Roman" w:eastAsia="Times New Roman" w:hAnsi="Times New Roman" w:cs="Times New Roman"/>
          <w:color w:val="000000" w:themeColor="text1"/>
        </w:rPr>
        <w:t xml:space="preserve"> period</w:t>
      </w:r>
      <w:proofErr w:type="gramEnd"/>
      <w:r w:rsidRPr="1F5CD0B6">
        <w:rPr>
          <w:rFonts w:ascii="Times New Roman" w:eastAsia="Times New Roman" w:hAnsi="Times New Roman" w:cs="Times New Roman"/>
          <w:color w:val="000000" w:themeColor="text1"/>
        </w:rPr>
        <w:t xml:space="preserve"> perceptions towards</w:t>
      </w:r>
      <w:r w:rsidR="00AE101B">
        <w:rPr>
          <w:rFonts w:ascii="Times New Roman" w:eastAsia="Times New Roman" w:hAnsi="Times New Roman" w:cs="Times New Roman"/>
          <w:color w:val="000000" w:themeColor="text1"/>
        </w:rPr>
        <w:t xml:space="preserve"> untouched</w:t>
      </w:r>
      <w:r w:rsidRPr="1F5CD0B6">
        <w:rPr>
          <w:rFonts w:ascii="Times New Roman" w:eastAsia="Times New Roman" w:hAnsi="Times New Roman" w:cs="Times New Roman"/>
          <w:color w:val="000000" w:themeColor="text1"/>
        </w:rPr>
        <w:t xml:space="preserve"> nature were overall negative. This is reflected through the English dictionary for poets in 1650 that characterizes ‘forests’ as terrifying, gloomy, savage forsaken, solitary, and dreary (Schouten, 2005; </w:t>
      </w:r>
      <w:proofErr w:type="spellStart"/>
      <w:r w:rsidRPr="1F5CD0B6">
        <w:rPr>
          <w:rFonts w:ascii="Times New Roman" w:eastAsia="Times New Roman" w:hAnsi="Times New Roman" w:cs="Times New Roman"/>
          <w:color w:val="000000" w:themeColor="text1"/>
        </w:rPr>
        <w:t>Heijgen</w:t>
      </w:r>
      <w:proofErr w:type="spellEnd"/>
      <w:r w:rsidRPr="1F5CD0B6">
        <w:rPr>
          <w:rFonts w:ascii="Times New Roman" w:eastAsia="Times New Roman" w:hAnsi="Times New Roman" w:cs="Times New Roman"/>
          <w:color w:val="000000" w:themeColor="text1"/>
        </w:rPr>
        <w:t xml:space="preserve">, 2013). Beauty within nature could only be found when it is cultivated, with this being highlighted where </w:t>
      </w:r>
      <w:proofErr w:type="spellStart"/>
      <w:r w:rsidRPr="1F5CD0B6">
        <w:rPr>
          <w:rFonts w:ascii="Times New Roman" w:eastAsia="Times New Roman" w:hAnsi="Times New Roman" w:cs="Times New Roman"/>
          <w:color w:val="000000" w:themeColor="text1"/>
        </w:rPr>
        <w:t>Heijgen</w:t>
      </w:r>
      <w:proofErr w:type="spellEnd"/>
      <w:r w:rsidRPr="1F5CD0B6">
        <w:rPr>
          <w:rFonts w:ascii="Times New Roman" w:eastAsia="Times New Roman" w:hAnsi="Times New Roman" w:cs="Times New Roman"/>
          <w:color w:val="000000" w:themeColor="text1"/>
        </w:rPr>
        <w:t xml:space="preserve"> (2013, p.18) quotes Count de Buffon who stated, “How beautiful she is, this cultivated nature!” The prevalence of rationalism through scientific discovery led to the perception that logic and reason were desirable characteristics, which in-turn transferred to perceptions/preferences of landscape. Desirable landscapes at the time were attributed to what the physical landscape could offer to humans, usable urban spaces were a mark of progress and an affluent civilisation.</w:t>
      </w:r>
      <w:r w:rsidR="00AE101B">
        <w:rPr>
          <w:rFonts w:ascii="Times New Roman" w:eastAsia="Times New Roman" w:hAnsi="Times New Roman" w:cs="Times New Roman"/>
          <w:color w:val="000000" w:themeColor="text1"/>
        </w:rPr>
        <w:t xml:space="preserve"> </w:t>
      </w:r>
      <w:r w:rsidRPr="1F5CD0B6">
        <w:rPr>
          <w:rFonts w:ascii="Times New Roman" w:eastAsia="Times New Roman" w:hAnsi="Times New Roman" w:cs="Times New Roman"/>
          <w:color w:val="000000" w:themeColor="text1"/>
        </w:rPr>
        <w:t xml:space="preserve">This reduction of human consciousness that negated emotion and imagination </w:t>
      </w:r>
      <w:r w:rsidR="00813C49">
        <w:rPr>
          <w:rFonts w:ascii="Times New Roman" w:eastAsia="Times New Roman" w:hAnsi="Times New Roman" w:cs="Times New Roman"/>
          <w:color w:val="000000" w:themeColor="text1"/>
        </w:rPr>
        <w:t xml:space="preserve">whilst propagating logic and reason </w:t>
      </w:r>
      <w:r w:rsidRPr="1F5CD0B6">
        <w:rPr>
          <w:rFonts w:ascii="Times New Roman" w:eastAsia="Times New Roman" w:hAnsi="Times New Roman" w:cs="Times New Roman"/>
          <w:color w:val="000000" w:themeColor="text1"/>
        </w:rPr>
        <w:t>gave birth to the Romanticism period that lasted from roughly 1798 to 1837 (</w:t>
      </w:r>
      <w:proofErr w:type="spellStart"/>
      <w:r w:rsidRPr="1F5CD0B6">
        <w:rPr>
          <w:rFonts w:ascii="Times New Roman" w:eastAsia="Times New Roman" w:hAnsi="Times New Roman" w:cs="Times New Roman"/>
          <w:color w:val="000000" w:themeColor="text1"/>
        </w:rPr>
        <w:t>Allegretti</w:t>
      </w:r>
      <w:proofErr w:type="spellEnd"/>
      <w:r w:rsidRPr="1F5CD0B6">
        <w:rPr>
          <w:rFonts w:ascii="Times New Roman" w:eastAsia="Times New Roman" w:hAnsi="Times New Roman" w:cs="Times New Roman"/>
          <w:color w:val="000000" w:themeColor="text1"/>
        </w:rPr>
        <w:t xml:space="preserve">, 2022). </w:t>
      </w:r>
    </w:p>
    <w:p w14:paraId="4AC14091" w14:textId="7A3BD0B5"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lastRenderedPageBreak/>
        <w:t xml:space="preserve">The Romantic period is deemed the “golden age of landscape painting in Europe and America,” (Robb, 2010, p.1). </w:t>
      </w:r>
      <w:proofErr w:type="spellStart"/>
      <w:r w:rsidRPr="1F5CD0B6">
        <w:rPr>
          <w:rFonts w:ascii="Times New Roman" w:eastAsia="Times New Roman" w:hAnsi="Times New Roman" w:cs="Times New Roman"/>
          <w:color w:val="000000" w:themeColor="text1"/>
        </w:rPr>
        <w:t>Galitz</w:t>
      </w:r>
      <w:proofErr w:type="spellEnd"/>
      <w:r w:rsidRPr="1F5CD0B6">
        <w:rPr>
          <w:rFonts w:ascii="Times New Roman" w:eastAsia="Times New Roman" w:hAnsi="Times New Roman" w:cs="Times New Roman"/>
          <w:color w:val="000000" w:themeColor="text1"/>
        </w:rPr>
        <w:t xml:space="preserve"> (2004, p.1) states “In romantic art, nature – with its uncontrollable power, unpredictability and potential for cataclysmic extremes – offered an alternative to the ordered world of Enlightenment thought.” During this period, a rise of three aesthetic concepts were </w:t>
      </w:r>
      <w:proofErr w:type="gramStart"/>
      <w:r w:rsidRPr="1F5CD0B6">
        <w:rPr>
          <w:rFonts w:ascii="Times New Roman" w:eastAsia="Times New Roman" w:hAnsi="Times New Roman" w:cs="Times New Roman"/>
          <w:color w:val="000000" w:themeColor="text1"/>
        </w:rPr>
        <w:t>established,  the</w:t>
      </w:r>
      <w:proofErr w:type="gramEnd"/>
      <w:r w:rsidRPr="1F5CD0B6">
        <w:rPr>
          <w:rFonts w:ascii="Times New Roman" w:eastAsia="Times New Roman" w:hAnsi="Times New Roman" w:cs="Times New Roman"/>
          <w:color w:val="000000" w:themeColor="text1"/>
        </w:rPr>
        <w:t xml:space="preserve"> Pastoral, the Picturesque and the Sublime (Robb, 2010). Pastoral landscapes celebrate humankinds' dominion over nature, showing how nature had been tamed. Scenes often depicted “ripe harvests, lovely gardens, manicured lawns with broad vistas,” (Robb, 2010, p.1). The Picturesque refers to aesthetically pleasing nature that has been untouched by humans, “the charm of discovering the landscape in its natural state,” (Robb, 2010, p.2). Edmund Burke (a prominent states man/philosopher in the 1700s) describes these scenes as being liveable but untouched, all elements are gentle, the slopes are not too steep (</w:t>
      </w:r>
      <w:proofErr w:type="spellStart"/>
      <w:r w:rsidRPr="1F5CD0B6">
        <w:rPr>
          <w:rFonts w:ascii="Times New Roman" w:eastAsia="Times New Roman" w:hAnsi="Times New Roman" w:cs="Times New Roman"/>
          <w:color w:val="000000" w:themeColor="text1"/>
        </w:rPr>
        <w:t>Heijgen</w:t>
      </w:r>
      <w:proofErr w:type="spellEnd"/>
      <w:r w:rsidRPr="1F5CD0B6">
        <w:rPr>
          <w:rFonts w:ascii="Times New Roman" w:eastAsia="Times New Roman" w:hAnsi="Times New Roman" w:cs="Times New Roman"/>
          <w:color w:val="000000" w:themeColor="text1"/>
        </w:rPr>
        <w:t xml:space="preserve">, 2010). Within Burke’s (1767) book he counters these scenic, tame, and hospitable landscapes with the sublime. Which is an overwhelming force, a humbling reminder that humans are not all-powerful. Burke (1767) states “all that stuns the soul, all that imprints a feeling of terror, leads to the sublime.” Although the sublime is inimical to humans there is an attraction towards it. As </w:t>
      </w:r>
      <w:proofErr w:type="spellStart"/>
      <w:r w:rsidRPr="1F5CD0B6">
        <w:rPr>
          <w:rFonts w:ascii="Times New Roman" w:eastAsia="Times New Roman" w:hAnsi="Times New Roman" w:cs="Times New Roman"/>
          <w:color w:val="000000" w:themeColor="text1"/>
        </w:rPr>
        <w:t>Heijgen</w:t>
      </w:r>
      <w:proofErr w:type="spellEnd"/>
      <w:r w:rsidRPr="1F5CD0B6">
        <w:rPr>
          <w:rFonts w:ascii="Times New Roman" w:eastAsia="Times New Roman" w:hAnsi="Times New Roman" w:cs="Times New Roman"/>
          <w:color w:val="000000" w:themeColor="text1"/>
        </w:rPr>
        <w:t xml:space="preserve"> (2013) states there is a tendency for humans to test themselves. This </w:t>
      </w:r>
      <w:r w:rsidR="00813C49">
        <w:rPr>
          <w:rFonts w:ascii="Times New Roman" w:eastAsia="Times New Roman" w:hAnsi="Times New Roman" w:cs="Times New Roman"/>
          <w:color w:val="000000" w:themeColor="text1"/>
        </w:rPr>
        <w:t xml:space="preserve">may </w:t>
      </w:r>
      <w:r w:rsidRPr="1F5CD0B6">
        <w:rPr>
          <w:rFonts w:ascii="Times New Roman" w:eastAsia="Times New Roman" w:hAnsi="Times New Roman" w:cs="Times New Roman"/>
          <w:color w:val="000000" w:themeColor="text1"/>
        </w:rPr>
        <w:t xml:space="preserve">offer a reason </w:t>
      </w:r>
      <w:r w:rsidR="00813C49">
        <w:rPr>
          <w:rFonts w:ascii="Times New Roman" w:eastAsia="Times New Roman" w:hAnsi="Times New Roman" w:cs="Times New Roman"/>
          <w:color w:val="000000" w:themeColor="text1"/>
        </w:rPr>
        <w:t>as to</w:t>
      </w:r>
      <w:r w:rsidRPr="1F5CD0B6">
        <w:rPr>
          <w:rFonts w:ascii="Times New Roman" w:eastAsia="Times New Roman" w:hAnsi="Times New Roman" w:cs="Times New Roman"/>
          <w:color w:val="000000" w:themeColor="text1"/>
        </w:rPr>
        <w:t xml:space="preserve"> why adventure recreation in such inhospitable regions such as mountains (be it climbing, skiing, trekking, or paragliding) </w:t>
      </w:r>
      <w:r w:rsidR="00FF109A">
        <w:rPr>
          <w:rFonts w:ascii="Times New Roman" w:eastAsia="Times New Roman" w:hAnsi="Times New Roman" w:cs="Times New Roman"/>
          <w:color w:val="000000" w:themeColor="text1"/>
        </w:rPr>
        <w:t>are</w:t>
      </w:r>
      <w:r w:rsidRPr="1F5CD0B6">
        <w:rPr>
          <w:rFonts w:ascii="Times New Roman" w:eastAsia="Times New Roman" w:hAnsi="Times New Roman" w:cs="Times New Roman"/>
          <w:color w:val="000000" w:themeColor="text1"/>
        </w:rPr>
        <w:t xml:space="preserve"> so popular today. Another way the romantic period differed from the Enlightenment was the incorporation and appreciation to the subjective opposed to the scientific objective. Artists subjective mood or feeling was incorporated into the landscapes they were painting. </w:t>
      </w:r>
      <w:proofErr w:type="spellStart"/>
      <w:r w:rsidRPr="1F5CD0B6">
        <w:rPr>
          <w:rFonts w:ascii="Times New Roman" w:eastAsia="Times New Roman" w:hAnsi="Times New Roman" w:cs="Times New Roman"/>
          <w:color w:val="000000" w:themeColor="text1"/>
        </w:rPr>
        <w:t>Galitz</w:t>
      </w:r>
      <w:proofErr w:type="spellEnd"/>
      <w:r w:rsidRPr="1F5CD0B6">
        <w:rPr>
          <w:rFonts w:ascii="Times New Roman" w:eastAsia="Times New Roman" w:hAnsi="Times New Roman" w:cs="Times New Roman"/>
          <w:color w:val="000000" w:themeColor="text1"/>
        </w:rPr>
        <w:t xml:space="preserve"> (2004, p.2) conceptualizes this well whilst quoting John Constable, stating that a sketch represents “nothing but one state of mind – that which you were in at the time.” This could be seen as an incorporation to of the afore mentioned perceptive quality the definition of landscape holds today. Regarding this period </w:t>
      </w:r>
      <w:proofErr w:type="spellStart"/>
      <w:r w:rsidRPr="1F5CD0B6">
        <w:rPr>
          <w:rFonts w:ascii="Times New Roman" w:eastAsia="Times New Roman" w:hAnsi="Times New Roman" w:cs="Times New Roman"/>
          <w:color w:val="000000" w:themeColor="text1"/>
        </w:rPr>
        <w:t>Heijgen</w:t>
      </w:r>
      <w:proofErr w:type="spellEnd"/>
      <w:r w:rsidRPr="1F5CD0B6">
        <w:rPr>
          <w:rFonts w:ascii="Times New Roman" w:eastAsia="Times New Roman" w:hAnsi="Times New Roman" w:cs="Times New Roman"/>
          <w:color w:val="000000" w:themeColor="text1"/>
        </w:rPr>
        <w:t xml:space="preserve"> (2013, p.19) notes how “this was an age of elites,” implying that the views held from the aristocrats may differ from the common person. This does not mean that these views should be dismissed. Many of the concepts that were created are still applicable and resonate with contemporary perceptions and values that are prevalent today. </w:t>
      </w:r>
    </w:p>
    <w:p w14:paraId="03F0B122" w14:textId="0C5E5254" w:rsidR="00E76F94"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Coming to the modern day the influence of man on the environment has only been exacerbated. Although through the romantic movement an emphasis on natural untouched lands are the most desirable, the impact and scale of our impact has only increased. </w:t>
      </w:r>
      <w:proofErr w:type="spellStart"/>
      <w:r w:rsidRPr="1F5CD0B6">
        <w:rPr>
          <w:rFonts w:ascii="Times New Roman" w:eastAsia="Times New Roman" w:hAnsi="Times New Roman" w:cs="Times New Roman"/>
          <w:color w:val="000000" w:themeColor="text1"/>
        </w:rPr>
        <w:t>Kaymaz</w:t>
      </w:r>
      <w:proofErr w:type="spellEnd"/>
      <w:r w:rsidRPr="1F5CD0B6">
        <w:rPr>
          <w:rFonts w:ascii="Times New Roman" w:eastAsia="Times New Roman" w:hAnsi="Times New Roman" w:cs="Times New Roman"/>
          <w:color w:val="000000" w:themeColor="text1"/>
        </w:rPr>
        <w:t xml:space="preserve"> (2012) notes how we are unlikely to encounter a natural landscape in our day to day lives as most landscapes have been modified by humans. As a recognition to the impact of globalisation, modern perceptions towards landscape have turned more fostering in nature. </w:t>
      </w:r>
      <w:r w:rsidR="004931A2">
        <w:rPr>
          <w:rFonts w:ascii="Times New Roman" w:eastAsia="Times New Roman" w:hAnsi="Times New Roman" w:cs="Times New Roman"/>
          <w:color w:val="000000" w:themeColor="text1"/>
        </w:rPr>
        <w:t>T</w:t>
      </w:r>
      <w:r w:rsidR="00372B15">
        <w:rPr>
          <w:rFonts w:ascii="Times New Roman" w:eastAsia="Times New Roman" w:hAnsi="Times New Roman" w:cs="Times New Roman"/>
          <w:color w:val="000000" w:themeColor="text1"/>
        </w:rPr>
        <w:t>h</w:t>
      </w:r>
      <w:r w:rsidR="004931A2">
        <w:rPr>
          <w:rFonts w:ascii="Times New Roman" w:eastAsia="Times New Roman" w:hAnsi="Times New Roman" w:cs="Times New Roman"/>
          <w:color w:val="000000" w:themeColor="text1"/>
        </w:rPr>
        <w:t>is</w:t>
      </w:r>
      <w:r w:rsidR="00372B15">
        <w:rPr>
          <w:rFonts w:ascii="Times New Roman" w:eastAsia="Times New Roman" w:hAnsi="Times New Roman" w:cs="Times New Roman"/>
          <w:color w:val="000000" w:themeColor="text1"/>
        </w:rPr>
        <w:t xml:space="preserve"> sustainable ethos can be seen through the United Nations’ (UN) 17 sustainable goals (</w:t>
      </w:r>
      <w:r w:rsidR="004931A2">
        <w:rPr>
          <w:rFonts w:ascii="Times New Roman" w:eastAsia="Times New Roman" w:hAnsi="Times New Roman" w:cs="Times New Roman"/>
          <w:color w:val="000000" w:themeColor="text1"/>
        </w:rPr>
        <w:t xml:space="preserve">Sds.un.org, 2022). Originally the UN was created to maintain “international peace and security, developing friendly relations among nations and promoting social progress, living standards and human rights,” (Un.org, 2022, p.1). </w:t>
      </w:r>
      <w:r w:rsidR="00B242E3">
        <w:rPr>
          <w:rFonts w:ascii="Times New Roman" w:eastAsia="Times New Roman" w:hAnsi="Times New Roman" w:cs="Times New Roman"/>
          <w:color w:val="000000" w:themeColor="text1"/>
        </w:rPr>
        <w:t>The 51 countries that make the UN agreed in 2015 on 17 goals that should be met by 2030 for the good of the planet</w:t>
      </w:r>
      <w:r w:rsidR="0069799B">
        <w:rPr>
          <w:rFonts w:ascii="Times New Roman" w:eastAsia="Times New Roman" w:hAnsi="Times New Roman" w:cs="Times New Roman"/>
          <w:color w:val="000000" w:themeColor="text1"/>
        </w:rPr>
        <w:t xml:space="preserve"> and all that inhabit </w:t>
      </w:r>
      <w:r w:rsidR="0069799B">
        <w:rPr>
          <w:rFonts w:ascii="Times New Roman" w:eastAsia="Times New Roman" w:hAnsi="Times New Roman" w:cs="Times New Roman"/>
          <w:color w:val="000000" w:themeColor="text1"/>
        </w:rPr>
        <w:lastRenderedPageBreak/>
        <w:t>it</w:t>
      </w:r>
      <w:r w:rsidR="00B242E3">
        <w:rPr>
          <w:rFonts w:ascii="Times New Roman" w:eastAsia="Times New Roman" w:hAnsi="Times New Roman" w:cs="Times New Roman"/>
          <w:color w:val="000000" w:themeColor="text1"/>
        </w:rPr>
        <w:t xml:space="preserve">. It is a global response to the global impact that humans as a species are having on the planet, we call home. </w:t>
      </w:r>
      <w:r w:rsidR="00AF0CC3">
        <w:rPr>
          <w:rFonts w:ascii="Times New Roman" w:eastAsia="Times New Roman" w:hAnsi="Times New Roman" w:cs="Times New Roman"/>
          <w:color w:val="000000" w:themeColor="text1"/>
        </w:rPr>
        <w:t xml:space="preserve">Some of the goals include, creating sustainable cities and communities, responsible consumption and production, affordable and clean energy, ending poverty, hunger and ensuring quality education for all. </w:t>
      </w:r>
      <w:r w:rsidR="00B242E3">
        <w:rPr>
          <w:rFonts w:ascii="Times New Roman" w:eastAsia="Times New Roman" w:hAnsi="Times New Roman" w:cs="Times New Roman"/>
          <w:color w:val="000000" w:themeColor="text1"/>
        </w:rPr>
        <w:t>Perhaps some of the goals are farfetched in terms of how achievable they are within the</w:t>
      </w:r>
      <w:r w:rsidR="0069799B">
        <w:rPr>
          <w:rFonts w:ascii="Times New Roman" w:eastAsia="Times New Roman" w:hAnsi="Times New Roman" w:cs="Times New Roman"/>
          <w:color w:val="000000" w:themeColor="text1"/>
        </w:rPr>
        <w:t xml:space="preserve"> given</w:t>
      </w:r>
      <w:r w:rsidR="00B242E3">
        <w:rPr>
          <w:rFonts w:ascii="Times New Roman" w:eastAsia="Times New Roman" w:hAnsi="Times New Roman" w:cs="Times New Roman"/>
          <w:color w:val="000000" w:themeColor="text1"/>
        </w:rPr>
        <w:t xml:space="preserve"> time frame. But personally, I take solace in knowing that serious conversations about these global issues are occurring and some thought is going into how many of these humanitarian issues </w:t>
      </w:r>
      <w:r w:rsidR="00AF0CC3">
        <w:rPr>
          <w:rFonts w:ascii="Times New Roman" w:eastAsia="Times New Roman" w:hAnsi="Times New Roman" w:cs="Times New Roman"/>
          <w:color w:val="000000" w:themeColor="text1"/>
        </w:rPr>
        <w:t>can be resolved.</w:t>
      </w:r>
      <w:r w:rsidR="00B242E3">
        <w:rPr>
          <w:rFonts w:ascii="Times New Roman" w:eastAsia="Times New Roman" w:hAnsi="Times New Roman" w:cs="Times New Roman"/>
          <w:color w:val="000000" w:themeColor="text1"/>
        </w:rPr>
        <w:t xml:space="preserve"> </w:t>
      </w:r>
    </w:p>
    <w:p w14:paraId="61743160" w14:textId="2C9E5A8B" w:rsidR="1F5CD0B6" w:rsidRPr="00AF0CC3" w:rsidRDefault="00AF0CC3" w:rsidP="006D7D9D">
      <w:pPr>
        <w:spacing w:line="360" w:lineRule="auto"/>
        <w:rPr>
          <w:rFonts w:ascii="Times New Roman" w:eastAsia="Times New Roman" w:hAnsi="Times New Roman" w:cs="Times New Roman"/>
          <w:color w:val="000000" w:themeColor="text1"/>
        </w:rPr>
      </w:pPr>
      <w:r>
        <w:rPr>
          <w:rFonts w:ascii="Times New Roman" w:eastAsia="Times New Roman" w:hAnsi="Times New Roman" w:cs="Times New Roman"/>
          <w:color w:val="000000" w:themeColor="text1"/>
        </w:rPr>
        <w:t xml:space="preserve">Another contemporary framework that contributes to the sustainable and stewarding green movement seen today is Sense of place. </w:t>
      </w:r>
      <w:r w:rsidR="1F5CD0B6" w:rsidRPr="1F5CD0B6">
        <w:rPr>
          <w:rFonts w:ascii="Times New Roman" w:eastAsia="Times New Roman" w:hAnsi="Times New Roman" w:cs="Times New Roman"/>
          <w:color w:val="000000" w:themeColor="text1"/>
        </w:rPr>
        <w:t xml:space="preserve">Sense of place is a recent phenomenon </w:t>
      </w:r>
      <w:r>
        <w:rPr>
          <w:rFonts w:ascii="Times New Roman" w:eastAsia="Times New Roman" w:hAnsi="Times New Roman" w:cs="Times New Roman"/>
          <w:color w:val="000000" w:themeColor="text1"/>
        </w:rPr>
        <w:t>which</w:t>
      </w:r>
      <w:r w:rsidR="1F5CD0B6" w:rsidRPr="1F5CD0B6">
        <w:rPr>
          <w:rFonts w:ascii="Times New Roman" w:eastAsia="Times New Roman" w:hAnsi="Times New Roman" w:cs="Times New Roman"/>
          <w:color w:val="000000" w:themeColor="text1"/>
        </w:rPr>
        <w:t xml:space="preserve"> is theorized to incite pro-environmental ideals and behaviour</w:t>
      </w:r>
      <w:r>
        <w:rPr>
          <w:rFonts w:ascii="Times New Roman" w:eastAsia="Times New Roman" w:hAnsi="Times New Roman" w:cs="Times New Roman"/>
          <w:color w:val="000000" w:themeColor="text1"/>
        </w:rPr>
        <w:t>s</w:t>
      </w:r>
      <w:r w:rsidR="1F5CD0B6" w:rsidRPr="1F5CD0B6">
        <w:rPr>
          <w:rFonts w:ascii="Times New Roman" w:eastAsia="Times New Roman" w:hAnsi="Times New Roman" w:cs="Times New Roman"/>
          <w:color w:val="000000" w:themeColor="text1"/>
        </w:rPr>
        <w:t xml:space="preserve"> (</w:t>
      </w:r>
      <w:proofErr w:type="spellStart"/>
      <w:r w:rsidR="1F5CD0B6" w:rsidRPr="1F5CD0B6">
        <w:rPr>
          <w:rFonts w:ascii="Times New Roman" w:eastAsia="Times New Roman" w:hAnsi="Times New Roman" w:cs="Times New Roman"/>
          <w:color w:val="000000" w:themeColor="text1"/>
        </w:rPr>
        <w:t>Kudryavtsev</w:t>
      </w:r>
      <w:proofErr w:type="spellEnd"/>
      <w:r w:rsidR="1F5CD0B6" w:rsidRPr="1F5CD0B6">
        <w:rPr>
          <w:rFonts w:ascii="Times New Roman" w:eastAsia="Times New Roman" w:hAnsi="Times New Roman" w:cs="Times New Roman"/>
          <w:color w:val="000000" w:themeColor="text1"/>
        </w:rPr>
        <w:t>, Stedman and Krasny, 2012).</w:t>
      </w:r>
    </w:p>
    <w:p w14:paraId="55E8B90D" w14:textId="70F59741"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The term place has been used for as long as geography has been written down, but only until the 1970s was it ascribed and conceptualised to have a set of meanings and attachments (</w:t>
      </w:r>
      <w:proofErr w:type="spellStart"/>
      <w:r w:rsidRPr="1F5CD0B6">
        <w:rPr>
          <w:rFonts w:ascii="Times New Roman" w:eastAsia="Times New Roman" w:hAnsi="Times New Roman" w:cs="Times New Roman"/>
        </w:rPr>
        <w:t>Cresswell</w:t>
      </w:r>
      <w:proofErr w:type="spellEnd"/>
      <w:r w:rsidRPr="1F5CD0B6">
        <w:rPr>
          <w:rFonts w:ascii="Times New Roman" w:eastAsia="Times New Roman" w:hAnsi="Times New Roman" w:cs="Times New Roman"/>
        </w:rPr>
        <w:t xml:space="preserve">, 2009). Place consists of three key components, location, </w:t>
      </w:r>
      <w:r w:rsidR="00FF109A" w:rsidRPr="1F5CD0B6">
        <w:rPr>
          <w:rFonts w:ascii="Times New Roman" w:eastAsia="Times New Roman" w:hAnsi="Times New Roman" w:cs="Times New Roman"/>
        </w:rPr>
        <w:t>locale,</w:t>
      </w:r>
      <w:r w:rsidRPr="1F5CD0B6">
        <w:rPr>
          <w:rFonts w:ascii="Times New Roman" w:eastAsia="Times New Roman" w:hAnsi="Times New Roman" w:cs="Times New Roman"/>
        </w:rPr>
        <w:t xml:space="preserve"> and sense of place (National Geographic, 2022; </w:t>
      </w:r>
      <w:proofErr w:type="spellStart"/>
      <w:r w:rsidRPr="1F5CD0B6">
        <w:rPr>
          <w:rFonts w:ascii="Times New Roman" w:eastAsia="Times New Roman" w:hAnsi="Times New Roman" w:cs="Times New Roman"/>
        </w:rPr>
        <w:t>Cresswell</w:t>
      </w:r>
      <w:proofErr w:type="spellEnd"/>
      <w:r w:rsidRPr="1F5CD0B6">
        <w:rPr>
          <w:rFonts w:ascii="Times New Roman" w:eastAsia="Times New Roman" w:hAnsi="Times New Roman" w:cs="Times New Roman"/>
        </w:rPr>
        <w:t>, 2009). Location is simply where the objective point on the planet that a place is, simply the coordinates or grid reference of an area (</w:t>
      </w:r>
      <w:proofErr w:type="spellStart"/>
      <w:r w:rsidRPr="1F5CD0B6">
        <w:rPr>
          <w:rFonts w:ascii="Times New Roman" w:eastAsia="Times New Roman" w:hAnsi="Times New Roman" w:cs="Times New Roman"/>
        </w:rPr>
        <w:t>Cresswell</w:t>
      </w:r>
      <w:proofErr w:type="spellEnd"/>
      <w:r w:rsidRPr="1F5CD0B6">
        <w:rPr>
          <w:rFonts w:ascii="Times New Roman" w:eastAsia="Times New Roman" w:hAnsi="Times New Roman" w:cs="Times New Roman"/>
        </w:rPr>
        <w:t>, 2009). Locale refers to “the material setting for social relations – the way a place looks,” (</w:t>
      </w:r>
      <w:proofErr w:type="spellStart"/>
      <w:r w:rsidRPr="1F5CD0B6">
        <w:rPr>
          <w:rFonts w:ascii="Times New Roman" w:eastAsia="Times New Roman" w:hAnsi="Times New Roman" w:cs="Times New Roman"/>
        </w:rPr>
        <w:t>Cresswell</w:t>
      </w:r>
      <w:proofErr w:type="spellEnd"/>
      <w:r w:rsidRPr="1F5CD0B6">
        <w:rPr>
          <w:rFonts w:ascii="Times New Roman" w:eastAsia="Times New Roman" w:hAnsi="Times New Roman" w:cs="Times New Roman"/>
        </w:rPr>
        <w:t>, 2009, p.1). sense of place is a more nebulous concept and focuses on the relation of emotions that are evoked within people in a particular place (</w:t>
      </w:r>
      <w:proofErr w:type="spellStart"/>
      <w:r w:rsidRPr="1F5CD0B6">
        <w:rPr>
          <w:rFonts w:ascii="Times New Roman" w:eastAsia="Times New Roman" w:hAnsi="Times New Roman" w:cs="Times New Roman"/>
        </w:rPr>
        <w:t>Cresswell</w:t>
      </w:r>
      <w:proofErr w:type="spellEnd"/>
      <w:r w:rsidRPr="1F5CD0B6">
        <w:rPr>
          <w:rFonts w:ascii="Times New Roman" w:eastAsia="Times New Roman" w:hAnsi="Times New Roman" w:cs="Times New Roman"/>
        </w:rPr>
        <w:t xml:space="preserve">, 2009). Sense of place works on any scale that is looked at, for example there are shared sense of places that can be found throughout the media and literature of a particular point in time. Even if you have not been to a particular place there is potential that you will have preconceived notions of what that place is like – you attribute meaning to it that you have learnt throughout your life.  </w:t>
      </w:r>
    </w:p>
    <w:p w14:paraId="33C77996" w14:textId="386F6A21"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color w:val="000000" w:themeColor="text1"/>
        </w:rPr>
        <w:t>Although this theory is likely relatable to peoples throughout history the nomenclature and research has only recently been established. People-place relationships have long been discussed before the theoretical basis for sense of place. With (Bailey, 1911, p.41) voicing concerns over our disconnect with our immediate surroundings stating, “</w:t>
      </w:r>
      <w:r w:rsidRPr="1F5CD0B6">
        <w:rPr>
          <w:rFonts w:ascii="Times New Roman" w:eastAsia="Times New Roman" w:hAnsi="Times New Roman" w:cs="Times New Roman"/>
        </w:rPr>
        <w:t>We are more likely to know the wonders of China and Brazil than of our own brooks and woods.” This quote resonates with me and my perception of landscapes. As a result of smart phones and the internet it is amazingly easy for me to see spectacular events or places. There is duality to this. Both catastrophic and wonderous spectacles are easily accessible.</w:t>
      </w:r>
      <w:r w:rsidR="00C5769F">
        <w:rPr>
          <w:rFonts w:ascii="Times New Roman" w:eastAsia="Times New Roman" w:hAnsi="Times New Roman" w:cs="Times New Roman"/>
        </w:rPr>
        <w:t xml:space="preserve"> By being able to see the wonders of faraway lands as Baileys (1911) quote suggests it not only made me overlook my local landscapes but see them as mundane. </w:t>
      </w:r>
      <w:r w:rsidRPr="1F5CD0B6">
        <w:rPr>
          <w:rFonts w:ascii="Times New Roman" w:eastAsia="Times New Roman" w:hAnsi="Times New Roman" w:cs="Times New Roman"/>
        </w:rPr>
        <w:t xml:space="preserve">Perhaps it was a combination of an over familiarity and a willingness to dismiss what was in front of me that made these landscapes on my screen seem more appealing. On the other side of the coin, it is also easy to see the environmentally catastrophic events that occur around the world. For example, Griffins (2017) Carbon majors report highlights how just 100 companies are the source of over 70% of all greenhouse </w:t>
      </w:r>
      <w:r w:rsidRPr="1F5CD0B6">
        <w:rPr>
          <w:rFonts w:ascii="Times New Roman" w:eastAsia="Times New Roman" w:hAnsi="Times New Roman" w:cs="Times New Roman"/>
        </w:rPr>
        <w:lastRenderedPageBreak/>
        <w:t xml:space="preserve">emissions. This personally makes my efforts of being sustainable and reducing my impact on the environment seem futile. I keep asking myself how can one person combat the millions of tonnes of CO2 being produced by </w:t>
      </w:r>
      <w:r w:rsidR="00C5769F">
        <w:rPr>
          <w:rFonts w:ascii="Times New Roman" w:eastAsia="Times New Roman" w:hAnsi="Times New Roman" w:cs="Times New Roman"/>
        </w:rPr>
        <w:t xml:space="preserve">a handful of </w:t>
      </w:r>
      <w:r w:rsidRPr="1F5CD0B6">
        <w:rPr>
          <w:rFonts w:ascii="Times New Roman" w:eastAsia="Times New Roman" w:hAnsi="Times New Roman" w:cs="Times New Roman"/>
        </w:rPr>
        <w:t xml:space="preserve">companies? This focus on the macro </w:t>
      </w:r>
      <w:r w:rsidR="00C5769F">
        <w:rPr>
          <w:rFonts w:ascii="Times New Roman" w:eastAsia="Times New Roman" w:hAnsi="Times New Roman" w:cs="Times New Roman"/>
        </w:rPr>
        <w:t xml:space="preserve">made it </w:t>
      </w:r>
      <w:r w:rsidRPr="1F5CD0B6">
        <w:rPr>
          <w:rFonts w:ascii="Times New Roman" w:eastAsia="Times New Roman" w:hAnsi="Times New Roman" w:cs="Times New Roman"/>
        </w:rPr>
        <w:t xml:space="preserve">seem too massive a task to tackle on my own. It is through a connection to my immediate environment that I have found a reason to reduce my impact. By focusing on the micro, I can see the difference that I make to my local area, this could as simple as picking up any litter that I see whilst walking. By making this conscious effort to reduce my impact and it also leaks into other aspects of my life. </w:t>
      </w:r>
      <w:r w:rsidR="00C5769F">
        <w:rPr>
          <w:rFonts w:ascii="Times New Roman" w:eastAsia="Times New Roman" w:hAnsi="Times New Roman" w:cs="Times New Roman"/>
        </w:rPr>
        <w:t xml:space="preserve">By focusing on what was in front of me and seeing the effect first hand it also gave me an appreciation for what was on my doorstep. </w:t>
      </w:r>
      <w:r w:rsidRPr="1F5CD0B6">
        <w:rPr>
          <w:rFonts w:ascii="Times New Roman" w:eastAsia="Times New Roman" w:hAnsi="Times New Roman" w:cs="Times New Roman"/>
        </w:rPr>
        <w:t>It is also through my education that influences my decisions and informs them. The main factor to what extent landscapes matter to me I believe comes from my education. If it were not for the degree that I am studying I would not know about sense of place or the forces that influence our perception of a landscape. By researching into the key theoretical foundations of what influences our perception of landscape I can recognise within myself how my past experiences influence my interaction with the landscape. My main personal findings that resonate with me is sense of place, being able to step back from the bombardment of information from social media and the internet. By focusing on my immediate surrounding and having an appreciation for them it helps me understand the larger context of landscape perception and the need for the current phenomenon of stewarding our environment so that future generations</w:t>
      </w:r>
      <w:r w:rsidR="00485C9F">
        <w:rPr>
          <w:rFonts w:ascii="Times New Roman" w:eastAsia="Times New Roman" w:hAnsi="Times New Roman" w:cs="Times New Roman"/>
        </w:rPr>
        <w:t xml:space="preserve"> can enjoy the great outdoors in the same way I and past generations have</w:t>
      </w:r>
      <w:r w:rsidRPr="1F5CD0B6">
        <w:rPr>
          <w:rFonts w:ascii="Times New Roman" w:eastAsia="Times New Roman" w:hAnsi="Times New Roman" w:cs="Times New Roman"/>
        </w:rPr>
        <w:t>. Manzo and Perkins (2006) reviewed the environmental literature</w:t>
      </w:r>
      <w:r w:rsidR="00485C9F">
        <w:rPr>
          <w:rFonts w:ascii="Times New Roman" w:eastAsia="Times New Roman" w:hAnsi="Times New Roman" w:cs="Times New Roman"/>
        </w:rPr>
        <w:t>,</w:t>
      </w:r>
      <w:r w:rsidRPr="1F5CD0B6">
        <w:rPr>
          <w:rFonts w:ascii="Times New Roman" w:eastAsia="Times New Roman" w:hAnsi="Times New Roman" w:cs="Times New Roman"/>
        </w:rPr>
        <w:t xml:space="preserve"> concluding that people are more motivated to protect places that are meaningful to them. </w:t>
      </w:r>
      <w:proofErr w:type="spellStart"/>
      <w:r w:rsidRPr="1F5CD0B6">
        <w:rPr>
          <w:rFonts w:ascii="Times New Roman" w:eastAsia="Times New Roman" w:hAnsi="Times New Roman" w:cs="Times New Roman"/>
        </w:rPr>
        <w:t>Kaltenborn</w:t>
      </w:r>
      <w:proofErr w:type="spellEnd"/>
      <w:r w:rsidRPr="1F5CD0B6">
        <w:rPr>
          <w:rFonts w:ascii="Times New Roman" w:eastAsia="Times New Roman" w:hAnsi="Times New Roman" w:cs="Times New Roman"/>
        </w:rPr>
        <w:t xml:space="preserve"> (1998) also found that there was a significant correlation between place attachment and a proactiveness to actively combat and find solutions for potential environmental problems. By learning how our impact can affect our immediate surroundings lessons can be extrapolated and fostered into the wider context of conservation and sustainable behaviours.</w:t>
      </w:r>
    </w:p>
    <w:p w14:paraId="711C3801" w14:textId="04F6857B" w:rsidR="1F5CD0B6" w:rsidRPr="00485C9F"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This paper aimed to review the influencing factors that are at play to form one’s perception of the landscape. Although not all the factors could be addressed the history of societal perceptions throughout modern history were addressed</w:t>
      </w:r>
      <w:r w:rsidR="00485C9F">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Landscape perception offers a reflection of the ideals of time</w:t>
      </w:r>
      <w:r w:rsidR="00A565D2">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with the predecessor influencing the contemporary ideals. The choice to ravage the lands for its natural resources for advancements scientifically, technologically, and socially improved quality of life on the national level bringing in creature comforts. This sparked the romantic movement putting an emphasis on natural landscapes and an appreciation for mother nature's beauty. The effects of our acquisition of natural resources, which have only increased throughout time, are only now being recognised and addressed. </w:t>
      </w:r>
      <w:r w:rsidR="00485C9F">
        <w:rPr>
          <w:rFonts w:ascii="Times New Roman" w:eastAsia="Times New Roman" w:hAnsi="Times New Roman" w:cs="Times New Roman"/>
          <w:color w:val="000000" w:themeColor="text1"/>
        </w:rPr>
        <w:t xml:space="preserve">The actions and decisions that are executed now will leave a lasting impression on how this time will be remembered throughout history. </w:t>
      </w:r>
      <w:r w:rsidRPr="1F5CD0B6">
        <w:rPr>
          <w:rFonts w:ascii="Times New Roman" w:eastAsia="Times New Roman" w:hAnsi="Times New Roman" w:cs="Times New Roman"/>
          <w:color w:val="000000" w:themeColor="text1"/>
        </w:rPr>
        <w:t>The outdoor adventure recreation industry has been experiencing exponential growth with a 195% increase from 2010 to 2014 and a projected further increase of 33% by 2023</w:t>
      </w:r>
      <w:r w:rsidRPr="1F5CD0B6">
        <w:rPr>
          <w:rFonts w:ascii="Times New Roman" w:eastAsia="Times New Roman" w:hAnsi="Times New Roman" w:cs="Times New Roman"/>
        </w:rPr>
        <w:t xml:space="preserve"> (Allied Market Research, 2018; WTO, 2014). </w:t>
      </w:r>
      <w:r w:rsidRPr="1F5CD0B6">
        <w:rPr>
          <w:rFonts w:ascii="Times New Roman" w:eastAsia="Times New Roman" w:hAnsi="Times New Roman" w:cs="Times New Roman"/>
        </w:rPr>
        <w:lastRenderedPageBreak/>
        <w:t xml:space="preserve">Maybe this increase is a recognition to the hubris of humankind and a display of recognition to Edmund Burkes definition of the ‘Sublime’. Showing that people want to be humbled and taught a lesson in humility by natures wonderous landscapes. </w:t>
      </w:r>
    </w:p>
    <w:p w14:paraId="36752AF3" w14:textId="0FC08D48" w:rsidR="006D7D9D" w:rsidRDefault="1F5CD0B6" w:rsidP="006D7D9D">
      <w:pPr>
        <w:spacing w:line="360" w:lineRule="auto"/>
        <w:rPr>
          <w:rFonts w:ascii="Times New Roman" w:hAnsi="Times New Roman" w:cs="Times New Roman"/>
          <w:b/>
          <w:bCs/>
        </w:rPr>
      </w:pPr>
      <w:r w:rsidRPr="1F5CD0B6">
        <w:rPr>
          <w:rFonts w:ascii="Times New Roman" w:hAnsi="Times New Roman" w:cs="Times New Roman"/>
        </w:rPr>
        <w:t>Word Count: 2</w:t>
      </w:r>
      <w:r w:rsidR="0069799B">
        <w:rPr>
          <w:rFonts w:ascii="Times New Roman" w:hAnsi="Times New Roman" w:cs="Times New Roman"/>
        </w:rPr>
        <w:t>7</w:t>
      </w:r>
      <w:r w:rsidR="00485C9F">
        <w:rPr>
          <w:rFonts w:ascii="Times New Roman" w:hAnsi="Times New Roman" w:cs="Times New Roman"/>
        </w:rPr>
        <w:t>39</w:t>
      </w:r>
    </w:p>
    <w:p w14:paraId="65B5C976" w14:textId="77777777" w:rsidR="0069799B" w:rsidRDefault="0069799B" w:rsidP="006D7D9D">
      <w:pPr>
        <w:spacing w:line="360" w:lineRule="auto"/>
        <w:rPr>
          <w:rFonts w:ascii="Times New Roman" w:hAnsi="Times New Roman" w:cs="Times New Roman"/>
          <w:b/>
          <w:bCs/>
        </w:rPr>
      </w:pPr>
    </w:p>
    <w:p w14:paraId="5332BF75" w14:textId="092DA08E" w:rsidR="001B63BF" w:rsidRPr="0069799B" w:rsidRDefault="001B63BF" w:rsidP="006D7D9D">
      <w:pPr>
        <w:spacing w:line="360" w:lineRule="auto"/>
        <w:rPr>
          <w:rFonts w:ascii="Times New Roman" w:hAnsi="Times New Roman" w:cs="Times New Roman"/>
          <w:b/>
          <w:bCs/>
          <w:sz w:val="28"/>
          <w:szCs w:val="28"/>
          <w:u w:val="single"/>
        </w:rPr>
      </w:pPr>
      <w:r w:rsidRPr="0069799B">
        <w:rPr>
          <w:rFonts w:ascii="Times New Roman" w:hAnsi="Times New Roman" w:cs="Times New Roman"/>
          <w:b/>
          <w:bCs/>
          <w:sz w:val="28"/>
          <w:szCs w:val="28"/>
          <w:u w:val="single"/>
        </w:rPr>
        <w:t xml:space="preserve">References </w:t>
      </w:r>
    </w:p>
    <w:p w14:paraId="51C28AC8" w14:textId="402E68DC" w:rsidR="1F5CD0B6" w:rsidRDefault="1F5CD0B6" w:rsidP="006D7D9D">
      <w:pPr>
        <w:spacing w:line="360" w:lineRule="auto"/>
        <w:rPr>
          <w:rFonts w:ascii="Times New Roman" w:eastAsia="Times New Roman" w:hAnsi="Times New Roman" w:cs="Times New Roman"/>
          <w:color w:val="000000" w:themeColor="text1"/>
        </w:rPr>
      </w:pPr>
      <w:proofErr w:type="spellStart"/>
      <w:r w:rsidRPr="1F5CD0B6">
        <w:rPr>
          <w:rFonts w:ascii="Times New Roman" w:eastAsia="Times New Roman" w:hAnsi="Times New Roman" w:cs="Times New Roman"/>
          <w:color w:val="000000" w:themeColor="text1"/>
        </w:rPr>
        <w:t>Allegretti</w:t>
      </w:r>
      <w:proofErr w:type="spellEnd"/>
      <w:r w:rsidRPr="1F5CD0B6">
        <w:rPr>
          <w:rFonts w:ascii="Times New Roman" w:eastAsia="Times New Roman" w:hAnsi="Times New Roman" w:cs="Times New Roman"/>
          <w:color w:val="000000" w:themeColor="text1"/>
        </w:rPr>
        <w:t xml:space="preserve">, C., (2022). </w:t>
      </w:r>
      <w:r w:rsidRPr="1F5CD0B6">
        <w:rPr>
          <w:rFonts w:ascii="Times New Roman" w:eastAsia="Times New Roman" w:hAnsi="Times New Roman" w:cs="Times New Roman"/>
          <w:i/>
          <w:iCs/>
          <w:color w:val="000000" w:themeColor="text1"/>
        </w:rPr>
        <w:t>The Romantic Period</w:t>
      </w:r>
      <w:r w:rsidRPr="1F5CD0B6">
        <w:rPr>
          <w:rFonts w:ascii="Times New Roman" w:eastAsia="Times New Roman" w:hAnsi="Times New Roman" w:cs="Times New Roman"/>
          <w:color w:val="000000" w:themeColor="text1"/>
        </w:rPr>
        <w:t>. [online] Eastern Connecticut State University. Available at: &lt;https://www.easternct.edu/speichera/understanding-literary-history-all/the-romantic-period.html#:~:text=The%20Romantic%20Period%20began%20roughly,inspiration%20from%20the%20French%20Revolution.&gt; [Accessed 1 March 2022].</w:t>
      </w:r>
    </w:p>
    <w:p w14:paraId="3196087E" w14:textId="3E48740A" w:rsidR="1F5CD0B6" w:rsidRDefault="1F5CD0B6" w:rsidP="006D7D9D">
      <w:pPr>
        <w:spacing w:line="360" w:lineRule="auto"/>
        <w:rPr>
          <w:sz w:val="24"/>
          <w:szCs w:val="24"/>
        </w:rPr>
      </w:pPr>
      <w:r w:rsidRPr="1F5CD0B6">
        <w:rPr>
          <w:rFonts w:ascii="Times New Roman" w:eastAsia="Times New Roman" w:hAnsi="Times New Roman" w:cs="Times New Roman"/>
        </w:rPr>
        <w:t xml:space="preserve">Allied Market Research. (2018). Adventure tourism market overview. Retrieved from </w:t>
      </w:r>
      <w:hyperlink r:id="rId10">
        <w:r w:rsidRPr="1F5CD0B6">
          <w:rPr>
            <w:rStyle w:val="Hyperlink"/>
            <w:rFonts w:ascii="Times New Roman" w:eastAsia="Times New Roman" w:hAnsi="Times New Roman" w:cs="Times New Roman"/>
          </w:rPr>
          <w:t xml:space="preserve">https:// </w:t>
        </w:r>
      </w:hyperlink>
      <w:hyperlink r:id="rId11">
        <w:r w:rsidRPr="1F5CD0B6">
          <w:rPr>
            <w:rStyle w:val="Hyperlink"/>
            <w:rFonts w:ascii="Times New Roman" w:eastAsia="Times New Roman" w:hAnsi="Times New Roman" w:cs="Times New Roman"/>
          </w:rPr>
          <w:t>www.alliedmarketresearch.com/adventure-tourism-market accessed on 08.04.21</w:t>
        </w:r>
      </w:hyperlink>
    </w:p>
    <w:p w14:paraId="0F31F26A" w14:textId="5174DF64"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Bailey, L.H. (1911). The nature-study idea: An interpretation of the new school-movement to put the young into relation and sympathy with nature. New York, NY: MacMillan.</w:t>
      </w:r>
    </w:p>
    <w:p w14:paraId="115A52F0" w14:textId="167DF194"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Becker, A. and O'Donnell-Becker, J., </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1993</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w:t>
      </w:r>
      <w:r w:rsidRPr="1F5CD0B6">
        <w:rPr>
          <w:rFonts w:ascii="Times New Roman" w:eastAsia="Times New Roman" w:hAnsi="Times New Roman" w:cs="Times New Roman"/>
          <w:i/>
          <w:iCs/>
          <w:color w:val="000000" w:themeColor="text1"/>
        </w:rPr>
        <w:t>Human Geography Culture, Society, and Space</w:t>
      </w:r>
      <w:r w:rsidRPr="1F5CD0B6">
        <w:rPr>
          <w:rFonts w:ascii="Times New Roman" w:eastAsia="Times New Roman" w:hAnsi="Times New Roman" w:cs="Times New Roman"/>
          <w:color w:val="000000" w:themeColor="text1"/>
        </w:rPr>
        <w:t>. 4th ed. Miami: University of Miami.</w:t>
      </w:r>
    </w:p>
    <w:p w14:paraId="0DBFAB70" w14:textId="4872552C"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Bell, S. (1996). Elements of Visual Design in the Landscape. London, E&amp;FN Spon</w:t>
      </w:r>
    </w:p>
    <w:p w14:paraId="1F2617BF" w14:textId="11426EB5"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Britishlibrary.uk. (2022). </w:t>
      </w:r>
      <w:r w:rsidRPr="1F5CD0B6">
        <w:rPr>
          <w:rFonts w:ascii="Times New Roman" w:eastAsia="Times New Roman" w:hAnsi="Times New Roman" w:cs="Times New Roman"/>
          <w:i/>
          <w:iCs/>
          <w:color w:val="000000" w:themeColor="text1"/>
        </w:rPr>
        <w:t>British Library</w:t>
      </w:r>
      <w:r w:rsidRPr="1F5CD0B6">
        <w:rPr>
          <w:rFonts w:ascii="Times New Roman" w:eastAsia="Times New Roman" w:hAnsi="Times New Roman" w:cs="Times New Roman"/>
          <w:color w:val="000000" w:themeColor="text1"/>
        </w:rPr>
        <w:t>. [online] Available at: &lt;https://www.bl.uk/restoration-18th-century-literature/articles/the-enlightenment&gt; [Accessed 1 March 2022].</w:t>
      </w:r>
    </w:p>
    <w:p w14:paraId="1F2B4AF6" w14:textId="59AF0146"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Burke, E. (1767). </w:t>
      </w:r>
      <w:r w:rsidRPr="1F5CD0B6">
        <w:rPr>
          <w:rFonts w:ascii="Times New Roman" w:eastAsia="Times New Roman" w:hAnsi="Times New Roman" w:cs="Times New Roman"/>
          <w:i/>
          <w:iCs/>
          <w:color w:val="000000" w:themeColor="text1"/>
        </w:rPr>
        <w:t>A philosophical enquiry into the origin of our ideas of the sublime and beautiful</w:t>
      </w:r>
      <w:r w:rsidRPr="1F5CD0B6">
        <w:rPr>
          <w:rFonts w:ascii="Times New Roman" w:eastAsia="Times New Roman" w:hAnsi="Times New Roman" w:cs="Times New Roman"/>
          <w:color w:val="000000" w:themeColor="text1"/>
        </w:rPr>
        <w:t>. London, Printed for J. Dodsley.</w:t>
      </w:r>
    </w:p>
    <w:p w14:paraId="1BDF55B4" w14:textId="271DD1C6" w:rsidR="001B63BF" w:rsidRDefault="001B63BF" w:rsidP="006D7D9D">
      <w:pPr>
        <w:spacing w:line="360" w:lineRule="auto"/>
        <w:rPr>
          <w:rFonts w:ascii="Times New Roman" w:hAnsi="Times New Roman" w:cs="Times New Roman"/>
        </w:rPr>
      </w:pPr>
      <w:r w:rsidRPr="1F5CD0B6">
        <w:rPr>
          <w:rFonts w:ascii="Times New Roman" w:hAnsi="Times New Roman" w:cs="Times New Roman"/>
        </w:rPr>
        <w:t xml:space="preserve">Council of Europe, (2000). European Landscape Convention, Date of access: 15/12/2011 Available from: </w:t>
      </w:r>
      <w:hyperlink r:id="rId12">
        <w:r w:rsidR="00677FA9" w:rsidRPr="1F5CD0B6">
          <w:rPr>
            <w:rStyle w:val="Hyperlink"/>
            <w:rFonts w:ascii="Times New Roman" w:hAnsi="Times New Roman" w:cs="Times New Roman"/>
          </w:rPr>
          <w:t>http://conventions.coe.int/Treaty/en/Treaties/Html/176.htm</w:t>
        </w:r>
      </w:hyperlink>
    </w:p>
    <w:p w14:paraId="7A51A49C" w14:textId="16D493C0"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Creswell, T., </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2009</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w:t>
      </w:r>
      <w:r w:rsidRPr="1F5CD0B6">
        <w:rPr>
          <w:rFonts w:ascii="Times New Roman" w:eastAsia="Times New Roman" w:hAnsi="Times New Roman" w:cs="Times New Roman"/>
          <w:i/>
          <w:iCs/>
          <w:color w:val="000000" w:themeColor="text1"/>
        </w:rPr>
        <w:t>Place</w:t>
      </w:r>
      <w:r w:rsidRPr="1F5CD0B6">
        <w:rPr>
          <w:rFonts w:ascii="Times New Roman" w:eastAsia="Times New Roman" w:hAnsi="Times New Roman" w:cs="Times New Roman"/>
          <w:color w:val="000000" w:themeColor="text1"/>
        </w:rPr>
        <w:t>. [</w:t>
      </w:r>
      <w:proofErr w:type="spellStart"/>
      <w:r w:rsidRPr="1F5CD0B6">
        <w:rPr>
          <w:rFonts w:ascii="Times New Roman" w:eastAsia="Times New Roman" w:hAnsi="Times New Roman" w:cs="Times New Roman"/>
          <w:color w:val="000000" w:themeColor="text1"/>
        </w:rPr>
        <w:t>ebook</w:t>
      </w:r>
      <w:proofErr w:type="spellEnd"/>
      <w:r w:rsidRPr="1F5CD0B6">
        <w:rPr>
          <w:rFonts w:ascii="Times New Roman" w:eastAsia="Times New Roman" w:hAnsi="Times New Roman" w:cs="Times New Roman"/>
          <w:color w:val="000000" w:themeColor="text1"/>
        </w:rPr>
        <w:t>] Egham: Elsevier. Available at: &lt;https://d1wqtxts1xzle7.cloudfront.net/54395926/Place-with-cover-page-v2.pdf?Expires=1646832283&amp;Signature=ao7XofnJIZAnRYLHEmRBvAZI0Zo-C1TnEcuonL1XXXMimCc46GyCU2gGg9Gwg1OsdrhirH7WbAoM-BHJ0CO6eJm4TBup2xkclMCIUtoAJQECheFSN1MDQ0Ll9i7aduPz3ARCwZtjJWOs4bE-IOL4ClzfhI9MrJaEp8KEhhNnGYLf2mi5bb~TWFqrCdmsBbXoRQnEhOZIRHGewYxaL2iaG4diQy6bMWXtQ2H3~1e0qXwfzpjOIO4dtQrvNhk4l4sK4C97frKIyFcnG6HSLOX1bvicZszsg0JUR1PzH5y</w:t>
      </w:r>
      <w:r w:rsidRPr="1F5CD0B6">
        <w:rPr>
          <w:rFonts w:ascii="Times New Roman" w:eastAsia="Times New Roman" w:hAnsi="Times New Roman" w:cs="Times New Roman"/>
          <w:color w:val="000000" w:themeColor="text1"/>
        </w:rPr>
        <w:lastRenderedPageBreak/>
        <w:t>2prH57mvgM7zV0v6CWpVxj2tvw2xAQ9~dI4IM2GGny9mt9A__&amp;Key-Pair-Id=APKAJLOHF5GGSLRBV4ZA&gt; [Accessed 9 March 2022].</w:t>
      </w:r>
    </w:p>
    <w:p w14:paraId="04E6C8B7" w14:textId="263AB8B3"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Dictionary.cambridge.org. (2022). </w:t>
      </w:r>
      <w:r w:rsidRPr="1F5CD0B6">
        <w:rPr>
          <w:rFonts w:ascii="Times New Roman" w:eastAsia="Times New Roman" w:hAnsi="Times New Roman" w:cs="Times New Roman"/>
          <w:i/>
          <w:iCs/>
          <w:color w:val="000000" w:themeColor="text1"/>
        </w:rPr>
        <w:t>culture</w:t>
      </w:r>
      <w:r w:rsidRPr="1F5CD0B6">
        <w:rPr>
          <w:rFonts w:ascii="Times New Roman" w:eastAsia="Times New Roman" w:hAnsi="Times New Roman" w:cs="Times New Roman"/>
          <w:color w:val="000000" w:themeColor="text1"/>
        </w:rPr>
        <w:t>. [online] Available at: &lt;https://dictionary.cambridge.org/dictionary/english/culture&gt; [Accessed 28 February 2022].</w:t>
      </w:r>
    </w:p>
    <w:p w14:paraId="3A02DE30" w14:textId="1F20B4BA"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Encyclopaedia Britannica. (2022). </w:t>
      </w:r>
      <w:r w:rsidRPr="1F5CD0B6">
        <w:rPr>
          <w:rFonts w:ascii="Times New Roman" w:eastAsia="Times New Roman" w:hAnsi="Times New Roman" w:cs="Times New Roman"/>
          <w:i/>
          <w:iCs/>
          <w:color w:val="000000" w:themeColor="text1"/>
        </w:rPr>
        <w:t>Enlightenment | Definition, Summary, Ideas, Meaning, History, Philosophers, &amp; Facts</w:t>
      </w:r>
      <w:r w:rsidRPr="1F5CD0B6">
        <w:rPr>
          <w:rFonts w:ascii="Times New Roman" w:eastAsia="Times New Roman" w:hAnsi="Times New Roman" w:cs="Times New Roman"/>
          <w:color w:val="000000" w:themeColor="text1"/>
        </w:rPr>
        <w:t>. [online] Available at: &lt;https://www.britannica.com/event/Enlightenment-European-history&gt; [Accessed 1 March 2022].</w:t>
      </w:r>
    </w:p>
    <w:p w14:paraId="3BF3E797" w14:textId="180BE7B4" w:rsidR="1F5CD0B6" w:rsidRDefault="1F5CD0B6" w:rsidP="006D7D9D">
      <w:pPr>
        <w:spacing w:line="360" w:lineRule="auto"/>
        <w:rPr>
          <w:rFonts w:ascii="Times New Roman" w:eastAsia="Times New Roman" w:hAnsi="Times New Roman" w:cs="Times New Roman"/>
          <w:color w:val="000000" w:themeColor="text1"/>
        </w:rPr>
      </w:pPr>
      <w:proofErr w:type="spellStart"/>
      <w:r w:rsidRPr="1F5CD0B6">
        <w:rPr>
          <w:rFonts w:ascii="Times New Roman" w:eastAsia="Times New Roman" w:hAnsi="Times New Roman" w:cs="Times New Roman"/>
          <w:color w:val="000000" w:themeColor="text1"/>
        </w:rPr>
        <w:t>Galitz</w:t>
      </w:r>
      <w:proofErr w:type="spellEnd"/>
      <w:r w:rsidRPr="1F5CD0B6">
        <w:rPr>
          <w:rFonts w:ascii="Times New Roman" w:eastAsia="Times New Roman" w:hAnsi="Times New Roman" w:cs="Times New Roman"/>
          <w:color w:val="000000" w:themeColor="text1"/>
        </w:rPr>
        <w:t xml:space="preserve">, K., (2004). </w:t>
      </w:r>
      <w:r w:rsidRPr="1F5CD0B6">
        <w:rPr>
          <w:rFonts w:ascii="Times New Roman" w:eastAsia="Times New Roman" w:hAnsi="Times New Roman" w:cs="Times New Roman"/>
          <w:i/>
          <w:iCs/>
          <w:color w:val="000000" w:themeColor="text1"/>
        </w:rPr>
        <w:t>Romanticism</w:t>
      </w:r>
      <w:r w:rsidRPr="1F5CD0B6">
        <w:rPr>
          <w:rFonts w:ascii="Times New Roman" w:eastAsia="Times New Roman" w:hAnsi="Times New Roman" w:cs="Times New Roman"/>
          <w:color w:val="000000" w:themeColor="text1"/>
        </w:rPr>
        <w:t>. [online] Metmuseum.org. Available at: &lt;https://www.metmuseum.org/toah/hd/roma/hd_roma.htm&gt; [Accessed 2 March 2022].</w:t>
      </w:r>
    </w:p>
    <w:p w14:paraId="0506DC00" w14:textId="4D23C9AC"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Griffin, P., </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2017</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w:t>
      </w:r>
      <w:r w:rsidRPr="1F5CD0B6">
        <w:rPr>
          <w:rFonts w:ascii="Times New Roman" w:eastAsia="Times New Roman" w:hAnsi="Times New Roman" w:cs="Times New Roman"/>
          <w:i/>
          <w:iCs/>
          <w:color w:val="000000" w:themeColor="text1"/>
        </w:rPr>
        <w:t>The Carbon Majors Database, CDP Majors Report</w:t>
      </w:r>
      <w:r w:rsidRPr="1F5CD0B6">
        <w:rPr>
          <w:rFonts w:ascii="Times New Roman" w:eastAsia="Times New Roman" w:hAnsi="Times New Roman" w:cs="Times New Roman"/>
          <w:color w:val="000000" w:themeColor="text1"/>
        </w:rPr>
        <w:t>. [eBook] London: CDP. Available at: &lt;https://www.cdp.net/en/articles/media/new-report-shows-just-100-companies-are-source-of-over-70-of-emissions&gt; [Accessed 8 March 2022].</w:t>
      </w:r>
    </w:p>
    <w:p w14:paraId="43FEAB25" w14:textId="24F1ABED" w:rsidR="1F5CD0B6" w:rsidRDefault="1F5CD0B6" w:rsidP="006D7D9D">
      <w:pPr>
        <w:spacing w:line="360" w:lineRule="auto"/>
        <w:rPr>
          <w:rFonts w:ascii="Times New Roman" w:eastAsia="Times New Roman" w:hAnsi="Times New Roman" w:cs="Times New Roman"/>
          <w:color w:val="000000" w:themeColor="text1"/>
        </w:rPr>
      </w:pPr>
      <w:proofErr w:type="spellStart"/>
      <w:r w:rsidRPr="1F5CD0B6">
        <w:rPr>
          <w:rFonts w:ascii="Times New Roman" w:eastAsia="Times New Roman" w:hAnsi="Times New Roman" w:cs="Times New Roman"/>
          <w:color w:val="000000" w:themeColor="text1"/>
        </w:rPr>
        <w:t>Heijgen</w:t>
      </w:r>
      <w:proofErr w:type="spellEnd"/>
      <w:r w:rsidRPr="1F5CD0B6">
        <w:rPr>
          <w:rFonts w:ascii="Times New Roman" w:eastAsia="Times New Roman" w:hAnsi="Times New Roman" w:cs="Times New Roman"/>
          <w:color w:val="000000" w:themeColor="text1"/>
        </w:rPr>
        <w:t>, E., (2013). [online] Highweald.org. Available at: &lt;https://www.highweald.org/downloads/publications/uk-landscape-research-reports/1057-human-landscape-perception-of-the-high-weald/file.html&gt; [Accessed 10 February 2022].</w:t>
      </w:r>
    </w:p>
    <w:p w14:paraId="56E7C1EE" w14:textId="4BF5C311"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Kaplan, R., Kaplan, S. (1989). The experience of nature: A psychological perspective. New York, Cambridge University Press.</w:t>
      </w:r>
    </w:p>
    <w:p w14:paraId="242FB07A" w14:textId="0E0BF074"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Kaplan R., Herbert, E.J. (1987). Cultural and sub-cultural comparisons in preferences for natural settings. Landscape and urban planning, 14, 281-293. http://dx.doi.org/10.1016/0169-2046(87)90040-5</w:t>
      </w:r>
    </w:p>
    <w:p w14:paraId="7A517104" w14:textId="6DB086A9" w:rsidR="1F5CD0B6" w:rsidRDefault="1F5CD0B6" w:rsidP="006D7D9D">
      <w:pPr>
        <w:spacing w:line="360" w:lineRule="auto"/>
        <w:rPr>
          <w:rFonts w:ascii="Times New Roman" w:eastAsia="Times New Roman" w:hAnsi="Times New Roman" w:cs="Times New Roman"/>
        </w:rPr>
      </w:pPr>
      <w:proofErr w:type="spellStart"/>
      <w:r w:rsidRPr="1F5CD0B6">
        <w:rPr>
          <w:rFonts w:ascii="Times New Roman" w:eastAsia="Times New Roman" w:hAnsi="Times New Roman" w:cs="Times New Roman"/>
        </w:rPr>
        <w:t>Kaymaz</w:t>
      </w:r>
      <w:proofErr w:type="spellEnd"/>
      <w:r w:rsidRPr="1F5CD0B6">
        <w:rPr>
          <w:rFonts w:ascii="Times New Roman" w:eastAsia="Times New Roman" w:hAnsi="Times New Roman" w:cs="Times New Roman"/>
        </w:rPr>
        <w:t xml:space="preserve">, I. (2012). Landscape Perception, Landscape Planning, </w:t>
      </w:r>
      <w:proofErr w:type="spellStart"/>
      <w:r w:rsidRPr="1F5CD0B6">
        <w:rPr>
          <w:rFonts w:ascii="Times New Roman" w:eastAsia="Times New Roman" w:hAnsi="Times New Roman" w:cs="Times New Roman"/>
        </w:rPr>
        <w:t>Dr.</w:t>
      </w:r>
      <w:proofErr w:type="spellEnd"/>
      <w:r w:rsidRPr="1F5CD0B6">
        <w:rPr>
          <w:rFonts w:ascii="Times New Roman" w:eastAsia="Times New Roman" w:hAnsi="Times New Roman" w:cs="Times New Roman"/>
        </w:rPr>
        <w:t xml:space="preserve"> Murat </w:t>
      </w:r>
      <w:proofErr w:type="spellStart"/>
      <w:r w:rsidRPr="1F5CD0B6">
        <w:rPr>
          <w:rFonts w:ascii="Times New Roman" w:eastAsia="Times New Roman" w:hAnsi="Times New Roman" w:cs="Times New Roman"/>
        </w:rPr>
        <w:t>Ozyavuz</w:t>
      </w:r>
      <w:proofErr w:type="spellEnd"/>
      <w:r w:rsidRPr="1F5CD0B6">
        <w:rPr>
          <w:rFonts w:ascii="Times New Roman" w:eastAsia="Times New Roman" w:hAnsi="Times New Roman" w:cs="Times New Roman"/>
        </w:rPr>
        <w:t xml:space="preserve"> (Ed.), ISBN: 978- 953-51-0654-8, </w:t>
      </w:r>
      <w:proofErr w:type="spellStart"/>
      <w:r w:rsidRPr="1F5CD0B6">
        <w:rPr>
          <w:rFonts w:ascii="Times New Roman" w:eastAsia="Times New Roman" w:hAnsi="Times New Roman" w:cs="Times New Roman"/>
        </w:rPr>
        <w:t>InTech</w:t>
      </w:r>
      <w:proofErr w:type="spellEnd"/>
      <w:r w:rsidRPr="1F5CD0B6">
        <w:rPr>
          <w:rFonts w:ascii="Times New Roman" w:eastAsia="Times New Roman" w:hAnsi="Times New Roman" w:cs="Times New Roman"/>
        </w:rPr>
        <w:t xml:space="preserve">, Available from: </w:t>
      </w:r>
      <w:hyperlink r:id="rId13">
        <w:r w:rsidRPr="1F5CD0B6">
          <w:rPr>
            <w:rStyle w:val="Hyperlink"/>
            <w:rFonts w:ascii="Times New Roman" w:eastAsia="Times New Roman" w:hAnsi="Times New Roman" w:cs="Times New Roman"/>
          </w:rPr>
          <w:t>http://www.intechopen.com/books/landscape-planning/landscapeperception</w:t>
        </w:r>
      </w:hyperlink>
    </w:p>
    <w:p w14:paraId="09829242" w14:textId="288465A2" w:rsidR="1F5CD0B6" w:rsidRDefault="1F5CD0B6" w:rsidP="006D7D9D">
      <w:pPr>
        <w:spacing w:line="360" w:lineRule="auto"/>
        <w:rPr>
          <w:rFonts w:ascii="Times New Roman" w:eastAsia="Times New Roman" w:hAnsi="Times New Roman" w:cs="Times New Roman"/>
          <w:color w:val="000000" w:themeColor="text1"/>
        </w:rPr>
      </w:pPr>
      <w:proofErr w:type="spellStart"/>
      <w:r w:rsidRPr="1F5CD0B6">
        <w:rPr>
          <w:rFonts w:ascii="Times New Roman" w:eastAsia="Times New Roman" w:hAnsi="Times New Roman" w:cs="Times New Roman"/>
          <w:color w:val="000000" w:themeColor="text1"/>
        </w:rPr>
        <w:t>Kudryavtsev</w:t>
      </w:r>
      <w:proofErr w:type="spellEnd"/>
      <w:r w:rsidRPr="1F5CD0B6">
        <w:rPr>
          <w:rFonts w:ascii="Times New Roman" w:eastAsia="Times New Roman" w:hAnsi="Times New Roman" w:cs="Times New Roman"/>
          <w:color w:val="000000" w:themeColor="text1"/>
        </w:rPr>
        <w:t xml:space="preserve">, A., Stedman, R. and Krasny, M., </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2012</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Sense of place in environmental education. Environmental Education Research, 18(2), pp.229-250.</w:t>
      </w:r>
    </w:p>
    <w:p w14:paraId="6FC20213" w14:textId="00ECB524" w:rsidR="1F5CD0B6" w:rsidRDefault="1F5CD0B6" w:rsidP="006D7D9D">
      <w:pPr>
        <w:spacing w:line="360" w:lineRule="auto"/>
        <w:rPr>
          <w:rFonts w:ascii="Times New Roman" w:eastAsia="Times New Roman" w:hAnsi="Times New Roman" w:cs="Times New Roman"/>
          <w:color w:val="000000" w:themeColor="text1"/>
        </w:rPr>
      </w:pPr>
      <w:proofErr w:type="spellStart"/>
      <w:r w:rsidRPr="1F5CD0B6">
        <w:rPr>
          <w:rFonts w:ascii="Times New Roman" w:eastAsia="Times New Roman" w:hAnsi="Times New Roman" w:cs="Times New Roman"/>
          <w:color w:val="000000" w:themeColor="text1"/>
        </w:rPr>
        <w:t>Matijosaitiene</w:t>
      </w:r>
      <w:proofErr w:type="spellEnd"/>
      <w:r w:rsidRPr="1F5CD0B6">
        <w:rPr>
          <w:rFonts w:ascii="Times New Roman" w:eastAsia="Times New Roman" w:hAnsi="Times New Roman" w:cs="Times New Roman"/>
          <w:color w:val="000000" w:themeColor="text1"/>
        </w:rPr>
        <w:t xml:space="preserve">, I., </w:t>
      </w:r>
      <w:proofErr w:type="spellStart"/>
      <w:r w:rsidRPr="1F5CD0B6">
        <w:rPr>
          <w:rFonts w:ascii="Times New Roman" w:eastAsia="Times New Roman" w:hAnsi="Times New Roman" w:cs="Times New Roman"/>
          <w:color w:val="000000" w:themeColor="text1"/>
        </w:rPr>
        <w:t>Ucan</w:t>
      </w:r>
      <w:proofErr w:type="spellEnd"/>
      <w:r w:rsidRPr="1F5CD0B6">
        <w:rPr>
          <w:rFonts w:ascii="Times New Roman" w:eastAsia="Times New Roman" w:hAnsi="Times New Roman" w:cs="Times New Roman"/>
          <w:color w:val="000000" w:themeColor="text1"/>
        </w:rPr>
        <w:t xml:space="preserve">, O. and Minasyan, A., (2014). Cultural Differences in Landscape Perception. </w:t>
      </w:r>
      <w:r w:rsidRPr="1F5CD0B6">
        <w:rPr>
          <w:rFonts w:ascii="Times New Roman" w:eastAsia="Times New Roman" w:hAnsi="Times New Roman" w:cs="Times New Roman"/>
          <w:i/>
          <w:iCs/>
          <w:color w:val="000000" w:themeColor="text1"/>
        </w:rPr>
        <w:t>Journal of Sustainable Architecture and Civil Engineering</w:t>
      </w:r>
      <w:r w:rsidRPr="1F5CD0B6">
        <w:rPr>
          <w:rFonts w:ascii="Times New Roman" w:eastAsia="Times New Roman" w:hAnsi="Times New Roman" w:cs="Times New Roman"/>
          <w:color w:val="000000" w:themeColor="text1"/>
        </w:rPr>
        <w:t>, 8(3).</w:t>
      </w:r>
    </w:p>
    <w:p w14:paraId="2660DCCC" w14:textId="641642E7"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 xml:space="preserve">Manzo, L.C., and D.D. Perkins. </w:t>
      </w:r>
      <w:r w:rsidR="0069799B">
        <w:rPr>
          <w:rFonts w:ascii="Times New Roman" w:eastAsia="Times New Roman" w:hAnsi="Times New Roman" w:cs="Times New Roman"/>
        </w:rPr>
        <w:t>(</w:t>
      </w:r>
      <w:r w:rsidRPr="1F5CD0B6">
        <w:rPr>
          <w:rFonts w:ascii="Times New Roman" w:eastAsia="Times New Roman" w:hAnsi="Times New Roman" w:cs="Times New Roman"/>
        </w:rPr>
        <w:t>2006</w:t>
      </w:r>
      <w:r w:rsidR="0069799B">
        <w:rPr>
          <w:rFonts w:ascii="Times New Roman" w:eastAsia="Times New Roman" w:hAnsi="Times New Roman" w:cs="Times New Roman"/>
        </w:rPr>
        <w:t>)</w:t>
      </w:r>
      <w:r w:rsidRPr="1F5CD0B6">
        <w:rPr>
          <w:rFonts w:ascii="Times New Roman" w:eastAsia="Times New Roman" w:hAnsi="Times New Roman" w:cs="Times New Roman"/>
        </w:rPr>
        <w:t>. Finding common grounds: The importance of place attachment to community participation and planning. Journal of Planning Literature 20, no. 4: 335–50</w:t>
      </w:r>
    </w:p>
    <w:p w14:paraId="24AE64F9" w14:textId="4AD85F0B"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National Geographic., </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2022</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w:t>
      </w:r>
      <w:r w:rsidRPr="1F5CD0B6">
        <w:rPr>
          <w:rFonts w:ascii="Times New Roman" w:eastAsia="Times New Roman" w:hAnsi="Times New Roman" w:cs="Times New Roman"/>
          <w:i/>
          <w:iCs/>
          <w:color w:val="000000" w:themeColor="text1"/>
        </w:rPr>
        <w:t>Concept of Place</w:t>
      </w:r>
      <w:r w:rsidRPr="1F5CD0B6">
        <w:rPr>
          <w:rFonts w:ascii="Times New Roman" w:eastAsia="Times New Roman" w:hAnsi="Times New Roman" w:cs="Times New Roman"/>
          <w:color w:val="000000" w:themeColor="text1"/>
        </w:rPr>
        <w:t>. [online] Nationalgeographic.org. Available at: &lt;https://www.nationalgeographic.org/topics/resource-library-concept-place/?q=&amp;page=1&amp;per_page=25&gt; [Accessed 9 March 2022].</w:t>
      </w:r>
    </w:p>
    <w:p w14:paraId="335A867B" w14:textId="30C3B79B"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lastRenderedPageBreak/>
        <w:t xml:space="preserve">Robb, L., (2010). </w:t>
      </w:r>
      <w:r w:rsidRPr="1F5CD0B6">
        <w:rPr>
          <w:rFonts w:ascii="Times New Roman" w:eastAsia="Times New Roman" w:hAnsi="Times New Roman" w:cs="Times New Roman"/>
          <w:i/>
          <w:iCs/>
          <w:color w:val="000000" w:themeColor="text1"/>
        </w:rPr>
        <w:t>19th Century Landscape - The Pastoral, the Picturesque and the Sublime - The University of Arizona Museum of Art and Archive of Visual Arts</w:t>
      </w:r>
      <w:r w:rsidRPr="1F5CD0B6">
        <w:rPr>
          <w:rFonts w:ascii="Times New Roman" w:eastAsia="Times New Roman" w:hAnsi="Times New Roman" w:cs="Times New Roman"/>
          <w:color w:val="000000" w:themeColor="text1"/>
        </w:rPr>
        <w:t>. [online] The University of Arizona Museum of Art and Archive of Visual Arts. Available at: &lt;https://artmuseum.arizona.edu/events/event/19th-century-landscape-the-pastoral-the-picturesque-and-the-sublime&gt; [Accessed 2 March 2022].</w:t>
      </w:r>
    </w:p>
    <w:p w14:paraId="033BE54E" w14:textId="1E2FB58E" w:rsidR="00677FA9" w:rsidRDefault="00677FA9" w:rsidP="006D7D9D">
      <w:pPr>
        <w:spacing w:line="360" w:lineRule="auto"/>
        <w:rPr>
          <w:rFonts w:ascii="Times New Roman" w:hAnsi="Times New Roman" w:cs="Times New Roman"/>
        </w:rPr>
      </w:pPr>
      <w:r w:rsidRPr="1F5CD0B6">
        <w:rPr>
          <w:rFonts w:ascii="Times New Roman" w:hAnsi="Times New Roman" w:cs="Times New Roman"/>
        </w:rPr>
        <w:t>Sauer, C. (1925). The Morphology of Landscape, Berkeley: University of California Publications in Geography, no. 22, pp 19-53</w:t>
      </w:r>
    </w:p>
    <w:p w14:paraId="2754B9AA" w14:textId="7905E0C6" w:rsidR="00372B15" w:rsidRPr="00677FA9" w:rsidRDefault="00372B15" w:rsidP="006D7D9D">
      <w:pPr>
        <w:spacing w:line="360" w:lineRule="auto"/>
        <w:rPr>
          <w:rFonts w:ascii="Times New Roman" w:hAnsi="Times New Roman" w:cs="Times New Roman"/>
        </w:rPr>
      </w:pPr>
      <w:r w:rsidRPr="00372B15">
        <w:rPr>
          <w:rFonts w:ascii="Times New Roman" w:hAnsi="Times New Roman" w:cs="Times New Roman"/>
        </w:rPr>
        <w:t xml:space="preserve">Sdgs.un.org. </w:t>
      </w:r>
      <w:r w:rsidR="0069799B">
        <w:rPr>
          <w:rFonts w:ascii="Times New Roman" w:hAnsi="Times New Roman" w:cs="Times New Roman"/>
        </w:rPr>
        <w:t>(</w:t>
      </w:r>
      <w:r w:rsidRPr="00372B15">
        <w:rPr>
          <w:rFonts w:ascii="Times New Roman" w:hAnsi="Times New Roman" w:cs="Times New Roman"/>
        </w:rPr>
        <w:t>2022</w:t>
      </w:r>
      <w:r w:rsidR="0069799B">
        <w:rPr>
          <w:rFonts w:ascii="Times New Roman" w:hAnsi="Times New Roman" w:cs="Times New Roman"/>
        </w:rPr>
        <w:t>)</w:t>
      </w:r>
      <w:r w:rsidRPr="00372B15">
        <w:rPr>
          <w:rFonts w:ascii="Times New Roman" w:hAnsi="Times New Roman" w:cs="Times New Roman"/>
        </w:rPr>
        <w:t>. </w:t>
      </w:r>
      <w:r w:rsidRPr="00372B15">
        <w:rPr>
          <w:rFonts w:ascii="Times New Roman" w:hAnsi="Times New Roman" w:cs="Times New Roman"/>
          <w:i/>
          <w:iCs/>
        </w:rPr>
        <w:t>THE 17 GOALS | Sustainable Development</w:t>
      </w:r>
      <w:r w:rsidRPr="00372B15">
        <w:rPr>
          <w:rFonts w:ascii="Times New Roman" w:hAnsi="Times New Roman" w:cs="Times New Roman"/>
        </w:rPr>
        <w:t>. [online] Available at: &lt;https://sdgs.un.org/goals&gt; [Accessed 25 March 2022].</w:t>
      </w:r>
    </w:p>
    <w:p w14:paraId="664F8974" w14:textId="00763FD9" w:rsidR="1F5CD0B6" w:rsidRDefault="1F5CD0B6" w:rsidP="006D7D9D">
      <w:pPr>
        <w:spacing w:line="360" w:lineRule="auto"/>
        <w:rPr>
          <w:rFonts w:ascii="Times New Roman" w:eastAsia="Times New Roman" w:hAnsi="Times New Roman" w:cs="Times New Roman"/>
        </w:rPr>
      </w:pPr>
      <w:r w:rsidRPr="1F5CD0B6">
        <w:rPr>
          <w:rFonts w:ascii="Times New Roman" w:eastAsia="Times New Roman" w:hAnsi="Times New Roman" w:cs="Times New Roman"/>
        </w:rPr>
        <w:t xml:space="preserve">Schouten, M.C.G. (2005). Spiegel van de </w:t>
      </w:r>
      <w:proofErr w:type="spellStart"/>
      <w:r w:rsidRPr="1F5CD0B6">
        <w:rPr>
          <w:rFonts w:ascii="Times New Roman" w:eastAsia="Times New Roman" w:hAnsi="Times New Roman" w:cs="Times New Roman"/>
        </w:rPr>
        <w:t>Natuur</w:t>
      </w:r>
      <w:proofErr w:type="spellEnd"/>
      <w:r w:rsidRPr="1F5CD0B6">
        <w:rPr>
          <w:rFonts w:ascii="Times New Roman" w:eastAsia="Times New Roman" w:hAnsi="Times New Roman" w:cs="Times New Roman"/>
        </w:rPr>
        <w:t xml:space="preserve">. Het </w:t>
      </w:r>
      <w:proofErr w:type="spellStart"/>
      <w:r w:rsidRPr="1F5CD0B6">
        <w:rPr>
          <w:rFonts w:ascii="Times New Roman" w:eastAsia="Times New Roman" w:hAnsi="Times New Roman" w:cs="Times New Roman"/>
        </w:rPr>
        <w:t>natuurbeeld</w:t>
      </w:r>
      <w:proofErr w:type="spellEnd"/>
      <w:r w:rsidRPr="1F5CD0B6">
        <w:rPr>
          <w:rFonts w:ascii="Times New Roman" w:eastAsia="Times New Roman" w:hAnsi="Times New Roman" w:cs="Times New Roman"/>
        </w:rPr>
        <w:t xml:space="preserve"> in </w:t>
      </w:r>
      <w:proofErr w:type="spellStart"/>
      <w:r w:rsidRPr="1F5CD0B6">
        <w:rPr>
          <w:rFonts w:ascii="Times New Roman" w:eastAsia="Times New Roman" w:hAnsi="Times New Roman" w:cs="Times New Roman"/>
        </w:rPr>
        <w:t>cultuurhistorisch</w:t>
      </w:r>
      <w:proofErr w:type="spellEnd"/>
      <w:r w:rsidRPr="1F5CD0B6">
        <w:rPr>
          <w:rFonts w:ascii="Times New Roman" w:eastAsia="Times New Roman" w:hAnsi="Times New Roman" w:cs="Times New Roman"/>
        </w:rPr>
        <w:t xml:space="preserve"> </w:t>
      </w:r>
      <w:proofErr w:type="spellStart"/>
      <w:r w:rsidRPr="1F5CD0B6">
        <w:rPr>
          <w:rFonts w:ascii="Times New Roman" w:eastAsia="Times New Roman" w:hAnsi="Times New Roman" w:cs="Times New Roman"/>
        </w:rPr>
        <w:t>perspectief</w:t>
      </w:r>
      <w:proofErr w:type="spellEnd"/>
      <w:r w:rsidRPr="1F5CD0B6">
        <w:rPr>
          <w:rFonts w:ascii="Times New Roman" w:eastAsia="Times New Roman" w:hAnsi="Times New Roman" w:cs="Times New Roman"/>
        </w:rPr>
        <w:t xml:space="preserve">. KNNV </w:t>
      </w:r>
      <w:proofErr w:type="spellStart"/>
      <w:r w:rsidRPr="1F5CD0B6">
        <w:rPr>
          <w:rFonts w:ascii="Times New Roman" w:eastAsia="Times New Roman" w:hAnsi="Times New Roman" w:cs="Times New Roman"/>
        </w:rPr>
        <w:t>Uitgeverij</w:t>
      </w:r>
      <w:proofErr w:type="spellEnd"/>
      <w:r w:rsidRPr="1F5CD0B6">
        <w:rPr>
          <w:rFonts w:ascii="Times New Roman" w:eastAsia="Times New Roman" w:hAnsi="Times New Roman" w:cs="Times New Roman"/>
        </w:rPr>
        <w:t>, Utrecht.</w:t>
      </w:r>
    </w:p>
    <w:p w14:paraId="1EC4953C" w14:textId="07C8F427"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Tuan, Y., (1974). </w:t>
      </w:r>
      <w:r w:rsidRPr="1F5CD0B6">
        <w:rPr>
          <w:rFonts w:ascii="Times New Roman" w:eastAsia="Times New Roman" w:hAnsi="Times New Roman" w:cs="Times New Roman"/>
          <w:i/>
          <w:iCs/>
          <w:color w:val="000000" w:themeColor="text1"/>
        </w:rPr>
        <w:t>Topophilia</w:t>
      </w:r>
      <w:r w:rsidRPr="1F5CD0B6">
        <w:rPr>
          <w:rFonts w:ascii="Times New Roman" w:eastAsia="Times New Roman" w:hAnsi="Times New Roman" w:cs="Times New Roman"/>
          <w:color w:val="000000" w:themeColor="text1"/>
        </w:rPr>
        <w:t>. Englewood Cliffs, New Jersey: Prentice-Hall.</w:t>
      </w:r>
    </w:p>
    <w:p w14:paraId="2A8BE610" w14:textId="1E6994B3" w:rsidR="1F5CD0B6" w:rsidRDefault="1F5CD0B6" w:rsidP="006D7D9D">
      <w:pPr>
        <w:spacing w:line="360" w:lineRule="auto"/>
        <w:ind w:left="360" w:hanging="360"/>
        <w:rPr>
          <w:rFonts w:ascii="Times New Roman" w:eastAsia="Times New Roman" w:hAnsi="Times New Roman" w:cs="Times New Roman"/>
        </w:rPr>
      </w:pPr>
      <w:r w:rsidRPr="1F5CD0B6">
        <w:rPr>
          <w:rFonts w:ascii="Times New Roman" w:eastAsia="Times New Roman" w:hAnsi="Times New Roman" w:cs="Times New Roman"/>
        </w:rPr>
        <w:t>Tuan, Y., (1966). Space and Place – The Perspective of Experience, University of Minnesota Press</w:t>
      </w:r>
    </w:p>
    <w:p w14:paraId="537A554B" w14:textId="49D55495" w:rsidR="004931A2" w:rsidRPr="004931A2" w:rsidRDefault="004931A2" w:rsidP="006D7D9D">
      <w:pPr>
        <w:spacing w:line="360" w:lineRule="auto"/>
        <w:ind w:left="360" w:hanging="360"/>
        <w:rPr>
          <w:rFonts w:ascii="Times New Roman" w:eastAsia="Times New Roman" w:hAnsi="Times New Roman" w:cs="Times New Roman"/>
        </w:rPr>
      </w:pPr>
      <w:r w:rsidRPr="004931A2">
        <w:rPr>
          <w:rFonts w:ascii="Times New Roman" w:eastAsia="Times New Roman" w:hAnsi="Times New Roman" w:cs="Times New Roman"/>
        </w:rPr>
        <w:t xml:space="preserve">Un.org. </w:t>
      </w:r>
      <w:r w:rsidR="0069799B">
        <w:rPr>
          <w:rFonts w:ascii="Times New Roman" w:eastAsia="Times New Roman" w:hAnsi="Times New Roman" w:cs="Times New Roman"/>
        </w:rPr>
        <w:t>(</w:t>
      </w:r>
      <w:r w:rsidRPr="004931A2">
        <w:rPr>
          <w:rFonts w:ascii="Times New Roman" w:eastAsia="Times New Roman" w:hAnsi="Times New Roman" w:cs="Times New Roman"/>
        </w:rPr>
        <w:t>2022</w:t>
      </w:r>
      <w:r w:rsidR="0069799B">
        <w:rPr>
          <w:rFonts w:ascii="Times New Roman" w:eastAsia="Times New Roman" w:hAnsi="Times New Roman" w:cs="Times New Roman"/>
        </w:rPr>
        <w:t>)</w:t>
      </w:r>
      <w:r w:rsidRPr="004931A2">
        <w:rPr>
          <w:rFonts w:ascii="Times New Roman" w:eastAsia="Times New Roman" w:hAnsi="Times New Roman" w:cs="Times New Roman"/>
        </w:rPr>
        <w:t>. </w:t>
      </w:r>
      <w:r w:rsidRPr="004931A2">
        <w:rPr>
          <w:rFonts w:ascii="Times New Roman" w:eastAsia="Times New Roman" w:hAnsi="Times New Roman" w:cs="Times New Roman"/>
          <w:i/>
          <w:iCs/>
        </w:rPr>
        <w:t>History of the UN | United Nations Seventieth Anniversary</w:t>
      </w:r>
      <w:r w:rsidRPr="004931A2">
        <w:rPr>
          <w:rFonts w:ascii="Times New Roman" w:eastAsia="Times New Roman" w:hAnsi="Times New Roman" w:cs="Times New Roman"/>
        </w:rPr>
        <w:t>. [online] Available at: &lt;https://www.un.org/un70/en/content/history/index.html#:~:text=The%20United%20Nations%20is%20an,living%20standards%20and%20human%20rights.&gt; [Accessed 25 March 2022].</w:t>
      </w:r>
    </w:p>
    <w:p w14:paraId="23617FA6" w14:textId="6310CB94" w:rsidR="1F5CD0B6" w:rsidRDefault="1F5CD0B6" w:rsidP="006D7D9D">
      <w:pPr>
        <w:spacing w:line="360" w:lineRule="auto"/>
        <w:rPr>
          <w:rFonts w:ascii="Times New Roman" w:eastAsia="Times New Roman" w:hAnsi="Times New Roman" w:cs="Times New Roman"/>
          <w:sz w:val="24"/>
          <w:szCs w:val="24"/>
        </w:rPr>
      </w:pPr>
      <w:r w:rsidRPr="1F5CD0B6">
        <w:rPr>
          <w:rFonts w:ascii="Times New Roman" w:eastAsia="Times New Roman" w:hAnsi="Times New Roman" w:cs="Times New Roman"/>
        </w:rPr>
        <w:t xml:space="preserve">World Tourism Organisation (WTO) (2014). Global report on adventure tourism. Retrieved from </w:t>
      </w:r>
      <w:hyperlink r:id="rId14">
        <w:r w:rsidRPr="1F5CD0B6">
          <w:rPr>
            <w:rStyle w:val="Hyperlink"/>
            <w:rFonts w:ascii="Times New Roman" w:eastAsia="Times New Roman" w:hAnsi="Times New Roman" w:cs="Times New Roman"/>
          </w:rPr>
          <w:t>https://www.unwto.org/archive/middle-east/publication/global-report-adventure-tourism</w:t>
        </w:r>
      </w:hyperlink>
      <w:r w:rsidRPr="1F5CD0B6">
        <w:rPr>
          <w:rFonts w:ascii="Times New Roman" w:eastAsia="Times New Roman" w:hAnsi="Times New Roman" w:cs="Times New Roman"/>
        </w:rPr>
        <w:t xml:space="preserve"> accessed on 08.04.21</w:t>
      </w:r>
    </w:p>
    <w:p w14:paraId="4D31F3C7" w14:textId="54553B51" w:rsidR="1F5CD0B6" w:rsidRDefault="1F5CD0B6" w:rsidP="006D7D9D">
      <w:pPr>
        <w:spacing w:line="360" w:lineRule="auto"/>
        <w:rPr>
          <w:rFonts w:ascii="Times New Roman" w:eastAsia="Times New Roman" w:hAnsi="Times New Roman" w:cs="Times New Roman"/>
          <w:color w:val="000000" w:themeColor="text1"/>
        </w:rPr>
      </w:pPr>
      <w:r w:rsidRPr="1F5CD0B6">
        <w:rPr>
          <w:rFonts w:ascii="Times New Roman" w:eastAsia="Times New Roman" w:hAnsi="Times New Roman" w:cs="Times New Roman"/>
          <w:color w:val="000000" w:themeColor="text1"/>
        </w:rPr>
        <w:t xml:space="preserve">Wylie, J., </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2007</w:t>
      </w:r>
      <w:r w:rsidR="0069799B">
        <w:rPr>
          <w:rFonts w:ascii="Times New Roman" w:eastAsia="Times New Roman" w:hAnsi="Times New Roman" w:cs="Times New Roman"/>
          <w:color w:val="000000" w:themeColor="text1"/>
        </w:rPr>
        <w:t>)</w:t>
      </w:r>
      <w:r w:rsidRPr="1F5CD0B6">
        <w:rPr>
          <w:rFonts w:ascii="Times New Roman" w:eastAsia="Times New Roman" w:hAnsi="Times New Roman" w:cs="Times New Roman"/>
          <w:color w:val="000000" w:themeColor="text1"/>
        </w:rPr>
        <w:t xml:space="preserve">. </w:t>
      </w:r>
      <w:r w:rsidRPr="1F5CD0B6">
        <w:rPr>
          <w:rFonts w:ascii="Times New Roman" w:eastAsia="Times New Roman" w:hAnsi="Times New Roman" w:cs="Times New Roman"/>
          <w:i/>
          <w:iCs/>
          <w:color w:val="000000" w:themeColor="text1"/>
        </w:rPr>
        <w:t>Landscape</w:t>
      </w:r>
      <w:r w:rsidRPr="1F5CD0B6">
        <w:rPr>
          <w:rFonts w:ascii="Times New Roman" w:eastAsia="Times New Roman" w:hAnsi="Times New Roman" w:cs="Times New Roman"/>
          <w:color w:val="000000" w:themeColor="text1"/>
        </w:rPr>
        <w:t>. Abingdon Routledge.</w:t>
      </w:r>
    </w:p>
    <w:p w14:paraId="04EA4A25" w14:textId="54169015" w:rsidR="00677FA9" w:rsidRPr="001B63BF" w:rsidRDefault="00677FA9" w:rsidP="006D7D9D">
      <w:pPr>
        <w:spacing w:line="360" w:lineRule="auto"/>
        <w:rPr>
          <w:rFonts w:ascii="Times New Roman" w:hAnsi="Times New Roman" w:cs="Times New Roman"/>
        </w:rPr>
      </w:pPr>
    </w:p>
    <w:sectPr w:rsidR="00677FA9" w:rsidRPr="001B63BF">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F5F81D" w14:textId="77777777" w:rsidR="00547BF4" w:rsidRDefault="00547BF4" w:rsidP="00485C9F">
      <w:pPr>
        <w:spacing w:after="0" w:line="240" w:lineRule="auto"/>
      </w:pPr>
      <w:r>
        <w:separator/>
      </w:r>
    </w:p>
  </w:endnote>
  <w:endnote w:type="continuationSeparator" w:id="0">
    <w:p w14:paraId="1FCD6442" w14:textId="77777777" w:rsidR="00547BF4" w:rsidRDefault="00547BF4" w:rsidP="00485C9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w:altName w:val="等线"/>
    <w:panose1 w:val="02010600030101010101"/>
    <w:charset w:val="86"/>
    <w:family w:val="auto"/>
    <w:pitch w:val="variable"/>
    <w:sig w:usb0="A00002BF" w:usb1="38CF7CFA" w:usb2="00000016" w:usb3="00000000" w:csb0="0004000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1FA52" w14:textId="77777777" w:rsidR="00547BF4" w:rsidRDefault="00547BF4" w:rsidP="00485C9F">
      <w:pPr>
        <w:spacing w:after="0" w:line="240" w:lineRule="auto"/>
      </w:pPr>
      <w:r>
        <w:separator/>
      </w:r>
    </w:p>
  </w:footnote>
  <w:footnote w:type="continuationSeparator" w:id="0">
    <w:p w14:paraId="4DE7FF76" w14:textId="77777777" w:rsidR="00547BF4" w:rsidRDefault="00547BF4" w:rsidP="00485C9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5314270"/>
      <w:docPartObj>
        <w:docPartGallery w:val="Page Numbers (Top of Page)"/>
        <w:docPartUnique/>
      </w:docPartObj>
    </w:sdtPr>
    <w:sdtEndPr>
      <w:rPr>
        <w:noProof/>
      </w:rPr>
    </w:sdtEndPr>
    <w:sdtContent>
      <w:p w14:paraId="61F30445" w14:textId="31A0A867" w:rsidR="00485C9F" w:rsidRDefault="00485C9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E0407C1" w14:textId="77777777" w:rsidR="00485C9F" w:rsidRDefault="00485C9F">
    <w:pPr>
      <w:pStyle w:val="Header"/>
    </w:pPr>
  </w:p>
</w:hdr>
</file>

<file path=word/intelligence.xml><?xml version="1.0" encoding="utf-8"?>
<int:Intelligence xmlns:int="http://schemas.microsoft.com/office/intelligence/2019/intelligence">
  <int:IntelligenceSettings/>
  <int:Manifest>
    <int:WordHash hashCode="Lj9T6cNFVG/ehZ" id="y5tUMGsV"/>
    <int:WordHash hashCode="oJ5Bgp+hdxLAfO" id="EuGBAv0M"/>
    <int:WordHash hashCode="Iuf+TK79QMs7FK" id="ggclRNLc"/>
    <int:WordHash hashCode="NhIR4XXJos53pc" id="X2SSs4gY"/>
    <int:WordHash hashCode="XIrr1O72wR1DSb" id="gT3nGjSP"/>
    <int:ParagraphRange paragraphId="54061026" textId="1177852920" start="0" length="124" invalidationStart="0" invalidationLength="124" id="HaFfF6PJ"/>
    <int:WordHash hashCode="hj+PPtvN40KlPd" id="O4BfSPF4"/>
    <int:WordHash hashCode="3O73bqMuDNgwHh" id="7eCjVECv"/>
    <int:WordHash hashCode="yAivMlTC5XsRBX" id="K7JjTqVS"/>
    <int:WordHash hashCode="k28atEF8fGBZIC" id="Mot5Jcrm"/>
    <int:WordHash hashCode="gnKWWAuhTERhtB" id="I1alnQbD"/>
    <int:WordHash hashCode="/QsHCFvtxa/ikh" id="24PRJUba"/>
    <int:WordHash hashCode="hUtoQYfrkouRZv" id="xbEhjZ1k"/>
    <int:WordHash hashCode="L9CE5GXuX4RBc8" id="3c24xmwC"/>
    <int:WordHash hashCode="2SmsPoIYFKGPmb" id="j1sKv6y0"/>
    <int:WordHash hashCode="CUsP4OMChUrxMR" id="bL2yH449"/>
    <int:WordHash hashCode="+4zqMf68sk5b1h" id="nidPupWA"/>
  </int:Manifest>
  <int:Observations>
    <int:Content id="y5tUMGsV">
      <int:Rejection type="LegacyProofing"/>
    </int:Content>
    <int:Content id="EuGBAv0M">
      <int:Rejection type="LegacyProofing"/>
    </int:Content>
    <int:Content id="ggclRNLc">
      <int:Rejection type="LegacyProofing"/>
    </int:Content>
    <int:Content id="X2SSs4gY">
      <int:Rejection type="LegacyProofing"/>
    </int:Content>
    <int:Content id="gT3nGjSP">
      <int:Rejection type="LegacyProofing"/>
    </int:Content>
    <int:Content id="HaFfF6PJ">
      <int:Reviewed type="WordDesignerPullQuotesAnnotation"/>
    </int:Content>
    <int:Content id="O4BfSPF4">
      <int:Rejection type="LegacyProofing"/>
    </int:Content>
    <int:Content id="7eCjVECv">
      <int:Rejection type="LegacyProofing"/>
    </int:Content>
    <int:Content id="K7JjTqVS">
      <int:Rejection type="LegacyProofing"/>
    </int:Content>
    <int:Content id="Mot5Jcrm">
      <int:Rejection type="LegacyProofing"/>
    </int:Content>
    <int:Content id="I1alnQbD">
      <int:Rejection type="LegacyProofing"/>
    </int:Content>
    <int:Content id="24PRJUba">
      <int:Rejection type="AugLoop_Text_Critique"/>
    </int:Content>
    <int:Content id="xbEhjZ1k">
      <int:Rejection type="AugLoop_Text_Critique"/>
    </int:Content>
    <int:Content id="3c24xmwC">
      <int:Rejection type="LegacyProofing"/>
    </int:Content>
    <int:Content id="j1sKv6y0">
      <int:Rejection type="LegacyProofing"/>
    </int:Content>
    <int:Content id="bL2yH449">
      <int:Rejection type="LegacyProofing"/>
    </int:Content>
    <int:Content id="nidPupWA">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7777E0"/>
    <w:multiLevelType w:val="hybridMultilevel"/>
    <w:tmpl w:val="2FF6623A"/>
    <w:lvl w:ilvl="0" w:tplc="CF8CE742">
      <w:start w:val="1"/>
      <w:numFmt w:val="bullet"/>
      <w:lvlText w:val="-"/>
      <w:lvlJc w:val="left"/>
      <w:pPr>
        <w:ind w:left="720" w:hanging="360"/>
      </w:pPr>
      <w:rPr>
        <w:rFonts w:ascii="Calibri" w:hAnsi="Calibri" w:hint="default"/>
      </w:rPr>
    </w:lvl>
    <w:lvl w:ilvl="1" w:tplc="59683EB0">
      <w:start w:val="1"/>
      <w:numFmt w:val="bullet"/>
      <w:lvlText w:val="o"/>
      <w:lvlJc w:val="left"/>
      <w:pPr>
        <w:ind w:left="1440" w:hanging="360"/>
      </w:pPr>
      <w:rPr>
        <w:rFonts w:ascii="Courier New" w:hAnsi="Courier New" w:hint="default"/>
      </w:rPr>
    </w:lvl>
    <w:lvl w:ilvl="2" w:tplc="62EA2208">
      <w:start w:val="1"/>
      <w:numFmt w:val="bullet"/>
      <w:lvlText w:val=""/>
      <w:lvlJc w:val="left"/>
      <w:pPr>
        <w:ind w:left="2160" w:hanging="360"/>
      </w:pPr>
      <w:rPr>
        <w:rFonts w:ascii="Wingdings" w:hAnsi="Wingdings" w:hint="default"/>
      </w:rPr>
    </w:lvl>
    <w:lvl w:ilvl="3" w:tplc="136468B6">
      <w:start w:val="1"/>
      <w:numFmt w:val="bullet"/>
      <w:lvlText w:val=""/>
      <w:lvlJc w:val="left"/>
      <w:pPr>
        <w:ind w:left="2880" w:hanging="360"/>
      </w:pPr>
      <w:rPr>
        <w:rFonts w:ascii="Symbol" w:hAnsi="Symbol" w:hint="default"/>
      </w:rPr>
    </w:lvl>
    <w:lvl w:ilvl="4" w:tplc="8C38A3E8">
      <w:start w:val="1"/>
      <w:numFmt w:val="bullet"/>
      <w:lvlText w:val="o"/>
      <w:lvlJc w:val="left"/>
      <w:pPr>
        <w:ind w:left="3600" w:hanging="360"/>
      </w:pPr>
      <w:rPr>
        <w:rFonts w:ascii="Courier New" w:hAnsi="Courier New" w:hint="default"/>
      </w:rPr>
    </w:lvl>
    <w:lvl w:ilvl="5" w:tplc="A006A08E">
      <w:start w:val="1"/>
      <w:numFmt w:val="bullet"/>
      <w:lvlText w:val=""/>
      <w:lvlJc w:val="left"/>
      <w:pPr>
        <w:ind w:left="4320" w:hanging="360"/>
      </w:pPr>
      <w:rPr>
        <w:rFonts w:ascii="Wingdings" w:hAnsi="Wingdings" w:hint="default"/>
      </w:rPr>
    </w:lvl>
    <w:lvl w:ilvl="6" w:tplc="F8B28DB8">
      <w:start w:val="1"/>
      <w:numFmt w:val="bullet"/>
      <w:lvlText w:val=""/>
      <w:lvlJc w:val="left"/>
      <w:pPr>
        <w:ind w:left="5040" w:hanging="360"/>
      </w:pPr>
      <w:rPr>
        <w:rFonts w:ascii="Symbol" w:hAnsi="Symbol" w:hint="default"/>
      </w:rPr>
    </w:lvl>
    <w:lvl w:ilvl="7" w:tplc="66A407B4">
      <w:start w:val="1"/>
      <w:numFmt w:val="bullet"/>
      <w:lvlText w:val="o"/>
      <w:lvlJc w:val="left"/>
      <w:pPr>
        <w:ind w:left="5760" w:hanging="360"/>
      </w:pPr>
      <w:rPr>
        <w:rFonts w:ascii="Courier New" w:hAnsi="Courier New" w:hint="default"/>
      </w:rPr>
    </w:lvl>
    <w:lvl w:ilvl="8" w:tplc="01C08DE8">
      <w:start w:val="1"/>
      <w:numFmt w:val="bullet"/>
      <w:lvlText w:val=""/>
      <w:lvlJc w:val="left"/>
      <w:pPr>
        <w:ind w:left="6480" w:hanging="360"/>
      </w:pPr>
      <w:rPr>
        <w:rFonts w:ascii="Wingdings" w:hAnsi="Wingdings" w:hint="default"/>
      </w:rPr>
    </w:lvl>
  </w:abstractNum>
  <w:abstractNum w:abstractNumId="1" w15:restartNumberingAfterBreak="0">
    <w:nsid w:val="268D2111"/>
    <w:multiLevelType w:val="hybridMultilevel"/>
    <w:tmpl w:val="8654CA42"/>
    <w:lvl w:ilvl="0" w:tplc="F4006978">
      <w:start w:val="1"/>
      <w:numFmt w:val="bullet"/>
      <w:lvlText w:val="-"/>
      <w:lvlJc w:val="left"/>
      <w:pPr>
        <w:ind w:left="720" w:hanging="360"/>
      </w:pPr>
      <w:rPr>
        <w:rFonts w:ascii="Calibri" w:hAnsi="Calibri" w:hint="default"/>
      </w:rPr>
    </w:lvl>
    <w:lvl w:ilvl="1" w:tplc="8F0C4A42">
      <w:start w:val="1"/>
      <w:numFmt w:val="bullet"/>
      <w:lvlText w:val="o"/>
      <w:lvlJc w:val="left"/>
      <w:pPr>
        <w:ind w:left="1440" w:hanging="360"/>
      </w:pPr>
      <w:rPr>
        <w:rFonts w:ascii="Courier New" w:hAnsi="Courier New" w:hint="default"/>
      </w:rPr>
    </w:lvl>
    <w:lvl w:ilvl="2" w:tplc="508C5E74">
      <w:start w:val="1"/>
      <w:numFmt w:val="bullet"/>
      <w:lvlText w:val=""/>
      <w:lvlJc w:val="left"/>
      <w:pPr>
        <w:ind w:left="2160" w:hanging="360"/>
      </w:pPr>
      <w:rPr>
        <w:rFonts w:ascii="Wingdings" w:hAnsi="Wingdings" w:hint="default"/>
      </w:rPr>
    </w:lvl>
    <w:lvl w:ilvl="3" w:tplc="1D38343E">
      <w:start w:val="1"/>
      <w:numFmt w:val="bullet"/>
      <w:lvlText w:val=""/>
      <w:lvlJc w:val="left"/>
      <w:pPr>
        <w:ind w:left="2880" w:hanging="360"/>
      </w:pPr>
      <w:rPr>
        <w:rFonts w:ascii="Symbol" w:hAnsi="Symbol" w:hint="default"/>
      </w:rPr>
    </w:lvl>
    <w:lvl w:ilvl="4" w:tplc="A2C0451C">
      <w:start w:val="1"/>
      <w:numFmt w:val="bullet"/>
      <w:lvlText w:val="o"/>
      <w:lvlJc w:val="left"/>
      <w:pPr>
        <w:ind w:left="3600" w:hanging="360"/>
      </w:pPr>
      <w:rPr>
        <w:rFonts w:ascii="Courier New" w:hAnsi="Courier New" w:hint="default"/>
      </w:rPr>
    </w:lvl>
    <w:lvl w:ilvl="5" w:tplc="D8CCAEA6">
      <w:start w:val="1"/>
      <w:numFmt w:val="bullet"/>
      <w:lvlText w:val=""/>
      <w:lvlJc w:val="left"/>
      <w:pPr>
        <w:ind w:left="4320" w:hanging="360"/>
      </w:pPr>
      <w:rPr>
        <w:rFonts w:ascii="Wingdings" w:hAnsi="Wingdings" w:hint="default"/>
      </w:rPr>
    </w:lvl>
    <w:lvl w:ilvl="6" w:tplc="B68EF644">
      <w:start w:val="1"/>
      <w:numFmt w:val="bullet"/>
      <w:lvlText w:val=""/>
      <w:lvlJc w:val="left"/>
      <w:pPr>
        <w:ind w:left="5040" w:hanging="360"/>
      </w:pPr>
      <w:rPr>
        <w:rFonts w:ascii="Symbol" w:hAnsi="Symbol" w:hint="default"/>
      </w:rPr>
    </w:lvl>
    <w:lvl w:ilvl="7" w:tplc="0FBE6448">
      <w:start w:val="1"/>
      <w:numFmt w:val="bullet"/>
      <w:lvlText w:val="o"/>
      <w:lvlJc w:val="left"/>
      <w:pPr>
        <w:ind w:left="5760" w:hanging="360"/>
      </w:pPr>
      <w:rPr>
        <w:rFonts w:ascii="Courier New" w:hAnsi="Courier New" w:hint="default"/>
      </w:rPr>
    </w:lvl>
    <w:lvl w:ilvl="8" w:tplc="846C839A">
      <w:start w:val="1"/>
      <w:numFmt w:val="bullet"/>
      <w:lvlText w:val=""/>
      <w:lvlJc w:val="left"/>
      <w:pPr>
        <w:ind w:left="6480" w:hanging="360"/>
      </w:pPr>
      <w:rPr>
        <w:rFonts w:ascii="Wingdings" w:hAnsi="Wingdings" w:hint="default"/>
      </w:rPr>
    </w:lvl>
  </w:abstractNum>
  <w:abstractNum w:abstractNumId="2" w15:restartNumberingAfterBreak="0">
    <w:nsid w:val="26D62954"/>
    <w:multiLevelType w:val="hybridMultilevel"/>
    <w:tmpl w:val="7D2EC316"/>
    <w:lvl w:ilvl="0" w:tplc="BF0A68FC">
      <w:start w:val="1"/>
      <w:numFmt w:val="bullet"/>
      <w:lvlText w:val=""/>
      <w:lvlJc w:val="left"/>
      <w:pPr>
        <w:ind w:left="720" w:hanging="360"/>
      </w:pPr>
      <w:rPr>
        <w:rFonts w:ascii="Symbol" w:hAnsi="Symbol" w:hint="default"/>
      </w:rPr>
    </w:lvl>
    <w:lvl w:ilvl="1" w:tplc="F5044630">
      <w:start w:val="1"/>
      <w:numFmt w:val="bullet"/>
      <w:lvlText w:val="o"/>
      <w:lvlJc w:val="left"/>
      <w:pPr>
        <w:ind w:left="1440" w:hanging="360"/>
      </w:pPr>
      <w:rPr>
        <w:rFonts w:ascii="Courier New" w:hAnsi="Courier New" w:hint="default"/>
      </w:rPr>
    </w:lvl>
    <w:lvl w:ilvl="2" w:tplc="092064BC">
      <w:start w:val="1"/>
      <w:numFmt w:val="bullet"/>
      <w:lvlText w:val=""/>
      <w:lvlJc w:val="left"/>
      <w:pPr>
        <w:ind w:left="2160" w:hanging="360"/>
      </w:pPr>
      <w:rPr>
        <w:rFonts w:ascii="Wingdings" w:hAnsi="Wingdings" w:hint="default"/>
      </w:rPr>
    </w:lvl>
    <w:lvl w:ilvl="3" w:tplc="FE8E4F0C">
      <w:start w:val="1"/>
      <w:numFmt w:val="bullet"/>
      <w:lvlText w:val=""/>
      <w:lvlJc w:val="left"/>
      <w:pPr>
        <w:ind w:left="2880" w:hanging="360"/>
      </w:pPr>
      <w:rPr>
        <w:rFonts w:ascii="Symbol" w:hAnsi="Symbol" w:hint="default"/>
      </w:rPr>
    </w:lvl>
    <w:lvl w:ilvl="4" w:tplc="EA043194">
      <w:start w:val="1"/>
      <w:numFmt w:val="bullet"/>
      <w:lvlText w:val="o"/>
      <w:lvlJc w:val="left"/>
      <w:pPr>
        <w:ind w:left="3600" w:hanging="360"/>
      </w:pPr>
      <w:rPr>
        <w:rFonts w:ascii="Courier New" w:hAnsi="Courier New" w:hint="default"/>
      </w:rPr>
    </w:lvl>
    <w:lvl w:ilvl="5" w:tplc="6534F366">
      <w:start w:val="1"/>
      <w:numFmt w:val="bullet"/>
      <w:lvlText w:val=""/>
      <w:lvlJc w:val="left"/>
      <w:pPr>
        <w:ind w:left="4320" w:hanging="360"/>
      </w:pPr>
      <w:rPr>
        <w:rFonts w:ascii="Wingdings" w:hAnsi="Wingdings" w:hint="default"/>
      </w:rPr>
    </w:lvl>
    <w:lvl w:ilvl="6" w:tplc="22208C86">
      <w:start w:val="1"/>
      <w:numFmt w:val="bullet"/>
      <w:lvlText w:val=""/>
      <w:lvlJc w:val="left"/>
      <w:pPr>
        <w:ind w:left="5040" w:hanging="360"/>
      </w:pPr>
      <w:rPr>
        <w:rFonts w:ascii="Symbol" w:hAnsi="Symbol" w:hint="default"/>
      </w:rPr>
    </w:lvl>
    <w:lvl w:ilvl="7" w:tplc="8E3AEDDC">
      <w:start w:val="1"/>
      <w:numFmt w:val="bullet"/>
      <w:lvlText w:val="o"/>
      <w:lvlJc w:val="left"/>
      <w:pPr>
        <w:ind w:left="5760" w:hanging="360"/>
      </w:pPr>
      <w:rPr>
        <w:rFonts w:ascii="Courier New" w:hAnsi="Courier New" w:hint="default"/>
      </w:rPr>
    </w:lvl>
    <w:lvl w:ilvl="8" w:tplc="BDD67200">
      <w:start w:val="1"/>
      <w:numFmt w:val="bullet"/>
      <w:lvlText w:val=""/>
      <w:lvlJc w:val="left"/>
      <w:pPr>
        <w:ind w:left="6480" w:hanging="360"/>
      </w:pPr>
      <w:rPr>
        <w:rFonts w:ascii="Wingdings" w:hAnsi="Wingdings" w:hint="default"/>
      </w:rPr>
    </w:lvl>
  </w:abstractNum>
  <w:abstractNum w:abstractNumId="3" w15:restartNumberingAfterBreak="0">
    <w:nsid w:val="33021DFB"/>
    <w:multiLevelType w:val="hybridMultilevel"/>
    <w:tmpl w:val="C1B86392"/>
    <w:lvl w:ilvl="0" w:tplc="3E6050B2">
      <w:start w:val="1"/>
      <w:numFmt w:val="bullet"/>
      <w:lvlText w:val="-"/>
      <w:lvlJc w:val="left"/>
      <w:pPr>
        <w:ind w:left="720" w:hanging="360"/>
      </w:pPr>
      <w:rPr>
        <w:rFonts w:ascii="Calibri" w:hAnsi="Calibri" w:hint="default"/>
      </w:rPr>
    </w:lvl>
    <w:lvl w:ilvl="1" w:tplc="153CF994">
      <w:start w:val="1"/>
      <w:numFmt w:val="bullet"/>
      <w:lvlText w:val="o"/>
      <w:lvlJc w:val="left"/>
      <w:pPr>
        <w:ind w:left="1440" w:hanging="360"/>
      </w:pPr>
      <w:rPr>
        <w:rFonts w:ascii="Courier New" w:hAnsi="Courier New" w:hint="default"/>
      </w:rPr>
    </w:lvl>
    <w:lvl w:ilvl="2" w:tplc="5B007F96">
      <w:start w:val="1"/>
      <w:numFmt w:val="bullet"/>
      <w:lvlText w:val=""/>
      <w:lvlJc w:val="left"/>
      <w:pPr>
        <w:ind w:left="2160" w:hanging="360"/>
      </w:pPr>
      <w:rPr>
        <w:rFonts w:ascii="Wingdings" w:hAnsi="Wingdings" w:hint="default"/>
      </w:rPr>
    </w:lvl>
    <w:lvl w:ilvl="3" w:tplc="2B5025AC">
      <w:start w:val="1"/>
      <w:numFmt w:val="bullet"/>
      <w:lvlText w:val=""/>
      <w:lvlJc w:val="left"/>
      <w:pPr>
        <w:ind w:left="2880" w:hanging="360"/>
      </w:pPr>
      <w:rPr>
        <w:rFonts w:ascii="Symbol" w:hAnsi="Symbol" w:hint="default"/>
      </w:rPr>
    </w:lvl>
    <w:lvl w:ilvl="4" w:tplc="C49070E4">
      <w:start w:val="1"/>
      <w:numFmt w:val="bullet"/>
      <w:lvlText w:val="o"/>
      <w:lvlJc w:val="left"/>
      <w:pPr>
        <w:ind w:left="3600" w:hanging="360"/>
      </w:pPr>
      <w:rPr>
        <w:rFonts w:ascii="Courier New" w:hAnsi="Courier New" w:hint="default"/>
      </w:rPr>
    </w:lvl>
    <w:lvl w:ilvl="5" w:tplc="69AA3CFC">
      <w:start w:val="1"/>
      <w:numFmt w:val="bullet"/>
      <w:lvlText w:val=""/>
      <w:lvlJc w:val="left"/>
      <w:pPr>
        <w:ind w:left="4320" w:hanging="360"/>
      </w:pPr>
      <w:rPr>
        <w:rFonts w:ascii="Wingdings" w:hAnsi="Wingdings" w:hint="default"/>
      </w:rPr>
    </w:lvl>
    <w:lvl w:ilvl="6" w:tplc="024ED4D0">
      <w:start w:val="1"/>
      <w:numFmt w:val="bullet"/>
      <w:lvlText w:val=""/>
      <w:lvlJc w:val="left"/>
      <w:pPr>
        <w:ind w:left="5040" w:hanging="360"/>
      </w:pPr>
      <w:rPr>
        <w:rFonts w:ascii="Symbol" w:hAnsi="Symbol" w:hint="default"/>
      </w:rPr>
    </w:lvl>
    <w:lvl w:ilvl="7" w:tplc="AD28684E">
      <w:start w:val="1"/>
      <w:numFmt w:val="bullet"/>
      <w:lvlText w:val="o"/>
      <w:lvlJc w:val="left"/>
      <w:pPr>
        <w:ind w:left="5760" w:hanging="360"/>
      </w:pPr>
      <w:rPr>
        <w:rFonts w:ascii="Courier New" w:hAnsi="Courier New" w:hint="default"/>
      </w:rPr>
    </w:lvl>
    <w:lvl w:ilvl="8" w:tplc="F43AD920">
      <w:start w:val="1"/>
      <w:numFmt w:val="bullet"/>
      <w:lvlText w:val=""/>
      <w:lvlJc w:val="left"/>
      <w:pPr>
        <w:ind w:left="6480" w:hanging="360"/>
      </w:pPr>
      <w:rPr>
        <w:rFonts w:ascii="Wingdings" w:hAnsi="Wingdings" w:hint="default"/>
      </w:rPr>
    </w:lvl>
  </w:abstractNum>
  <w:abstractNum w:abstractNumId="4" w15:restartNumberingAfterBreak="0">
    <w:nsid w:val="448013B5"/>
    <w:multiLevelType w:val="hybridMultilevel"/>
    <w:tmpl w:val="7B76F4B2"/>
    <w:lvl w:ilvl="0" w:tplc="06FC5BDA">
      <w:start w:val="1"/>
      <w:numFmt w:val="bullet"/>
      <w:lvlText w:val="-"/>
      <w:lvlJc w:val="left"/>
      <w:pPr>
        <w:ind w:left="720" w:hanging="360"/>
      </w:pPr>
      <w:rPr>
        <w:rFonts w:ascii="Calibri" w:hAnsi="Calibri" w:hint="default"/>
      </w:rPr>
    </w:lvl>
    <w:lvl w:ilvl="1" w:tplc="18E0AD72">
      <w:start w:val="1"/>
      <w:numFmt w:val="bullet"/>
      <w:lvlText w:val="o"/>
      <w:lvlJc w:val="left"/>
      <w:pPr>
        <w:ind w:left="1440" w:hanging="360"/>
      </w:pPr>
      <w:rPr>
        <w:rFonts w:ascii="Courier New" w:hAnsi="Courier New" w:hint="default"/>
      </w:rPr>
    </w:lvl>
    <w:lvl w:ilvl="2" w:tplc="8EB0897A">
      <w:start w:val="1"/>
      <w:numFmt w:val="bullet"/>
      <w:lvlText w:val=""/>
      <w:lvlJc w:val="left"/>
      <w:pPr>
        <w:ind w:left="2160" w:hanging="360"/>
      </w:pPr>
      <w:rPr>
        <w:rFonts w:ascii="Wingdings" w:hAnsi="Wingdings" w:hint="default"/>
      </w:rPr>
    </w:lvl>
    <w:lvl w:ilvl="3" w:tplc="722EDD90">
      <w:start w:val="1"/>
      <w:numFmt w:val="bullet"/>
      <w:lvlText w:val=""/>
      <w:lvlJc w:val="left"/>
      <w:pPr>
        <w:ind w:left="2880" w:hanging="360"/>
      </w:pPr>
      <w:rPr>
        <w:rFonts w:ascii="Symbol" w:hAnsi="Symbol" w:hint="default"/>
      </w:rPr>
    </w:lvl>
    <w:lvl w:ilvl="4" w:tplc="92B6BB56">
      <w:start w:val="1"/>
      <w:numFmt w:val="bullet"/>
      <w:lvlText w:val="o"/>
      <w:lvlJc w:val="left"/>
      <w:pPr>
        <w:ind w:left="3600" w:hanging="360"/>
      </w:pPr>
      <w:rPr>
        <w:rFonts w:ascii="Courier New" w:hAnsi="Courier New" w:hint="default"/>
      </w:rPr>
    </w:lvl>
    <w:lvl w:ilvl="5" w:tplc="4F527D9C">
      <w:start w:val="1"/>
      <w:numFmt w:val="bullet"/>
      <w:lvlText w:val=""/>
      <w:lvlJc w:val="left"/>
      <w:pPr>
        <w:ind w:left="4320" w:hanging="360"/>
      </w:pPr>
      <w:rPr>
        <w:rFonts w:ascii="Wingdings" w:hAnsi="Wingdings" w:hint="default"/>
      </w:rPr>
    </w:lvl>
    <w:lvl w:ilvl="6" w:tplc="4404A2E4">
      <w:start w:val="1"/>
      <w:numFmt w:val="bullet"/>
      <w:lvlText w:val=""/>
      <w:lvlJc w:val="left"/>
      <w:pPr>
        <w:ind w:left="5040" w:hanging="360"/>
      </w:pPr>
      <w:rPr>
        <w:rFonts w:ascii="Symbol" w:hAnsi="Symbol" w:hint="default"/>
      </w:rPr>
    </w:lvl>
    <w:lvl w:ilvl="7" w:tplc="71B0E922">
      <w:start w:val="1"/>
      <w:numFmt w:val="bullet"/>
      <w:lvlText w:val="o"/>
      <w:lvlJc w:val="left"/>
      <w:pPr>
        <w:ind w:left="5760" w:hanging="360"/>
      </w:pPr>
      <w:rPr>
        <w:rFonts w:ascii="Courier New" w:hAnsi="Courier New" w:hint="default"/>
      </w:rPr>
    </w:lvl>
    <w:lvl w:ilvl="8" w:tplc="72C801BE">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0"/>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74B7"/>
    <w:rsid w:val="00023D6C"/>
    <w:rsid w:val="00183B86"/>
    <w:rsid w:val="001B63BF"/>
    <w:rsid w:val="002574B7"/>
    <w:rsid w:val="002602D8"/>
    <w:rsid w:val="00372B15"/>
    <w:rsid w:val="003F6393"/>
    <w:rsid w:val="00485C9F"/>
    <w:rsid w:val="004931A2"/>
    <w:rsid w:val="004B3C2B"/>
    <w:rsid w:val="00547BF4"/>
    <w:rsid w:val="00677FA9"/>
    <w:rsid w:val="0069799B"/>
    <w:rsid w:val="006D7D9D"/>
    <w:rsid w:val="00740DBD"/>
    <w:rsid w:val="007AB337"/>
    <w:rsid w:val="007F628D"/>
    <w:rsid w:val="00813C49"/>
    <w:rsid w:val="0091191C"/>
    <w:rsid w:val="00A565D2"/>
    <w:rsid w:val="00AE101B"/>
    <w:rsid w:val="00AF0CC3"/>
    <w:rsid w:val="00B242E3"/>
    <w:rsid w:val="00B60A57"/>
    <w:rsid w:val="00C5769F"/>
    <w:rsid w:val="00C70E39"/>
    <w:rsid w:val="00D13639"/>
    <w:rsid w:val="00DF4D4D"/>
    <w:rsid w:val="00E32255"/>
    <w:rsid w:val="00E76F94"/>
    <w:rsid w:val="00FF109A"/>
    <w:rsid w:val="011C4073"/>
    <w:rsid w:val="0139CBF8"/>
    <w:rsid w:val="01C7FDB9"/>
    <w:rsid w:val="01FA7271"/>
    <w:rsid w:val="02487770"/>
    <w:rsid w:val="0249B63D"/>
    <w:rsid w:val="025D0C73"/>
    <w:rsid w:val="027932E5"/>
    <w:rsid w:val="02E6BD6B"/>
    <w:rsid w:val="03434517"/>
    <w:rsid w:val="04150346"/>
    <w:rsid w:val="0425DC01"/>
    <w:rsid w:val="0468EFE2"/>
    <w:rsid w:val="0543C397"/>
    <w:rsid w:val="0597AB4A"/>
    <w:rsid w:val="05AC7252"/>
    <w:rsid w:val="05D0AE68"/>
    <w:rsid w:val="05E35717"/>
    <w:rsid w:val="061E5E2D"/>
    <w:rsid w:val="06337995"/>
    <w:rsid w:val="071B7B2C"/>
    <w:rsid w:val="071D2760"/>
    <w:rsid w:val="07211134"/>
    <w:rsid w:val="074842B3"/>
    <w:rsid w:val="075464B5"/>
    <w:rsid w:val="082F226C"/>
    <w:rsid w:val="0854C7DB"/>
    <w:rsid w:val="08664E36"/>
    <w:rsid w:val="08B8F7C1"/>
    <w:rsid w:val="092DC442"/>
    <w:rsid w:val="094E73FD"/>
    <w:rsid w:val="0A21FD21"/>
    <w:rsid w:val="0A4C8BF3"/>
    <w:rsid w:val="0A790C5E"/>
    <w:rsid w:val="0A88B5A0"/>
    <w:rsid w:val="0AD11C01"/>
    <w:rsid w:val="0AD85109"/>
    <w:rsid w:val="0B69F69F"/>
    <w:rsid w:val="0C01B793"/>
    <w:rsid w:val="0C06ECCE"/>
    <w:rsid w:val="0CE597DF"/>
    <w:rsid w:val="0CF18889"/>
    <w:rsid w:val="0D2838FE"/>
    <w:rsid w:val="0D85295A"/>
    <w:rsid w:val="0DE19B1E"/>
    <w:rsid w:val="0DE83F53"/>
    <w:rsid w:val="0E802BD7"/>
    <w:rsid w:val="0F028221"/>
    <w:rsid w:val="0F7D6B7F"/>
    <w:rsid w:val="0F817874"/>
    <w:rsid w:val="0F8C7E44"/>
    <w:rsid w:val="101F2A91"/>
    <w:rsid w:val="1020401B"/>
    <w:rsid w:val="10291E2D"/>
    <w:rsid w:val="10FDC582"/>
    <w:rsid w:val="11687F3C"/>
    <w:rsid w:val="11A0F091"/>
    <w:rsid w:val="1269DB06"/>
    <w:rsid w:val="12DC940E"/>
    <w:rsid w:val="12EF6D14"/>
    <w:rsid w:val="12FCE135"/>
    <w:rsid w:val="1313BECF"/>
    <w:rsid w:val="13977A82"/>
    <w:rsid w:val="13C8825B"/>
    <w:rsid w:val="149099C4"/>
    <w:rsid w:val="15074980"/>
    <w:rsid w:val="15112F44"/>
    <w:rsid w:val="15251201"/>
    <w:rsid w:val="1525D8C4"/>
    <w:rsid w:val="159E2982"/>
    <w:rsid w:val="1694B1DB"/>
    <w:rsid w:val="16CF1B44"/>
    <w:rsid w:val="17518CFB"/>
    <w:rsid w:val="17ACF8E5"/>
    <w:rsid w:val="17C2DE37"/>
    <w:rsid w:val="1830C83B"/>
    <w:rsid w:val="18B9E435"/>
    <w:rsid w:val="196C22B9"/>
    <w:rsid w:val="19CC529D"/>
    <w:rsid w:val="1A3F325D"/>
    <w:rsid w:val="1A6D3DC9"/>
    <w:rsid w:val="1AFA9AD6"/>
    <w:rsid w:val="1B174F08"/>
    <w:rsid w:val="1BF01316"/>
    <w:rsid w:val="1C5C323E"/>
    <w:rsid w:val="1C5E013C"/>
    <w:rsid w:val="1C8A5C55"/>
    <w:rsid w:val="1CD6999F"/>
    <w:rsid w:val="1CE2486A"/>
    <w:rsid w:val="1CE59AC6"/>
    <w:rsid w:val="1CEFC229"/>
    <w:rsid w:val="1D1A48EB"/>
    <w:rsid w:val="1D5F49EC"/>
    <w:rsid w:val="1D63B0DA"/>
    <w:rsid w:val="1DB09CEA"/>
    <w:rsid w:val="1DC0CE7F"/>
    <w:rsid w:val="1E4EEFCA"/>
    <w:rsid w:val="1F5CD0B6"/>
    <w:rsid w:val="1F8B4EFD"/>
    <w:rsid w:val="1FBFB73A"/>
    <w:rsid w:val="2051E9AD"/>
    <w:rsid w:val="208F716B"/>
    <w:rsid w:val="21271F5E"/>
    <w:rsid w:val="2129114E"/>
    <w:rsid w:val="212E3F18"/>
    <w:rsid w:val="21341D6C"/>
    <w:rsid w:val="21428777"/>
    <w:rsid w:val="21C28173"/>
    <w:rsid w:val="22272F92"/>
    <w:rsid w:val="228FDE4D"/>
    <w:rsid w:val="22FDEEDC"/>
    <w:rsid w:val="23898A6F"/>
    <w:rsid w:val="23A9206A"/>
    <w:rsid w:val="246F4656"/>
    <w:rsid w:val="25079F72"/>
    <w:rsid w:val="25205646"/>
    <w:rsid w:val="259B24EF"/>
    <w:rsid w:val="25B28ABE"/>
    <w:rsid w:val="25D3A111"/>
    <w:rsid w:val="264A7B75"/>
    <w:rsid w:val="26AC7D65"/>
    <w:rsid w:val="26BC26A7"/>
    <w:rsid w:val="26C12B31"/>
    <w:rsid w:val="282E4365"/>
    <w:rsid w:val="28A0C391"/>
    <w:rsid w:val="28B985C6"/>
    <w:rsid w:val="299A22C7"/>
    <w:rsid w:val="29B0B05E"/>
    <w:rsid w:val="2A24CD56"/>
    <w:rsid w:val="2A3D9B2F"/>
    <w:rsid w:val="2A534579"/>
    <w:rsid w:val="2A555627"/>
    <w:rsid w:val="2AA71234"/>
    <w:rsid w:val="2B15DF77"/>
    <w:rsid w:val="2B57A3BB"/>
    <w:rsid w:val="2B956628"/>
    <w:rsid w:val="2B99A552"/>
    <w:rsid w:val="2BD8DA3F"/>
    <w:rsid w:val="2BF872B1"/>
    <w:rsid w:val="2CF9F9D3"/>
    <w:rsid w:val="2D15BC7E"/>
    <w:rsid w:val="2D8AE63B"/>
    <w:rsid w:val="2DECC534"/>
    <w:rsid w:val="2DF6CD0A"/>
    <w:rsid w:val="2E30554F"/>
    <w:rsid w:val="2EB18CDF"/>
    <w:rsid w:val="2F09EB8F"/>
    <w:rsid w:val="2F383FC2"/>
    <w:rsid w:val="2F71A3DA"/>
    <w:rsid w:val="2FDF9604"/>
    <w:rsid w:val="30227478"/>
    <w:rsid w:val="308730F3"/>
    <w:rsid w:val="30C9D7DA"/>
    <w:rsid w:val="31529DFB"/>
    <w:rsid w:val="31BBAA16"/>
    <w:rsid w:val="3217DDBE"/>
    <w:rsid w:val="326FE084"/>
    <w:rsid w:val="32E8D121"/>
    <w:rsid w:val="330C5109"/>
    <w:rsid w:val="33421BFA"/>
    <w:rsid w:val="3372ED9A"/>
    <w:rsid w:val="33AB6F39"/>
    <w:rsid w:val="3484A182"/>
    <w:rsid w:val="349023CA"/>
    <w:rsid w:val="34A64A32"/>
    <w:rsid w:val="34B3BE53"/>
    <w:rsid w:val="34BF49D0"/>
    <w:rsid w:val="35569E3A"/>
    <w:rsid w:val="35A78146"/>
    <w:rsid w:val="35C892AB"/>
    <w:rsid w:val="362A3D03"/>
    <w:rsid w:val="3668B711"/>
    <w:rsid w:val="3672A364"/>
    <w:rsid w:val="368BE34F"/>
    <w:rsid w:val="36E005CF"/>
    <w:rsid w:val="372E0BDD"/>
    <w:rsid w:val="3771D3DC"/>
    <w:rsid w:val="37B061B7"/>
    <w:rsid w:val="37F5BFD8"/>
    <w:rsid w:val="38088B0B"/>
    <w:rsid w:val="383E8302"/>
    <w:rsid w:val="389DF149"/>
    <w:rsid w:val="38A8EC92"/>
    <w:rsid w:val="38DF2208"/>
    <w:rsid w:val="399721E1"/>
    <w:rsid w:val="399B2CD4"/>
    <w:rsid w:val="3A0A4168"/>
    <w:rsid w:val="3A39C1AA"/>
    <w:rsid w:val="3A9408E5"/>
    <w:rsid w:val="3AD24239"/>
    <w:rsid w:val="3B79BB9C"/>
    <w:rsid w:val="3BC5DFBE"/>
    <w:rsid w:val="3C0508D5"/>
    <w:rsid w:val="3C6EBAF8"/>
    <w:rsid w:val="3C8BB6A8"/>
    <w:rsid w:val="3D5E63B8"/>
    <w:rsid w:val="3DB9B2E5"/>
    <w:rsid w:val="3E46A139"/>
    <w:rsid w:val="3F105271"/>
    <w:rsid w:val="3F1C10BF"/>
    <w:rsid w:val="3F443276"/>
    <w:rsid w:val="3F4E638C"/>
    <w:rsid w:val="3FD6EDA7"/>
    <w:rsid w:val="3FEA3700"/>
    <w:rsid w:val="3FF670FA"/>
    <w:rsid w:val="4000F5C0"/>
    <w:rsid w:val="4032C595"/>
    <w:rsid w:val="40B821C4"/>
    <w:rsid w:val="40BCE410"/>
    <w:rsid w:val="40C9809E"/>
    <w:rsid w:val="418D69F0"/>
    <w:rsid w:val="419CC621"/>
    <w:rsid w:val="42071218"/>
    <w:rsid w:val="421D9B92"/>
    <w:rsid w:val="4258B471"/>
    <w:rsid w:val="42DB73DB"/>
    <w:rsid w:val="43BC8F18"/>
    <w:rsid w:val="440E0619"/>
    <w:rsid w:val="44101ABA"/>
    <w:rsid w:val="4475BC62"/>
    <w:rsid w:val="44AE351A"/>
    <w:rsid w:val="44FBF9B8"/>
    <w:rsid w:val="4536A907"/>
    <w:rsid w:val="4537351E"/>
    <w:rsid w:val="4559A8CA"/>
    <w:rsid w:val="462C3CFA"/>
    <w:rsid w:val="462D06CE"/>
    <w:rsid w:val="4738C222"/>
    <w:rsid w:val="4747BB7C"/>
    <w:rsid w:val="4771D385"/>
    <w:rsid w:val="4799552E"/>
    <w:rsid w:val="4891498C"/>
    <w:rsid w:val="48D1EC5F"/>
    <w:rsid w:val="4933CAC1"/>
    <w:rsid w:val="49732E9D"/>
    <w:rsid w:val="49B53331"/>
    <w:rsid w:val="4A4D22ED"/>
    <w:rsid w:val="4AE1B5CB"/>
    <w:rsid w:val="4B2F161C"/>
    <w:rsid w:val="4B566AFF"/>
    <w:rsid w:val="4BAB79AB"/>
    <w:rsid w:val="4BE0A4A7"/>
    <w:rsid w:val="4C9E677A"/>
    <w:rsid w:val="4CAACF5F"/>
    <w:rsid w:val="4D6FD8D3"/>
    <w:rsid w:val="4DA06DEA"/>
    <w:rsid w:val="4E1C9EA8"/>
    <w:rsid w:val="4E4B7401"/>
    <w:rsid w:val="4E6220CC"/>
    <w:rsid w:val="4E74FD58"/>
    <w:rsid w:val="4EC99B87"/>
    <w:rsid w:val="4F48DA53"/>
    <w:rsid w:val="4F55BFBC"/>
    <w:rsid w:val="4FD6083C"/>
    <w:rsid w:val="4FE07A6B"/>
    <w:rsid w:val="4FFDF12D"/>
    <w:rsid w:val="5008EC76"/>
    <w:rsid w:val="5011A0BF"/>
    <w:rsid w:val="51543F6A"/>
    <w:rsid w:val="51651825"/>
    <w:rsid w:val="51EDE613"/>
    <w:rsid w:val="521F0375"/>
    <w:rsid w:val="5233FA67"/>
    <w:rsid w:val="523E0E11"/>
    <w:rsid w:val="5282A6D4"/>
    <w:rsid w:val="52D17F51"/>
    <w:rsid w:val="54B96969"/>
    <w:rsid w:val="54CB167F"/>
    <w:rsid w:val="54E31C02"/>
    <w:rsid w:val="55767BE7"/>
    <w:rsid w:val="5585F356"/>
    <w:rsid w:val="559F35DF"/>
    <w:rsid w:val="55A8F019"/>
    <w:rsid w:val="55BAA07D"/>
    <w:rsid w:val="55C9FC6B"/>
    <w:rsid w:val="5645FAB4"/>
    <w:rsid w:val="569E3E7D"/>
    <w:rsid w:val="56B5D1D8"/>
    <w:rsid w:val="56C01869"/>
    <w:rsid w:val="56EC7289"/>
    <w:rsid w:val="57065B9E"/>
    <w:rsid w:val="5748FCBD"/>
    <w:rsid w:val="58222B6F"/>
    <w:rsid w:val="588842EA"/>
    <w:rsid w:val="58A5FF52"/>
    <w:rsid w:val="59EDF1B8"/>
    <w:rsid w:val="5A81D7A6"/>
    <w:rsid w:val="5ACF8EDC"/>
    <w:rsid w:val="5ACFF78C"/>
    <w:rsid w:val="5B3DB3AD"/>
    <w:rsid w:val="5B71AFA0"/>
    <w:rsid w:val="5BC966CB"/>
    <w:rsid w:val="5C6DC355"/>
    <w:rsid w:val="5CB53C38"/>
    <w:rsid w:val="5DC58816"/>
    <w:rsid w:val="5DCD9FE8"/>
    <w:rsid w:val="5E562A03"/>
    <w:rsid w:val="5F01078D"/>
    <w:rsid w:val="5F187447"/>
    <w:rsid w:val="5F939E51"/>
    <w:rsid w:val="5FB0353B"/>
    <w:rsid w:val="5FD68059"/>
    <w:rsid w:val="5FE7220D"/>
    <w:rsid w:val="60E1A621"/>
    <w:rsid w:val="61E962EC"/>
    <w:rsid w:val="627BA582"/>
    <w:rsid w:val="62D2B05C"/>
    <w:rsid w:val="63B33A2C"/>
    <w:rsid w:val="640DC49B"/>
    <w:rsid w:val="643F78AC"/>
    <w:rsid w:val="64750674"/>
    <w:rsid w:val="64831FA5"/>
    <w:rsid w:val="64DFC153"/>
    <w:rsid w:val="64F04892"/>
    <w:rsid w:val="650FF110"/>
    <w:rsid w:val="6530A45F"/>
    <w:rsid w:val="655ACE74"/>
    <w:rsid w:val="66150668"/>
    <w:rsid w:val="66734B1A"/>
    <w:rsid w:val="667B91B4"/>
    <w:rsid w:val="68320FAB"/>
    <w:rsid w:val="685E0CD8"/>
    <w:rsid w:val="69841503"/>
    <w:rsid w:val="69E36233"/>
    <w:rsid w:val="6A041582"/>
    <w:rsid w:val="6AE8778B"/>
    <w:rsid w:val="6B76F352"/>
    <w:rsid w:val="6BD1F3ED"/>
    <w:rsid w:val="6C2E13C8"/>
    <w:rsid w:val="6CE5F33A"/>
    <w:rsid w:val="6DC9E429"/>
    <w:rsid w:val="6E04323E"/>
    <w:rsid w:val="6E0A6543"/>
    <w:rsid w:val="6EA8FCA1"/>
    <w:rsid w:val="6F822B53"/>
    <w:rsid w:val="6FDB9A72"/>
    <w:rsid w:val="701F2793"/>
    <w:rsid w:val="70CF2287"/>
    <w:rsid w:val="70FE2F22"/>
    <w:rsid w:val="71168D09"/>
    <w:rsid w:val="712550C7"/>
    <w:rsid w:val="7158F7DC"/>
    <w:rsid w:val="71AE827A"/>
    <w:rsid w:val="71B9645D"/>
    <w:rsid w:val="71E0B940"/>
    <w:rsid w:val="71EE7418"/>
    <w:rsid w:val="72340E23"/>
    <w:rsid w:val="72796BBB"/>
    <w:rsid w:val="727DBF51"/>
    <w:rsid w:val="72909857"/>
    <w:rsid w:val="72B25D6A"/>
    <w:rsid w:val="72D9BCA5"/>
    <w:rsid w:val="7340D369"/>
    <w:rsid w:val="7391CF6B"/>
    <w:rsid w:val="7485925E"/>
    <w:rsid w:val="74948272"/>
    <w:rsid w:val="74DCA3CA"/>
    <w:rsid w:val="75084E1B"/>
    <w:rsid w:val="752587FA"/>
    <w:rsid w:val="75B56013"/>
    <w:rsid w:val="75D9BF74"/>
    <w:rsid w:val="75E16176"/>
    <w:rsid w:val="76FAF69E"/>
    <w:rsid w:val="7794924B"/>
    <w:rsid w:val="781DC3FE"/>
    <w:rsid w:val="7841A605"/>
    <w:rsid w:val="78551B9B"/>
    <w:rsid w:val="78C78BBD"/>
    <w:rsid w:val="796071E9"/>
    <w:rsid w:val="79F0EBFC"/>
    <w:rsid w:val="79F6DFD9"/>
    <w:rsid w:val="7A087F57"/>
    <w:rsid w:val="7A57CCB4"/>
    <w:rsid w:val="7A6FA8D9"/>
    <w:rsid w:val="7AA6E8B6"/>
    <w:rsid w:val="7B36092E"/>
    <w:rsid w:val="7B3B65F2"/>
    <w:rsid w:val="7BDCC10D"/>
    <w:rsid w:val="7BDF785D"/>
    <w:rsid w:val="7C7B5E79"/>
    <w:rsid w:val="7C866BFA"/>
    <w:rsid w:val="7C86D4AA"/>
    <w:rsid w:val="7DB12F5F"/>
    <w:rsid w:val="7DB69A7C"/>
    <w:rsid w:val="7DEFD9F7"/>
    <w:rsid w:val="7E076E45"/>
    <w:rsid w:val="7E28392A"/>
    <w:rsid w:val="7E6DA9F0"/>
    <w:rsid w:val="7EC45D1F"/>
    <w:rsid w:val="7ED48212"/>
    <w:rsid w:val="7F1461CF"/>
    <w:rsid w:val="7F34B1F6"/>
    <w:rsid w:val="7F9AC3D8"/>
    <w:rsid w:val="7FAEA71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03BDF2"/>
  <w15:docId w15:val="{91C47B16-E4E5-4E15-B15D-FDB5022C33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FA9"/>
    <w:rPr>
      <w:color w:val="0563C1" w:themeColor="hyperlink"/>
      <w:u w:val="single"/>
    </w:rPr>
  </w:style>
  <w:style w:type="character" w:styleId="UnresolvedMention">
    <w:name w:val="Unresolved Mention"/>
    <w:basedOn w:val="DefaultParagraphFont"/>
    <w:uiPriority w:val="99"/>
    <w:semiHidden/>
    <w:unhideWhenUsed/>
    <w:rsid w:val="00677FA9"/>
    <w:rPr>
      <w:color w:val="605E5C"/>
      <w:shd w:val="clear" w:color="auto" w:fill="E1DFDD"/>
    </w:rPr>
  </w:style>
  <w:style w:type="paragraph" w:styleId="Header">
    <w:name w:val="header"/>
    <w:basedOn w:val="Normal"/>
    <w:link w:val="HeaderChar"/>
    <w:uiPriority w:val="99"/>
    <w:unhideWhenUsed/>
    <w:rsid w:val="00485C9F"/>
    <w:pPr>
      <w:tabs>
        <w:tab w:val="center" w:pos="4513"/>
        <w:tab w:val="right" w:pos="9026"/>
      </w:tabs>
      <w:spacing w:after="0" w:line="240" w:lineRule="auto"/>
    </w:pPr>
  </w:style>
  <w:style w:type="character" w:customStyle="1" w:styleId="HeaderChar">
    <w:name w:val="Header Char"/>
    <w:basedOn w:val="DefaultParagraphFont"/>
    <w:link w:val="Header"/>
    <w:uiPriority w:val="99"/>
    <w:rsid w:val="00485C9F"/>
  </w:style>
  <w:style w:type="paragraph" w:styleId="Footer">
    <w:name w:val="footer"/>
    <w:basedOn w:val="Normal"/>
    <w:link w:val="FooterChar"/>
    <w:uiPriority w:val="99"/>
    <w:unhideWhenUsed/>
    <w:rsid w:val="00485C9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85C9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www.intechopen.com/books/landscape-planning/landscapeperceptio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conventions.coe.int/Treaty/en/Treaties/Html/176.htm"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www.alliedmarketresearch.com/adventure-tourism-market%20accessed%20on%2008.04.21" TargetMode="External"/><Relationship Id="rId5" Type="http://schemas.openxmlformats.org/officeDocument/2006/relationships/styles" Target="styles.xml"/><Relationship Id="rId15" Type="http://schemas.openxmlformats.org/officeDocument/2006/relationships/header" Target="header1.xml"/><Relationship Id="R0727acb02af14ea7" Type="http://schemas.microsoft.com/office/2019/09/relationships/intelligence" Target="intelligence.xml"/><Relationship Id="rId10" Type="http://schemas.openxmlformats.org/officeDocument/2006/relationships/hyperlink" Target="https://www.alliedmarketresearch.com/adventure-tourism-market"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unwto.org/archive/middle-east/publication/global-report-adventure-touris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0c9da2f713e8eb0a16af4cb889c82b85">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d52346fa3de87f52c6fb1ed74ace6a91"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LengthInSeconds"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LengthInSeconds" ma:index="13" nillable="true" ma:displayName="Length (seconds)" ma:internalName="MediaLengthInSeconds" ma:readOnly="true">
      <xsd:simpleType>
        <xsd:restriction base="dms:Unknow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5237E11-E521-40E7-9B0B-58A7F21B2212}">
  <ds:schemaRefs>
    <ds:schemaRef ds:uri="http://schemas.microsoft.com/sharepoint/v3/contenttype/forms"/>
  </ds:schemaRefs>
</ds:datastoreItem>
</file>

<file path=customXml/itemProps2.xml><?xml version="1.0" encoding="utf-8"?>
<ds:datastoreItem xmlns:ds="http://schemas.openxmlformats.org/officeDocument/2006/customXml" ds:itemID="{964EA354-CBA1-4910-B023-5039AB9A0D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A5D1FC6-2E1D-425B-BC07-F6EFDC0101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100</TotalTime>
  <Pages>8</Pages>
  <Words>3505</Words>
  <Characters>19984</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 Buckley (1902556)</dc:creator>
  <cp:keywords/>
  <dc:description/>
  <cp:lastModifiedBy>Sam Buckley (1902556)</cp:lastModifiedBy>
  <cp:revision>3</cp:revision>
  <dcterms:created xsi:type="dcterms:W3CDTF">2022-03-25T13:09:00Z</dcterms:created>
  <dcterms:modified xsi:type="dcterms:W3CDTF">2022-03-25T14:49:00Z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