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962EE4" w14:textId="77777777" w:rsidR="00C43C96" w:rsidRDefault="0008524C">
      <w:pPr>
        <w:jc w:val="center"/>
      </w:pPr>
      <w:bookmarkStart w:id="0" w:name="_heading=h.7c6unrssiu7f" w:colFirst="0" w:colLast="0"/>
      <w:bookmarkEnd w:id="0"/>
      <w:r>
        <w:rPr>
          <w:noProof/>
        </w:rPr>
        <w:drawing>
          <wp:inline distT="0" distB="0" distL="0" distR="0" wp14:anchorId="79AF111E" wp14:editId="4C30B757">
            <wp:extent cx="3381375" cy="1352550"/>
            <wp:effectExtent l="0" t="0" r="0" b="0"/>
            <wp:docPr id="21149111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5E91B2F3" w14:textId="77777777" w:rsidR="00C43C96" w:rsidRDefault="00C43C96">
      <w:pPr>
        <w:jc w:val="center"/>
      </w:pPr>
    </w:p>
    <w:p w14:paraId="168AF11E" w14:textId="77777777" w:rsidR="00C43C96" w:rsidRDefault="00C43C96">
      <w:pPr>
        <w:jc w:val="left"/>
      </w:pPr>
    </w:p>
    <w:p w14:paraId="6B50C165" w14:textId="77777777" w:rsidR="00C43C96" w:rsidRDefault="0008524C">
      <w:pPr>
        <w:jc w:val="center"/>
        <w:rPr>
          <w:b/>
          <w:bCs/>
          <w:sz w:val="28"/>
          <w:szCs w:val="28"/>
        </w:rPr>
      </w:pPr>
      <w:r>
        <w:rPr>
          <w:b/>
          <w:bCs/>
          <w:sz w:val="28"/>
          <w:szCs w:val="28"/>
        </w:rPr>
        <w:t>Student Name:</w:t>
      </w:r>
    </w:p>
    <w:p w14:paraId="1418340F" w14:textId="14B5D195" w:rsidR="00C43C96" w:rsidRDefault="0081063E">
      <w:pPr>
        <w:jc w:val="center"/>
        <w:rPr>
          <w:b/>
          <w:bCs/>
          <w:sz w:val="28"/>
          <w:szCs w:val="28"/>
        </w:rPr>
      </w:pPr>
      <w:r>
        <w:rPr>
          <w:b/>
          <w:bCs/>
          <w:sz w:val="28"/>
          <w:szCs w:val="28"/>
        </w:rPr>
        <w:t>Nareshbhai Parmar</w:t>
      </w:r>
    </w:p>
    <w:p w14:paraId="7F91DA5E" w14:textId="77777777" w:rsidR="00C43C96" w:rsidRDefault="0008524C">
      <w:pPr>
        <w:jc w:val="center"/>
        <w:rPr>
          <w:b/>
          <w:bCs/>
          <w:sz w:val="28"/>
          <w:szCs w:val="28"/>
        </w:rPr>
      </w:pPr>
      <w:r>
        <w:rPr>
          <w:b/>
          <w:bCs/>
          <w:sz w:val="28"/>
          <w:szCs w:val="28"/>
        </w:rPr>
        <w:t>Student ID:</w:t>
      </w:r>
    </w:p>
    <w:p w14:paraId="19734DD3" w14:textId="6BB7146E" w:rsidR="00C43C96" w:rsidRDefault="0081063E">
      <w:pPr>
        <w:jc w:val="center"/>
        <w:rPr>
          <w:sz w:val="28"/>
          <w:szCs w:val="28"/>
        </w:rPr>
      </w:pPr>
      <w:r>
        <w:rPr>
          <w:sz w:val="28"/>
          <w:szCs w:val="28"/>
        </w:rPr>
        <w:t>2518462</w:t>
      </w:r>
    </w:p>
    <w:p w14:paraId="777D4CEC" w14:textId="77777777" w:rsidR="00C43C96" w:rsidRDefault="00C43C96">
      <w:pPr>
        <w:jc w:val="center"/>
        <w:rPr>
          <w:sz w:val="28"/>
          <w:szCs w:val="28"/>
        </w:rPr>
      </w:pPr>
    </w:p>
    <w:p w14:paraId="1CFCFF8F" w14:textId="77777777" w:rsidR="00C43C96" w:rsidRDefault="0008524C">
      <w:pPr>
        <w:jc w:val="center"/>
        <w:rPr>
          <w:b/>
          <w:bCs/>
          <w:sz w:val="28"/>
          <w:szCs w:val="28"/>
        </w:rPr>
      </w:pPr>
      <w:r>
        <w:rPr>
          <w:b/>
          <w:bCs/>
          <w:sz w:val="28"/>
          <w:szCs w:val="28"/>
        </w:rPr>
        <w:t>Module Name: Marketing Management</w:t>
      </w:r>
    </w:p>
    <w:p w14:paraId="30E4D450" w14:textId="77777777" w:rsidR="00C43C96" w:rsidRDefault="00C43C96">
      <w:pPr>
        <w:jc w:val="center"/>
        <w:rPr>
          <w:b/>
          <w:bCs/>
          <w:sz w:val="28"/>
          <w:szCs w:val="28"/>
        </w:rPr>
      </w:pPr>
    </w:p>
    <w:p w14:paraId="55B1BFDA" w14:textId="77777777" w:rsidR="00C43C96" w:rsidRDefault="0008524C">
      <w:pPr>
        <w:jc w:val="center"/>
        <w:rPr>
          <w:b/>
          <w:bCs/>
          <w:sz w:val="28"/>
          <w:szCs w:val="28"/>
        </w:rPr>
      </w:pPr>
      <w:r>
        <w:rPr>
          <w:b/>
          <w:bCs/>
          <w:sz w:val="28"/>
          <w:szCs w:val="28"/>
        </w:rPr>
        <w:t>Module Code: LCMB7024</w:t>
      </w:r>
    </w:p>
    <w:p w14:paraId="1F19F047" w14:textId="77777777" w:rsidR="00C43C96" w:rsidRDefault="00C43C96">
      <w:pPr>
        <w:jc w:val="center"/>
        <w:rPr>
          <w:b/>
          <w:bCs/>
          <w:sz w:val="28"/>
          <w:szCs w:val="28"/>
        </w:rPr>
      </w:pPr>
    </w:p>
    <w:p w14:paraId="4123A4B7" w14:textId="77777777" w:rsidR="00C43C96" w:rsidRDefault="0008524C">
      <w:pPr>
        <w:jc w:val="center"/>
        <w:rPr>
          <w:b/>
          <w:bCs/>
          <w:sz w:val="28"/>
          <w:szCs w:val="28"/>
        </w:rPr>
      </w:pPr>
      <w:r>
        <w:rPr>
          <w:b/>
          <w:bCs/>
          <w:sz w:val="28"/>
          <w:szCs w:val="28"/>
        </w:rPr>
        <w:t>MACRO-MARKETING ENVIRONMENT ANALYSIS AND STRATEGIC RESPONSES: TESLA (PIONEER) VS JAGUAR LAND ROVER (FOLLOWER)</w:t>
      </w:r>
    </w:p>
    <w:p w14:paraId="0F72E0EB" w14:textId="77777777" w:rsidR="00C43C96" w:rsidRDefault="00C43C96">
      <w:pPr>
        <w:jc w:val="center"/>
        <w:rPr>
          <w:b/>
          <w:bCs/>
          <w:sz w:val="28"/>
          <w:szCs w:val="28"/>
        </w:rPr>
      </w:pPr>
    </w:p>
    <w:p w14:paraId="452B4215" w14:textId="77777777" w:rsidR="00C43C96" w:rsidRDefault="00C43C96">
      <w:pPr>
        <w:jc w:val="center"/>
        <w:rPr>
          <w:b/>
          <w:bCs/>
          <w:sz w:val="28"/>
          <w:szCs w:val="28"/>
        </w:rPr>
      </w:pPr>
    </w:p>
    <w:p w14:paraId="2792E7A3" w14:textId="412BBC7A" w:rsidR="00C43C96" w:rsidRDefault="0008524C">
      <w:pPr>
        <w:jc w:val="center"/>
        <w:rPr>
          <w:b/>
          <w:bCs/>
          <w:sz w:val="28"/>
          <w:szCs w:val="28"/>
        </w:rPr>
      </w:pPr>
      <w:r>
        <w:rPr>
          <w:b/>
          <w:bCs/>
          <w:sz w:val="28"/>
          <w:szCs w:val="28"/>
        </w:rPr>
        <w:t>Lecturer’s Name: Laila Maazouz</w:t>
      </w:r>
      <w:r w:rsidR="0081063E">
        <w:rPr>
          <w:b/>
          <w:bCs/>
          <w:sz w:val="28"/>
          <w:szCs w:val="28"/>
        </w:rPr>
        <w:t xml:space="preserve"> </w:t>
      </w:r>
    </w:p>
    <w:p w14:paraId="49CD210B" w14:textId="77777777" w:rsidR="00C43C96" w:rsidRDefault="00C43C96">
      <w:pPr>
        <w:rPr>
          <w:b/>
          <w:bCs/>
          <w:sz w:val="28"/>
          <w:szCs w:val="28"/>
        </w:rPr>
      </w:pPr>
    </w:p>
    <w:p w14:paraId="5D79921D" w14:textId="77777777" w:rsidR="00C43C96" w:rsidRDefault="0008524C">
      <w:pPr>
        <w:jc w:val="center"/>
        <w:rPr>
          <w:b/>
          <w:bCs/>
          <w:sz w:val="28"/>
          <w:szCs w:val="28"/>
        </w:rPr>
      </w:pPr>
      <w:r>
        <w:rPr>
          <w:b/>
          <w:bCs/>
          <w:sz w:val="28"/>
          <w:szCs w:val="28"/>
        </w:rPr>
        <w:t>Work Count: 2660</w:t>
      </w:r>
    </w:p>
    <w:p w14:paraId="1BE74AB0" w14:textId="77777777" w:rsidR="00C43C96" w:rsidRDefault="00C43C96">
      <w:pPr>
        <w:rPr>
          <w:b/>
          <w:bCs/>
          <w:sz w:val="28"/>
          <w:szCs w:val="28"/>
        </w:rPr>
      </w:pPr>
    </w:p>
    <w:p w14:paraId="132907D9" w14:textId="77777777" w:rsidR="00C43C96" w:rsidRDefault="00C43C96">
      <w:pPr>
        <w:jc w:val="center"/>
        <w:rPr>
          <w:b/>
          <w:bCs/>
          <w:sz w:val="28"/>
          <w:szCs w:val="28"/>
        </w:rPr>
      </w:pPr>
    </w:p>
    <w:p w14:paraId="281ED55E" w14:textId="77777777" w:rsidR="00C43C96" w:rsidRDefault="0008524C">
      <w:pPr>
        <w:jc w:val="center"/>
        <w:rPr>
          <w:b/>
          <w:bCs/>
          <w:sz w:val="28"/>
          <w:szCs w:val="28"/>
        </w:rPr>
      </w:pPr>
      <w:r>
        <w:rPr>
          <w:b/>
          <w:bCs/>
          <w:sz w:val="28"/>
          <w:szCs w:val="28"/>
        </w:rPr>
        <w:t>Term 1</w:t>
      </w:r>
    </w:p>
    <w:p w14:paraId="41EC4034" w14:textId="77777777" w:rsidR="00C43C96" w:rsidRDefault="0008524C">
      <w:pPr>
        <w:rPr>
          <w:b/>
          <w:bCs/>
          <w:sz w:val="28"/>
          <w:szCs w:val="28"/>
        </w:rPr>
      </w:pPr>
      <w:r>
        <w:br w:type="page"/>
      </w:r>
    </w:p>
    <w:p w14:paraId="1F67E88E" w14:textId="77777777" w:rsidR="00C43C96" w:rsidRDefault="0008524C">
      <w:pPr>
        <w:keepNext/>
        <w:keepLines/>
        <w:pBdr>
          <w:top w:val="nil"/>
          <w:left w:val="nil"/>
          <w:bottom w:val="nil"/>
          <w:right w:val="nil"/>
          <w:between w:val="nil"/>
        </w:pBdr>
        <w:jc w:val="center"/>
        <w:rPr>
          <w:b/>
          <w:bCs/>
          <w:color w:val="000000"/>
        </w:rPr>
      </w:pPr>
      <w:r>
        <w:rPr>
          <w:b/>
          <w:bCs/>
          <w:color w:val="000000"/>
        </w:rPr>
        <w:lastRenderedPageBreak/>
        <w:t>Table of Contents</w:t>
      </w:r>
    </w:p>
    <w:p w14:paraId="70514502" w14:textId="77777777" w:rsidR="00C43C96" w:rsidRDefault="00C43C96">
      <w:pPr>
        <w:keepNext/>
        <w:keepLines/>
        <w:pBdr>
          <w:top w:val="nil"/>
          <w:left w:val="nil"/>
          <w:bottom w:val="nil"/>
          <w:right w:val="nil"/>
          <w:between w:val="nil"/>
        </w:pBdr>
        <w:jc w:val="center"/>
        <w:rPr>
          <w:b/>
          <w:bCs/>
        </w:rPr>
      </w:pPr>
    </w:p>
    <w:sdt>
      <w:sdtPr>
        <w:id w:val="-1434270116"/>
        <w:docPartObj>
          <w:docPartGallery w:val="Table of Contents"/>
          <w:docPartUnique/>
        </w:docPartObj>
      </w:sdtPr>
      <w:sdtEndPr/>
      <w:sdtContent>
        <w:p w14:paraId="78D14B1E" w14:textId="77777777" w:rsidR="00C43C96" w:rsidRDefault="0008524C">
          <w:pPr>
            <w:widowControl w:val="0"/>
            <w:tabs>
              <w:tab w:val="right" w:leader="dot" w:pos="12000"/>
            </w:tabs>
            <w:spacing w:before="60"/>
            <w:rPr>
              <w:b/>
              <w:bCs/>
              <w:color w:val="000000"/>
            </w:rPr>
          </w:pPr>
          <w:r>
            <w:fldChar w:fldCharType="begin"/>
          </w:r>
          <w:r>
            <w:instrText xml:space="preserve"> TOC \h \u \z \t "Heading 1,1,Heading 2,2,Heading 3,3,"</w:instrText>
          </w:r>
          <w:r>
            <w:fldChar w:fldCharType="separate"/>
          </w:r>
          <w:hyperlink w:anchor="_heading=h.sb9lne7blpmm">
            <w:r>
              <w:rPr>
                <w:color w:val="000000"/>
              </w:rPr>
              <w:t>1. Introduction</w:t>
            </w:r>
            <w:r>
              <w:rPr>
                <w:color w:val="000000"/>
              </w:rPr>
              <w:tab/>
              <w:t>3</w:t>
            </w:r>
          </w:hyperlink>
        </w:p>
        <w:p w14:paraId="103BC599" w14:textId="77777777" w:rsidR="00C43C96" w:rsidRDefault="0008524C">
          <w:pPr>
            <w:widowControl w:val="0"/>
            <w:tabs>
              <w:tab w:val="right" w:leader="dot" w:pos="12000"/>
            </w:tabs>
            <w:spacing w:before="60"/>
            <w:rPr>
              <w:b/>
              <w:bCs/>
              <w:color w:val="000000"/>
            </w:rPr>
          </w:pPr>
          <w:hyperlink w:anchor="_heading=h.5ury8munc0yf">
            <w:r>
              <w:rPr>
                <w:color w:val="000000"/>
              </w:rPr>
              <w:t>2. Task 1: Critical Analysis of the Macro Marketing Environment</w:t>
            </w:r>
            <w:r>
              <w:rPr>
                <w:color w:val="000000"/>
              </w:rPr>
              <w:tab/>
              <w:t>4</w:t>
            </w:r>
          </w:hyperlink>
        </w:p>
        <w:p w14:paraId="60183042" w14:textId="77777777" w:rsidR="00C43C96" w:rsidRDefault="0008524C">
          <w:pPr>
            <w:widowControl w:val="0"/>
            <w:tabs>
              <w:tab w:val="right" w:leader="dot" w:pos="12000"/>
            </w:tabs>
            <w:spacing w:before="60"/>
            <w:ind w:left="360"/>
            <w:rPr>
              <w:color w:val="000000"/>
            </w:rPr>
          </w:pPr>
          <w:hyperlink w:anchor="_heading=h.4akms0wnk0n9">
            <w:r>
              <w:rPr>
                <w:color w:val="000000"/>
              </w:rPr>
              <w:t>2.1 Macro Marketing Environment</w:t>
            </w:r>
            <w:r>
              <w:rPr>
                <w:color w:val="000000"/>
              </w:rPr>
              <w:tab/>
              <w:t>4</w:t>
            </w:r>
          </w:hyperlink>
        </w:p>
        <w:p w14:paraId="1B003E3A" w14:textId="77777777" w:rsidR="00C43C96" w:rsidRDefault="0008524C">
          <w:pPr>
            <w:widowControl w:val="0"/>
            <w:tabs>
              <w:tab w:val="right" w:leader="dot" w:pos="12000"/>
            </w:tabs>
            <w:spacing w:before="60"/>
            <w:ind w:left="360"/>
            <w:rPr>
              <w:color w:val="000000"/>
            </w:rPr>
          </w:pPr>
          <w:hyperlink w:anchor="_heading=h.9redd37wk55u">
            <w:r>
              <w:rPr>
                <w:color w:val="000000"/>
              </w:rPr>
              <w:t>2.2 Analysis of Macro Factor 1: Technological Factors</w:t>
            </w:r>
            <w:r>
              <w:rPr>
                <w:color w:val="000000"/>
              </w:rPr>
              <w:tab/>
              <w:t>5</w:t>
            </w:r>
          </w:hyperlink>
        </w:p>
        <w:p w14:paraId="73600046" w14:textId="77777777" w:rsidR="00C43C96" w:rsidRDefault="0008524C">
          <w:pPr>
            <w:widowControl w:val="0"/>
            <w:tabs>
              <w:tab w:val="right" w:leader="dot" w:pos="12000"/>
            </w:tabs>
            <w:spacing w:before="60"/>
            <w:ind w:left="720"/>
            <w:rPr>
              <w:color w:val="000000"/>
            </w:rPr>
          </w:pPr>
          <w:hyperlink w:anchor="_heading=h.n8bo0ed3f2w1">
            <w:r>
              <w:rPr>
                <w:color w:val="000000"/>
              </w:rPr>
              <w:t>2.2.1 Impact on Tesla (Pioneer Organisation)</w:t>
            </w:r>
            <w:r>
              <w:rPr>
                <w:color w:val="000000"/>
              </w:rPr>
              <w:tab/>
              <w:t>5</w:t>
            </w:r>
          </w:hyperlink>
        </w:p>
        <w:p w14:paraId="44F76907" w14:textId="77777777" w:rsidR="00C43C96" w:rsidRDefault="0008524C">
          <w:pPr>
            <w:widowControl w:val="0"/>
            <w:tabs>
              <w:tab w:val="right" w:leader="dot" w:pos="12000"/>
            </w:tabs>
            <w:spacing w:before="60"/>
            <w:ind w:left="720"/>
            <w:rPr>
              <w:color w:val="000000"/>
            </w:rPr>
          </w:pPr>
          <w:hyperlink w:anchor="_heading=h.pkr9h3ow9las">
            <w:r>
              <w:rPr>
                <w:color w:val="000000"/>
              </w:rPr>
              <w:t>2.2.2 Impact on Jaguar Land Rover (Follower Organisation)</w:t>
            </w:r>
            <w:r>
              <w:rPr>
                <w:color w:val="000000"/>
              </w:rPr>
              <w:tab/>
              <w:t>5</w:t>
            </w:r>
          </w:hyperlink>
        </w:p>
        <w:p w14:paraId="62850516" w14:textId="77777777" w:rsidR="00C43C96" w:rsidRDefault="0008524C">
          <w:pPr>
            <w:widowControl w:val="0"/>
            <w:tabs>
              <w:tab w:val="right" w:leader="dot" w:pos="12000"/>
            </w:tabs>
            <w:spacing w:before="60"/>
            <w:ind w:left="360"/>
            <w:rPr>
              <w:color w:val="000000"/>
            </w:rPr>
          </w:pPr>
          <w:hyperlink w:anchor="_heading=h.eczzrelwgqdw">
            <w:r>
              <w:rPr>
                <w:color w:val="000000"/>
              </w:rPr>
              <w:t>2.3 Analysis of Macro Factor 2: Political / Environmental</w:t>
            </w:r>
            <w:r>
              <w:rPr>
                <w:color w:val="000000"/>
              </w:rPr>
              <w:t xml:space="preserve"> Factors</w:t>
            </w:r>
            <w:r>
              <w:rPr>
                <w:color w:val="000000"/>
              </w:rPr>
              <w:tab/>
              <w:t>6</w:t>
            </w:r>
          </w:hyperlink>
        </w:p>
        <w:p w14:paraId="24210B24" w14:textId="77777777" w:rsidR="00C43C96" w:rsidRDefault="0008524C">
          <w:pPr>
            <w:widowControl w:val="0"/>
            <w:tabs>
              <w:tab w:val="right" w:leader="dot" w:pos="12000"/>
            </w:tabs>
            <w:spacing w:before="60"/>
            <w:ind w:left="720"/>
            <w:rPr>
              <w:color w:val="000000"/>
            </w:rPr>
          </w:pPr>
          <w:hyperlink w:anchor="_heading=h.rcjwqfpizjpk">
            <w:r>
              <w:rPr>
                <w:color w:val="000000"/>
              </w:rPr>
              <w:t>2.3.1 Impact on Tesla (Pioneer Organisation)</w:t>
            </w:r>
            <w:r>
              <w:rPr>
                <w:color w:val="000000"/>
              </w:rPr>
              <w:tab/>
              <w:t>6</w:t>
            </w:r>
          </w:hyperlink>
        </w:p>
        <w:p w14:paraId="22B51801" w14:textId="77777777" w:rsidR="00C43C96" w:rsidRDefault="0008524C">
          <w:pPr>
            <w:widowControl w:val="0"/>
            <w:tabs>
              <w:tab w:val="right" w:leader="dot" w:pos="12000"/>
            </w:tabs>
            <w:spacing w:before="60"/>
            <w:ind w:left="720"/>
            <w:rPr>
              <w:color w:val="000000"/>
            </w:rPr>
          </w:pPr>
          <w:hyperlink w:anchor="_heading=h.j9p144obvl3q">
            <w:r>
              <w:rPr>
                <w:color w:val="000000"/>
              </w:rPr>
              <w:t>2.3.2 Impact on Jaguar Land Rover (Follower Organisation)</w:t>
            </w:r>
            <w:r>
              <w:rPr>
                <w:color w:val="000000"/>
              </w:rPr>
              <w:tab/>
              <w:t>6</w:t>
            </w:r>
          </w:hyperlink>
        </w:p>
        <w:p w14:paraId="1866B37C" w14:textId="77777777" w:rsidR="00C43C96" w:rsidRDefault="0008524C">
          <w:pPr>
            <w:widowControl w:val="0"/>
            <w:tabs>
              <w:tab w:val="right" w:leader="dot" w:pos="12000"/>
            </w:tabs>
            <w:spacing w:before="60"/>
            <w:rPr>
              <w:b/>
              <w:bCs/>
              <w:color w:val="000000"/>
            </w:rPr>
          </w:pPr>
          <w:hyperlink w:anchor="_heading=h.ns2az3xbxjdu">
            <w:r>
              <w:rPr>
                <w:color w:val="000000"/>
              </w:rPr>
              <w:t>3. Task 2: Strategic Responses</w:t>
            </w:r>
            <w:r>
              <w:rPr>
                <w:color w:val="000000"/>
              </w:rPr>
              <w:tab/>
              <w:t>7</w:t>
            </w:r>
          </w:hyperlink>
        </w:p>
        <w:p w14:paraId="37005CB6" w14:textId="77777777" w:rsidR="00C43C96" w:rsidRDefault="0008524C">
          <w:pPr>
            <w:widowControl w:val="0"/>
            <w:tabs>
              <w:tab w:val="right" w:leader="dot" w:pos="12000"/>
            </w:tabs>
            <w:spacing w:before="60"/>
            <w:ind w:left="360"/>
            <w:rPr>
              <w:color w:val="000000"/>
            </w:rPr>
          </w:pPr>
          <w:hyperlink w:anchor="_heading=h.q38vmedu8ti7">
            <w:r>
              <w:rPr>
                <w:color w:val="000000"/>
              </w:rPr>
              <w:t>3.1 Tesla’s Strategic Responses (Pioneer)</w:t>
            </w:r>
            <w:r>
              <w:rPr>
                <w:color w:val="000000"/>
              </w:rPr>
              <w:tab/>
              <w:t>7</w:t>
            </w:r>
          </w:hyperlink>
        </w:p>
        <w:p w14:paraId="23F18298" w14:textId="77777777" w:rsidR="00C43C96" w:rsidRDefault="0008524C">
          <w:pPr>
            <w:widowControl w:val="0"/>
            <w:tabs>
              <w:tab w:val="right" w:leader="dot" w:pos="12000"/>
            </w:tabs>
            <w:spacing w:before="60"/>
            <w:ind w:left="360"/>
            <w:rPr>
              <w:color w:val="000000"/>
            </w:rPr>
          </w:pPr>
          <w:hyperlink w:anchor="_heading=h.z0wkknomnor2">
            <w:r>
              <w:rPr>
                <w:color w:val="000000"/>
              </w:rPr>
              <w:t>3.2 Jaguar Land Rover’s Strategic Responses (Follower)</w:t>
            </w:r>
            <w:r>
              <w:rPr>
                <w:color w:val="000000"/>
              </w:rPr>
              <w:tab/>
              <w:t>9</w:t>
            </w:r>
          </w:hyperlink>
        </w:p>
        <w:p w14:paraId="032BB7D8" w14:textId="77777777" w:rsidR="00C43C96" w:rsidRDefault="0008524C">
          <w:pPr>
            <w:widowControl w:val="0"/>
            <w:tabs>
              <w:tab w:val="right" w:leader="dot" w:pos="12000"/>
            </w:tabs>
            <w:spacing w:before="60"/>
            <w:rPr>
              <w:b/>
              <w:bCs/>
              <w:color w:val="000000"/>
            </w:rPr>
          </w:pPr>
          <w:hyperlink w:anchor="_heading=h.tafe8gyc2n0e">
            <w:r>
              <w:rPr>
                <w:color w:val="000000"/>
              </w:rPr>
              <w:t>4. Conclusion</w:t>
            </w:r>
            <w:r>
              <w:rPr>
                <w:color w:val="000000"/>
              </w:rPr>
              <w:tab/>
              <w:t>11</w:t>
            </w:r>
          </w:hyperlink>
        </w:p>
        <w:p w14:paraId="3F389CE8" w14:textId="77777777" w:rsidR="00C43C96" w:rsidRDefault="0008524C">
          <w:pPr>
            <w:widowControl w:val="0"/>
            <w:tabs>
              <w:tab w:val="right" w:leader="dot" w:pos="12000"/>
            </w:tabs>
            <w:spacing w:before="60"/>
            <w:rPr>
              <w:b/>
              <w:bCs/>
              <w:color w:val="000000"/>
            </w:rPr>
          </w:pPr>
          <w:hyperlink w:anchor="_heading=h.92rp6ay0av0r">
            <w:r>
              <w:rPr>
                <w:color w:val="000000"/>
              </w:rPr>
              <w:t>References</w:t>
            </w:r>
            <w:r>
              <w:rPr>
                <w:color w:val="000000"/>
              </w:rPr>
              <w:tab/>
              <w:t>12</w:t>
            </w:r>
          </w:hyperlink>
          <w:r>
            <w:fldChar w:fldCharType="end"/>
          </w:r>
        </w:p>
      </w:sdtContent>
    </w:sdt>
    <w:p w14:paraId="79E8360A" w14:textId="77777777" w:rsidR="00C43C96" w:rsidRDefault="00C43C96">
      <w:pPr>
        <w:rPr>
          <w:b/>
          <w:bCs/>
        </w:rPr>
      </w:pPr>
    </w:p>
    <w:p w14:paraId="5C6E1298" w14:textId="77777777" w:rsidR="00C43C96" w:rsidRDefault="0008524C">
      <w:pPr>
        <w:rPr>
          <w:b/>
          <w:bCs/>
        </w:rPr>
      </w:pPr>
      <w:r>
        <w:br w:type="page"/>
      </w:r>
    </w:p>
    <w:p w14:paraId="05CC3FE4" w14:textId="77777777" w:rsidR="00C43C96" w:rsidRDefault="0008524C">
      <w:pPr>
        <w:pStyle w:val="Heading1"/>
      </w:pPr>
      <w:bookmarkStart w:id="1" w:name="_heading=h.sb9lne7blpmm" w:colFirst="0" w:colLast="0"/>
      <w:bookmarkEnd w:id="1"/>
      <w:r>
        <w:lastRenderedPageBreak/>
        <w:t>1. Introduction</w:t>
      </w:r>
    </w:p>
    <w:p w14:paraId="07BBCC2C" w14:textId="77777777" w:rsidR="00C43C96" w:rsidRDefault="0008524C">
      <w:r>
        <w:t>The automotive industry in the world is experiencing a structural change where electric cars (EVs) are slowly replacing internal combustion engine cars. This change is fuelled mostly by growing climate change worries, the escalating fuel prices, and the de</w:t>
      </w:r>
      <w:r>
        <w:t>velopment of battery technologies and digital vehicle systems. The shift towards sustainable mobility has been supported by the increase in energy efficiency, vehicle performance, and the introduction of software-based functions in present-day cars. Simult</w:t>
      </w:r>
      <w:r>
        <w:t xml:space="preserve">aneously, authorities in large economies are applying stiffer environmental policies, carbon footprints, and incentives of financial resources in the form of subsidies and tax reductions to encourage the use of EVs. </w:t>
      </w:r>
    </w:p>
    <w:p w14:paraId="4A946C41" w14:textId="77777777" w:rsidR="00C43C96" w:rsidRDefault="0008524C">
      <w:r>
        <w:t>These changes are dramatically changing</w:t>
      </w:r>
      <w:r>
        <w:t xml:space="preserve"> the competitive environment of the automotive industry. In this dynamic environment, organisations embrace the various strategic roles. Tesla is commonly known as an innovative firm that has been at the forefront of the EV market with innovative battery s</w:t>
      </w:r>
      <w:r>
        <w:t xml:space="preserve">ystems, autonomous driving, and a great emphasis on software-based vehicles. Its technological advancement and leadership in the market are due to its early entry. Jaguar Land Rover (JLR), on the other hand, is a classic luxury automotive producer that is </w:t>
      </w:r>
      <w:r>
        <w:t>changing with the times and moving towards electrification. The company is acting under pressure from the environment and the market needs, and is trying to hold on to its premium brand image in a fast-evolving industry.</w:t>
      </w:r>
    </w:p>
    <w:p w14:paraId="3B09E343" w14:textId="77777777" w:rsidR="00C43C96" w:rsidRDefault="00C43C96"/>
    <w:p w14:paraId="05605F87" w14:textId="77777777" w:rsidR="00C43C96" w:rsidRDefault="0008524C">
      <w:pPr>
        <w:pStyle w:val="Heading1"/>
      </w:pPr>
      <w:bookmarkStart w:id="2" w:name="_heading=h.5ury8munc0yf" w:colFirst="0" w:colLast="0"/>
      <w:bookmarkEnd w:id="2"/>
      <w:r>
        <w:lastRenderedPageBreak/>
        <w:t>2. Task 1: Critical Analysis of th</w:t>
      </w:r>
      <w:r>
        <w:t>e Macro Marketing Environment</w:t>
      </w:r>
    </w:p>
    <w:p w14:paraId="5D3D7DE1" w14:textId="77777777" w:rsidR="00C43C96" w:rsidRDefault="0008524C">
      <w:pPr>
        <w:pStyle w:val="Heading2"/>
      </w:pPr>
      <w:bookmarkStart w:id="3" w:name="_heading=h.4akms0wnk0n9" w:colFirst="0" w:colLast="0"/>
      <w:bookmarkEnd w:id="3"/>
      <w:r>
        <w:t>2.1 Macro Marketing Environment</w:t>
      </w:r>
    </w:p>
    <w:p w14:paraId="1B1317A7" w14:textId="77777777" w:rsidR="00C43C96" w:rsidRDefault="0008524C">
      <w:pPr>
        <w:jc w:val="center"/>
      </w:pPr>
      <w:r>
        <w:rPr>
          <w:noProof/>
        </w:rPr>
        <w:drawing>
          <wp:inline distT="114300" distB="114300" distL="114300" distR="114300" wp14:anchorId="03F65FCC" wp14:editId="1DC5CAC3">
            <wp:extent cx="5621175" cy="2898257"/>
            <wp:effectExtent l="0" t="0" r="0" b="0"/>
            <wp:docPr id="211491112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621175" cy="2898257"/>
                    </a:xfrm>
                    <a:prstGeom prst="rect">
                      <a:avLst/>
                    </a:prstGeom>
                    <a:ln/>
                  </pic:spPr>
                </pic:pic>
              </a:graphicData>
            </a:graphic>
          </wp:inline>
        </w:drawing>
      </w:r>
    </w:p>
    <w:p w14:paraId="467F1F42" w14:textId="77777777" w:rsidR="00C43C96" w:rsidRDefault="0008524C">
      <w:pPr>
        <w:jc w:val="center"/>
        <w:rPr>
          <w:b/>
          <w:bCs/>
        </w:rPr>
      </w:pPr>
      <w:r>
        <w:rPr>
          <w:b/>
          <w:bCs/>
        </w:rPr>
        <w:t>Figure 1: Global Electric Car Sales</w:t>
      </w:r>
    </w:p>
    <w:p w14:paraId="15DF0CA8" w14:textId="77777777" w:rsidR="00C43C96" w:rsidRDefault="0008524C">
      <w:pPr>
        <w:jc w:val="center"/>
      </w:pPr>
      <w:r>
        <w:t>(Source: IEA, 2025)</w:t>
      </w:r>
    </w:p>
    <w:p w14:paraId="28F54F2A" w14:textId="77777777" w:rsidR="00C43C96" w:rsidRDefault="0008524C">
      <w:r>
        <w:t>As shown in figure 1, the electric vehicle (EV) industry has greatly expanded due to technological innovation and environmental consciousness, as well as favourable government policies. Huang and Zhang (2025) added that the influence of external forces tha</w:t>
      </w:r>
      <w:r>
        <w:t xml:space="preserve">t affect the performance and strategic decisions of an organisation that cannot be controlled by managers is termed the macro-marketing environment. According to </w:t>
      </w:r>
      <w:r>
        <w:rPr>
          <w:color w:val="222222"/>
          <w:highlight w:val="white"/>
        </w:rPr>
        <w:t xml:space="preserve">Saari (2022), </w:t>
      </w:r>
      <w:r>
        <w:t>PESTLE analysis is a common approach to analysing forces, consisting of politica</w:t>
      </w:r>
      <w:r>
        <w:t>l, economic, social, technological, legal, and environmental factors. Technological and political/environmental factors are also the most relevant in the electric vehicle (EV) industry since they have a direct impact on innovation, regulation, and market d</w:t>
      </w:r>
      <w:r>
        <w:t>emand. Both supply and demand are affected by technological changes that are dictated by performance and differentiation of products, as well as environmental policies that dictate the level of emissions and incentives. The high rate of the EV industry dev</w:t>
      </w:r>
      <w:r>
        <w:t>elopment can demonstrate the force of these influences. In 2023, the number of EVs sold worldwide had reached 14 million vehicles, which is 18% of total vehicle sales, as compared to 22% in 2018 (IEA, 2025). It is estimated that the market will expand to U</w:t>
      </w:r>
      <w:r>
        <w:t xml:space="preserve">SD 6.5 trillion by 2030, as compared to USD 0.9 trillion in 2023 (Grand View Research, 2025). It is projected that by 2027, EV revenues will reach over USD 623 billion across the world (Statista, 2025). With this, </w:t>
      </w:r>
      <w:r>
        <w:lastRenderedPageBreak/>
        <w:t>competition is getting more and more batte</w:t>
      </w:r>
      <w:r>
        <w:t>ry-driven with the help of digital automobile technologies.</w:t>
      </w:r>
    </w:p>
    <w:p w14:paraId="65EAD8B2" w14:textId="77777777" w:rsidR="00C43C96" w:rsidRDefault="00C43C96"/>
    <w:p w14:paraId="7D8807B7" w14:textId="77777777" w:rsidR="00C43C96" w:rsidRDefault="0008524C">
      <w:pPr>
        <w:pStyle w:val="Heading2"/>
      </w:pPr>
      <w:bookmarkStart w:id="4" w:name="_heading=h.9redd37wk55u" w:colFirst="0" w:colLast="0"/>
      <w:bookmarkEnd w:id="4"/>
      <w:r>
        <w:t>2.2 Analysis of Macro Factor 1: Technological Factors</w:t>
      </w:r>
    </w:p>
    <w:p w14:paraId="669CFCA0" w14:textId="77777777" w:rsidR="00C43C96" w:rsidRDefault="0008524C">
      <w:pPr>
        <w:pStyle w:val="Heading3"/>
      </w:pPr>
      <w:bookmarkStart w:id="5" w:name="_heading=h.n8bo0ed3f2w1" w:colFirst="0" w:colLast="0"/>
      <w:bookmarkEnd w:id="5"/>
      <w:r>
        <w:t>2.2.1 Impact on Tesla (Pioneer Organisation)</w:t>
      </w:r>
    </w:p>
    <w:p w14:paraId="2F947DC9" w14:textId="77777777" w:rsidR="00C43C96" w:rsidRDefault="0008524C">
      <w:r>
        <w:t>The relevance of technological innovation is a huge opportunity for Tesla as it enhances its com</w:t>
      </w:r>
      <w:r>
        <w:t>petitiveness and market dominance. The company makes investments in its own battery systems, autonomous driving technologies, and unified software platforms, which make it possible to be very differentiated in its products. Its network of Superchargers aro</w:t>
      </w:r>
      <w:r>
        <w:t>und the world enhances the convenience of charging, which is the major obstacle to EV adoption. As per Farrukh et al., (2025), the speed of innovation is essential in these dynamic industries since businesses need to keep innovating to stay afloat. Tesla d</w:t>
      </w:r>
      <w:r>
        <w:t>oes this by updating its vehicles over the air, which improves the performance of the vehicle without any significant hardware modifications. Tesla is another company that enjoys first-mover advantages. Early entry helped the company to establish technolog</w:t>
      </w:r>
      <w:r>
        <w:t>ical standards and create a high brand recognition (</w:t>
      </w:r>
      <w:proofErr w:type="spellStart"/>
      <w:r>
        <w:t>Platzek</w:t>
      </w:r>
      <w:proofErr w:type="spellEnd"/>
      <w:r>
        <w:t>, 2025). This marketing enabled market leadership. It produced about 1.8 million vehicles in 2024, which shows that Tesla has scalable production capacity (Tesla, 2025). High technological strength</w:t>
      </w:r>
      <w:r>
        <w:t>s and ongoing investment in R&amp;D also strengthen the leadership of Tesla and establish entry barriers (Lee and Lee, 2025).</w:t>
      </w:r>
    </w:p>
    <w:p w14:paraId="6EAA64EE" w14:textId="77777777" w:rsidR="00C43C96" w:rsidRDefault="0008524C">
      <w:pPr>
        <w:pStyle w:val="Heading3"/>
      </w:pPr>
      <w:bookmarkStart w:id="6" w:name="_heading=h.pkr9h3ow9las" w:colFirst="0" w:colLast="0"/>
      <w:bookmarkEnd w:id="6"/>
      <w:r>
        <w:t>2.2.2 Impact on Jaguar Land Rover (Follower Organisation)</w:t>
      </w:r>
    </w:p>
    <w:p w14:paraId="19EEE14B" w14:textId="77777777" w:rsidR="00C43C96" w:rsidRDefault="0008524C">
      <w:r>
        <w:t>In the case of Jaguar Land Rover, technological factors offer both threats a</w:t>
      </w:r>
      <w:r>
        <w:t>nd opportunities. Being a follower, JLR did not start with the pioneers of EV because it was dependent on the internal combustion engine technology, which poses a serious competitive disadvantage in a rapidly evolving market. According to Whitfield and Wut</w:t>
      </w:r>
      <w:r>
        <w:t xml:space="preserve">tke (2025), collaboration and incremental innovation enable the use of catch-up strategies by latecomer firms. JLR pursued this type of approach through collaboration with providers of technologies and new EV platforms. For instance, its </w:t>
      </w:r>
      <w:r>
        <w:rPr>
          <w:color w:val="333333"/>
        </w:rPr>
        <w:t>next‑gen architect</w:t>
      </w:r>
      <w:r>
        <w:rPr>
          <w:color w:val="333333"/>
        </w:rPr>
        <w:t xml:space="preserve">ure, EVA‑2, has centralised the concept of vehicle computing in 3 key domains. These are connected to the Cloud using </w:t>
      </w:r>
      <w:proofErr w:type="spellStart"/>
      <w:r>
        <w:rPr>
          <w:color w:val="333333"/>
        </w:rPr>
        <w:t>WiFi</w:t>
      </w:r>
      <w:proofErr w:type="spellEnd"/>
      <w:r>
        <w:rPr>
          <w:color w:val="333333"/>
        </w:rPr>
        <w:t xml:space="preserve"> and 4G connection (JLR, 2025). </w:t>
      </w:r>
      <w:r>
        <w:t>Reverse engineering and copying are some factors that enabled such a transition. Advanced technologies</w:t>
      </w:r>
      <w:r>
        <w:t xml:space="preserve"> are usually replicated by firms in order to speed up the development processes (Kraft and Rammer, 2025). JLR can incorporate the </w:t>
      </w:r>
      <w:r>
        <w:lastRenderedPageBreak/>
        <w:t>current EV technologies into its luxury cars to stay afloat. These efforts notwithstanding, slower innovation relative to Tesl</w:t>
      </w:r>
      <w:r>
        <w:t>a is a weakness. Technological factors are a potential source of repositioning and a potential threat to long-term competitiveness due to the need to maintain brand heritage to enable a rapid transformation.</w:t>
      </w:r>
    </w:p>
    <w:p w14:paraId="7C45C432" w14:textId="77777777" w:rsidR="00C43C96" w:rsidRDefault="00C43C96"/>
    <w:p w14:paraId="1B84BD15" w14:textId="77777777" w:rsidR="00C43C96" w:rsidRDefault="0008524C">
      <w:pPr>
        <w:pStyle w:val="Heading2"/>
      </w:pPr>
      <w:bookmarkStart w:id="7" w:name="_heading=h.eczzrelwgqdw" w:colFirst="0" w:colLast="0"/>
      <w:bookmarkEnd w:id="7"/>
      <w:r>
        <w:t>2.3 Analysis of Macro Factor 2: Political / Env</w:t>
      </w:r>
      <w:r>
        <w:t>ironmental Factors</w:t>
      </w:r>
    </w:p>
    <w:p w14:paraId="4E569F7A" w14:textId="77777777" w:rsidR="00C43C96" w:rsidRDefault="0008524C">
      <w:pPr>
        <w:pStyle w:val="Heading3"/>
      </w:pPr>
      <w:bookmarkStart w:id="8" w:name="_heading=h.rcjwqfpizjpk" w:colFirst="0" w:colLast="0"/>
      <w:bookmarkEnd w:id="8"/>
      <w:r>
        <w:t>2.3.1 Impact on Tesla (Pioneer Organisation)</w:t>
      </w:r>
    </w:p>
    <w:p w14:paraId="6C30E4C8" w14:textId="77777777" w:rsidR="00C43C96" w:rsidRDefault="0008524C">
      <w:r>
        <w:t>Tesla has substantial opportunities that are formed by political and environmental factors, which favour the use of electric cars with the support of regulatory frameworks and financial incent</w:t>
      </w:r>
      <w:r>
        <w:t>ives. Many governments in the leading economies have instigated subsidies, tax credits and emission reduction objectives to facilitate sustainable transportation. Projections in the market indicate the magnitude of growth that is driven by policy. The long</w:t>
      </w:r>
      <w:r>
        <w:t>-term effects of environmental policies in the global EV market are that the market will be able to grow by a range of USD 673 billion in 2024 to USD 1.9 trillion in 2034 (Fortune Business Insights, 2025). Such incentives lower production prices and make c</w:t>
      </w:r>
      <w:r>
        <w:t xml:space="preserve">onsumption more affordable, thus boosting market growth. EV infrastructure is yet another area that is developed through energy policy. According to Cheng et al. (2025), optimisation of the electricity market and integration of renewable energy add to the </w:t>
      </w:r>
      <w:r>
        <w:t xml:space="preserve">sustainability of EV systems. This transition is good for Tesla because its products align with clean energy goals. Environmental regulations are becoming important in shaping leadership strategies in the EV industry. </w:t>
      </w:r>
      <w:proofErr w:type="spellStart"/>
      <w:r>
        <w:t>Soerjopranoto</w:t>
      </w:r>
      <w:proofErr w:type="spellEnd"/>
      <w:r>
        <w:t xml:space="preserve"> et al. (2025) added that</w:t>
      </w:r>
      <w:r>
        <w:t xml:space="preserve"> companies need to combine their innovation strategies with sustainability objectives to be competitive. The emphasis of Tesla on zero-emission vehicles places it in a favourable position in this regulatory environment, and it builds its competitive advant</w:t>
      </w:r>
      <w:r>
        <w:t>age.</w:t>
      </w:r>
    </w:p>
    <w:p w14:paraId="2AC5C837" w14:textId="77777777" w:rsidR="00C43C96" w:rsidRDefault="0008524C">
      <w:pPr>
        <w:pStyle w:val="Heading3"/>
      </w:pPr>
      <w:bookmarkStart w:id="9" w:name="_heading=h.j9p144obvl3q" w:colFirst="0" w:colLast="0"/>
      <w:bookmarkEnd w:id="9"/>
      <w:r>
        <w:t>2.3.2 Impact on Jaguar Land Rover (Follower Organisation)</w:t>
      </w:r>
    </w:p>
    <w:p w14:paraId="009EADB1" w14:textId="77777777" w:rsidR="00C43C96" w:rsidRDefault="0008524C">
      <w:r>
        <w:t>Jaguar Land Rover is under great pressure to move towards electrification due to political and environmental influences. Tighter emission standards and sustainability policies make internal com</w:t>
      </w:r>
      <w:r>
        <w:t xml:space="preserve">bustion engine vehicles less viable, compelling the conventional manufacturers of vehicles to use low-carbon technologies. According to Cooke (2025), regulatory systems compel companies to reform production systems and incorporate sustainable practices in </w:t>
      </w:r>
      <w:r>
        <w:t xml:space="preserve">their operations. This is a challenge and also an opportunity for JLR. Although compliance is a costly procedure, it allows the </w:t>
      </w:r>
      <w:r>
        <w:lastRenderedPageBreak/>
        <w:t>company to rebrand itself as a sustainable luxury brand. The strategic change of JLR is facilitated by its financial ability. In</w:t>
      </w:r>
      <w:r>
        <w:t xml:space="preserve"> 2023, it earned GBP 29 billion in revenue, and the funds can be invested in electrification (JLR, 2025). This change is reflected in the Reimagine Strategy, which aimed at emission reduction and the creation of electric vehicle models. Nonetheless, the co</w:t>
      </w:r>
      <w:r>
        <w:t>mpany is still less competitive than Tesla because of its late market presence and the use of old technologies. The regulatory pressure intensifies pressure on changes, and thus, transformation is the only way to remain competitive in the changing automoti</w:t>
      </w:r>
      <w:r>
        <w:t>ve industry.</w:t>
      </w:r>
    </w:p>
    <w:p w14:paraId="627A0C42" w14:textId="77777777" w:rsidR="00C43C96" w:rsidRDefault="00C43C96"/>
    <w:p w14:paraId="7F351937" w14:textId="77777777" w:rsidR="00C43C96" w:rsidRDefault="0008524C">
      <w:pPr>
        <w:pStyle w:val="Heading1"/>
      </w:pPr>
      <w:bookmarkStart w:id="10" w:name="_heading=h.ns2az3xbxjdu" w:colFirst="0" w:colLast="0"/>
      <w:bookmarkEnd w:id="10"/>
      <w:r>
        <w:t>3. Task 2: Strategic Responses</w:t>
      </w:r>
    </w:p>
    <w:p w14:paraId="33154519" w14:textId="77777777" w:rsidR="00C43C96" w:rsidRDefault="0008524C">
      <w:pPr>
        <w:pStyle w:val="Heading2"/>
      </w:pPr>
      <w:bookmarkStart w:id="11" w:name="_heading=h.q38vmedu8ti7" w:colFirst="0" w:colLast="0"/>
      <w:bookmarkEnd w:id="11"/>
      <w:r>
        <w:t>3.1 Tesla’s Strategic Responses (Pioneer)</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505"/>
        <w:gridCol w:w="6520"/>
      </w:tblGrid>
      <w:tr w:rsidR="00C43C96" w14:paraId="448D174A"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89C22" w14:textId="77777777" w:rsidR="00C43C96" w:rsidRDefault="0008524C">
            <w:pPr>
              <w:jc w:val="center"/>
            </w:pPr>
            <w:r>
              <w:rPr>
                <w:b/>
                <w:bCs/>
              </w:rPr>
              <w:t>Strategic Element</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AAC34" w14:textId="77777777" w:rsidR="00C43C96" w:rsidRDefault="0008524C">
            <w:pPr>
              <w:jc w:val="center"/>
            </w:pPr>
            <w:r>
              <w:rPr>
                <w:b/>
                <w:bCs/>
              </w:rPr>
              <w:t>Description</w:t>
            </w:r>
          </w:p>
        </w:tc>
      </w:tr>
      <w:tr w:rsidR="00C43C96" w14:paraId="0D127DC8"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347E6" w14:textId="77777777" w:rsidR="00C43C96" w:rsidRDefault="0008524C">
            <w:r>
              <w:rPr>
                <w:b/>
                <w:bCs/>
              </w:rPr>
              <w:t>Strategy Type</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A307A" w14:textId="77777777" w:rsidR="00C43C96" w:rsidRDefault="0008524C">
            <w:r>
              <w:t>Differentiation</w:t>
            </w:r>
          </w:p>
        </w:tc>
      </w:tr>
      <w:tr w:rsidR="00C43C96" w14:paraId="7C6FE73F"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023BF" w14:textId="77777777" w:rsidR="00C43C96" w:rsidRDefault="0008524C">
            <w:r>
              <w:rPr>
                <w:b/>
                <w:bCs/>
              </w:rPr>
              <w:t>Target Market</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811CD" w14:textId="77777777" w:rsidR="00C43C96" w:rsidRDefault="0008524C">
            <w:r>
              <w:t>Broad global EV market</w:t>
            </w:r>
          </w:p>
        </w:tc>
      </w:tr>
      <w:tr w:rsidR="00C43C96" w14:paraId="5EA8542E"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74CCD" w14:textId="77777777" w:rsidR="00C43C96" w:rsidRDefault="0008524C">
            <w:r>
              <w:rPr>
                <w:b/>
                <w:bCs/>
              </w:rPr>
              <w:t>Product Focus</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1A4A7B" w14:textId="77777777" w:rsidR="00C43C96" w:rsidRDefault="0008524C">
            <w:r>
              <w:t>High-performance electric vehicles with advanced technology</w:t>
            </w:r>
          </w:p>
        </w:tc>
      </w:tr>
      <w:tr w:rsidR="00C43C96" w14:paraId="7D255AFE"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26085" w14:textId="77777777" w:rsidR="00C43C96" w:rsidRDefault="0008524C">
            <w:r>
              <w:rPr>
                <w:b/>
                <w:bCs/>
              </w:rPr>
              <w:t>Key Differentiators</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DB92A" w14:textId="77777777" w:rsidR="00C43C96" w:rsidRDefault="0008524C">
            <w:r>
              <w:t>Battery innovation, autonomous driving, software integration</w:t>
            </w:r>
          </w:p>
        </w:tc>
      </w:tr>
      <w:tr w:rsidR="00C43C96" w14:paraId="0C800844"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0C134" w14:textId="77777777" w:rsidR="00C43C96" w:rsidRDefault="0008524C">
            <w:r>
              <w:rPr>
                <w:b/>
                <w:bCs/>
              </w:rPr>
              <w:t>Innovation Approach</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0B658" w14:textId="77777777" w:rsidR="00C43C96" w:rsidRDefault="0008524C">
            <w:r>
              <w:t>Continuous R&amp;D, over-the-air updates, AI-driven systems</w:t>
            </w:r>
          </w:p>
        </w:tc>
      </w:tr>
      <w:tr w:rsidR="00C43C96" w14:paraId="4AE4D547" w14:textId="77777777">
        <w:trPr>
          <w:trHeight w:val="78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9D852" w14:textId="77777777" w:rsidR="00C43C96" w:rsidRDefault="0008524C">
            <w:r>
              <w:rPr>
                <w:b/>
                <w:bCs/>
              </w:rPr>
              <w:t>Competitive Advantage</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C7D6F" w14:textId="77777777" w:rsidR="00C43C96" w:rsidRDefault="0008524C">
            <w:r>
              <w:t>Strong brand l</w:t>
            </w:r>
            <w:r>
              <w:t>eadership, technological superiority, integrated ecosystem</w:t>
            </w:r>
          </w:p>
        </w:tc>
      </w:tr>
      <w:tr w:rsidR="00C43C96" w14:paraId="3E1A1A6F"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6E959" w14:textId="77777777" w:rsidR="00C43C96" w:rsidRDefault="0008524C">
            <w:r>
              <w:rPr>
                <w:b/>
                <w:bCs/>
              </w:rPr>
              <w:t>Strategic Strength</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C2CC08" w14:textId="77777777" w:rsidR="00C43C96" w:rsidRDefault="0008524C">
            <w:r>
              <w:t>First-mover advantage and rapid innovation capability</w:t>
            </w:r>
          </w:p>
        </w:tc>
      </w:tr>
      <w:tr w:rsidR="00C43C96" w14:paraId="1002689B" w14:textId="77777777">
        <w:trPr>
          <w:trHeight w:val="515"/>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4F1C3" w14:textId="77777777" w:rsidR="00C43C96" w:rsidRDefault="0008524C">
            <w:r>
              <w:rPr>
                <w:b/>
                <w:bCs/>
              </w:rPr>
              <w:t>Strategic Limitation</w:t>
            </w:r>
          </w:p>
        </w:tc>
        <w:tc>
          <w:tcPr>
            <w:tcW w:w="6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B8CB9" w14:textId="77777777" w:rsidR="00C43C96" w:rsidRDefault="0008524C">
            <w:r>
              <w:t>High dependence on continuous innovation and R&amp;D investment</w:t>
            </w:r>
          </w:p>
        </w:tc>
      </w:tr>
    </w:tbl>
    <w:p w14:paraId="4773BC27" w14:textId="77777777" w:rsidR="00C43C96" w:rsidRDefault="0008524C">
      <w:pPr>
        <w:jc w:val="center"/>
        <w:rPr>
          <w:b/>
          <w:bCs/>
        </w:rPr>
      </w:pPr>
      <w:r>
        <w:rPr>
          <w:b/>
          <w:bCs/>
        </w:rPr>
        <w:t>Table 1: Tesla’s Differentiation Strategy (Porter’s Model)</w:t>
      </w:r>
    </w:p>
    <w:p w14:paraId="3E0606B3" w14:textId="77777777" w:rsidR="00C43C96" w:rsidRDefault="0008524C">
      <w:r>
        <w:t>Tesla embraces a differentiation strategy, which is well anchored on technological innovation, product uniqueness, and brand positioning</w:t>
      </w:r>
      <w:r>
        <w:t xml:space="preserve">. It is oriented to developing </w:t>
      </w:r>
      <w:r>
        <w:lastRenderedPageBreak/>
        <w:t>higher value by means of innovative functionalities, self-driving opportunities, embedded software, and high battery technologies (Tesla, 2025). The given strategic orientation allows Tesla to stand out among conventional car</w:t>
      </w:r>
      <w:r>
        <w:t xml:space="preserve"> manufacturers and be a competitive force within the EV market. One of the main aspects of Tesla's strategy is the large investment in research and development. Another aspect of the company that is constantly being enhanced is its products through softwar</w:t>
      </w:r>
      <w:r>
        <w:t xml:space="preserve">e upgrades and technological advancements that enable the company to provide consumers with continuous value without a significant hardware upgrade. </w:t>
      </w:r>
    </w:p>
    <w:p w14:paraId="083BD566" w14:textId="77777777" w:rsidR="00C43C96" w:rsidRDefault="0008524C">
      <w:r>
        <w:t>Anderson et al. (2025) stressed that the innovation-driven organisations focus on scalable technologies an</w:t>
      </w:r>
      <w:r>
        <w:t>d perpetual growth in order to remain competitive over the long-term. The example of Tesla is the application of artificial intelligence, data analytics, and online solutions to the car. The efficiency of Tesla's strategic approach can be demonstrated by i</w:t>
      </w:r>
      <w:r>
        <w:t>ts financial performance. In 2024, the company earned USD 96.7 billion in revenue, which shows high demand for its differentiated products in the market (Tesla, 2025). This has been helped by its capacity to sustain premium prices whilst increasing product</w:t>
      </w:r>
      <w:r>
        <w:t>ion capacity. The differentiation strategy will enable the firm to focus on customers who are concerned with technological sophistication and sustainability, as opposed to rival firms that focus on price.</w:t>
      </w:r>
    </w:p>
    <w:p w14:paraId="7A7671C2" w14:textId="77777777" w:rsidR="00C43C96" w:rsidRDefault="0008524C">
      <w:pPr>
        <w:jc w:val="center"/>
      </w:pPr>
      <w:r>
        <w:rPr>
          <w:noProof/>
        </w:rPr>
        <w:drawing>
          <wp:inline distT="114300" distB="114300" distL="114300" distR="114300" wp14:anchorId="4800506A" wp14:editId="4F19C77A">
            <wp:extent cx="5621268" cy="3176699"/>
            <wp:effectExtent l="0" t="0" r="0" b="0"/>
            <wp:docPr id="21149111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21268" cy="3176699"/>
                    </a:xfrm>
                    <a:prstGeom prst="rect">
                      <a:avLst/>
                    </a:prstGeom>
                    <a:ln/>
                  </pic:spPr>
                </pic:pic>
              </a:graphicData>
            </a:graphic>
          </wp:inline>
        </w:drawing>
      </w:r>
    </w:p>
    <w:p w14:paraId="2CF71929" w14:textId="77777777" w:rsidR="00C43C96" w:rsidRDefault="0008524C">
      <w:pPr>
        <w:jc w:val="center"/>
        <w:rPr>
          <w:b/>
          <w:bCs/>
        </w:rPr>
      </w:pPr>
      <w:r>
        <w:rPr>
          <w:b/>
          <w:bCs/>
        </w:rPr>
        <w:t>Figure 2: Electric Vehicle Market Size</w:t>
      </w:r>
    </w:p>
    <w:p w14:paraId="1E8D1323" w14:textId="77777777" w:rsidR="00C43C96" w:rsidRDefault="0008524C">
      <w:pPr>
        <w:jc w:val="center"/>
      </w:pPr>
      <w:r>
        <w:t>(Source: Grand View Research, 2025)</w:t>
      </w:r>
    </w:p>
    <w:p w14:paraId="2523E601" w14:textId="77777777" w:rsidR="00C43C96" w:rsidRDefault="0008524C">
      <w:r>
        <w:lastRenderedPageBreak/>
        <w:t>Figure 2 showed that the global EV market grew to approximately USD 0.9 trillion in 2023 and is expected to be almost USD 6.5 trillion in 2030 (Grand View Research, 2025). The other important aspect of Tesla's strategy is that it has a vertically integrate</w:t>
      </w:r>
      <w:r>
        <w:t>d ecosystem. The company has ownership in the major areas of its value chain, such as battery manufacture, software development, and charging infrastructure. Such integration provides greater efficiency in terms of operation and decreases the reliance on e</w:t>
      </w:r>
      <w:r>
        <w:t xml:space="preserve">xternal suppliers. As noted by Chinta </w:t>
      </w:r>
      <w:r>
        <w:rPr>
          <w:color w:val="222222"/>
          <w:highlight w:val="white"/>
        </w:rPr>
        <w:t xml:space="preserve">and Chinta </w:t>
      </w:r>
      <w:r>
        <w:t>(2025), Tesla has a competitive edge because it can merge technological innovation and good brand positioning. The  Tesla brand is positively related to innovation, sustainability, and performance, promoting</w:t>
      </w:r>
      <w:r>
        <w:t xml:space="preserve"> customer loyalty and market perception. </w:t>
      </w:r>
    </w:p>
    <w:p w14:paraId="6D3B885B" w14:textId="77777777" w:rsidR="00C43C96" w:rsidRDefault="0008524C">
      <w:r>
        <w:t>Tesla is another company that makes use of data-driven capabilities to improve the performance of its products and customer experience. The constant gathering of data on its cars might allow it to enhance the auton</w:t>
      </w:r>
      <w:r>
        <w:t>omous driving system and maximise energy efficiency (</w:t>
      </w:r>
      <w:r>
        <w:rPr>
          <w:color w:val="222222"/>
          <w:highlight w:val="white"/>
        </w:rPr>
        <w:t>Chinta and Chinta, 2025</w:t>
      </w:r>
      <w:r>
        <w:t>). This will establish a vicious cycle that will be self-enforcing in terms of innovation and differentiation. Additionally, Tesla's global expansion policy helps to lead its marke</w:t>
      </w:r>
      <w:r>
        <w:t>t by expanding in such areas as North America, Europe, and Asia. Nevertheless, there are also challenges with Tesla's strategy. The dependence on constant innovation means that it demands significant investment and makes the company vulnerable to technolog</w:t>
      </w:r>
      <w:r>
        <w:t>ical dangers. Also, with the influx of more competitors in the EV market, differentiation must be preserved more and more. These issues notwithstanding, Tesla is strategically positioned in the competitive environment owing to its strategic emphasis on inn</w:t>
      </w:r>
      <w:r>
        <w:t>ovation and integration.</w:t>
      </w:r>
    </w:p>
    <w:p w14:paraId="1FEAFCA7" w14:textId="77777777" w:rsidR="00C43C96" w:rsidRDefault="0008524C">
      <w:pPr>
        <w:pStyle w:val="Heading2"/>
      </w:pPr>
      <w:bookmarkStart w:id="12" w:name="_heading=h.z0wkknomnor2" w:colFirst="0" w:colLast="0"/>
      <w:bookmarkEnd w:id="12"/>
      <w:r>
        <w:t>3.2 Jaguar Land Rover’s Strategic Responses (Follower)</w:t>
      </w: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2406"/>
        <w:gridCol w:w="6619"/>
      </w:tblGrid>
      <w:tr w:rsidR="00C43C96" w14:paraId="7FA8B45E"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B543C" w14:textId="77777777" w:rsidR="00C43C96" w:rsidRDefault="0008524C">
            <w:pPr>
              <w:jc w:val="center"/>
            </w:pPr>
            <w:r>
              <w:rPr>
                <w:b/>
                <w:bCs/>
              </w:rPr>
              <w:t>Strategic Element</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B32CD" w14:textId="77777777" w:rsidR="00C43C96" w:rsidRDefault="0008524C">
            <w:pPr>
              <w:jc w:val="center"/>
            </w:pPr>
            <w:r>
              <w:rPr>
                <w:b/>
                <w:bCs/>
              </w:rPr>
              <w:t>Description</w:t>
            </w:r>
          </w:p>
        </w:tc>
      </w:tr>
      <w:tr w:rsidR="00C43C96" w14:paraId="3FEE33AB"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C6872" w14:textId="77777777" w:rsidR="00C43C96" w:rsidRDefault="0008524C">
            <w:r>
              <w:rPr>
                <w:b/>
                <w:bCs/>
              </w:rPr>
              <w:t>Strategy Type</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F9F48" w14:textId="77777777" w:rsidR="00C43C96" w:rsidRDefault="0008524C">
            <w:r>
              <w:t>Focused Differentiation</w:t>
            </w:r>
          </w:p>
        </w:tc>
      </w:tr>
      <w:tr w:rsidR="00C43C96" w14:paraId="5B46DBAF"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10EE6" w14:textId="77777777" w:rsidR="00C43C96" w:rsidRDefault="0008524C">
            <w:r>
              <w:rPr>
                <w:b/>
                <w:bCs/>
              </w:rPr>
              <w:t>Target Market</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556FC" w14:textId="77777777" w:rsidR="00C43C96" w:rsidRDefault="0008524C">
            <w:r>
              <w:t>Premium and luxury EV segment</w:t>
            </w:r>
          </w:p>
        </w:tc>
      </w:tr>
      <w:tr w:rsidR="00C43C96" w14:paraId="7DBF1D57"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6B61F" w14:textId="77777777" w:rsidR="00C43C96" w:rsidRDefault="0008524C">
            <w:r>
              <w:rPr>
                <w:b/>
                <w:bCs/>
              </w:rPr>
              <w:t>Product Focus</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58C2B" w14:textId="77777777" w:rsidR="00C43C96" w:rsidRDefault="0008524C">
            <w:r>
              <w:t>High-quality electric vehicles with advanced de</w:t>
            </w:r>
            <w:r>
              <w:t>sign and performance</w:t>
            </w:r>
          </w:p>
        </w:tc>
      </w:tr>
      <w:tr w:rsidR="00C43C96" w14:paraId="72C3C566" w14:textId="77777777">
        <w:trPr>
          <w:trHeight w:val="51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59D00" w14:textId="77777777" w:rsidR="00C43C96" w:rsidRDefault="0008524C">
            <w:r>
              <w:rPr>
                <w:b/>
                <w:bCs/>
              </w:rPr>
              <w:t>Key Differentiators</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4CF5C" w14:textId="77777777" w:rsidR="00C43C96" w:rsidRDefault="0008524C">
            <w:r>
              <w:t>Brand heritage, craftsmanship, exclusivity</w:t>
            </w:r>
          </w:p>
        </w:tc>
      </w:tr>
      <w:tr w:rsidR="00C43C96" w14:paraId="6A8E2528"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8D71C" w14:textId="77777777" w:rsidR="00C43C96" w:rsidRDefault="0008524C">
            <w:r>
              <w:rPr>
                <w:b/>
                <w:bCs/>
              </w:rPr>
              <w:lastRenderedPageBreak/>
              <w:t>Innovation Approach</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12D28" w14:textId="77777777" w:rsidR="00C43C96" w:rsidRDefault="0008524C">
            <w:r>
              <w:t>Gradual electrification and integration of EV technology into existing models</w:t>
            </w:r>
          </w:p>
        </w:tc>
      </w:tr>
      <w:tr w:rsidR="00C43C96" w14:paraId="0D3C5968"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45043" w14:textId="77777777" w:rsidR="00C43C96" w:rsidRDefault="0008524C">
            <w:r>
              <w:rPr>
                <w:b/>
                <w:bCs/>
              </w:rPr>
              <w:t>Competitive Advantage</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0748" w14:textId="77777777" w:rsidR="00C43C96" w:rsidRDefault="0008524C">
            <w:r>
              <w:t>Strong brand equity and ability to command premium pricing</w:t>
            </w:r>
          </w:p>
        </w:tc>
      </w:tr>
      <w:tr w:rsidR="00C43C96" w14:paraId="063E1B3E" w14:textId="77777777">
        <w:trPr>
          <w:trHeight w:val="785"/>
        </w:trPr>
        <w:tc>
          <w:tcPr>
            <w:tcW w:w="2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EB52F" w14:textId="77777777" w:rsidR="00C43C96" w:rsidRDefault="0008524C">
            <w:r>
              <w:rPr>
                <w:b/>
                <w:bCs/>
              </w:rPr>
              <w:t>Strategic Limitation</w:t>
            </w:r>
          </w:p>
        </w:tc>
        <w:tc>
          <w:tcPr>
            <w:tcW w:w="66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9B414" w14:textId="77777777" w:rsidR="00C43C96" w:rsidRDefault="0008524C">
            <w:r>
              <w:t>Slower innovation compared to EV pioneers and reliance on external partnerships</w:t>
            </w:r>
          </w:p>
        </w:tc>
      </w:tr>
    </w:tbl>
    <w:p w14:paraId="17A7C0F0" w14:textId="77777777" w:rsidR="00C43C96" w:rsidRDefault="0008524C">
      <w:pPr>
        <w:jc w:val="center"/>
        <w:rPr>
          <w:b/>
          <w:bCs/>
        </w:rPr>
      </w:pPr>
      <w:r>
        <w:rPr>
          <w:b/>
          <w:bCs/>
        </w:rPr>
        <w:t>Table 2: Jaguar Land Rover’s Focused Differentiation Strategy (Porter’s Model)</w:t>
      </w:r>
    </w:p>
    <w:p w14:paraId="19A17F7F" w14:textId="77777777" w:rsidR="00C43C96" w:rsidRDefault="0008524C">
      <w:r>
        <w:t>As a strategy of ensuring that it remains competitive, Jaguar Land Rover (JLR) will allocate its</w:t>
      </w:r>
      <w:r>
        <w:t xml:space="preserve"> efforts to a focused differentiation strategy through the premium and luxury segment of electric vehicles (EVs). JLR is also not as expansive in this market segment as Tesla because it focuses on maintaining its brand identity and moving towards electrifi</w:t>
      </w:r>
      <w:r>
        <w:t xml:space="preserve">cation. It focuses on quality of design, performance, and exclusivity as its major competitive features (JLR, 2025). The main feature of this plan is a slow process of electrifying its current product range. JLR does not need to reshape its business model </w:t>
      </w:r>
      <w:r>
        <w:t>altogether, but incorporates EV technology into its luxury vehicles, which would enable it to keep its brand legacy intact by staying flexible to the evolving market environment. As Fernando (2025) emphasises, companies venturing into the electromobility i</w:t>
      </w:r>
      <w:r>
        <w:t>ndustry must obtain a business model innovation that is evident in the strategies of JLR to integrate classic luxury traits with sustainability requirements. This niche of customers who appreciate luxury and design means that JLR does not need to be able t</w:t>
      </w:r>
      <w:r>
        <w:t>o compete directly with mass-market EV manufacturers. This focused positioning allows the company to have better margins, and also position its products in terms of quality and brand value and not just on technological superiority.</w:t>
      </w:r>
    </w:p>
    <w:p w14:paraId="63A4E97A" w14:textId="77777777" w:rsidR="00C43C96" w:rsidRDefault="0008524C">
      <w:r>
        <w:t>Another important elemen</w:t>
      </w:r>
      <w:r>
        <w:t>t of JLR's strategy is collaboration. Li and Woods (2026) clarified that companies operating in new industries enjoy the benefits of co-evolution in innovation networks. JLR uses outsourcing to technology providers to hasten its electrification process, el</w:t>
      </w:r>
      <w:r>
        <w:t>iminating the necessity of long-range research and development. This strategy will help it increase efficiency and accessibility to new technologies, thereby assisting in its positioning in the luxury EV market. Nonetheless, JLR has a number of strategic i</w:t>
      </w:r>
      <w:r>
        <w:t xml:space="preserve">ssues. It might also be less in control of technological innovation than vertically integrated companies such as Tesla because it is based on external partnerships. Additionally, </w:t>
      </w:r>
      <w:r>
        <w:rPr>
          <w:color w:val="222222"/>
          <w:highlight w:val="white"/>
        </w:rPr>
        <w:t xml:space="preserve">Montes </w:t>
      </w:r>
      <w:proofErr w:type="spellStart"/>
      <w:r>
        <w:rPr>
          <w:color w:val="222222"/>
          <w:highlight w:val="white"/>
        </w:rPr>
        <w:t>Torralbo</w:t>
      </w:r>
      <w:proofErr w:type="spellEnd"/>
      <w:r>
        <w:rPr>
          <w:color w:val="222222"/>
          <w:highlight w:val="white"/>
        </w:rPr>
        <w:t xml:space="preserve"> </w:t>
      </w:r>
      <w:r>
        <w:t xml:space="preserve">(2024) stated that its capacity to </w:t>
      </w:r>
      <w:r>
        <w:lastRenderedPageBreak/>
        <w:t>react to fast changes in t</w:t>
      </w:r>
      <w:r>
        <w:t>he industry could be limited by the slow rate of electrification. It is also subject to a risk of being viewed as a latecomer in the EV market that will undermine its competitiveness. Altogether, the focused differentiation strategy enables JLR to be compe</w:t>
      </w:r>
      <w:r>
        <w:t>titive in a niche market because of the high brand equity and high-end positioning. Nevertheless, its future success will be determined by its capacity to strike a balance between innovation, cooperation, and branding and adapt to the growing competition a</w:t>
      </w:r>
      <w:r>
        <w:t>nd technological progress in the EV sector.</w:t>
      </w:r>
    </w:p>
    <w:p w14:paraId="489DCBF4" w14:textId="77777777" w:rsidR="00C43C96" w:rsidRDefault="00C43C96"/>
    <w:p w14:paraId="68A6394A" w14:textId="77777777" w:rsidR="00C43C96" w:rsidRDefault="0008524C">
      <w:pPr>
        <w:pStyle w:val="Heading1"/>
      </w:pPr>
      <w:bookmarkStart w:id="13" w:name="_heading=h.tafe8gyc2n0e" w:colFirst="0" w:colLast="0"/>
      <w:bookmarkEnd w:id="13"/>
      <w:r>
        <w:t>4. Conclusion</w:t>
      </w:r>
    </w:p>
    <w:p w14:paraId="4BF0AA11" w14:textId="77777777" w:rsidR="00C43C96" w:rsidRDefault="0008524C">
      <w:r>
        <w:t>The trend towards electric mobility has radically changed the world automotive sector, affected the intensity of competition and shifted the strategic priorities. The macro-environmental forces, su</w:t>
      </w:r>
      <w:r>
        <w:t>ch as technological innovation and environmental policies, have become strong forces that are forcing the automotive firms to re-evaluate their conventional business models and invest in new capabilities. Battery innovation, digital car systems, and chargi</w:t>
      </w:r>
      <w:r>
        <w:t>ng infrastructure have contributed to the acceleration of the change towards electric vehicles, and governmental rules and sustainability goals have only increased the change. Tesla is a bright example of an innovative organisation which has been able to u</w:t>
      </w:r>
      <w:r>
        <w:t xml:space="preserve">se these forces to achieve a highly competitive advantage. With a high level of battery innovation, software-controlled cars, and a broad network of charging stations, the company gained market leadership at a very early stage of the development of the EV </w:t>
      </w:r>
      <w:r>
        <w:t>industry. Its capability to combine both technology and brand positioning has enabled it to be ahead of technology. Jaguar Land Rover, on the other hand, is a more conservative supplier that is changing in response to technological disruption and regulatio</w:t>
      </w:r>
      <w:r>
        <w:t>n. The fact that it is shifting to the electrification option underscores the difficulties that the old companies have in balancing innovation and brand identity. In general, the more successful companies can align their innovation strategies with the exte</w:t>
      </w:r>
      <w:r>
        <w:t>rnal environmental forces, the more reasonable their opportunity to maintain their competitive advantage in the highly dynamic EV market in the long-term.</w:t>
      </w:r>
      <w:r>
        <w:br w:type="page"/>
      </w:r>
    </w:p>
    <w:p w14:paraId="6AB93460" w14:textId="77777777" w:rsidR="00C43C96" w:rsidRDefault="0008524C">
      <w:pPr>
        <w:pStyle w:val="Heading1"/>
      </w:pPr>
      <w:bookmarkStart w:id="14" w:name="_heading=h.92rp6ay0av0r" w:colFirst="0" w:colLast="0"/>
      <w:bookmarkEnd w:id="14"/>
      <w:r>
        <w:lastRenderedPageBreak/>
        <w:t>References</w:t>
      </w:r>
    </w:p>
    <w:p w14:paraId="5E1B3DC9" w14:textId="77777777" w:rsidR="00C43C96" w:rsidRDefault="0008524C">
      <w:pPr>
        <w:spacing w:before="240"/>
      </w:pPr>
      <w:r>
        <w:rPr>
          <w:color w:val="222222"/>
          <w:highlight w:val="white"/>
        </w:rPr>
        <w:t xml:space="preserve">Anderson, L., </w:t>
      </w:r>
      <w:proofErr w:type="spellStart"/>
      <w:r>
        <w:rPr>
          <w:color w:val="222222"/>
          <w:highlight w:val="white"/>
        </w:rPr>
        <w:t>Buengel</w:t>
      </w:r>
      <w:proofErr w:type="spellEnd"/>
      <w:r>
        <w:rPr>
          <w:color w:val="222222"/>
          <w:highlight w:val="white"/>
        </w:rPr>
        <w:t>, D. and Simpson, J.J., (2025). 9. Formulate Innovation Strategy. </w:t>
      </w:r>
      <w:r>
        <w:rPr>
          <w:i/>
          <w:iCs/>
          <w:color w:val="222222"/>
          <w:highlight w:val="white"/>
        </w:rPr>
        <w:t>St</w:t>
      </w:r>
      <w:r>
        <w:rPr>
          <w:i/>
          <w:iCs/>
          <w:color w:val="222222"/>
          <w:highlight w:val="white"/>
        </w:rPr>
        <w:t>rategic Management and Case Analysis: An Integrated Approach</w:t>
      </w:r>
      <w:r>
        <w:rPr>
          <w:color w:val="222222"/>
          <w:highlight w:val="white"/>
        </w:rPr>
        <w:t xml:space="preserve">. </w:t>
      </w:r>
      <w:hyperlink r:id="rId10">
        <w:r>
          <w:rPr>
            <w:color w:val="0000FF"/>
            <w:highlight w:val="white"/>
            <w:u w:val="single"/>
          </w:rPr>
          <w:t>https://pressbooks.lib.vt.edu/strategicmanagementandcaseanalysis/chapte</w:t>
        </w:r>
        <w:r>
          <w:rPr>
            <w:color w:val="0000FF"/>
            <w:highlight w:val="white"/>
            <w:u w:val="single"/>
          </w:rPr>
          <w:t>r/formulate-innovation-strategy/</w:t>
        </w:r>
      </w:hyperlink>
    </w:p>
    <w:p w14:paraId="561E2BF9" w14:textId="77777777" w:rsidR="00C43C96" w:rsidRDefault="0008524C">
      <w:pPr>
        <w:spacing w:before="240"/>
      </w:pPr>
      <w:r>
        <w:rPr>
          <w:color w:val="222222"/>
          <w:highlight w:val="white"/>
        </w:rPr>
        <w:t>Cheng, L., Huang, P., Zhang, M., Yang, R. and Wang, Y., (2025). Optimizing electricity markets through game-theoretical methods: Strategic and policy implications for power purchasing and generation enterprises. </w:t>
      </w:r>
      <w:r>
        <w:rPr>
          <w:i/>
          <w:iCs/>
          <w:color w:val="222222"/>
          <w:highlight w:val="white"/>
        </w:rPr>
        <w:t>Mathematics</w:t>
      </w:r>
      <w:r>
        <w:rPr>
          <w:color w:val="222222"/>
          <w:highlight w:val="white"/>
        </w:rPr>
        <w:t>, </w:t>
      </w:r>
      <w:r>
        <w:rPr>
          <w:i/>
          <w:iCs/>
          <w:color w:val="222222"/>
          <w:highlight w:val="white"/>
        </w:rPr>
        <w:t>13</w:t>
      </w:r>
      <w:r>
        <w:rPr>
          <w:color w:val="222222"/>
          <w:highlight w:val="white"/>
        </w:rPr>
        <w:t xml:space="preserve">(3), p.373. </w:t>
      </w:r>
      <w:hyperlink r:id="rId11">
        <w:r>
          <w:rPr>
            <w:color w:val="0000FF"/>
            <w:highlight w:val="white"/>
            <w:u w:val="single"/>
          </w:rPr>
          <w:t>https://www.mdpi.com/2227-7390/13/3/373</w:t>
        </w:r>
      </w:hyperlink>
    </w:p>
    <w:p w14:paraId="5E89D522" w14:textId="77777777" w:rsidR="00C43C96" w:rsidRDefault="0008524C">
      <w:pPr>
        <w:spacing w:before="240"/>
      </w:pPr>
      <w:r>
        <w:rPr>
          <w:color w:val="222222"/>
          <w:highlight w:val="white"/>
        </w:rPr>
        <w:t>Chinta, R. and Chinta, R., (2025). Tesla-Porter Five Forces Analysis &amp; Competitive Rivalry. </w:t>
      </w:r>
      <w:r>
        <w:rPr>
          <w:i/>
          <w:iCs/>
          <w:color w:val="222222"/>
          <w:highlight w:val="white"/>
        </w:rPr>
        <w:t>Tesla-Porter Five Forces Analysis &amp; Competitive R</w:t>
      </w:r>
      <w:r>
        <w:rPr>
          <w:i/>
          <w:iCs/>
          <w:color w:val="222222"/>
          <w:highlight w:val="white"/>
        </w:rPr>
        <w:t>ivalry (September 24, (2025))</w:t>
      </w:r>
      <w:r>
        <w:rPr>
          <w:color w:val="222222"/>
          <w:highlight w:val="white"/>
        </w:rPr>
        <w:t xml:space="preserve">. </w:t>
      </w:r>
      <w:hyperlink r:id="rId12">
        <w:r>
          <w:rPr>
            <w:color w:val="0000FF"/>
            <w:highlight w:val="white"/>
            <w:u w:val="single"/>
          </w:rPr>
          <w:t>https://papers.ssrn.com/sol3/papers.cfm?abstract_id=5539159</w:t>
        </w:r>
      </w:hyperlink>
    </w:p>
    <w:p w14:paraId="68C265D8" w14:textId="77777777" w:rsidR="00C43C96" w:rsidRDefault="0008524C">
      <w:pPr>
        <w:spacing w:before="240"/>
      </w:pPr>
      <w:r>
        <w:rPr>
          <w:color w:val="222222"/>
          <w:highlight w:val="white"/>
        </w:rPr>
        <w:t>Cooke, P., (2025). Five fallacies to avoid for future spatial development practice. </w:t>
      </w:r>
      <w:r>
        <w:rPr>
          <w:i/>
          <w:iCs/>
          <w:color w:val="222222"/>
          <w:highlight w:val="white"/>
        </w:rPr>
        <w:t>European Planning Studies</w:t>
      </w:r>
      <w:r>
        <w:rPr>
          <w:color w:val="222222"/>
          <w:highlight w:val="white"/>
        </w:rPr>
        <w:t>, </w:t>
      </w:r>
      <w:r>
        <w:rPr>
          <w:i/>
          <w:iCs/>
          <w:color w:val="222222"/>
          <w:highlight w:val="white"/>
        </w:rPr>
        <w:t>33</w:t>
      </w:r>
      <w:r>
        <w:rPr>
          <w:color w:val="222222"/>
          <w:highlight w:val="white"/>
        </w:rPr>
        <w:t xml:space="preserve">(8), pp.1392-1402. </w:t>
      </w:r>
      <w:hyperlink r:id="rId13">
        <w:r>
          <w:rPr>
            <w:color w:val="0000FF"/>
            <w:highlight w:val="white"/>
            <w:u w:val="single"/>
          </w:rPr>
          <w:t>https://www.tandfonline.com/doi/abs/10.</w:t>
        </w:r>
        <w:r>
          <w:rPr>
            <w:color w:val="0000FF"/>
            <w:highlight w:val="white"/>
            <w:u w:val="single"/>
          </w:rPr>
          <w:t>1080/09654313.2025.2535463</w:t>
        </w:r>
      </w:hyperlink>
    </w:p>
    <w:p w14:paraId="04CA1046" w14:textId="77777777" w:rsidR="00C43C96" w:rsidRDefault="0008524C">
      <w:pPr>
        <w:spacing w:before="240"/>
      </w:pPr>
      <w:r>
        <w:rPr>
          <w:color w:val="222222"/>
          <w:highlight w:val="white"/>
        </w:rPr>
        <w:t xml:space="preserve">Farrukh, C., Routley, M., Kotsiopoulos, M. and </w:t>
      </w:r>
      <w:proofErr w:type="spellStart"/>
      <w:r>
        <w:rPr>
          <w:color w:val="222222"/>
          <w:highlight w:val="white"/>
        </w:rPr>
        <w:t>Athanassopoulou</w:t>
      </w:r>
      <w:proofErr w:type="spellEnd"/>
      <w:r>
        <w:rPr>
          <w:color w:val="222222"/>
          <w:highlight w:val="white"/>
        </w:rPr>
        <w:t xml:space="preserve">, N., (2025). Profiling innovation velocity in automotive and hydrogen production settings. </w:t>
      </w:r>
      <w:hyperlink r:id="rId14">
        <w:r>
          <w:rPr>
            <w:color w:val="0000FF"/>
            <w:highlight w:val="white"/>
            <w:u w:val="single"/>
          </w:rPr>
          <w:t>https://www.repository.cam.ac.uk/items/c5648156-0800-4b75-a1d5-0b344fcd6617</w:t>
        </w:r>
      </w:hyperlink>
    </w:p>
    <w:p w14:paraId="56DF0A1F" w14:textId="77777777" w:rsidR="00C43C96" w:rsidRDefault="0008524C">
      <w:pPr>
        <w:spacing w:before="240"/>
      </w:pPr>
      <w:r>
        <w:t xml:space="preserve">FBI, (2025). Electric Vehicle Market Size, Share, Growth, Report, 2034. Available at: </w:t>
      </w:r>
      <w:hyperlink r:id="rId15">
        <w:r>
          <w:rPr>
            <w:color w:val="0000FF"/>
            <w:u w:val="single"/>
          </w:rPr>
          <w:t>https://www.fortunebusinessinsights.com/industry-reports/electric-vehicle-market-101678</w:t>
        </w:r>
      </w:hyperlink>
      <w:r>
        <w:t xml:space="preserve"> [Accessed on: 7 March 2026].</w:t>
      </w:r>
    </w:p>
    <w:p w14:paraId="4594260C" w14:textId="77777777" w:rsidR="00C43C96" w:rsidRDefault="0008524C">
      <w:pPr>
        <w:spacing w:before="240"/>
      </w:pPr>
      <w:r>
        <w:rPr>
          <w:color w:val="222222"/>
          <w:highlight w:val="white"/>
        </w:rPr>
        <w:t>Fernando, K.M.K., (2025). Business Model Innovation for International Expansion in Electromobility-A Study</w:t>
      </w:r>
      <w:r>
        <w:rPr>
          <w:color w:val="222222"/>
          <w:highlight w:val="white"/>
        </w:rPr>
        <w:t xml:space="preserve"> of Swedish Manufacturing Firms. </w:t>
      </w:r>
      <w:hyperlink r:id="rId16">
        <w:r>
          <w:rPr>
            <w:color w:val="0000FF"/>
            <w:highlight w:val="white"/>
            <w:u w:val="single"/>
          </w:rPr>
          <w:t>https://gupea.ub.gu.se/items/9e042e4b-c7be-4368-8bf9-f39e84f35350</w:t>
        </w:r>
      </w:hyperlink>
    </w:p>
    <w:p w14:paraId="5F846B94" w14:textId="77777777" w:rsidR="00C43C96" w:rsidRDefault="0008524C">
      <w:pPr>
        <w:spacing w:before="240"/>
      </w:pPr>
      <w:r>
        <w:t>Grand View Research, (2025). Electric Vehicle Market Size &amp; Share | Indu</w:t>
      </w:r>
      <w:r>
        <w:t xml:space="preserve">stry Report, 2030. Available at: </w:t>
      </w:r>
      <w:hyperlink r:id="rId17">
        <w:r>
          <w:rPr>
            <w:color w:val="0000FF"/>
            <w:u w:val="single"/>
          </w:rPr>
          <w:t>https://www.grandviewresearch.com/industry-analysis/electric-vehicles-ev-market</w:t>
        </w:r>
      </w:hyperlink>
      <w:r>
        <w:t xml:space="preserve"> [Accessed on: 7 March 2026].</w:t>
      </w:r>
    </w:p>
    <w:p w14:paraId="76200912" w14:textId="77777777" w:rsidR="00C43C96" w:rsidRDefault="0008524C">
      <w:pPr>
        <w:spacing w:before="240"/>
      </w:pPr>
      <w:r>
        <w:rPr>
          <w:color w:val="222222"/>
          <w:highlight w:val="white"/>
        </w:rPr>
        <w:lastRenderedPageBreak/>
        <w:t>Huang, X. and Z</w:t>
      </w:r>
      <w:r>
        <w:rPr>
          <w:color w:val="222222"/>
          <w:highlight w:val="white"/>
        </w:rPr>
        <w:t>hang, X., (2025). Analysis of the Operating Capacity of Chinese New Energy Electric Vehicles Industry: Taking NIO as an Example. </w:t>
      </w:r>
      <w:r>
        <w:rPr>
          <w:i/>
          <w:iCs/>
          <w:color w:val="222222"/>
          <w:highlight w:val="white"/>
        </w:rPr>
        <w:t>Journal of Frontier in Economic and Management Research</w:t>
      </w:r>
      <w:r>
        <w:rPr>
          <w:color w:val="222222"/>
          <w:highlight w:val="white"/>
        </w:rPr>
        <w:t>, </w:t>
      </w:r>
      <w:r>
        <w:rPr>
          <w:i/>
          <w:iCs/>
          <w:color w:val="222222"/>
          <w:highlight w:val="white"/>
        </w:rPr>
        <w:t>1</w:t>
      </w:r>
      <w:r>
        <w:rPr>
          <w:color w:val="222222"/>
          <w:highlight w:val="white"/>
        </w:rPr>
        <w:t xml:space="preserve">(1), pp.487-511. </w:t>
      </w:r>
      <w:hyperlink r:id="rId18">
        <w:r>
          <w:rPr>
            <w:color w:val="0000FF"/>
            <w:highlight w:val="white"/>
            <w:u w:val="single"/>
          </w:rPr>
          <w:t>http://ojs.iajournals.cn/index.php/JFEMR/article/view/215</w:t>
        </w:r>
      </w:hyperlink>
    </w:p>
    <w:p w14:paraId="4608DE7E" w14:textId="77777777" w:rsidR="00C43C96" w:rsidRDefault="0008524C">
      <w:pPr>
        <w:spacing w:before="240"/>
      </w:pPr>
      <w:r>
        <w:t xml:space="preserve">IEA, (2025). Trends in electric car markets – Global EV Outlook 2025. Available at: </w:t>
      </w:r>
      <w:hyperlink r:id="rId19">
        <w:r>
          <w:rPr>
            <w:color w:val="0000FF"/>
            <w:u w:val="single"/>
          </w:rPr>
          <w:t>https://www.iea.org/reports/global-ev-outlook-2025/trends-in-electric-car-markets-2</w:t>
        </w:r>
      </w:hyperlink>
      <w:r>
        <w:t xml:space="preserve"> [Accessed on: 7 March 2026].</w:t>
      </w:r>
    </w:p>
    <w:p w14:paraId="5D4C516D" w14:textId="77777777" w:rsidR="00C43C96" w:rsidRDefault="0008524C">
      <w:pPr>
        <w:spacing w:before="240"/>
      </w:pPr>
      <w:r>
        <w:t xml:space="preserve">JLR. (2025). </w:t>
      </w:r>
      <w:r>
        <w:rPr>
          <w:i/>
          <w:iCs/>
        </w:rPr>
        <w:t>Annual Report 2023</w:t>
      </w:r>
      <w:r>
        <w:t>. Available</w:t>
      </w:r>
      <w:r>
        <w:t xml:space="preserve"> at: </w:t>
      </w:r>
      <w:hyperlink r:id="rId20">
        <w:r>
          <w:rPr>
            <w:color w:val="0000FF"/>
            <w:u w:val="single"/>
          </w:rPr>
          <w:t>https://media.jaguar.com/annual-report-2023</w:t>
        </w:r>
      </w:hyperlink>
      <w:r>
        <w:t xml:space="preserve"> [Accessed on: 7 March 2026].</w:t>
      </w:r>
    </w:p>
    <w:p w14:paraId="53DCB1A4" w14:textId="77777777" w:rsidR="00C43C96" w:rsidRDefault="0008524C">
      <w:pPr>
        <w:spacing w:before="240"/>
      </w:pPr>
      <w:r>
        <w:t xml:space="preserve">JLR. (2025). </w:t>
      </w:r>
      <w:r>
        <w:rPr>
          <w:i/>
          <w:iCs/>
        </w:rPr>
        <w:t>Innovation</w:t>
      </w:r>
      <w:r>
        <w:t xml:space="preserve">. Available at: </w:t>
      </w:r>
      <w:hyperlink r:id="rId21">
        <w:r>
          <w:rPr>
            <w:color w:val="1155CC"/>
            <w:u w:val="single"/>
          </w:rPr>
          <w:t>https://www.jlr.com/innova</w:t>
        </w:r>
        <w:r>
          <w:rPr>
            <w:color w:val="1155CC"/>
            <w:u w:val="single"/>
          </w:rPr>
          <w:t>tion</w:t>
        </w:r>
      </w:hyperlink>
      <w:r>
        <w:t xml:space="preserve">  [Accessed on: 10 March 2026].</w:t>
      </w:r>
    </w:p>
    <w:p w14:paraId="5497C1C2" w14:textId="77777777" w:rsidR="00C43C96" w:rsidRDefault="0008524C">
      <w:pPr>
        <w:spacing w:before="240"/>
      </w:pPr>
      <w:r>
        <w:rPr>
          <w:color w:val="222222"/>
          <w:highlight w:val="white"/>
        </w:rPr>
        <w:t>Kraft, K. and Rammer, C., (2025). Reverse engineering and innovation: empirical evidence from firm-level data. </w:t>
      </w:r>
      <w:r>
        <w:rPr>
          <w:i/>
          <w:iCs/>
          <w:color w:val="222222"/>
          <w:highlight w:val="white"/>
        </w:rPr>
        <w:t>The Journal of Technology Transfer</w:t>
      </w:r>
      <w:r>
        <w:rPr>
          <w:color w:val="222222"/>
          <w:highlight w:val="white"/>
        </w:rPr>
        <w:t xml:space="preserve">, pp.1-54. </w:t>
      </w:r>
      <w:hyperlink r:id="rId22">
        <w:r>
          <w:rPr>
            <w:color w:val="0000FF"/>
            <w:highlight w:val="white"/>
            <w:u w:val="single"/>
          </w:rPr>
          <w:t>https://link.springer.com/article/10.1007/s10961-025-10309-4</w:t>
        </w:r>
      </w:hyperlink>
    </w:p>
    <w:p w14:paraId="5CF11FDE" w14:textId="77777777" w:rsidR="00C43C96" w:rsidRDefault="0008524C">
      <w:pPr>
        <w:spacing w:before="240"/>
      </w:pPr>
      <w:r>
        <w:rPr>
          <w:color w:val="222222"/>
          <w:highlight w:val="white"/>
        </w:rPr>
        <w:t>Lee, S. and Lee, H., (2025). Patent Leadership Changes and Technological Competence in Atomic Layer Deposition Techno</w:t>
      </w:r>
      <w:r>
        <w:rPr>
          <w:color w:val="222222"/>
          <w:highlight w:val="white"/>
        </w:rPr>
        <w:t>logy of Global Leading Companies, Countries, and Subindustries. </w:t>
      </w:r>
      <w:r>
        <w:rPr>
          <w:i/>
          <w:iCs/>
          <w:color w:val="222222"/>
          <w:highlight w:val="white"/>
        </w:rPr>
        <w:t>Sustainability</w:t>
      </w:r>
      <w:r>
        <w:rPr>
          <w:color w:val="222222"/>
          <w:highlight w:val="white"/>
        </w:rPr>
        <w:t>, </w:t>
      </w:r>
      <w:r>
        <w:rPr>
          <w:i/>
          <w:iCs/>
          <w:color w:val="222222"/>
          <w:highlight w:val="white"/>
        </w:rPr>
        <w:t>17</w:t>
      </w:r>
      <w:r>
        <w:rPr>
          <w:color w:val="222222"/>
          <w:highlight w:val="white"/>
        </w:rPr>
        <w:t xml:space="preserve">(6), p.2600. </w:t>
      </w:r>
      <w:hyperlink r:id="rId23">
        <w:r>
          <w:rPr>
            <w:color w:val="0000FF"/>
            <w:highlight w:val="white"/>
            <w:u w:val="single"/>
          </w:rPr>
          <w:t>https://www.mdpi.com/2071-1050/17/6/2600</w:t>
        </w:r>
      </w:hyperlink>
    </w:p>
    <w:p w14:paraId="2960732C" w14:textId="77777777" w:rsidR="00C43C96" w:rsidRDefault="0008524C">
      <w:pPr>
        <w:spacing w:before="240"/>
      </w:pPr>
      <w:r>
        <w:rPr>
          <w:color w:val="222222"/>
          <w:highlight w:val="white"/>
        </w:rPr>
        <w:t>Li, J. and Woods, D., (2026). Are you in the loop? China’s c</w:t>
      </w:r>
      <w:r>
        <w:rPr>
          <w:color w:val="222222"/>
          <w:highlight w:val="white"/>
        </w:rPr>
        <w:t>o-evolution dynamics. </w:t>
      </w:r>
      <w:r>
        <w:rPr>
          <w:i/>
          <w:iCs/>
          <w:color w:val="222222"/>
          <w:highlight w:val="white"/>
        </w:rPr>
        <w:t>Journal of Evolutionary Economics</w:t>
      </w:r>
      <w:r>
        <w:rPr>
          <w:color w:val="222222"/>
          <w:highlight w:val="white"/>
        </w:rPr>
        <w:t>, </w:t>
      </w:r>
      <w:r>
        <w:rPr>
          <w:i/>
          <w:iCs/>
          <w:color w:val="222222"/>
          <w:highlight w:val="white"/>
        </w:rPr>
        <w:t>36</w:t>
      </w:r>
      <w:r>
        <w:rPr>
          <w:color w:val="222222"/>
          <w:highlight w:val="white"/>
        </w:rPr>
        <w:t xml:space="preserve">(1), p.21. </w:t>
      </w:r>
      <w:hyperlink r:id="rId24">
        <w:r>
          <w:rPr>
            <w:color w:val="0000FF"/>
            <w:highlight w:val="white"/>
            <w:u w:val="single"/>
          </w:rPr>
          <w:t>https://link.springer.com/article/10.1007/s00191-025-00937-2</w:t>
        </w:r>
      </w:hyperlink>
    </w:p>
    <w:p w14:paraId="742F2B8F" w14:textId="77777777" w:rsidR="00C43C96" w:rsidRDefault="0008524C">
      <w:pPr>
        <w:spacing w:before="240"/>
      </w:pPr>
      <w:r>
        <w:rPr>
          <w:color w:val="222222"/>
          <w:highlight w:val="white"/>
        </w:rPr>
        <w:t xml:space="preserve">Montes </w:t>
      </w:r>
      <w:proofErr w:type="spellStart"/>
      <w:r>
        <w:rPr>
          <w:color w:val="222222"/>
          <w:highlight w:val="white"/>
        </w:rPr>
        <w:t>Torralbo</w:t>
      </w:r>
      <w:proofErr w:type="spellEnd"/>
      <w:r>
        <w:rPr>
          <w:color w:val="222222"/>
          <w:highlight w:val="white"/>
        </w:rPr>
        <w:t xml:space="preserve">, J., (2024). Electrification </w:t>
      </w:r>
      <w:r>
        <w:rPr>
          <w:color w:val="222222"/>
          <w:highlight w:val="white"/>
        </w:rPr>
        <w:t xml:space="preserve">of Vehicles and the Future of the Automobile Industry in Europe. </w:t>
      </w:r>
      <w:hyperlink r:id="rId25">
        <w:r>
          <w:rPr>
            <w:color w:val="1155CC"/>
            <w:highlight w:val="white"/>
            <w:u w:val="single"/>
          </w:rPr>
          <w:t>https://www.theseus.fi/bitstream/handle/10024/857392/Bachelor%20T</w:t>
        </w:r>
        <w:r>
          <w:rPr>
            <w:color w:val="1155CC"/>
            <w:highlight w:val="white"/>
            <w:u w:val="single"/>
          </w:rPr>
          <w:t>hesis%2C%20Javier%20Montes.pdf?sequence=2</w:t>
        </w:r>
      </w:hyperlink>
      <w:r>
        <w:rPr>
          <w:color w:val="222222"/>
          <w:highlight w:val="white"/>
        </w:rPr>
        <w:t xml:space="preserve"> </w:t>
      </w:r>
    </w:p>
    <w:p w14:paraId="50A6FF37" w14:textId="77777777" w:rsidR="00C43C96" w:rsidRDefault="0008524C">
      <w:pPr>
        <w:spacing w:before="240"/>
      </w:pPr>
      <w:proofErr w:type="spellStart"/>
      <w:r>
        <w:rPr>
          <w:color w:val="222222"/>
          <w:highlight w:val="white"/>
        </w:rPr>
        <w:t>Platzek</w:t>
      </w:r>
      <w:proofErr w:type="spellEnd"/>
      <w:r>
        <w:rPr>
          <w:color w:val="222222"/>
          <w:highlight w:val="white"/>
        </w:rPr>
        <w:t>, F., Schmitz, A.K. and Hagen, A., (2025). The Role of First-Mover Advantages in Sustainability: Conceptualizing the Sustainability Transformations of Green and Conventional Brands. </w:t>
      </w:r>
      <w:r>
        <w:rPr>
          <w:i/>
          <w:iCs/>
          <w:color w:val="222222"/>
          <w:highlight w:val="white"/>
        </w:rPr>
        <w:t>Business &amp; Society</w:t>
      </w:r>
      <w:r>
        <w:rPr>
          <w:color w:val="222222"/>
          <w:highlight w:val="white"/>
        </w:rPr>
        <w:t>, p.00</w:t>
      </w:r>
      <w:r>
        <w:rPr>
          <w:color w:val="222222"/>
          <w:highlight w:val="white"/>
        </w:rPr>
        <w:t xml:space="preserve">076503251343359. </w:t>
      </w:r>
      <w:hyperlink r:id="rId26">
        <w:r>
          <w:rPr>
            <w:color w:val="0000FF"/>
            <w:highlight w:val="white"/>
            <w:u w:val="single"/>
          </w:rPr>
          <w:t>https://journals.sagepub.com/doi/abs/10.1177/00076503251343359</w:t>
        </w:r>
      </w:hyperlink>
    </w:p>
    <w:p w14:paraId="3199BAF8" w14:textId="77777777" w:rsidR="00C43C96" w:rsidRDefault="0008524C">
      <w:pPr>
        <w:spacing w:before="240"/>
      </w:pPr>
      <w:r>
        <w:rPr>
          <w:color w:val="222222"/>
          <w:highlight w:val="white"/>
        </w:rPr>
        <w:lastRenderedPageBreak/>
        <w:t>Saari, M., (2022). Combining SWOT and PESTLE to a new strategic tool: A new approach on resear</w:t>
      </w:r>
      <w:r>
        <w:rPr>
          <w:color w:val="222222"/>
          <w:highlight w:val="white"/>
        </w:rPr>
        <w:t xml:space="preserve">ching and internationalization strategy. </w:t>
      </w:r>
      <w:hyperlink r:id="rId27">
        <w:r>
          <w:rPr>
            <w:color w:val="1155CC"/>
            <w:highlight w:val="white"/>
            <w:u w:val="single"/>
          </w:rPr>
          <w:t>https://www.theseus.fi/bitstream/handle/10024/752815/Saari_Mikko.pdf?sequence=2&amp;isA</w:t>
        </w:r>
      </w:hyperlink>
      <w:r>
        <w:rPr>
          <w:color w:val="222222"/>
          <w:highlight w:val="white"/>
        </w:rPr>
        <w:t xml:space="preserve"> </w:t>
      </w:r>
    </w:p>
    <w:p w14:paraId="71A69BB3" w14:textId="77777777" w:rsidR="00C43C96" w:rsidRDefault="0008524C">
      <w:pPr>
        <w:spacing w:before="240"/>
      </w:pPr>
      <w:proofErr w:type="spellStart"/>
      <w:r>
        <w:rPr>
          <w:color w:val="222222"/>
          <w:highlight w:val="white"/>
        </w:rPr>
        <w:t>Soerjopranoto</w:t>
      </w:r>
      <w:proofErr w:type="spellEnd"/>
      <w:r>
        <w:rPr>
          <w:color w:val="222222"/>
          <w:highlight w:val="white"/>
        </w:rPr>
        <w:t xml:space="preserve">, F., </w:t>
      </w:r>
      <w:proofErr w:type="spellStart"/>
      <w:r>
        <w:rPr>
          <w:color w:val="222222"/>
          <w:highlight w:val="white"/>
        </w:rPr>
        <w:t>Rokhim</w:t>
      </w:r>
      <w:proofErr w:type="spellEnd"/>
      <w:r>
        <w:rPr>
          <w:color w:val="222222"/>
          <w:highlight w:val="white"/>
        </w:rPr>
        <w:t xml:space="preserve">, </w:t>
      </w:r>
      <w:r>
        <w:rPr>
          <w:color w:val="222222"/>
          <w:highlight w:val="white"/>
        </w:rPr>
        <w:t xml:space="preserve">R. and </w:t>
      </w:r>
      <w:proofErr w:type="spellStart"/>
      <w:r>
        <w:rPr>
          <w:color w:val="222222"/>
          <w:highlight w:val="white"/>
        </w:rPr>
        <w:t>Balqiah</w:t>
      </w:r>
      <w:proofErr w:type="spellEnd"/>
      <w:r>
        <w:rPr>
          <w:color w:val="222222"/>
          <w:highlight w:val="white"/>
        </w:rPr>
        <w:t>, T.E., (2025). A Critical Analysis of Leadership Styles in Electric Vehicle Industry: Comparative Study of Japanese, Korean, and Chinese Automotive Leaders in the Global EV Transformation. </w:t>
      </w:r>
      <w:r>
        <w:rPr>
          <w:i/>
          <w:iCs/>
          <w:color w:val="222222"/>
          <w:highlight w:val="white"/>
        </w:rPr>
        <w:t>Korean, and Chinese Automotive Leaders in the Global</w:t>
      </w:r>
      <w:r>
        <w:rPr>
          <w:i/>
          <w:iCs/>
          <w:color w:val="222222"/>
          <w:highlight w:val="white"/>
        </w:rPr>
        <w:t xml:space="preserve"> EV Transformation</w:t>
      </w:r>
      <w:r>
        <w:rPr>
          <w:color w:val="222222"/>
          <w:highlight w:val="white"/>
        </w:rPr>
        <w:t xml:space="preserve">. </w:t>
      </w:r>
      <w:hyperlink r:id="rId28">
        <w:r>
          <w:rPr>
            <w:color w:val="0000FF"/>
            <w:highlight w:val="white"/>
            <w:u w:val="single"/>
          </w:rPr>
          <w:t>https://papers.ssrn.com/sol3/papers.cfm?abstract_id=5473266</w:t>
        </w:r>
      </w:hyperlink>
    </w:p>
    <w:p w14:paraId="1FB0198A" w14:textId="77777777" w:rsidR="00C43C96" w:rsidRDefault="0008524C">
      <w:pPr>
        <w:spacing w:before="240"/>
      </w:pPr>
      <w:r>
        <w:t xml:space="preserve">Statista, (2025). </w:t>
      </w:r>
      <w:proofErr w:type="spellStart"/>
      <w:r>
        <w:t>lectric</w:t>
      </w:r>
      <w:proofErr w:type="spellEnd"/>
      <w:r>
        <w:t xml:space="preserve"> Vehicles - Worldwide | Statista Market Forecast. Available at: </w:t>
      </w:r>
      <w:hyperlink r:id="rId29">
        <w:r>
          <w:rPr>
            <w:color w:val="0000FF"/>
            <w:u w:val="single"/>
          </w:rPr>
          <w:t>https://www.statista.com/outlook/mmo/electric-vehicles/worldwide?srsltid=AfmBOopZMYaI9FVOYdHlxYUdNIKy2c3jM3fhlj_XxF</w:t>
        </w:r>
        <w:r>
          <w:rPr>
            <w:color w:val="0000FF"/>
            <w:u w:val="single"/>
          </w:rPr>
          <w:t>5KIt31MIF2EZ6J</w:t>
        </w:r>
      </w:hyperlink>
      <w:r>
        <w:t xml:space="preserve"> [Accessed on: 7 March 2026].</w:t>
      </w:r>
    </w:p>
    <w:p w14:paraId="41D0922F" w14:textId="77777777" w:rsidR="00C43C96" w:rsidRDefault="0008524C">
      <w:pPr>
        <w:spacing w:before="240"/>
      </w:pPr>
      <w:r>
        <w:t xml:space="preserve">Tesla, (2025). Annual Financial Statement. Available at: </w:t>
      </w:r>
      <w:hyperlink r:id="rId30">
        <w:r>
          <w:rPr>
            <w:color w:val="0000FF"/>
            <w:u w:val="single"/>
          </w:rPr>
          <w:t>https://ir.tesla.com/_flysystem/s3/sec/00016282802500306</w:t>
        </w:r>
        <w:r>
          <w:rPr>
            <w:color w:val="0000FF"/>
            <w:u w:val="single"/>
          </w:rPr>
          <w:t>3/tsla-20241231-gen.pdf</w:t>
        </w:r>
      </w:hyperlink>
      <w:r>
        <w:t xml:space="preserve"> [Accessed on: 7 March 2026].</w:t>
      </w:r>
    </w:p>
    <w:p w14:paraId="7984E0C0" w14:textId="77777777" w:rsidR="00C43C96" w:rsidRDefault="0008524C">
      <w:pPr>
        <w:spacing w:before="240"/>
      </w:pPr>
      <w:r>
        <w:rPr>
          <w:color w:val="222222"/>
          <w:highlight w:val="white"/>
        </w:rPr>
        <w:t>Whitfield, L. and Wuttke, T., (2025). Opportunities for Latecomer Technological Catch‐up in the Era of Renewables Capitalism: Possible Pathways out of the Periphery. </w:t>
      </w:r>
      <w:r>
        <w:rPr>
          <w:i/>
          <w:iCs/>
          <w:color w:val="222222"/>
          <w:highlight w:val="white"/>
        </w:rPr>
        <w:t>Development and Change</w:t>
      </w:r>
      <w:r>
        <w:rPr>
          <w:color w:val="222222"/>
          <w:highlight w:val="white"/>
        </w:rPr>
        <w:t>, </w:t>
      </w:r>
      <w:r>
        <w:rPr>
          <w:i/>
          <w:iCs/>
          <w:color w:val="222222"/>
          <w:highlight w:val="white"/>
        </w:rPr>
        <w:t>56</w:t>
      </w:r>
      <w:r>
        <w:rPr>
          <w:color w:val="222222"/>
          <w:highlight w:val="white"/>
        </w:rPr>
        <w:t>(4-5), pp.7</w:t>
      </w:r>
      <w:r>
        <w:rPr>
          <w:color w:val="222222"/>
          <w:highlight w:val="white"/>
        </w:rPr>
        <w:t xml:space="preserve">83-812. </w:t>
      </w:r>
      <w:hyperlink r:id="rId31">
        <w:r>
          <w:rPr>
            <w:color w:val="0000FF"/>
            <w:highlight w:val="white"/>
            <w:u w:val="single"/>
          </w:rPr>
          <w:t>https://onlinelibrary.wiley.com/doi/abs/10.1111/dech.70016</w:t>
        </w:r>
      </w:hyperlink>
    </w:p>
    <w:sectPr w:rsidR="00C43C96">
      <w:headerReference w:type="even" r:id="rId32"/>
      <w:headerReference w:type="default" r:id="rId33"/>
      <w:footerReference w:type="even" r:id="rId34"/>
      <w:footerReference w:type="default" r:id="rId35"/>
      <w:headerReference w:type="first" r:id="rId3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6A92F" w14:textId="77777777" w:rsidR="0008524C" w:rsidRDefault="0008524C">
      <w:pPr>
        <w:spacing w:line="240" w:lineRule="auto"/>
      </w:pPr>
      <w:r>
        <w:separator/>
      </w:r>
    </w:p>
  </w:endnote>
  <w:endnote w:type="continuationSeparator" w:id="0">
    <w:p w14:paraId="155D277B" w14:textId="77777777" w:rsidR="0008524C" w:rsidRDefault="000852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D5409F8-ECB4-4627-95DE-448CCC6AC8FC}"/>
    <w:embedBold r:id="rId2" w:fontKey="{49F189EC-8E6C-4AA6-90A4-00BB28FC804A}"/>
  </w:font>
  <w:font w:name="Cambria">
    <w:panose1 w:val="02040503050406030204"/>
    <w:charset w:val="00"/>
    <w:family w:val="roman"/>
    <w:pitch w:val="variable"/>
    <w:sig w:usb0="E00006FF" w:usb1="420024FF" w:usb2="02000000" w:usb3="00000000" w:csb0="0000019F" w:csb1="00000000"/>
    <w:embedRegular r:id="rId3" w:fontKey="{D2F96133-5104-43E2-866F-C89A2BDBDED3}"/>
    <w:embedBold r:id="rId4" w:fontKey="{3DD9EB66-0D83-4E43-8900-FF9EBAF1CCE5}"/>
    <w:embedBoldItalic r:id="rId5" w:fontKey="{4D4A3AFE-5DC9-4095-8886-34811A3597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94684" w14:textId="77777777" w:rsidR="00C43C96" w:rsidRDefault="0008524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6233B7A" w14:textId="77777777" w:rsidR="00C43C96" w:rsidRDefault="00C43C96">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AB843" w14:textId="77777777" w:rsidR="00C43C96" w:rsidRDefault="0008524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1063E">
      <w:rPr>
        <w:noProof/>
        <w:color w:val="000000"/>
      </w:rPr>
      <w:t>1</w:t>
    </w:r>
    <w:r>
      <w:rPr>
        <w:color w:val="000000"/>
      </w:rPr>
      <w:fldChar w:fldCharType="end"/>
    </w:r>
  </w:p>
  <w:p w14:paraId="00DB9C90" w14:textId="77777777" w:rsidR="00C43C96" w:rsidRDefault="00C43C96">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A6C9E" w14:textId="77777777" w:rsidR="0008524C" w:rsidRDefault="0008524C">
      <w:pPr>
        <w:spacing w:line="240" w:lineRule="auto"/>
      </w:pPr>
      <w:r>
        <w:separator/>
      </w:r>
    </w:p>
  </w:footnote>
  <w:footnote w:type="continuationSeparator" w:id="0">
    <w:p w14:paraId="0F3973EF" w14:textId="77777777" w:rsidR="0008524C" w:rsidRDefault="000852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C596F"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0DB7F"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8B522" w14:textId="77777777" w:rsidR="00C43C96" w:rsidRDefault="00C43C96">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C96"/>
    <w:rsid w:val="0008524C"/>
    <w:rsid w:val="004029AE"/>
    <w:rsid w:val="0081063E"/>
    <w:rsid w:val="00C43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25AC2"/>
  <w15:docId w15:val="{EC0DCF32-A4BB-43A1-AE8B-5786482B4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Header">
    <w:name w:val="header"/>
    <w:basedOn w:val="Normal"/>
    <w:link w:val="HeaderChar"/>
    <w:uiPriority w:val="99"/>
    <w:unhideWhenUsed/>
    <w:rsid w:val="00A262D3"/>
    <w:pPr>
      <w:tabs>
        <w:tab w:val="center" w:pos="4680"/>
        <w:tab w:val="right" w:pos="9360"/>
      </w:tabs>
      <w:spacing w:line="240" w:lineRule="auto"/>
    </w:pPr>
  </w:style>
  <w:style w:type="character" w:customStyle="1" w:styleId="HeaderChar">
    <w:name w:val="Header Char"/>
    <w:basedOn w:val="DefaultParagraphFont"/>
    <w:link w:val="Header"/>
    <w:uiPriority w:val="99"/>
    <w:rsid w:val="00A262D3"/>
  </w:style>
  <w:style w:type="paragraph" w:styleId="Footer">
    <w:name w:val="footer"/>
    <w:basedOn w:val="Normal"/>
    <w:link w:val="FooterChar"/>
    <w:uiPriority w:val="99"/>
    <w:unhideWhenUsed/>
    <w:rsid w:val="00A262D3"/>
    <w:pPr>
      <w:tabs>
        <w:tab w:val="center" w:pos="4680"/>
        <w:tab w:val="right" w:pos="9360"/>
      </w:tabs>
      <w:spacing w:line="240" w:lineRule="auto"/>
    </w:pPr>
  </w:style>
  <w:style w:type="character" w:customStyle="1" w:styleId="FooterChar">
    <w:name w:val="Footer Char"/>
    <w:basedOn w:val="DefaultParagraphFont"/>
    <w:link w:val="Footer"/>
    <w:uiPriority w:val="99"/>
    <w:rsid w:val="00A262D3"/>
  </w:style>
  <w:style w:type="character" w:styleId="Hyperlink">
    <w:name w:val="Hyperlink"/>
    <w:basedOn w:val="DefaultParagraphFont"/>
    <w:uiPriority w:val="99"/>
    <w:unhideWhenUsed/>
    <w:rsid w:val="00A262D3"/>
    <w:rPr>
      <w:color w:val="0000FF" w:themeColor="hyperlink"/>
      <w:u w:val="single"/>
    </w:rPr>
  </w:style>
  <w:style w:type="character" w:styleId="PageNumber">
    <w:name w:val="page number"/>
    <w:basedOn w:val="DefaultParagraphFont"/>
    <w:uiPriority w:val="99"/>
    <w:semiHidden/>
    <w:unhideWhenUsed/>
    <w:rsid w:val="00A262D3"/>
  </w:style>
  <w:style w:type="paragraph" w:styleId="TOCHeading">
    <w:name w:val="TOC Heading"/>
    <w:basedOn w:val="Heading1"/>
    <w:next w:val="Normal"/>
    <w:uiPriority w:val="39"/>
    <w:unhideWhenUsed/>
    <w:qFormat/>
    <w:rsid w:val="003C391B"/>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3C391B"/>
    <w:pPr>
      <w:spacing w:before="120"/>
      <w:jc w:val="left"/>
    </w:pPr>
    <w:rPr>
      <w:rFonts w:asciiTheme="minorHAnsi" w:hAnsiTheme="minorHAnsi"/>
      <w:b/>
      <w:bCs/>
      <w:i/>
      <w:iCs/>
    </w:rPr>
  </w:style>
  <w:style w:type="paragraph" w:styleId="TOC2">
    <w:name w:val="toc 2"/>
    <w:basedOn w:val="Normal"/>
    <w:next w:val="Normal"/>
    <w:autoRedefine/>
    <w:uiPriority w:val="39"/>
    <w:unhideWhenUsed/>
    <w:rsid w:val="003C391B"/>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3C391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C391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C391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C391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C391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C391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C391B"/>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9654313.2025.2535463" TargetMode="External"/><Relationship Id="rId18" Type="http://schemas.openxmlformats.org/officeDocument/2006/relationships/hyperlink" Target="http://ojs.iajournals.cn/index.php/JFEMR/article/view/215" TargetMode="External"/><Relationship Id="rId26" Type="http://schemas.openxmlformats.org/officeDocument/2006/relationships/hyperlink" Target="https://journals.sagepub.com/doi/abs/10.1177/00076503251343359" TargetMode="External"/><Relationship Id="rId21" Type="http://schemas.openxmlformats.org/officeDocument/2006/relationships/hyperlink" Target="https://www.jlr.com/innovation"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papers.ssrn.com/sol3/papers.cfm?abstract_id=5539159" TargetMode="External"/><Relationship Id="rId17" Type="http://schemas.openxmlformats.org/officeDocument/2006/relationships/hyperlink" Target="https://www.grandviewresearch.com/industry-analysis/electric-vehicles-ev-market" TargetMode="External"/><Relationship Id="rId25" Type="http://schemas.openxmlformats.org/officeDocument/2006/relationships/hyperlink" Target="https://www.theseus.fi/bitstream/handle/10024/857392/Bachelor%20Thesis%2C%20Javier%20Montes.pdf?sequence=2" TargetMode="External"/><Relationship Id="rId33" Type="http://schemas.openxmlformats.org/officeDocument/2006/relationships/header" Target="header2.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upea.ub.gu.se/items/9e042e4b-c7be-4368-8bf9-f39e84f35350" TargetMode="External"/><Relationship Id="rId20" Type="http://schemas.openxmlformats.org/officeDocument/2006/relationships/hyperlink" Target="https://media.jaguar.com/annual-report-2023" TargetMode="External"/><Relationship Id="rId29" Type="http://schemas.openxmlformats.org/officeDocument/2006/relationships/hyperlink" Target="https://www.statista.com/outlook/mmo/electric-vehicles/worldwide?srsltid=AfmBOopZMYaI9FVOYdHlxYUdNIKy2c3jM3fhlj_XxF5KIt31MIF2EZ6J"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227-7390/13/3/373" TargetMode="External"/><Relationship Id="rId24" Type="http://schemas.openxmlformats.org/officeDocument/2006/relationships/hyperlink" Target="https://link.springer.com/article/10.1007/s00191-025-00937-2" TargetMode="External"/><Relationship Id="rId32" Type="http://schemas.openxmlformats.org/officeDocument/2006/relationships/header" Target="header1.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tunebusinessinsights.com/industry-reports/electric-vehicle-market-101678" TargetMode="External"/><Relationship Id="rId23" Type="http://schemas.openxmlformats.org/officeDocument/2006/relationships/hyperlink" Target="https://www.mdpi.com/2071-1050/17/6/2600" TargetMode="External"/><Relationship Id="rId28" Type="http://schemas.openxmlformats.org/officeDocument/2006/relationships/hyperlink" Target="https://papers.ssrn.com/sol3/papers.cfm?abstract_id=5473266" TargetMode="External"/><Relationship Id="rId36" Type="http://schemas.openxmlformats.org/officeDocument/2006/relationships/header" Target="header3.xml"/><Relationship Id="rId10" Type="http://schemas.openxmlformats.org/officeDocument/2006/relationships/hyperlink" Target="https://pressbooks.lib.vt.edu/strategicmanagementandcaseanalysis/chapter/formulate-innovation-strategy/" TargetMode="External"/><Relationship Id="rId19" Type="http://schemas.openxmlformats.org/officeDocument/2006/relationships/hyperlink" Target="https://www.iea.org/reports/global-ev-outlook-2025/trends-in-electric-car-markets-2" TargetMode="External"/><Relationship Id="rId31" Type="http://schemas.openxmlformats.org/officeDocument/2006/relationships/hyperlink" Target="https://onlinelibrary.wiley.com/doi/abs/10.1111/dech.700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pository.cam.ac.uk/items/c5648156-0800-4b75-a1d5-0b344fcd6617" TargetMode="External"/><Relationship Id="rId22" Type="http://schemas.openxmlformats.org/officeDocument/2006/relationships/hyperlink" Target="https://link.springer.com/article/10.1007/s10961-025-10309-4" TargetMode="External"/><Relationship Id="rId27" Type="http://schemas.openxmlformats.org/officeDocument/2006/relationships/hyperlink" Target="https://www.theseus.fi/bitstream/handle/10024/752815/Saari_Mikko.pdf?sequence=2&amp;isA" TargetMode="External"/><Relationship Id="rId30" Type="http://schemas.openxmlformats.org/officeDocument/2006/relationships/hyperlink" Target="https://ir.tesla.com/_flysystem/s3/sec/000162828025003063/tsla-20241231-gen.pdf" TargetMode="External"/><Relationship Id="rId35" Type="http://schemas.openxmlformats.org/officeDocument/2006/relationships/footer" Target="footer2.xml"/><Relationship Id="rId8" Type="http://schemas.openxmlformats.org/officeDocument/2006/relationships/image" Target="media/image2.jp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eIRMH4Z02p/a5WNZ+Yk6TcRFxw==">CgMxLjAyDmguN2M2dW5yc3NpdTdmMg5oLnNiOWxuZTdibHBtbTIOaC41dXJ5OG11bmMweWYyDmguNGFrbXMwd25rMG45Mg5oLjlyZWRkMzd3azU1dTIOaC5uOGJvMGVkM2YydzEyDmgucGtyOWgzb3c5bGFzMg5oLmVjenpyZWx3Z3FkdzIOaC5yY2p3cWZwaXpqcGsyDmguajlwMTQ0b2J2bDNxMg5oLm5zMmF6M3hieGpkdTIOaC5xMzh2bWVkdTh0aTcyDmguejB3a2tub21ub3IyMg5oLnRhZmU4Z3ljMm4wZTIOaC45MnJwNmF5MGF2MHI4AHIhMWx0ZVdvUGV0RlJqeEpFYTRSVWIwSmo3RkFtLWVyTV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3980</Words>
  <Characters>22691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harshsuthar988@gmail.com</cp:lastModifiedBy>
  <cp:revision>2</cp:revision>
  <dcterms:created xsi:type="dcterms:W3CDTF">2026-03-18T14:35:00Z</dcterms:created>
  <dcterms:modified xsi:type="dcterms:W3CDTF">2026-03-25T13:44:00Z</dcterms:modified>
</cp:coreProperties>
</file>