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2C8A826B"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2D5248C" w:rsidR="00A35E44" w:rsidRPr="003C7DED" w:rsidRDefault="001F628C"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CEEA9E4" w:rsidR="00A80868" w:rsidRPr="003C7DED" w:rsidRDefault="001F628C" w:rsidP="008C14E9">
            <w:pPr>
              <w:rPr>
                <w:rFonts w:ascii="Arial" w:hAnsi="Arial" w:cs="Arial"/>
                <w:sz w:val="22"/>
                <w:szCs w:val="22"/>
              </w:rPr>
            </w:pPr>
            <w:proofErr w:type="spellStart"/>
            <w:r>
              <w:rPr>
                <w:rFonts w:ascii="Arial" w:hAnsi="Arial" w:cs="Arial"/>
                <w:sz w:val="22"/>
                <w:szCs w:val="22"/>
              </w:rPr>
              <w:t>Machannagari</w:t>
            </w:r>
            <w:proofErr w:type="spellEnd"/>
            <w:r>
              <w:rPr>
                <w:rFonts w:ascii="Arial" w:hAnsi="Arial" w:cs="Arial"/>
                <w:sz w:val="22"/>
                <w:szCs w:val="22"/>
              </w:rPr>
              <w:t xml:space="preserve"> Rishikesh Reddy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485131D" w:rsidR="00B60A98" w:rsidRPr="003C7DED" w:rsidRDefault="001F628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0AE1FCE" w:rsidR="00A80868" w:rsidRPr="003C7DED" w:rsidRDefault="001F628C"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AC4940C" w:rsidR="00A80868" w:rsidRPr="003C7DED" w:rsidRDefault="001F628C" w:rsidP="008C14E9">
            <w:pPr>
              <w:rPr>
                <w:rFonts w:ascii="Arial" w:hAnsi="Arial" w:cs="Arial"/>
                <w:sz w:val="22"/>
                <w:szCs w:val="22"/>
              </w:rPr>
            </w:pPr>
            <w:r>
              <w:rPr>
                <w:rFonts w:ascii="Arial" w:hAnsi="Arial" w:cs="Arial"/>
                <w:sz w:val="22"/>
                <w:szCs w:val="22"/>
              </w:rPr>
              <w:t>Birmingham- Quay Place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A63267A" w:rsidR="00A80868" w:rsidRPr="003C7DED" w:rsidRDefault="001F628C" w:rsidP="008C14E9">
            <w:pPr>
              <w:rPr>
                <w:rFonts w:ascii="Arial" w:hAnsi="Arial" w:cs="Arial"/>
                <w:sz w:val="22"/>
                <w:szCs w:val="22"/>
              </w:rPr>
            </w:pPr>
            <w:r>
              <w:rPr>
                <w:rFonts w:ascii="Arial" w:hAnsi="Arial" w:cs="Arial"/>
                <w:sz w:val="22"/>
                <w:szCs w:val="22"/>
              </w:rPr>
              <w:t>rishikeshreddymachannagari@gmail.com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EDB0611" w:rsidR="00A80868" w:rsidRPr="003C7DED" w:rsidRDefault="001F628C" w:rsidP="008C14E9">
            <w:pPr>
              <w:rPr>
                <w:rFonts w:ascii="Arial" w:hAnsi="Arial" w:cs="Arial"/>
                <w:sz w:val="22"/>
                <w:szCs w:val="22"/>
              </w:rPr>
            </w:pPr>
            <w:r>
              <w:rPr>
                <w:rFonts w:ascii="Arial" w:hAnsi="Arial" w:cs="Arial"/>
                <w:sz w:val="22"/>
                <w:szCs w:val="22"/>
              </w:rPr>
              <w:t>07352994586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BDD57C0" w14:textId="77777777" w:rsidR="001F628C" w:rsidRPr="001F628C" w:rsidRDefault="001F628C" w:rsidP="001F628C">
            <w:pPr>
              <w:rPr>
                <w:rFonts w:ascii="Arial" w:hAnsi="Arial" w:cs="Arial"/>
                <w:color w:val="4EA72E" w:themeColor="accent6"/>
                <w:sz w:val="22"/>
                <w:szCs w:val="22"/>
                <w:lang w:val="en-IN"/>
              </w:rPr>
            </w:pPr>
            <w:r w:rsidRPr="001F628C">
              <w:rPr>
                <w:rFonts w:ascii="Arial" w:hAnsi="Arial" w:cs="Arial"/>
                <w:b/>
                <w:bCs/>
                <w:color w:val="4EA72E" w:themeColor="accent6"/>
                <w:sz w:val="22"/>
                <w:szCs w:val="22"/>
                <w:lang w:val="en-IN"/>
              </w:rPr>
              <w:t>An Evaluation of Walkers’ Marketing Strategies in the UK Savoury Snacks Industry: A Strategic Analysis of Market Adaptation in a Regulated Environment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2C7F750" w:rsidR="0069797A" w:rsidRPr="003C7DED" w:rsidRDefault="001F628C" w:rsidP="008C14E9">
            <w:pPr>
              <w:rPr>
                <w:rFonts w:ascii="Arial" w:hAnsi="Arial" w:cs="Arial"/>
                <w:sz w:val="22"/>
                <w:szCs w:val="22"/>
              </w:rPr>
            </w:pPr>
            <w:r>
              <w:rPr>
                <w:rFonts w:ascii="Arial" w:hAnsi="Arial" w:cs="Arial"/>
                <w:sz w:val="22"/>
                <w:szCs w:val="22"/>
              </w:rPr>
              <w:t>12</w:t>
            </w:r>
            <w:r w:rsidRPr="001F628C">
              <w:rPr>
                <w:rFonts w:ascii="Arial" w:hAnsi="Arial" w:cs="Arial"/>
                <w:sz w:val="22"/>
                <w:szCs w:val="22"/>
                <w:vertAlign w:val="superscript"/>
              </w:rPr>
              <w:t>th</w:t>
            </w:r>
            <w:r>
              <w:rPr>
                <w:rFonts w:ascii="Arial" w:hAnsi="Arial" w:cs="Arial"/>
                <w:sz w:val="22"/>
                <w:szCs w:val="22"/>
              </w:rPr>
              <w:t xml:space="preserve"> January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E0DA783" w:rsidR="0069797A" w:rsidRPr="003C7DED" w:rsidRDefault="001F628C" w:rsidP="008C14E9">
            <w:pPr>
              <w:rPr>
                <w:rFonts w:ascii="Arial" w:hAnsi="Arial" w:cs="Arial"/>
                <w:sz w:val="22"/>
                <w:szCs w:val="22"/>
              </w:rPr>
            </w:pPr>
            <w:r>
              <w:rPr>
                <w:rFonts w:ascii="Arial" w:hAnsi="Arial" w:cs="Arial"/>
                <w:sz w:val="22"/>
                <w:szCs w:val="22"/>
              </w:rPr>
              <w:t>6</w:t>
            </w:r>
            <w:r w:rsidRPr="001F628C">
              <w:rPr>
                <w:rFonts w:ascii="Arial" w:hAnsi="Arial" w:cs="Arial"/>
                <w:sz w:val="22"/>
                <w:szCs w:val="22"/>
                <w:vertAlign w:val="superscript"/>
              </w:rPr>
              <w:t>th</w:t>
            </w:r>
            <w:r>
              <w:rPr>
                <w:rFonts w:ascii="Arial" w:hAnsi="Arial" w:cs="Arial"/>
                <w:sz w:val="22"/>
                <w:szCs w:val="22"/>
              </w:rPr>
              <w:t xml:space="preserve"> May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6B0E959" w:rsidR="00A80868" w:rsidRPr="003C7DED" w:rsidRDefault="001F628C" w:rsidP="008C14E9">
            <w:pPr>
              <w:rPr>
                <w:rFonts w:ascii="Arial" w:hAnsi="Arial" w:cs="Arial"/>
                <w:sz w:val="22"/>
                <w:szCs w:val="22"/>
              </w:rPr>
            </w:pPr>
            <w:r>
              <w:rPr>
                <w:rFonts w:ascii="Arial" w:hAnsi="Arial" w:cs="Arial"/>
                <w:sz w:val="22"/>
                <w:szCs w:val="22"/>
              </w:rPr>
              <w:t>2433157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AF97518" w:rsidR="00A80868" w:rsidRPr="003C7DED" w:rsidRDefault="001F628C" w:rsidP="008C14E9">
            <w:pPr>
              <w:rPr>
                <w:rFonts w:ascii="Arial" w:hAnsi="Arial" w:cs="Arial"/>
                <w:sz w:val="22"/>
                <w:szCs w:val="22"/>
              </w:rPr>
            </w:pPr>
            <w:r>
              <w:rPr>
                <w:rFonts w:ascii="Arial" w:hAnsi="Arial" w:cs="Arial"/>
                <w:sz w:val="22"/>
                <w:szCs w:val="22"/>
              </w:rPr>
              <w:t>MBA-International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6051713" w:rsidR="00A80868" w:rsidRPr="003C7DED" w:rsidRDefault="001F628C" w:rsidP="008C14E9">
            <w:pPr>
              <w:rPr>
                <w:rFonts w:ascii="Arial" w:hAnsi="Arial" w:cs="Arial"/>
                <w:sz w:val="22"/>
                <w:szCs w:val="22"/>
              </w:rPr>
            </w:pPr>
            <w:r>
              <w:rPr>
                <w:rFonts w:ascii="Arial" w:hAnsi="Arial" w:cs="Arial"/>
                <w:sz w:val="22"/>
                <w:szCs w:val="22"/>
              </w:rPr>
              <w:t>Eno Maycock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C53238C" w:rsidR="00A35E44" w:rsidRPr="003C7DED" w:rsidRDefault="001F628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501BAFA" w:rsidR="00F150A6" w:rsidRPr="003C7DED" w:rsidRDefault="001F628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0D76999" w:rsidR="00F150A6" w:rsidRPr="003C7DED" w:rsidRDefault="001F628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032B290" w:rsidR="00F150A6" w:rsidRPr="003C7DED" w:rsidRDefault="001F628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3F900EE" w:rsidR="00A35E44" w:rsidRPr="003C7DED" w:rsidRDefault="001F628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44D6D9BA" w:rsidR="003F1A54" w:rsidRPr="003C7DED" w:rsidRDefault="001F628C" w:rsidP="008C14E9">
            <w:pPr>
              <w:autoSpaceDE w:val="0"/>
              <w:autoSpaceDN w:val="0"/>
              <w:adjustRightInd w:val="0"/>
              <w:rPr>
                <w:rFonts w:ascii="Arial" w:hAnsi="Arial" w:cs="Arial"/>
                <w:sz w:val="22"/>
                <w:szCs w:val="22"/>
              </w:rPr>
            </w:pPr>
            <w:r w:rsidRPr="001F628C">
              <w:rPr>
                <w:rFonts w:ascii="Arial" w:hAnsi="Arial" w:cs="Arial"/>
                <w:color w:val="4EA72E" w:themeColor="accent6"/>
                <w:sz w:val="22"/>
                <w:szCs w:val="22"/>
              </w:rPr>
              <w:t>This research project examines the marketing strategies adopted by Walkers within the UK savoury snacks market in response to health-related regulations and changing consumer behaviour. The study adopts a qualitative case study design using secondary data sources, including academic literature, industry reports (e.g., Mintel, Euromonitor), government publications, and company reports. Strategic frameworks such as Porter’s Five Forces, the Resource-Based View (RBV), and STP/7Ps will be applied to evaluate Walkers’ competitive positioning and marketing responses. No primary data will be collected, and no human participants will be involved.</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DC6B1EA" w14:textId="77777777" w:rsidR="001F628C" w:rsidRPr="001F628C" w:rsidRDefault="001F628C" w:rsidP="001F628C">
            <w:pPr>
              <w:autoSpaceDE w:val="0"/>
              <w:autoSpaceDN w:val="0"/>
              <w:adjustRightInd w:val="0"/>
              <w:rPr>
                <w:rFonts w:ascii="Arial" w:hAnsi="Arial" w:cs="Arial"/>
                <w:color w:val="4EA72E" w:themeColor="accent6"/>
                <w:sz w:val="22"/>
                <w:szCs w:val="22"/>
                <w:lang w:val="en-IN"/>
              </w:rPr>
            </w:pPr>
            <w:r w:rsidRPr="001F628C">
              <w:rPr>
                <w:rFonts w:ascii="Arial" w:hAnsi="Arial" w:cs="Arial"/>
                <w:color w:val="4EA72E" w:themeColor="accent6"/>
                <w:sz w:val="22"/>
                <w:szCs w:val="22"/>
                <w:lang w:val="en-IN"/>
              </w:rPr>
              <w:t>This research is important within the field of strategic marketing because it examines how an established FMCG brand adapts its marketing strategies within a mature and highly regulated market. The UK savoury snacks industry is characterised by intense competition, shifting consumer health attitudes, and increasing government intervention through HFSS regulations. Analysing Walkers’ strategic response provides insight into how market leaders sustain competitive advantage under structural and regulatory pressure. Beyond marketing, the study contributes to wider discussions in business strategy and public policy by exploring how firms balance commercial objectives with societal health expectations.</w:t>
            </w:r>
          </w:p>
          <w:p w14:paraId="3AA42B69" w14:textId="77777777" w:rsidR="001F628C" w:rsidRPr="001F628C" w:rsidRDefault="001F628C" w:rsidP="001F628C">
            <w:pPr>
              <w:autoSpaceDE w:val="0"/>
              <w:autoSpaceDN w:val="0"/>
              <w:adjustRightInd w:val="0"/>
              <w:rPr>
                <w:rFonts w:ascii="Arial" w:hAnsi="Arial" w:cs="Arial"/>
                <w:color w:val="4EA72E" w:themeColor="accent6"/>
                <w:sz w:val="22"/>
                <w:szCs w:val="22"/>
                <w:lang w:val="en-IN"/>
              </w:rPr>
            </w:pPr>
            <w:r w:rsidRPr="001F628C">
              <w:rPr>
                <w:rFonts w:ascii="Arial" w:hAnsi="Arial" w:cs="Arial"/>
                <w:color w:val="4EA72E" w:themeColor="accent6"/>
                <w:sz w:val="22"/>
                <w:szCs w:val="22"/>
                <w:lang w:val="en-IN"/>
              </w:rPr>
              <w:t>The research has the potential to advance current understanding by integrating strategic frameworks such as Porter’s Five Forces, the Resource-Based View, and STP/7Ps within a contemporary regulatory context. While these frameworks are well established, their application to regulated FMCG markets facing health-driven reformulation and promotional restrictions remains underexplored. By systematically analysing secondary data across market performance, competitive positioning, and marketing adaptation, the study generates new insight into how brand equity and strategic flexibility interact in constrained environments. This contributes to strategic thinking at MBA level by linking theory directly to real-world corporate response.</w:t>
            </w:r>
          </w:p>
          <w:p w14:paraId="472226F9" w14:textId="77777777" w:rsidR="001F628C" w:rsidRPr="001F628C" w:rsidRDefault="001F628C" w:rsidP="001F628C">
            <w:pPr>
              <w:autoSpaceDE w:val="0"/>
              <w:autoSpaceDN w:val="0"/>
              <w:adjustRightInd w:val="0"/>
              <w:rPr>
                <w:rFonts w:ascii="Arial" w:hAnsi="Arial" w:cs="Arial"/>
                <w:color w:val="4EA72E" w:themeColor="accent6"/>
                <w:sz w:val="22"/>
                <w:szCs w:val="22"/>
                <w:lang w:val="en-IN"/>
              </w:rPr>
            </w:pPr>
            <w:r w:rsidRPr="001F628C">
              <w:rPr>
                <w:rFonts w:ascii="Arial" w:hAnsi="Arial" w:cs="Arial"/>
                <w:color w:val="4EA72E" w:themeColor="accent6"/>
                <w:sz w:val="22"/>
                <w:szCs w:val="22"/>
                <w:lang w:val="en-IN"/>
              </w:rPr>
              <w:t xml:space="preserve">The study is timely given the ongoing implementation of HFSS legislation in the UK, rising consumer demand for healthier snack options, and increasing scrutiny of food marketing practices. As regulatory frameworks continue to reshape product development, pricing, and promotional strategies, understanding </w:t>
            </w:r>
            <w:r w:rsidRPr="001F628C">
              <w:rPr>
                <w:rFonts w:ascii="Arial" w:hAnsi="Arial" w:cs="Arial"/>
                <w:color w:val="4EA72E" w:themeColor="accent6"/>
                <w:sz w:val="22"/>
                <w:szCs w:val="22"/>
                <w:lang w:val="en-IN"/>
              </w:rPr>
              <w:lastRenderedPageBreak/>
              <w:t>how leading brands respond is both academically and managerially relevant. The research reflects current industry challenges rather than historical market conditions, enhancing its contemporary relevance.</w:t>
            </w:r>
          </w:p>
          <w:p w14:paraId="043DF168" w14:textId="77777777" w:rsidR="001F628C" w:rsidRPr="001F628C" w:rsidRDefault="001F628C" w:rsidP="001F628C">
            <w:pPr>
              <w:autoSpaceDE w:val="0"/>
              <w:autoSpaceDN w:val="0"/>
              <w:adjustRightInd w:val="0"/>
              <w:rPr>
                <w:rFonts w:ascii="Arial" w:hAnsi="Arial" w:cs="Arial"/>
                <w:color w:val="4EA72E" w:themeColor="accent6"/>
                <w:sz w:val="22"/>
                <w:szCs w:val="22"/>
                <w:lang w:val="en-IN"/>
              </w:rPr>
            </w:pPr>
            <w:r w:rsidRPr="001F628C">
              <w:rPr>
                <w:rFonts w:ascii="Arial" w:hAnsi="Arial" w:cs="Arial"/>
                <w:color w:val="4EA72E" w:themeColor="accent6"/>
                <w:sz w:val="22"/>
                <w:szCs w:val="22"/>
                <w:lang w:val="en-IN"/>
              </w:rPr>
              <w:t>Finally, the research has potential impact at multiple levels. From a societal perspective, it contributes to understanding how marketing practices adapt to support public health objectives. Economically, it offers strategic insights relevant to firms operating in mature consumer goods sectors facing regulatory disruption. By examining the interaction between commercial strategy and health policy, the study supports informed managerial decision-making and contributes to broader debates on responsible marketing and sustainable competitive advantage.</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B59F7AC" w14:textId="77777777" w:rsidR="00E91712" w:rsidRPr="00E91712" w:rsidRDefault="00E91712" w:rsidP="00E91712">
            <w:pPr>
              <w:autoSpaceDE w:val="0"/>
              <w:autoSpaceDN w:val="0"/>
              <w:adjustRightInd w:val="0"/>
              <w:rPr>
                <w:rFonts w:ascii="Arial" w:hAnsi="Arial" w:cs="Arial"/>
                <w:color w:val="4EA72E" w:themeColor="accent6"/>
                <w:sz w:val="22"/>
                <w:szCs w:val="22"/>
                <w:lang w:val="en-IN"/>
              </w:rPr>
            </w:pPr>
            <w:r w:rsidRPr="00E91712">
              <w:rPr>
                <w:rFonts w:ascii="Arial" w:hAnsi="Arial" w:cs="Arial"/>
                <w:color w:val="4EA72E" w:themeColor="accent6"/>
                <w:sz w:val="22"/>
                <w:szCs w:val="22"/>
                <w:lang w:val="en-IN"/>
              </w:rPr>
              <w:t>This research adopts a qualitative case study approach focusing on Walkers within the UK savoury snacks industry. The study is guided by a pragmatist research philosophy and follows a deductive strategy, applying established strategic marketing frameworks to interpret real-world market developments. Data will be collected exclusively from secondary sources, including peer-reviewed academic journals, industry reports (e.g., Mintel and Euromonitor), UK Government publications relating to HFSS regulations, and publicly available company documents.</w:t>
            </w:r>
          </w:p>
          <w:p w14:paraId="257F5B8D" w14:textId="77777777" w:rsidR="00E91712" w:rsidRPr="00E91712" w:rsidRDefault="00E91712" w:rsidP="00E91712">
            <w:pPr>
              <w:autoSpaceDE w:val="0"/>
              <w:autoSpaceDN w:val="0"/>
              <w:adjustRightInd w:val="0"/>
              <w:rPr>
                <w:rFonts w:ascii="Arial" w:hAnsi="Arial" w:cs="Arial"/>
                <w:color w:val="4EA72E" w:themeColor="accent6"/>
                <w:sz w:val="22"/>
                <w:szCs w:val="22"/>
                <w:lang w:val="en-IN"/>
              </w:rPr>
            </w:pPr>
            <w:r w:rsidRPr="00E91712">
              <w:rPr>
                <w:rFonts w:ascii="Arial" w:hAnsi="Arial" w:cs="Arial"/>
                <w:color w:val="4EA72E" w:themeColor="accent6"/>
                <w:sz w:val="22"/>
                <w:szCs w:val="22"/>
                <w:lang w:val="en-IN"/>
              </w:rPr>
              <w:t>The case boundaries are clearly defined: the research focuses on the UK market and examines developments primarily from 2018 onwards, reflecting the period of intensified regulatory intervention and evolving consumer health trends. Data will be selected based on credibility, recency, and relevance, ensuring triangulation across academic, industry, and policy sources.</w:t>
            </w:r>
          </w:p>
          <w:p w14:paraId="21E7F070" w14:textId="77777777" w:rsidR="00E91712" w:rsidRPr="00E91712" w:rsidRDefault="00E91712" w:rsidP="00E91712">
            <w:pPr>
              <w:autoSpaceDE w:val="0"/>
              <w:autoSpaceDN w:val="0"/>
              <w:adjustRightInd w:val="0"/>
              <w:rPr>
                <w:rFonts w:ascii="Arial" w:hAnsi="Arial" w:cs="Arial"/>
                <w:color w:val="4EA72E" w:themeColor="accent6"/>
                <w:sz w:val="22"/>
                <w:szCs w:val="22"/>
                <w:lang w:val="en-IN"/>
              </w:rPr>
            </w:pPr>
            <w:r w:rsidRPr="00E91712">
              <w:rPr>
                <w:rFonts w:ascii="Arial" w:hAnsi="Arial" w:cs="Arial"/>
                <w:color w:val="4EA72E" w:themeColor="accent6"/>
                <w:sz w:val="22"/>
                <w:szCs w:val="22"/>
                <w:lang w:val="en-IN"/>
              </w:rPr>
              <w:t>Analysis will be conducted through thematic and framework-based interpretation, applying Porter’s Five Forces to assess industry structure, the Resource-Based View to evaluate internal capabilities, and STP/7Ps to analyse marketing strategy. Market performance will be operationalised using indicators such as market share, sales trends, and brand positioning where data is available. This structured analytical approach ensures methodological rigour while maintaining ethical compliance, as no primary data or human participants are involved</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26C82820" w:rsidR="003F1A54" w:rsidRPr="003C7DED" w:rsidRDefault="00E91712" w:rsidP="008C14E9">
            <w:pPr>
              <w:rPr>
                <w:rFonts w:ascii="Arial" w:hAnsi="Arial" w:cs="Arial"/>
                <w:sz w:val="22"/>
                <w:szCs w:val="22"/>
              </w:rPr>
            </w:pPr>
            <w:r w:rsidRPr="00E91712">
              <w:rPr>
                <w:rFonts w:ascii="Arial" w:hAnsi="Arial" w:cs="Arial"/>
                <w:color w:val="4EA72E" w:themeColor="accent6"/>
                <w:sz w:val="22"/>
                <w:szCs w:val="22"/>
              </w:rPr>
              <w:t>Desk-based research conducted in the United Kingdom using secondary data sources accessed via university databases.</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31172CF"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4332CC3"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DAB7311"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5C0BEF4"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2A3C4CB"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66905F8"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36F97F5"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732BC02"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D49AEBC"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52A2806"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2F38E1B"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B8A19A9"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289AFCF"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454250F"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09D28BF"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B2E3E10"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DC5A45F"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C40F55C" w:rsidR="00BD363F" w:rsidRPr="003C7DED" w:rsidRDefault="00E917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5DE5DB8F" w14:textId="5ED04A9B" w:rsidR="00401CCA" w:rsidRPr="00401CCA" w:rsidRDefault="00E91712" w:rsidP="004135AB">
            <w:pPr>
              <w:rPr>
                <w:rFonts w:ascii="Arial" w:hAnsi="Arial" w:cs="Arial"/>
                <w:color w:val="4EA72E" w:themeColor="accent6"/>
                <w:sz w:val="22"/>
                <w:szCs w:val="22"/>
              </w:rPr>
            </w:pPr>
            <w:r>
              <w:rPr>
                <w:rFonts w:ascii="Arial" w:hAnsi="Arial" w:cs="Arial"/>
                <w:color w:val="4EA72E" w:themeColor="accent6"/>
                <w:sz w:val="22"/>
                <w:szCs w:val="22"/>
              </w:rPr>
              <w:t>No participants will be involved. I am only doing my research in secondary data collection.</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F44ED62" w:rsidR="00BD363F" w:rsidRPr="00401CCA" w:rsidRDefault="00E91712" w:rsidP="004135AB">
            <w:pPr>
              <w:rPr>
                <w:rFonts w:ascii="Arial" w:hAnsi="Arial" w:cs="Arial"/>
                <w:color w:val="4EA72E" w:themeColor="accent6"/>
                <w:sz w:val="22"/>
                <w:szCs w:val="22"/>
              </w:rPr>
            </w:pPr>
            <w:r>
              <w:rPr>
                <w:rFonts w:ascii="Arial" w:hAnsi="Arial" w:cs="Arial"/>
                <w:color w:val="4EA72E" w:themeColor="accent6"/>
                <w:sz w:val="22"/>
                <w:szCs w:val="22"/>
              </w:rPr>
              <w:t>Not applicable</w:t>
            </w:r>
            <w:r w:rsidR="00401CCA">
              <w:rPr>
                <w:rFonts w:ascii="Arial" w:hAnsi="Arial" w:cs="Arial"/>
                <w:color w:val="4EA72E" w:themeColor="accent6"/>
                <w:sz w:val="22"/>
                <w:szCs w:val="22"/>
              </w:rPr>
              <w: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EAB950B" w:rsidR="00BD363F" w:rsidRPr="00D227F7" w:rsidRDefault="00E91712" w:rsidP="004135AB">
            <w:pPr>
              <w:rPr>
                <w:rFonts w:ascii="Arial" w:hAnsi="Arial" w:cs="Arial"/>
                <w:color w:val="4EA72E" w:themeColor="accent6"/>
                <w:sz w:val="22"/>
                <w:szCs w:val="22"/>
              </w:rPr>
            </w:pPr>
            <w:r>
              <w:rPr>
                <w:rFonts w:ascii="Arial" w:hAnsi="Arial" w:cs="Arial"/>
                <w:color w:val="4EA72E" w:themeColor="accent6"/>
                <w:sz w:val="22"/>
                <w:szCs w:val="22"/>
              </w:rPr>
              <w:t>Not applicable</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5C02F33F" w:rsidR="00BD363F" w:rsidRPr="003C7DED" w:rsidRDefault="00E91712" w:rsidP="004135AB">
            <w:pPr>
              <w:rPr>
                <w:rFonts w:ascii="Arial" w:hAnsi="Arial" w:cs="Arial"/>
                <w:b/>
                <w:sz w:val="22"/>
                <w:szCs w:val="22"/>
              </w:rPr>
            </w:pPr>
            <w:r>
              <w:rPr>
                <w:rFonts w:ascii="Arial" w:hAnsi="Arial" w:cs="Arial"/>
                <w:sz w:val="22"/>
                <w:szCs w:val="22"/>
              </w:rPr>
              <w:t>Not applicable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9BB5B61" w:rsidR="00BD363F" w:rsidRPr="00D227F7" w:rsidRDefault="00E91712" w:rsidP="004135AB">
            <w:pPr>
              <w:rPr>
                <w:rFonts w:ascii="Arial" w:hAnsi="Arial" w:cs="Arial"/>
                <w:color w:val="4EA72E" w:themeColor="accent6"/>
                <w:sz w:val="22"/>
                <w:szCs w:val="22"/>
              </w:rPr>
            </w:pPr>
            <w:r>
              <w:rPr>
                <w:rFonts w:ascii="Arial" w:hAnsi="Arial" w:cs="Arial"/>
                <w:color w:val="4EA72E" w:themeColor="accent6"/>
                <w:sz w:val="22"/>
                <w:szCs w:val="22"/>
              </w:rPr>
              <w:t>Not applicable</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1FA5F89C"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t>Not applicable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D3F28B4"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t>Not applicable</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B09456D"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t>Not applicable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DB93DBD" w:rsidR="00A35E44" w:rsidRPr="003C7DED" w:rsidRDefault="00E9171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6825F03" w:rsidR="00A35E44" w:rsidRPr="003C7DED" w:rsidRDefault="00E9171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283F0E7" w:rsidR="007F0207" w:rsidRPr="003C7DED" w:rsidRDefault="00E9171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ABD764F" w:rsidR="007F0207" w:rsidRPr="003C7DED" w:rsidRDefault="00E9171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1706481" w:rsidR="003F1A54" w:rsidRPr="003C7DED" w:rsidRDefault="00E91712"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68AC4DC"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AE14B79"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6CE495E"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F90F13A"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E97F30C"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F4C11FD" w:rsidR="001F7B84" w:rsidRPr="003C7DED" w:rsidRDefault="00E9171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35092B82"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lastRenderedPageBreak/>
              <w:t>Not applicable</w:t>
            </w:r>
          </w:p>
          <w:p w14:paraId="595B767F" w14:textId="4365D780"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3BD6E42E"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t>Not applicable</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3DFC9D44" w14:textId="77777777" w:rsidR="00E91712" w:rsidRPr="00D227F7" w:rsidRDefault="00E91712" w:rsidP="00E91712">
            <w:pPr>
              <w:rPr>
                <w:rFonts w:ascii="Arial" w:hAnsi="Arial" w:cs="Arial"/>
                <w:color w:val="4EA72E" w:themeColor="accent6"/>
                <w:sz w:val="22"/>
                <w:szCs w:val="22"/>
              </w:rPr>
            </w:pPr>
            <w:r>
              <w:rPr>
                <w:rFonts w:ascii="Arial" w:hAnsi="Arial" w:cs="Arial"/>
                <w:color w:val="4EA72E" w:themeColor="accent6"/>
                <w:sz w:val="22"/>
                <w:szCs w:val="22"/>
              </w:rPr>
              <w:t>Not applicable</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5E76FC93" w:rsidR="003F1A54" w:rsidRPr="00E91712" w:rsidRDefault="00E91712" w:rsidP="004135AB">
            <w:pPr>
              <w:rPr>
                <w:rFonts w:ascii="Arial" w:hAnsi="Arial" w:cs="Arial"/>
                <w:color w:val="4EA72E" w:themeColor="accent6"/>
                <w:sz w:val="22"/>
                <w:szCs w:val="22"/>
              </w:rPr>
            </w:pPr>
            <w:r>
              <w:rPr>
                <w:rFonts w:ascii="Arial" w:hAnsi="Arial" w:cs="Arial"/>
                <w:color w:val="4EA72E" w:themeColor="accent6"/>
                <w:sz w:val="22"/>
                <w:szCs w:val="22"/>
              </w:rPr>
              <w:t>Not applicable</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7F5DC25" w14:textId="77777777" w:rsidR="00637AAD" w:rsidRPr="00D227F7" w:rsidRDefault="00637AAD" w:rsidP="00637AAD">
            <w:pPr>
              <w:rPr>
                <w:rFonts w:ascii="Arial" w:hAnsi="Arial" w:cs="Arial"/>
                <w:color w:val="4EA72E" w:themeColor="accent6"/>
                <w:sz w:val="22"/>
                <w:szCs w:val="22"/>
              </w:rPr>
            </w:pPr>
            <w:r>
              <w:rPr>
                <w:rFonts w:ascii="Arial" w:hAnsi="Arial" w:cs="Arial"/>
                <w:color w:val="4EA72E" w:themeColor="accent6"/>
                <w:sz w:val="22"/>
                <w:szCs w:val="22"/>
              </w:rPr>
              <w:t>Not applicable</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D800ACA" w:rsidR="000C5261"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0364A98"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28BDCA74"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001DB4B"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80B91F3"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F34EE03"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D728311"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DDCA5F9"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08810B3" w:rsidR="00702469" w:rsidRDefault="00637AA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6BF109F" w:rsidR="001F7B84" w:rsidRPr="003C7DED" w:rsidRDefault="00637A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AED73DD" w14:textId="77777777" w:rsidR="00637AAD" w:rsidRPr="00D227F7" w:rsidRDefault="00637AAD" w:rsidP="00637AAD">
            <w:pPr>
              <w:rPr>
                <w:rFonts w:ascii="Arial" w:hAnsi="Arial" w:cs="Arial"/>
                <w:color w:val="4EA72E" w:themeColor="accent6"/>
                <w:sz w:val="22"/>
                <w:szCs w:val="22"/>
              </w:rPr>
            </w:pPr>
            <w:r>
              <w:rPr>
                <w:rFonts w:ascii="Arial" w:hAnsi="Arial" w:cs="Arial"/>
                <w:color w:val="4EA72E" w:themeColor="accent6"/>
                <w:sz w:val="22"/>
                <w:szCs w:val="22"/>
              </w:rPr>
              <w:t>Not applicable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2829F6E" w14:textId="77777777" w:rsidR="00637AAD" w:rsidRPr="00D227F7" w:rsidRDefault="00637AAD" w:rsidP="00637AAD">
            <w:pPr>
              <w:rPr>
                <w:rFonts w:ascii="Arial" w:hAnsi="Arial" w:cs="Arial"/>
                <w:color w:val="4EA72E" w:themeColor="accent6"/>
                <w:sz w:val="22"/>
                <w:szCs w:val="22"/>
              </w:rPr>
            </w:pPr>
            <w:r>
              <w:rPr>
                <w:rFonts w:ascii="Arial" w:hAnsi="Arial" w:cs="Arial"/>
                <w:color w:val="4EA72E" w:themeColor="accent6"/>
                <w:sz w:val="22"/>
                <w:szCs w:val="22"/>
              </w:rPr>
              <w:t>Not applicable</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82B1700" w14:textId="77777777" w:rsidR="00637AAD" w:rsidRPr="00D227F7" w:rsidRDefault="00637AAD" w:rsidP="00637AAD">
            <w:pPr>
              <w:rPr>
                <w:rFonts w:ascii="Arial" w:hAnsi="Arial" w:cs="Arial"/>
                <w:color w:val="4EA72E" w:themeColor="accent6"/>
                <w:sz w:val="22"/>
                <w:szCs w:val="22"/>
              </w:rPr>
            </w:pPr>
            <w:r>
              <w:rPr>
                <w:rFonts w:ascii="Arial" w:hAnsi="Arial" w:cs="Arial"/>
                <w:color w:val="4EA72E" w:themeColor="accent6"/>
                <w:sz w:val="22"/>
                <w:szCs w:val="22"/>
              </w:rPr>
              <w:t>Not applicable</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F292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F292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C53719B" w:rsidR="001F7B84" w:rsidRPr="003C7DED" w:rsidRDefault="008F292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637AA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83A1A7B" w:rsidR="007F0207" w:rsidRPr="003C7DED" w:rsidRDefault="00637AA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8D0D170" w:rsidR="00AA4E90" w:rsidRPr="003C7DED" w:rsidRDefault="00637AA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44F4C8E1" w:rsidR="006E7E24"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AF65735" w:rsidR="006E7E24"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E7BC964" w:rsidR="006E7E24"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FEE6DC5" w:rsidR="006E7E24"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AD8128A" w:rsidR="006E7E24" w:rsidRPr="003C7DED"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404958B" w:rsidR="006E7E24" w:rsidRPr="003C7DED"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466113E" w:rsidR="006E7E24" w:rsidRPr="003C7DED"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895D54F" w:rsidR="006E7E24" w:rsidRPr="003C7DED"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80CBF8B" w:rsidR="006E7E24" w:rsidRPr="003C7DED" w:rsidRDefault="00637A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EAE0A43" w:rsidR="00E44410" w:rsidRDefault="00637AA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3FF3B14A" w14:textId="77777777" w:rsidR="00637AAD" w:rsidRDefault="00637AAD" w:rsidP="00E44410">
            <w:pPr>
              <w:rPr>
                <w:rFonts w:ascii="Arial" w:hAnsi="Arial" w:cs="Arial"/>
                <w:color w:val="4EA72E" w:themeColor="accent6"/>
                <w:sz w:val="22"/>
                <w:szCs w:val="22"/>
              </w:rPr>
            </w:pPr>
          </w:p>
          <w:p w14:paraId="2E4FE176" w14:textId="77777777" w:rsidR="00637AAD" w:rsidRDefault="00637AAD" w:rsidP="00E44410">
            <w:pPr>
              <w:rPr>
                <w:rFonts w:ascii="Arial" w:hAnsi="Arial" w:cs="Arial"/>
                <w:color w:val="4EA72E" w:themeColor="accent6"/>
                <w:sz w:val="22"/>
                <w:szCs w:val="22"/>
              </w:rPr>
            </w:pPr>
          </w:p>
          <w:p w14:paraId="5478AE22" w14:textId="4989299C" w:rsidR="00E44410" w:rsidRPr="00637AAD" w:rsidRDefault="00637AAD" w:rsidP="00E44410">
            <w:pPr>
              <w:rPr>
                <w:rFonts w:ascii="Arial" w:hAnsi="Arial" w:cs="Arial"/>
                <w:color w:val="4EA72E" w:themeColor="accent6"/>
                <w:sz w:val="22"/>
                <w:szCs w:val="22"/>
              </w:rPr>
            </w:pPr>
            <w:r>
              <w:rPr>
                <w:rFonts w:ascii="Arial" w:hAnsi="Arial" w:cs="Arial"/>
                <w:color w:val="4EA72E" w:themeColor="accent6"/>
                <w:sz w:val="22"/>
                <w:szCs w:val="22"/>
              </w:rPr>
              <w:t>Not applicable</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637AA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6C6D2523" w14:textId="77777777" w:rsidR="00637AAD" w:rsidRPr="00637AAD" w:rsidRDefault="00637AAD" w:rsidP="00637AAD">
            <w:pPr>
              <w:pStyle w:val="ListParagraph"/>
              <w:rPr>
                <w:rFonts w:ascii="Arial" w:hAnsi="Arial" w:cs="Arial"/>
                <w:b/>
                <w:color w:val="4EA72E" w:themeColor="accent6"/>
                <w:sz w:val="22"/>
                <w:szCs w:val="22"/>
              </w:rPr>
            </w:pPr>
          </w:p>
          <w:p w14:paraId="313ED600" w14:textId="77777777" w:rsidR="00637AAD" w:rsidRPr="00637AAD" w:rsidRDefault="00637AAD" w:rsidP="00637AAD">
            <w:pPr>
              <w:pStyle w:val="ListParagraph"/>
              <w:rPr>
                <w:rFonts w:ascii="Arial" w:hAnsi="Arial" w:cs="Arial"/>
                <w:bCs/>
                <w:color w:val="4EA72E" w:themeColor="accent6"/>
                <w:sz w:val="22"/>
                <w:szCs w:val="22"/>
              </w:rPr>
            </w:pPr>
            <w:r w:rsidRPr="00637AAD">
              <w:rPr>
                <w:rFonts w:ascii="Arial" w:hAnsi="Arial" w:cs="Arial"/>
                <w:bCs/>
                <w:color w:val="4EA72E" w:themeColor="accent6"/>
                <w:sz w:val="22"/>
                <w:szCs w:val="22"/>
              </w:rPr>
              <w:t>Only secondary data will be accessed for this study. Academic journal articles, textbooks, reports from the UK government and business community, and publicly accessible corporate materials like websites and case studies will all be included in the data.</w:t>
            </w:r>
          </w:p>
          <w:p w14:paraId="52A49BA9" w14:textId="77777777" w:rsidR="00637AAD" w:rsidRPr="00637AAD" w:rsidRDefault="00637AAD" w:rsidP="00637AAD">
            <w:pPr>
              <w:pStyle w:val="ListParagraph"/>
              <w:rPr>
                <w:rFonts w:ascii="Arial" w:hAnsi="Arial" w:cs="Arial"/>
                <w:bCs/>
                <w:color w:val="4EA72E" w:themeColor="accent6"/>
                <w:sz w:val="22"/>
                <w:szCs w:val="22"/>
              </w:rPr>
            </w:pPr>
          </w:p>
          <w:p w14:paraId="706B4448" w14:textId="0FF47E2F" w:rsidR="00637AAD" w:rsidRPr="00637AAD" w:rsidRDefault="00637AAD" w:rsidP="00637AAD">
            <w:pPr>
              <w:pStyle w:val="ListParagraph"/>
              <w:rPr>
                <w:rFonts w:ascii="Arial" w:hAnsi="Arial" w:cs="Arial"/>
                <w:bCs/>
                <w:color w:val="4EA72E" w:themeColor="accent6"/>
                <w:sz w:val="22"/>
                <w:szCs w:val="22"/>
              </w:rPr>
            </w:pPr>
            <w:r w:rsidRPr="00637AAD">
              <w:rPr>
                <w:rFonts w:ascii="Arial" w:hAnsi="Arial" w:cs="Arial"/>
                <w:bCs/>
                <w:color w:val="4EA72E" w:themeColor="accent6"/>
                <w:sz w:val="22"/>
                <w:szCs w:val="22"/>
              </w:rPr>
              <w:t>No sensitive, private, or primary data will be generated or gathered.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EAD0942" w:rsidR="00CD54AD" w:rsidRPr="003C7DED" w:rsidRDefault="00637AAD" w:rsidP="004135AB">
            <w:pPr>
              <w:rPr>
                <w:rFonts w:ascii="Arial" w:hAnsi="Arial" w:cs="Arial"/>
                <w:bCs/>
                <w:sz w:val="22"/>
                <w:szCs w:val="22"/>
              </w:rPr>
            </w:pPr>
            <w:r w:rsidRPr="00637AAD">
              <w:rPr>
                <w:rFonts w:ascii="Arial" w:hAnsi="Arial" w:cs="Arial"/>
                <w:color w:val="4EA72E" w:themeColor="accent6"/>
                <w:sz w:val="22"/>
                <w:szCs w:val="22"/>
              </w:rPr>
              <w:t>The researcher (MBA student) will be fully responsible for data management throughout the project. As this is an individual dissertation, there are no research partners or collaborating institutions involved. All data collection, storage, organisation, analysis, and referencing will be managed solely by the researcher under the supervision of the academic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E583F46" w14:textId="77777777" w:rsidR="00637AAD" w:rsidRPr="00637AAD" w:rsidRDefault="00637AAD" w:rsidP="00637AAD">
            <w:pPr>
              <w:pStyle w:val="ListParagraph"/>
              <w:numPr>
                <w:ilvl w:val="0"/>
                <w:numId w:val="8"/>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This research will use publicly available secondary data sources, including peer-reviewed academic journals, industry reports (e.g., Mintel, Euromonitor), UK Government publications on HFSS regulations, and Walkers’ company reports.</w:t>
            </w:r>
          </w:p>
          <w:p w14:paraId="1A80564B" w14:textId="77777777" w:rsidR="00637AAD" w:rsidRPr="00637AAD" w:rsidRDefault="00637AAD" w:rsidP="00637AAD">
            <w:pPr>
              <w:pStyle w:val="ListParagraph"/>
              <w:numPr>
                <w:ilvl w:val="0"/>
                <w:numId w:val="8"/>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The available data provides strong insight into industry structure, regulatory developments, and company performance. However, gaps may exist in accessing detailed internal financial metrics or proprietary brand equity measures. These gaps will be addressed through triangulation of multiple credible sources and use of publicly reported market indicators such as market share and sales trends.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0AE8D48" w:rsidR="00CD54AD" w:rsidRPr="003C7DED" w:rsidRDefault="00637AAD" w:rsidP="000747E1">
            <w:pPr>
              <w:pStyle w:val="ListParagraph"/>
              <w:numPr>
                <w:ilvl w:val="0"/>
                <w:numId w:val="9"/>
              </w:numPr>
              <w:rPr>
                <w:rFonts w:ascii="Arial" w:hAnsi="Arial" w:cs="Arial"/>
                <w:bCs/>
                <w:color w:val="4EA72E" w:themeColor="accent6"/>
                <w:sz w:val="22"/>
                <w:szCs w:val="22"/>
              </w:rPr>
            </w:pPr>
            <w:r w:rsidRPr="00637AAD">
              <w:rPr>
                <w:rFonts w:ascii="Arial" w:hAnsi="Arial" w:cs="Arial"/>
                <w:bCs/>
                <w:color w:val="4EA72E" w:themeColor="accent6"/>
                <w:sz w:val="22"/>
                <w:szCs w:val="22"/>
              </w:rPr>
              <w:t>Data will be organised digitally using clearly labelled folders for academic sources, industry reports, government publications, and company documents. A reference management system (e.g., Harvard style referencing in Word) will be used to document all sources accurately. Notes and thematic coding will be recorded systematically to ensure traceability between data and analysis.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D773386" w14:textId="77777777" w:rsidR="00637AAD" w:rsidRPr="00637AAD" w:rsidRDefault="00637AAD" w:rsidP="00637AAD">
            <w:pPr>
              <w:pStyle w:val="ListParagraph"/>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Quality assurance will be ensured by:</w:t>
            </w:r>
          </w:p>
          <w:p w14:paraId="01006976"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Using reputable academic databases (e.g., university library access)</w:t>
            </w:r>
          </w:p>
          <w:p w14:paraId="07DA75D0"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Selecting recent and credible industry reports</w:t>
            </w:r>
          </w:p>
          <w:p w14:paraId="62E66AE7"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Cross-checking data across multiple sources</w:t>
            </w:r>
          </w:p>
          <w:p w14:paraId="3CA00A0E"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Ensuring accurate citation and referencing</w:t>
            </w:r>
          </w:p>
          <w:p w14:paraId="62AE8D0E" w14:textId="77777777" w:rsidR="00637AAD" w:rsidRPr="00637AAD" w:rsidRDefault="00637AAD" w:rsidP="00637AAD">
            <w:pPr>
              <w:pStyle w:val="ListParagraph"/>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As no primary data is collected, there are no risks related to data entry or digitisation errors.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66260F1"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All data will be stored on a password-protected personal computer. Backup copies will be stored securely using encrypted cloud storage (e.g., university OneDrive).</w:t>
            </w:r>
          </w:p>
          <w:p w14:paraId="472DDD29"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Only the researcher will have access to the files. No sensitive or personal data will be stored.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69A3FBF"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As the research uses publicly available secondary data, no unique dataset will be generated. The final dissertation will be stored according to university regulations.</w:t>
            </w:r>
          </w:p>
          <w:p w14:paraId="668C4093" w14:textId="77777777" w:rsidR="00637AAD" w:rsidRPr="00637AAD" w:rsidRDefault="00637AAD" w:rsidP="00637AAD">
            <w:pPr>
              <w:pStyle w:val="ListParagraph"/>
              <w:numPr>
                <w:ilvl w:val="0"/>
                <w:numId w:val="9"/>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No external data repository submission is required. Files will be retained for the duration required by university policy (normally up to 5 years) for academic record purposes.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7D2050C"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All data sources will be fully referenced using Harvard referencing style. Documentation will include:</w:t>
            </w:r>
          </w:p>
          <w:p w14:paraId="2F1876AD"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Author</w:t>
            </w:r>
          </w:p>
          <w:p w14:paraId="588D921A"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Year</w:t>
            </w:r>
          </w:p>
          <w:p w14:paraId="4A2AE5AF"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Title</w:t>
            </w:r>
          </w:p>
          <w:p w14:paraId="6ABA362D"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Source</w:t>
            </w:r>
          </w:p>
          <w:p w14:paraId="04BD40C1"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Access date (where applicable)</w:t>
            </w:r>
          </w:p>
          <w:p w14:paraId="6B69EEDF" w14:textId="77777777" w:rsidR="00637AAD" w:rsidRPr="00637AAD" w:rsidRDefault="00637AAD" w:rsidP="00637AAD">
            <w:pPr>
              <w:pStyle w:val="ListParagraph"/>
              <w:numPr>
                <w:ilvl w:val="0"/>
                <w:numId w:val="10"/>
              </w:numPr>
              <w:rPr>
                <w:rFonts w:ascii="Arial" w:hAnsi="Arial" w:cs="Arial"/>
                <w:bCs/>
                <w:color w:val="4EA72E" w:themeColor="accent6"/>
                <w:sz w:val="22"/>
                <w:szCs w:val="22"/>
                <w:lang w:val="en-IN"/>
              </w:rPr>
            </w:pPr>
            <w:r w:rsidRPr="00637AAD">
              <w:rPr>
                <w:rFonts w:ascii="Arial" w:hAnsi="Arial" w:cs="Arial"/>
                <w:bCs/>
                <w:color w:val="4EA72E" w:themeColor="accent6"/>
                <w:sz w:val="22"/>
                <w:szCs w:val="22"/>
                <w:lang w:val="en-IN"/>
              </w:rPr>
              <w:t>Research notes will clearly link data to analytical frameworks to ensure transparency and traceability.</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B3C9582" w14:textId="77777777" w:rsidR="004A70EC" w:rsidRPr="004A70EC" w:rsidRDefault="004A70EC" w:rsidP="004A70EC">
            <w:pPr>
              <w:pStyle w:val="ListParagraph"/>
              <w:numPr>
                <w:ilvl w:val="0"/>
                <w:numId w:val="11"/>
              </w:numPr>
              <w:rPr>
                <w:rFonts w:ascii="Arial" w:hAnsi="Arial" w:cs="Arial"/>
                <w:bCs/>
                <w:color w:val="4EA72E" w:themeColor="accent6"/>
                <w:sz w:val="22"/>
                <w:szCs w:val="22"/>
                <w:lang w:val="en-IN"/>
              </w:rPr>
            </w:pPr>
            <w:r w:rsidRPr="004A70EC">
              <w:rPr>
                <w:rFonts w:ascii="Arial" w:hAnsi="Arial" w:cs="Arial"/>
                <w:bCs/>
                <w:color w:val="4EA72E" w:themeColor="accent6"/>
                <w:sz w:val="22"/>
                <w:szCs w:val="22"/>
                <w:lang w:val="en-IN"/>
              </w:rPr>
              <w:t>No new primary dataset will be created. Therefore, there are no plans to share raw data externally. The completed dissertation may be accessible through the university repository according to institutional policy.</w:t>
            </w:r>
          </w:p>
          <w:p w14:paraId="3E40789D" w14:textId="77777777" w:rsidR="004A70EC" w:rsidRPr="004A70EC" w:rsidRDefault="004A70EC" w:rsidP="004A70EC">
            <w:pPr>
              <w:pStyle w:val="ListParagraph"/>
              <w:numPr>
                <w:ilvl w:val="0"/>
                <w:numId w:val="11"/>
              </w:numPr>
              <w:rPr>
                <w:rFonts w:ascii="Arial" w:hAnsi="Arial" w:cs="Arial"/>
                <w:bCs/>
                <w:color w:val="4EA72E" w:themeColor="accent6"/>
                <w:sz w:val="22"/>
                <w:szCs w:val="22"/>
                <w:lang w:val="en-IN"/>
              </w:rPr>
            </w:pPr>
            <w:r w:rsidRPr="004A70EC">
              <w:rPr>
                <w:rFonts w:ascii="Arial" w:hAnsi="Arial" w:cs="Arial"/>
                <w:bCs/>
                <w:color w:val="4EA72E" w:themeColor="accent6"/>
                <w:sz w:val="22"/>
                <w:szCs w:val="22"/>
                <w:lang w:val="en-IN"/>
              </w:rPr>
              <w:t>There are no restrictions on sharing as only publicly available secondary sources are used. The data will not require updating, as it reflects analysis within a defined time period.</w:t>
            </w:r>
          </w:p>
          <w:p w14:paraId="4A5FF773" w14:textId="77777777" w:rsidR="004A70EC" w:rsidRPr="004A70EC" w:rsidRDefault="004A70EC" w:rsidP="004A70EC">
            <w:pPr>
              <w:pStyle w:val="ListParagraph"/>
              <w:numPr>
                <w:ilvl w:val="0"/>
                <w:numId w:val="11"/>
              </w:numPr>
              <w:rPr>
                <w:rFonts w:ascii="Arial" w:hAnsi="Arial" w:cs="Arial"/>
                <w:bCs/>
                <w:color w:val="4EA72E" w:themeColor="accent6"/>
                <w:sz w:val="22"/>
                <w:szCs w:val="22"/>
                <w:lang w:val="en-IN"/>
              </w:rPr>
            </w:pPr>
            <w:r w:rsidRPr="004A70EC">
              <w:rPr>
                <w:rFonts w:ascii="Arial" w:hAnsi="Arial" w:cs="Arial"/>
                <w:bCs/>
                <w:color w:val="4EA72E" w:themeColor="accent6"/>
                <w:sz w:val="22"/>
                <w:szCs w:val="22"/>
                <w:lang w:val="en-IN"/>
              </w:rPr>
              <w:t>The research will not be commercialised, and no charges will apply for access.</w:t>
            </w:r>
          </w:p>
          <w:p w14:paraId="4E60E314" w14:textId="2969CF25" w:rsidR="00CD54AD" w:rsidRPr="003C7DED" w:rsidRDefault="00CD54AD" w:rsidP="004A70EC">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9A1781F" w:rsidR="00CD54AD" w:rsidRPr="003C7DED" w:rsidRDefault="004A70EC" w:rsidP="004135AB">
            <w:pPr>
              <w:rPr>
                <w:rFonts w:ascii="Arial" w:hAnsi="Arial" w:cs="Arial"/>
                <w:sz w:val="22"/>
                <w:szCs w:val="22"/>
              </w:rPr>
            </w:pPr>
            <w:r w:rsidRPr="004A70EC">
              <w:rPr>
                <w:rFonts w:ascii="Arial" w:hAnsi="Arial" w:cs="Arial"/>
                <w:bCs/>
                <w:color w:val="4EA72E" w:themeColor="accent6"/>
                <w:sz w:val="22"/>
                <w:szCs w:val="22"/>
              </w:rPr>
              <w:t>The copyright of the dissertation will belong to the student, in accordance with university regulations. All secondary sources used will remain the intellectual property of their original authors and publishers.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FA35607" w14:textId="77777777" w:rsidR="004A70EC" w:rsidRPr="004A70EC" w:rsidRDefault="004A70EC" w:rsidP="004A70EC">
            <w:pPr>
              <w:pStyle w:val="ListParagraph"/>
              <w:rPr>
                <w:rFonts w:ascii="Arial" w:hAnsi="Arial" w:cs="Arial"/>
                <w:color w:val="4EA72E" w:themeColor="accent6"/>
                <w:sz w:val="22"/>
                <w:szCs w:val="22"/>
                <w:lang w:val="en-IN"/>
              </w:rPr>
            </w:pPr>
            <w:r w:rsidRPr="004A70EC">
              <w:rPr>
                <w:rFonts w:ascii="Arial" w:hAnsi="Arial" w:cs="Arial"/>
                <w:color w:val="4EA72E" w:themeColor="accent6"/>
                <w:sz w:val="22"/>
                <w:szCs w:val="22"/>
                <w:lang w:val="en-IN"/>
              </w:rPr>
              <w:t>No additional financial resources are required. The research will use:</w:t>
            </w:r>
          </w:p>
          <w:p w14:paraId="582804D6" w14:textId="77777777" w:rsidR="004A70EC" w:rsidRPr="004A70EC" w:rsidRDefault="004A70EC" w:rsidP="004A70EC">
            <w:pPr>
              <w:pStyle w:val="ListParagraph"/>
              <w:numPr>
                <w:ilvl w:val="0"/>
                <w:numId w:val="12"/>
              </w:numPr>
              <w:rPr>
                <w:rFonts w:ascii="Arial" w:hAnsi="Arial" w:cs="Arial"/>
                <w:color w:val="4EA72E" w:themeColor="accent6"/>
                <w:sz w:val="22"/>
                <w:szCs w:val="22"/>
                <w:lang w:val="en-IN"/>
              </w:rPr>
            </w:pPr>
            <w:r w:rsidRPr="004A70EC">
              <w:rPr>
                <w:rFonts w:ascii="Arial" w:hAnsi="Arial" w:cs="Arial"/>
                <w:color w:val="4EA72E" w:themeColor="accent6"/>
                <w:sz w:val="22"/>
                <w:szCs w:val="22"/>
                <w:lang w:val="en-IN"/>
              </w:rPr>
              <w:t>University library access</w:t>
            </w:r>
          </w:p>
          <w:p w14:paraId="124E6BB9" w14:textId="77777777" w:rsidR="004A70EC" w:rsidRPr="004A70EC" w:rsidRDefault="004A70EC" w:rsidP="004A70EC">
            <w:pPr>
              <w:pStyle w:val="ListParagraph"/>
              <w:numPr>
                <w:ilvl w:val="0"/>
                <w:numId w:val="12"/>
              </w:numPr>
              <w:rPr>
                <w:rFonts w:ascii="Arial" w:hAnsi="Arial" w:cs="Arial"/>
                <w:color w:val="4EA72E" w:themeColor="accent6"/>
                <w:sz w:val="22"/>
                <w:szCs w:val="22"/>
                <w:lang w:val="en-IN"/>
              </w:rPr>
            </w:pPr>
            <w:r w:rsidRPr="004A70EC">
              <w:rPr>
                <w:rFonts w:ascii="Arial" w:hAnsi="Arial" w:cs="Arial"/>
                <w:color w:val="4EA72E" w:themeColor="accent6"/>
                <w:sz w:val="22"/>
                <w:szCs w:val="22"/>
                <w:lang w:val="en-IN"/>
              </w:rPr>
              <w:t>Academic databases</w:t>
            </w:r>
          </w:p>
          <w:p w14:paraId="658753D9" w14:textId="77777777" w:rsidR="004A70EC" w:rsidRPr="004A70EC" w:rsidRDefault="004A70EC" w:rsidP="004A70EC">
            <w:pPr>
              <w:pStyle w:val="ListParagraph"/>
              <w:numPr>
                <w:ilvl w:val="0"/>
                <w:numId w:val="12"/>
              </w:numPr>
              <w:rPr>
                <w:rFonts w:ascii="Arial" w:hAnsi="Arial" w:cs="Arial"/>
                <w:color w:val="4EA72E" w:themeColor="accent6"/>
                <w:sz w:val="22"/>
                <w:szCs w:val="22"/>
                <w:lang w:val="en-IN"/>
              </w:rPr>
            </w:pPr>
            <w:r w:rsidRPr="004A70EC">
              <w:rPr>
                <w:rFonts w:ascii="Arial" w:hAnsi="Arial" w:cs="Arial"/>
                <w:color w:val="4EA72E" w:themeColor="accent6"/>
                <w:sz w:val="22"/>
                <w:szCs w:val="22"/>
                <w:lang w:val="en-IN"/>
              </w:rPr>
              <w:t>Personal computer and secure cloud storage</w:t>
            </w:r>
          </w:p>
          <w:p w14:paraId="13A89C27" w14:textId="77777777" w:rsidR="004A70EC" w:rsidRPr="004A70EC" w:rsidRDefault="004A70EC" w:rsidP="004A70EC">
            <w:pPr>
              <w:pStyle w:val="ListParagraph"/>
              <w:rPr>
                <w:rFonts w:ascii="Arial" w:hAnsi="Arial" w:cs="Arial"/>
                <w:color w:val="4EA72E" w:themeColor="accent6"/>
                <w:sz w:val="22"/>
                <w:szCs w:val="22"/>
                <w:lang w:val="en-IN"/>
              </w:rPr>
            </w:pPr>
            <w:r w:rsidRPr="004A70EC">
              <w:rPr>
                <w:rFonts w:ascii="Arial" w:hAnsi="Arial" w:cs="Arial"/>
                <w:color w:val="4EA72E" w:themeColor="accent6"/>
                <w:sz w:val="22"/>
                <w:szCs w:val="22"/>
                <w:lang w:val="en-IN"/>
              </w:rPr>
              <w:t>There are no additional storage costs, as standard university-provided digital storage facilities will be used.</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D544EB4" w:rsidR="00417CBF" w:rsidRPr="003C7DED" w:rsidRDefault="008F292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8F292D"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8F292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8367327" w:rsidR="00CC617C" w:rsidRPr="003C7DED" w:rsidRDefault="008F292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8A69069" w14:textId="7C4CFC16" w:rsidR="00CD54AD" w:rsidRPr="003C7DED" w:rsidRDefault="004A70EC" w:rsidP="00CC617C">
            <w:pPr>
              <w:rPr>
                <w:rFonts w:ascii="Arial" w:hAnsi="Arial" w:cs="Arial"/>
                <w:b/>
                <w:bCs/>
                <w:sz w:val="22"/>
                <w:szCs w:val="22"/>
              </w:rPr>
            </w:pPr>
            <w:r>
              <w:rPr>
                <w:rFonts w:ascii="Arial" w:hAnsi="Arial" w:cs="Arial"/>
                <w:i/>
                <w:iCs/>
                <w:sz w:val="22"/>
                <w:szCs w:val="22"/>
              </w:rPr>
              <w:t>Not Applicable</w:t>
            </w:r>
          </w:p>
        </w:tc>
        <w:tc>
          <w:tcPr>
            <w:tcW w:w="5536" w:type="dxa"/>
            <w:gridSpan w:val="3"/>
          </w:tcPr>
          <w:p w14:paraId="01B0956D" w14:textId="3C62DFE8" w:rsidR="00D429A5" w:rsidRPr="003C7DED" w:rsidRDefault="004A70EC" w:rsidP="004A70EC">
            <w:pPr>
              <w:rPr>
                <w:rFonts w:ascii="Arial" w:hAnsi="Arial" w:cs="Arial"/>
                <w:i/>
                <w:sz w:val="22"/>
                <w:szCs w:val="22"/>
              </w:rPr>
            </w:pPr>
            <w:r>
              <w:rPr>
                <w:rFonts w:ascii="Arial" w:hAnsi="Arial" w:cs="Arial"/>
                <w:i/>
                <w:iCs/>
                <w:sz w:val="22"/>
                <w:szCs w:val="22"/>
              </w:rPr>
              <w:t>Not Applicable</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F292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8F292D"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1F3A578A" w14:textId="38349775" w:rsidR="003A63AA" w:rsidRPr="003A63AA" w:rsidRDefault="004A70EC" w:rsidP="00CC617C">
            <w:pPr>
              <w:rPr>
                <w:rFonts w:ascii="Arial" w:hAnsi="Arial" w:cs="Arial"/>
                <w:i/>
                <w:iCs/>
                <w:sz w:val="22"/>
                <w:szCs w:val="22"/>
              </w:rPr>
            </w:pPr>
            <w:r>
              <w:rPr>
                <w:rFonts w:ascii="Arial" w:hAnsi="Arial" w:cs="Arial"/>
                <w:i/>
                <w:iCs/>
                <w:sz w:val="22"/>
                <w:szCs w:val="22"/>
              </w:rPr>
              <w:t>Not Applicable</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C7A32CC" w14:textId="77777777" w:rsidR="003A63AA" w:rsidRPr="00A91940" w:rsidRDefault="003A63AA" w:rsidP="003A63AA">
            <w:pPr>
              <w:rPr>
                <w:rFonts w:ascii="Arial" w:hAnsi="Arial" w:cs="Arial"/>
                <w:iCs/>
                <w:color w:val="4EA72E" w:themeColor="accent6"/>
                <w:sz w:val="22"/>
                <w:szCs w:val="22"/>
              </w:rPr>
            </w:pPr>
          </w:p>
          <w:p w14:paraId="27F17723" w14:textId="54A3249E" w:rsidR="00CD54AD" w:rsidRPr="003C7DED" w:rsidRDefault="004A70EC" w:rsidP="004A70EC">
            <w:pPr>
              <w:rPr>
                <w:rFonts w:ascii="Arial" w:hAnsi="Arial" w:cs="Arial"/>
                <w:i/>
                <w:sz w:val="22"/>
                <w:szCs w:val="22"/>
              </w:rPr>
            </w:pPr>
            <w:r>
              <w:rPr>
                <w:rFonts w:ascii="Arial" w:hAnsi="Arial" w:cs="Arial"/>
                <w:i/>
                <w:iCs/>
                <w:sz w:val="22"/>
                <w:szCs w:val="22"/>
              </w:rPr>
              <w:t>Not Applicable</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F292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8F292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6A1F9088" w14:textId="77777777" w:rsidR="00D75174" w:rsidRDefault="00D75174" w:rsidP="00155B27">
            <w:pPr>
              <w:rPr>
                <w:rFonts w:ascii="Arial" w:hAnsi="Arial" w:cs="Arial"/>
                <w:color w:val="4EA72E" w:themeColor="accent6"/>
                <w:sz w:val="22"/>
                <w:szCs w:val="22"/>
              </w:rPr>
            </w:pPr>
          </w:p>
          <w:p w14:paraId="4CDB708B" w14:textId="242D2F0D" w:rsidR="00D75174" w:rsidRDefault="004A70EC" w:rsidP="00155B27">
            <w:pPr>
              <w:rPr>
                <w:rFonts w:ascii="Arial" w:hAnsi="Arial" w:cs="Arial"/>
                <w:i/>
                <w:iCs/>
                <w:color w:val="4EA72E" w:themeColor="accent6"/>
                <w:sz w:val="22"/>
                <w:szCs w:val="22"/>
              </w:rPr>
            </w:pPr>
            <w:r>
              <w:rPr>
                <w:rFonts w:ascii="Arial" w:hAnsi="Arial" w:cs="Arial"/>
                <w:i/>
                <w:iCs/>
                <w:sz w:val="22"/>
                <w:szCs w:val="22"/>
              </w:rPr>
              <w:t>Not Applicable</w:t>
            </w:r>
          </w:p>
          <w:p w14:paraId="650ADFF1" w14:textId="11C09552"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16EE157" w14:textId="6796B2D0" w:rsidR="00155B27" w:rsidRPr="003C7DED" w:rsidRDefault="004A70EC" w:rsidP="004A70EC">
            <w:pPr>
              <w:rPr>
                <w:rFonts w:ascii="Arial" w:hAnsi="Arial" w:cs="Arial"/>
                <w:i/>
                <w:sz w:val="22"/>
                <w:szCs w:val="22"/>
              </w:rPr>
            </w:pPr>
            <w:r>
              <w:rPr>
                <w:rFonts w:ascii="Arial" w:hAnsi="Arial" w:cs="Arial"/>
                <w:i/>
                <w:iCs/>
                <w:sz w:val="22"/>
                <w:szCs w:val="22"/>
              </w:rPr>
              <w:lastRenderedPageBreak/>
              <w:t>Not Applicable</w:t>
            </w:r>
            <w:r w:rsidRPr="003C7DED">
              <w:rPr>
                <w:rFonts w:ascii="Arial" w:hAnsi="Arial" w:cs="Arial"/>
                <w:i/>
                <w:sz w:val="22"/>
                <w:szCs w:val="22"/>
              </w:rPr>
              <w:t xml:space="preserve"> </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69E11993" w:rsidR="00013BB3" w:rsidRPr="008E37A3" w:rsidRDefault="004A70EC" w:rsidP="00CC617C">
            <w:pPr>
              <w:rPr>
                <w:rFonts w:ascii="Arial" w:hAnsi="Arial" w:cs="Arial"/>
                <w:iCs/>
                <w:color w:val="4EA72E" w:themeColor="accent6"/>
                <w:sz w:val="22"/>
                <w:szCs w:val="22"/>
              </w:rPr>
            </w:pPr>
            <w:r>
              <w:rPr>
                <w:rFonts w:ascii="Arial" w:hAnsi="Arial" w:cs="Arial"/>
                <w:i/>
                <w:iCs/>
                <w:sz w:val="22"/>
                <w:szCs w:val="22"/>
              </w:rPr>
              <w:t>Not Applicable</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AC0434B" w14:textId="7B9F1B54" w:rsidR="00013BB3" w:rsidRDefault="004A70EC" w:rsidP="00013BB3">
            <w:pPr>
              <w:rPr>
                <w:rFonts w:ascii="Arial" w:hAnsi="Arial" w:cs="Arial"/>
                <w:i/>
                <w:color w:val="808080"/>
                <w:sz w:val="18"/>
                <w:szCs w:val="18"/>
              </w:rPr>
            </w:pPr>
            <w:r>
              <w:rPr>
                <w:rFonts w:ascii="Arial" w:hAnsi="Arial" w:cs="Arial"/>
                <w:i/>
                <w:iCs/>
                <w:sz w:val="22"/>
                <w:szCs w:val="22"/>
              </w:rPr>
              <w:t>Not Applicable</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171C7E24" w14:textId="69D86981" w:rsidR="00A225BC" w:rsidRPr="00A225BC" w:rsidRDefault="004A70EC" w:rsidP="00CC617C">
            <w:pPr>
              <w:rPr>
                <w:rFonts w:ascii="Arial" w:hAnsi="Arial" w:cs="Arial"/>
                <w:i/>
                <w:color w:val="808080"/>
                <w:sz w:val="22"/>
                <w:szCs w:val="22"/>
              </w:rPr>
            </w:pPr>
            <w:r>
              <w:rPr>
                <w:rFonts w:ascii="Arial" w:hAnsi="Arial" w:cs="Arial"/>
                <w:i/>
                <w:iCs/>
                <w:sz w:val="22"/>
                <w:szCs w:val="22"/>
              </w:rPr>
              <w:t>Not Applicable</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67A03AC" w14:textId="783522DB" w:rsidR="00CD54AD" w:rsidRPr="003C7DED" w:rsidRDefault="004A70EC" w:rsidP="00CC617C">
            <w:pPr>
              <w:rPr>
                <w:rFonts w:ascii="Arial" w:hAnsi="Arial" w:cs="Arial"/>
                <w:i/>
                <w:sz w:val="22"/>
                <w:szCs w:val="22"/>
              </w:rPr>
            </w:pPr>
            <w:r>
              <w:rPr>
                <w:rFonts w:ascii="Arial" w:hAnsi="Arial" w:cs="Arial"/>
                <w:i/>
                <w:iCs/>
                <w:sz w:val="22"/>
                <w:szCs w:val="22"/>
              </w:rPr>
              <w:t>Not Applicable</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061D847"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97DB47"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D4AD2D7"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9461D8C"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EFCD88D"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2F8AB70" w:rsidR="00395AF2"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5219244" w:rsidR="00CD54AD" w:rsidRPr="003C7DED" w:rsidRDefault="008F292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F292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8F292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D94B97B" w:rsidR="00395AF2" w:rsidRPr="003C7DED" w:rsidRDefault="008F292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A70E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675FFAE" w:rsidR="00CD54AD" w:rsidRPr="003C7DED" w:rsidRDefault="004A70EC" w:rsidP="004135AB">
            <w:pPr>
              <w:pStyle w:val="NoSpacing"/>
              <w:rPr>
                <w:rFonts w:ascii="Arial" w:hAnsi="Arial" w:cs="Arial"/>
                <w:sz w:val="22"/>
                <w:szCs w:val="22"/>
              </w:rPr>
            </w:pPr>
            <w:proofErr w:type="spellStart"/>
            <w:r>
              <w:rPr>
                <w:rFonts w:ascii="Arial" w:hAnsi="Arial" w:cs="Arial"/>
                <w:sz w:val="22"/>
                <w:szCs w:val="22"/>
              </w:rPr>
              <w:t>Machannagari</w:t>
            </w:r>
            <w:proofErr w:type="spellEnd"/>
            <w:r>
              <w:rPr>
                <w:rFonts w:ascii="Arial" w:hAnsi="Arial" w:cs="Arial"/>
                <w:sz w:val="22"/>
                <w:szCs w:val="22"/>
              </w:rPr>
              <w:t xml:space="preserve"> Rishikesh Reddy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F1B6C9F" w:rsidR="00CD54AD" w:rsidRPr="003C7DED" w:rsidRDefault="004A70EC" w:rsidP="004135AB">
            <w:pPr>
              <w:pStyle w:val="NoSpacing"/>
              <w:rPr>
                <w:rFonts w:ascii="Arial" w:hAnsi="Arial" w:cs="Arial"/>
                <w:b/>
                <w:bCs/>
                <w:sz w:val="22"/>
                <w:szCs w:val="22"/>
              </w:rPr>
            </w:pPr>
            <w:proofErr w:type="spellStart"/>
            <w:r>
              <w:rPr>
                <w:rFonts w:ascii="Arial" w:hAnsi="Arial" w:cs="Arial"/>
                <w:b/>
                <w:bCs/>
                <w:sz w:val="22"/>
                <w:szCs w:val="22"/>
              </w:rPr>
              <w:t>Rreddy</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F066310" w:rsidR="00CD54AD" w:rsidRPr="003C7DED" w:rsidRDefault="004A70EC" w:rsidP="004135AB">
            <w:pPr>
              <w:pStyle w:val="NoSpacing"/>
              <w:rPr>
                <w:rFonts w:ascii="Arial" w:hAnsi="Arial" w:cs="Arial"/>
                <w:b/>
                <w:bCs/>
                <w:sz w:val="22"/>
                <w:szCs w:val="22"/>
              </w:rPr>
            </w:pPr>
            <w:r>
              <w:rPr>
                <w:rFonts w:ascii="Arial" w:hAnsi="Arial" w:cs="Arial"/>
                <w:b/>
                <w:bCs/>
                <w:sz w:val="22"/>
                <w:szCs w:val="22"/>
              </w:rPr>
              <w:t>14-02-2026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F3C5847" w:rsidR="007F0207" w:rsidRPr="003C7DED" w:rsidRDefault="004A70EC" w:rsidP="007F0207">
            <w:pPr>
              <w:pStyle w:val="NoSpacing"/>
              <w:rPr>
                <w:rFonts w:ascii="Arial" w:hAnsi="Arial" w:cs="Arial"/>
                <w:b/>
                <w:bCs/>
                <w:sz w:val="22"/>
                <w:szCs w:val="22"/>
              </w:rPr>
            </w:pPr>
            <w:r>
              <w:rPr>
                <w:rFonts w:ascii="Arial" w:hAnsi="Arial" w:cs="Arial"/>
                <w:b/>
                <w:bCs/>
                <w:sz w:val="22"/>
                <w:szCs w:val="22"/>
              </w:rPr>
              <w:t>Dr Eno Maycock</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49185EA" w:rsidR="00237489" w:rsidRPr="003C7DED" w:rsidRDefault="004A70E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AC36E7D" w:rsidR="00237489" w:rsidRPr="003C7DED" w:rsidRDefault="004A70E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CD1B2ED" w:rsidR="00237489" w:rsidRPr="003C7DED" w:rsidRDefault="004A70E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00E3E52" w:rsidR="00237489" w:rsidRPr="003C7DED" w:rsidRDefault="004A70E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F292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F292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8F292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F292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8F292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F292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F292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F292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F292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8F292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F29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8F292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F29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F29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8F29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F292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F292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8F292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8F292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F292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E1362" w14:textId="77777777" w:rsidR="008F292D" w:rsidRDefault="008F292D" w:rsidP="00E12CE5">
      <w:r>
        <w:separator/>
      </w:r>
    </w:p>
  </w:endnote>
  <w:endnote w:type="continuationSeparator" w:id="0">
    <w:p w14:paraId="7268D84B" w14:textId="77777777" w:rsidR="008F292D" w:rsidRDefault="008F292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93A26" w14:textId="77777777" w:rsidR="008F292D" w:rsidRDefault="008F292D" w:rsidP="00E12CE5">
      <w:r>
        <w:separator/>
      </w:r>
    </w:p>
  </w:footnote>
  <w:footnote w:type="continuationSeparator" w:id="0">
    <w:p w14:paraId="37986D3E" w14:textId="77777777" w:rsidR="008F292D" w:rsidRDefault="008F292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C27B0"/>
    <w:multiLevelType w:val="multilevel"/>
    <w:tmpl w:val="A630E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E3011"/>
    <w:multiLevelType w:val="multilevel"/>
    <w:tmpl w:val="79120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9D491E"/>
    <w:multiLevelType w:val="multilevel"/>
    <w:tmpl w:val="9E2A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6"/>
  </w:num>
  <w:num w:numId="2" w16cid:durableId="1803111271">
    <w:abstractNumId w:val="25"/>
  </w:num>
  <w:num w:numId="3" w16cid:durableId="1433432699">
    <w:abstractNumId w:val="7"/>
  </w:num>
  <w:num w:numId="4" w16cid:durableId="401568497">
    <w:abstractNumId w:val="15"/>
  </w:num>
  <w:num w:numId="5" w16cid:durableId="766847571">
    <w:abstractNumId w:val="23"/>
  </w:num>
  <w:num w:numId="6" w16cid:durableId="373045099">
    <w:abstractNumId w:val="17"/>
  </w:num>
  <w:num w:numId="7" w16cid:durableId="1633293279">
    <w:abstractNumId w:val="2"/>
  </w:num>
  <w:num w:numId="8" w16cid:durableId="341976480">
    <w:abstractNumId w:val="10"/>
  </w:num>
  <w:num w:numId="9" w16cid:durableId="1639147443">
    <w:abstractNumId w:val="1"/>
  </w:num>
  <w:num w:numId="10" w16cid:durableId="478347702">
    <w:abstractNumId w:val="18"/>
  </w:num>
  <w:num w:numId="11" w16cid:durableId="1092507101">
    <w:abstractNumId w:val="12"/>
  </w:num>
  <w:num w:numId="12" w16cid:durableId="1634867012">
    <w:abstractNumId w:val="11"/>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3"/>
  </w:num>
  <w:num w:numId="18" w16cid:durableId="632056397">
    <w:abstractNumId w:val="13"/>
  </w:num>
  <w:num w:numId="19" w16cid:durableId="496456405">
    <w:abstractNumId w:val="0"/>
  </w:num>
  <w:num w:numId="20" w16cid:durableId="332225287">
    <w:abstractNumId w:val="9"/>
  </w:num>
  <w:num w:numId="21" w16cid:durableId="2066251191">
    <w:abstractNumId w:val="24"/>
  </w:num>
  <w:num w:numId="22" w16cid:durableId="366488901">
    <w:abstractNumId w:val="22"/>
  </w:num>
  <w:num w:numId="23" w16cid:durableId="2130974721">
    <w:abstractNumId w:val="4"/>
  </w:num>
  <w:num w:numId="24" w16cid:durableId="1330137503">
    <w:abstractNumId w:val="6"/>
  </w:num>
  <w:num w:numId="25" w16cid:durableId="171772402">
    <w:abstractNumId w:val="8"/>
  </w:num>
  <w:num w:numId="26" w16cid:durableId="710613621">
    <w:abstractNumId w:val="14"/>
  </w:num>
  <w:num w:numId="27" w16cid:durableId="21119717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628C"/>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A70E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37AAD"/>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8F292D"/>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712"/>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A3B4C"/>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9387</Words>
  <Characters>53507</Characters>
  <Application>Microsoft Office Word</Application>
  <DocSecurity>0</DocSecurity>
  <Lines>445</Lines>
  <Paragraphs>125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PRANAV KUMAR</cp:lastModifiedBy>
  <cp:revision>2</cp:revision>
  <dcterms:created xsi:type="dcterms:W3CDTF">2026-02-18T00:50:00Z</dcterms:created>
  <dcterms:modified xsi:type="dcterms:W3CDTF">2026-02-18T00:50:00Z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