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457FB" w:rsidRDefault="00B457FB">
      <w:pPr>
        <w:spacing w:before="2000"/>
      </w:pPr>
    </w:p>
    <w:p w14:paraId="00000002" w14:textId="77777777" w:rsidR="00B457FB" w:rsidRDefault="00000000">
      <w:pPr>
        <w:spacing w:after="200" w:line="360" w:lineRule="auto"/>
        <w:jc w:val="center"/>
      </w:pPr>
      <w:r>
        <w:rPr>
          <w:b/>
          <w:bCs/>
          <w:sz w:val="28"/>
          <w:szCs w:val="28"/>
        </w:rPr>
        <w:t xml:space="preserve">LCHS4007_BIRM Digital Skills </w:t>
      </w:r>
      <w:proofErr w:type="gramStart"/>
      <w:r>
        <w:rPr>
          <w:b/>
          <w:bCs/>
          <w:sz w:val="28"/>
          <w:szCs w:val="28"/>
        </w:rPr>
        <w:t>And</w:t>
      </w:r>
      <w:proofErr w:type="gramEnd"/>
      <w:r>
        <w:rPr>
          <w:b/>
          <w:bCs/>
          <w:sz w:val="28"/>
          <w:szCs w:val="28"/>
        </w:rPr>
        <w:t xml:space="preserve"> Research Methods</w:t>
      </w:r>
    </w:p>
    <w:p w14:paraId="00000003" w14:textId="77777777" w:rsidR="00B457FB" w:rsidRDefault="00B457FB">
      <w:pPr>
        <w:spacing w:before="400"/>
      </w:pPr>
    </w:p>
    <w:p w14:paraId="00000004" w14:textId="77777777" w:rsidR="00B457FB" w:rsidRDefault="00000000">
      <w:pPr>
        <w:spacing w:after="200" w:line="360" w:lineRule="auto"/>
        <w:jc w:val="center"/>
      </w:pPr>
      <w:r>
        <w:rPr>
          <w:b/>
          <w:bCs/>
          <w:sz w:val="28"/>
          <w:szCs w:val="28"/>
        </w:rPr>
        <w:t>Research Literacy - Learning How to Read a Research Paper</w:t>
      </w:r>
    </w:p>
    <w:p w14:paraId="00000005" w14:textId="77777777" w:rsidR="00B457FB" w:rsidRDefault="00000000">
      <w:pPr>
        <w:spacing w:after="200" w:line="360" w:lineRule="auto"/>
        <w:jc w:val="center"/>
      </w:pPr>
      <w:r>
        <w:t>Assessment Component 2</w:t>
      </w:r>
    </w:p>
    <w:p w14:paraId="00000006" w14:textId="77777777" w:rsidR="00B457FB" w:rsidRDefault="00B457FB">
      <w:pPr>
        <w:spacing w:before="600"/>
      </w:pPr>
    </w:p>
    <w:p w14:paraId="00000007" w14:textId="77777777" w:rsidR="00B457FB" w:rsidRDefault="00000000">
      <w:pPr>
        <w:spacing w:after="200" w:line="360" w:lineRule="auto"/>
        <w:jc w:val="center"/>
      </w:pPr>
      <w:r>
        <w:t xml:space="preserve">A Report on: Barriers and Motivators to Undertaking Physical Activity in Adults Over 70 - A Systematic Review of the Quantitative Literature </w:t>
      </w:r>
    </w:p>
    <w:p w14:paraId="00000008" w14:textId="77777777" w:rsidR="00B457FB" w:rsidRDefault="00B457FB">
      <w:pPr>
        <w:spacing w:before="800"/>
      </w:pPr>
    </w:p>
    <w:p w14:paraId="00000009" w14:textId="77777777" w:rsidR="00B457FB" w:rsidRDefault="00000000">
      <w:pPr>
        <w:spacing w:after="200" w:line="360" w:lineRule="auto"/>
        <w:jc w:val="center"/>
      </w:pPr>
      <w:r>
        <w:t>Name: Fatuma Abdalla</w:t>
      </w:r>
    </w:p>
    <w:p w14:paraId="0000000A" w14:textId="77777777" w:rsidR="00B457FB" w:rsidRDefault="00000000">
      <w:pPr>
        <w:spacing w:after="200" w:line="360" w:lineRule="auto"/>
        <w:jc w:val="center"/>
      </w:pPr>
      <w:r>
        <w:t>Student Number: 2535406</w:t>
      </w:r>
    </w:p>
    <w:p w14:paraId="0000000B" w14:textId="77777777" w:rsidR="00B457FB" w:rsidRDefault="00000000">
      <w:pPr>
        <w:spacing w:after="200" w:line="360" w:lineRule="auto"/>
        <w:jc w:val="center"/>
      </w:pPr>
      <w:r>
        <w:t>Module Code: LCHS4007</w:t>
      </w:r>
    </w:p>
    <w:p w14:paraId="0000000C" w14:textId="77777777" w:rsidR="00B457FB" w:rsidRDefault="00000000">
      <w:pPr>
        <w:spacing w:after="200" w:line="360" w:lineRule="auto"/>
        <w:jc w:val="center"/>
      </w:pPr>
      <w:r>
        <w:t>Lecturer: Justin Okoli</w:t>
      </w:r>
    </w:p>
    <w:p w14:paraId="0000000D" w14:textId="77777777" w:rsidR="00B457FB" w:rsidRDefault="00B457FB">
      <w:pPr>
        <w:spacing w:after="200" w:line="360" w:lineRule="auto"/>
        <w:jc w:val="center"/>
        <w:sectPr w:rsidR="00B457FB">
          <w:footerReference w:type="default" r:id="rId6"/>
          <w:pgSz w:w="12240" w:h="15840"/>
          <w:pgMar w:top="1440" w:right="1440" w:bottom="1440" w:left="1440" w:header="708" w:footer="708" w:gutter="0"/>
          <w:pgNumType w:start="1"/>
          <w:cols w:space="720"/>
        </w:sectPr>
      </w:pPr>
    </w:p>
    <w:p w14:paraId="0000000E" w14:textId="77777777" w:rsidR="00B457FB" w:rsidRDefault="00000000">
      <w:pPr>
        <w:pStyle w:val="Heading1"/>
      </w:pPr>
      <w:r>
        <w:lastRenderedPageBreak/>
        <w:t xml:space="preserve">Introduction </w:t>
      </w:r>
    </w:p>
    <w:p w14:paraId="0000000F" w14:textId="77777777" w:rsidR="00B457FB" w:rsidRDefault="00000000">
      <w:pPr>
        <w:spacing w:after="200" w:line="360" w:lineRule="auto"/>
        <w:jc w:val="both"/>
      </w:pPr>
      <w:r>
        <w:t>Kilgour et al. authored the research paper ‘Barriers and motivators to undertaking physical activity in adults over 70 – a systematic review of the quantitative literature’, published in the journal Age and Ageing in 2024. The research team, based mainly at the University of Edinburgh and NHS Lothian, brought together specialists in geriatric medicine and ageing research.</w:t>
      </w:r>
    </w:p>
    <w:p w14:paraId="00000010" w14:textId="77777777" w:rsidR="00B457FB" w:rsidRDefault="00000000">
      <w:pPr>
        <w:spacing w:after="200" w:line="360" w:lineRule="auto"/>
        <w:jc w:val="both"/>
      </w:pPr>
      <w:r>
        <w:t>The paper investigates why so many older adults do not meet recommended levels of physical activity, and what encourages those who do stay active. Physical activity is known to lower the risk of falls, muscle loss, heart disease, hospital admission, and early death, yet national data show that most people over 70 fall short of World Health Organisation guidelines. In England, only around a third of men and a quarter of women over 75 met aerobic activity targets, and Scottish figures were similarly low. The authors wanted to bring together existing numerical evidence to identify the barriers stopping older people from being active, and the motivators that help them continue, so that this evidence could shape future health and social care practice.</w:t>
      </w:r>
    </w:p>
    <w:p w14:paraId="00000011" w14:textId="77777777" w:rsidR="00B457FB" w:rsidRDefault="00000000">
      <w:pPr>
        <w:spacing w:after="200" w:line="360" w:lineRule="auto"/>
        <w:jc w:val="both"/>
      </w:pPr>
      <w:r>
        <w:t>The research is about community-dwelling adults aged 70 and over, a group the authors focused on deliberately because earlier reviews had usually studied younger adults, mixed age groups, or people with a specific illness. People living in care homes and those with cognitive impairment were excluded, so the findings relate to independent older adults rather than those needing residential or specialist care. The intended audience is broad: general practitioners, physiotherapists, public health teams, social care planners, and policymakers involved in designing services and environments for an ageing population.</w:t>
      </w:r>
    </w:p>
    <w:p w14:paraId="00000012" w14:textId="77777777" w:rsidR="00B457FB" w:rsidRDefault="00000000">
      <w:pPr>
        <w:spacing w:after="200" w:line="360" w:lineRule="auto"/>
        <w:jc w:val="both"/>
      </w:pPr>
      <w:r>
        <w:t>This topic matters in UK health and social care because the population of people over 70 is growing quickly worldwide, and the NHS and social care system already struggle with the consequences of inactivity, including falls, frailty and loss of independence. Understanding what stops or supports physical activity in this age group gives practitioners practical evidence to design better advice, services and local environments, directly supporting UK ambitions to help older people remain active, independent and out of hospital for longer.</w:t>
      </w:r>
    </w:p>
    <w:p w14:paraId="00000013" w14:textId="77777777" w:rsidR="00B457FB" w:rsidRDefault="00000000">
      <w:pPr>
        <w:pStyle w:val="Heading1"/>
      </w:pPr>
      <w:r>
        <w:t>Purpose and Research Objective</w:t>
      </w:r>
    </w:p>
    <w:p w14:paraId="00000014" w14:textId="77777777" w:rsidR="00B457FB" w:rsidRDefault="00000000">
      <w:pPr>
        <w:spacing w:after="200" w:line="360" w:lineRule="auto"/>
        <w:jc w:val="both"/>
      </w:pPr>
      <w:r>
        <w:t xml:space="preserve">The review aimed to examine the quantitative literature on barriers and motivators to physical activity in adults aged 70 and over. Specifically, the authors wanted to identify which factors were </w:t>
      </w:r>
      <w:proofErr w:type="gramStart"/>
      <w:r>
        <w:t>most commonly reported</w:t>
      </w:r>
      <w:proofErr w:type="gramEnd"/>
      <w:r>
        <w:t xml:space="preserve"> as stopping older adults from being active, and which factors </w:t>
      </w:r>
      <w:r>
        <w:lastRenderedPageBreak/>
        <w:t>encouraged them to take part, and to establish whether these differed by gender, age, functional ability or geographical location. A further objective was to categorise the factors using a socioecological framework, distinguishing individual, social and environmental influences, so that the findings could usefully inform future policy and practice decisions.</w:t>
      </w:r>
    </w:p>
    <w:p w14:paraId="00000015" w14:textId="77777777" w:rsidR="00B457FB" w:rsidRDefault="00000000">
      <w:pPr>
        <w:pStyle w:val="Heading1"/>
      </w:pPr>
      <w:r>
        <w:t>Research Methods</w:t>
      </w:r>
    </w:p>
    <w:p w14:paraId="00000016" w14:textId="77777777" w:rsidR="00B457FB" w:rsidRDefault="00000000">
      <w:pPr>
        <w:spacing w:after="200" w:line="360" w:lineRule="auto"/>
        <w:jc w:val="both"/>
      </w:pPr>
      <w:r>
        <w:t>Before examining how this study was carried out, it is useful to clarify what is meant by quantitative, qualitative, and mixed-methods research, since these terms describe fundamentally different ways of answering a research question.</w:t>
      </w:r>
    </w:p>
    <w:p w14:paraId="00000017" w14:textId="77777777" w:rsidR="00B457FB" w:rsidRDefault="00000000">
      <w:pPr>
        <w:spacing w:after="200" w:line="360" w:lineRule="auto"/>
        <w:jc w:val="both"/>
      </w:pPr>
      <w:r>
        <w:t>Quantitative research collects information that can be counted or measured, such as scores, percentages or rates, and uses statistics to test relationships between variables. It aims to be objective and, where samples are large enough, generalisable to a wider population. Qualitative research, by contrast, explores people’s experiences, opinions and meanings through methods such as interviews, focus groups or observation, and analyses the resulting words rather than numbers to understand a topic in depth. Mixed-methods research combines both approaches within a single study or research programme, using quantitative data to show scale and pattern and qualitative data to explain the reasoning and experience behind it, giving a fuller picture than either approach alone.</w:t>
      </w:r>
    </w:p>
    <w:p w14:paraId="00000018" w14:textId="77777777" w:rsidR="00B457FB" w:rsidRDefault="00000000">
      <w:pPr>
        <w:spacing w:after="200" w:line="360" w:lineRule="auto"/>
        <w:jc w:val="both"/>
      </w:pPr>
      <w:r>
        <w:t xml:space="preserve">Applied to this topic, a quantitative study might report that 36% of men over 75 met physical activity guidelines, or that fear of falling was associated with 45 extra sedentary minutes a day, whereas a qualitative study would instead present an older adult’s own account of why they feel unsafe walking outside. Kilgour et al. is a quantitative systematic review: it is not a single new study but a piece of secondary research that gathers and synthesises numerical findings already published in 37 existing studies. It is worth noting that the same research group also published a parallel qualitative systematic review of the same topic, meaning the wider programme of work followed a mixed-methods logic even though this </w:t>
      </w:r>
      <w:proofErr w:type="gramStart"/>
      <w:r>
        <w:t>particular paper</w:t>
      </w:r>
      <w:proofErr w:type="gramEnd"/>
      <w:r>
        <w:t xml:space="preserve"> reports only the quantitative strand.</w:t>
      </w:r>
    </w:p>
    <w:p w14:paraId="00000019" w14:textId="77777777" w:rsidR="00B457FB" w:rsidRDefault="00000000">
      <w:pPr>
        <w:spacing w:after="200" w:line="360" w:lineRule="auto"/>
        <w:jc w:val="both"/>
      </w:pPr>
      <w:r>
        <w:t xml:space="preserve">This distinction connects to the difference between primary and secondary data. Primary data is collected first-hand by a researcher for a specific study, for example, through a new survey or set of interviews. Secondary data is information that already exists, having been collected by someone else for another purpose, and is reused or reanalysed by a different researcher. Kilgour et al. relied entirely on secondary data: rather than approaching older adults directly, the reviewers </w:t>
      </w:r>
      <w:r>
        <w:lastRenderedPageBreak/>
        <w:t>gathered and re-examined results already reported in 37 previously published studies, covering 26,961 participants aged 70 to 101.</w:t>
      </w:r>
    </w:p>
    <w:p w14:paraId="0000001A" w14:textId="77777777" w:rsidR="00B457FB" w:rsidRDefault="00000000">
      <w:pPr>
        <w:spacing w:after="200" w:line="360" w:lineRule="auto"/>
        <w:jc w:val="both"/>
      </w:pPr>
      <w:r>
        <w:t xml:space="preserve">The way this secondary data was located and gathered followed a structured process. Before searching began, the authors registered their review protocol on the PROSPERO database, a step that makes the planned methods public in advance and reduces the risk of researchers changing their approach or reporting findings selectively once results are known. The authors then searched six academic databases, including Medline, Embase and CINAHL, for studies published up to March 2023, using an agreed set of search terms developed with a librarian. Clear inclusion and exclusion criteria were applied: studies had to include participants aged 70 or over and measure physical activity barriers or motivators using an observational design, cross-sectional survey, cohort study or trial baseline data, while studies of specific diseases, care home residents, or those without an available translator were excluded. Two of four reviewers independently screened every paper, following the PRISMA reporting guidelines, and disagreements were resolved by a senior author. This process narrowed an initial pool of records down to the 37 included studies. Most of these were cross-sectional, meaning participants were assessed at a single point in time, while a smaller number were longitudinal, following the same older adults over several years to see how barriers such as fear of falling affected activity </w:t>
      </w:r>
      <w:proofErr w:type="gramStart"/>
      <w:r>
        <w:t>later on</w:t>
      </w:r>
      <w:proofErr w:type="gramEnd"/>
      <w:r>
        <w:t>. Within these original studies, the data collected from older adults had typically come from self-report questionnaires, wearable accelerometers, or physical performance tests, and was expressed as percentages, rankings, odds ratios or regression coefficients describing how strongly a given barrier or motivator related to activity levels.</w:t>
      </w:r>
    </w:p>
    <w:p w14:paraId="0000001B" w14:textId="77777777" w:rsidR="00B457FB" w:rsidRDefault="00000000">
      <w:pPr>
        <w:spacing w:after="200" w:line="360" w:lineRule="auto"/>
        <w:jc w:val="both"/>
      </w:pPr>
      <w:r>
        <w:t>For analysis, the review team originally intended to combine all 37 studies statistically in a meta-analysis, which would have produced a single pooled estimate of each factor’s effect. This was not possible because the included studies measured different outcomes in different ways, making direct statistical comparison unreliable. Instead, the authors conducted a narrative synthesis, reading and comparing findings across studies to identify recurring themes. They organised these themes using the socioecological model, sorting barriers and motivators into intrapersonal factors (further split into physical and psychological), interpersonal factors, and environmental factors. Each included study was also independently quality-assessed by two reviewers using the ROBANS risk of bias tool, allowing the authors to judge how much confidence to place in the overall body of evidence before drawing conclusions.</w:t>
      </w:r>
    </w:p>
    <w:p w14:paraId="0000001C" w14:textId="77777777" w:rsidR="00B457FB" w:rsidRDefault="00000000">
      <w:pPr>
        <w:pStyle w:val="Heading1"/>
      </w:pPr>
      <w:r>
        <w:t>Conclusion</w:t>
      </w:r>
    </w:p>
    <w:p w14:paraId="0000001D" w14:textId="77777777" w:rsidR="00B457FB" w:rsidRDefault="00000000">
      <w:pPr>
        <w:spacing w:after="200" w:line="360" w:lineRule="auto"/>
        <w:jc w:val="both"/>
      </w:pPr>
      <w:r>
        <w:lastRenderedPageBreak/>
        <w:t xml:space="preserve">Kilgour et al. synthesised evidence from 37 quantitative studies to show that the most common barriers to physical activity in adults over 70 were concerns about health and fitness, lack of motivation, fear of falling, and environmental obstacles, while the strongest motivators were support from family and friends, social interaction, personal enjoyment, and access to outdoor facilities. Because the studies could not be statistically pooled, the authors used a narrative synthesis guided by the socioecological </w:t>
      </w:r>
      <w:proofErr w:type="gramStart"/>
      <w:r>
        <w:t>model, and</w:t>
      </w:r>
      <w:proofErr w:type="gramEnd"/>
      <w:r>
        <w:t xml:space="preserve"> found that the importance of these factors varied by gender, age, functional ability and location, leading them to recommend a person-centred approach supported by healthcare professionals, falls-related education, and better access to safe outdoor spaces.</w:t>
      </w:r>
    </w:p>
    <w:p w14:paraId="0000001E" w14:textId="77777777" w:rsidR="00B457FB" w:rsidRDefault="00000000">
      <w:pPr>
        <w:spacing w:after="200" w:line="360" w:lineRule="auto"/>
        <w:jc w:val="both"/>
      </w:pPr>
      <w:r>
        <w:t>Working through this paper has clarified several things about how research is designed and judged. I have a clearer sense of when quantitative, qualitative or mixed-methods approaches are appropriate, and why a systematic review counts as rigorous research even though it does not collect new primary data itself. Learning to distinguish primary from secondary data, and to see why a meta-analysis was abandoned in favour of narrative synthesis, has shown me that methodology decisions are practical responses to the nature of the available evidence, not simply a fixed checklist. Being able to read a risk of bias assessment has also made me more critical of research quality rather than accepting findings at face value. These research literacy skills will help me evaluate evidence during future assignments and placements, and support more confident, evidence-based decision-making in health and social care practice.</w:t>
      </w:r>
    </w:p>
    <w:p w14:paraId="0000001F" w14:textId="77777777" w:rsidR="00B457FB" w:rsidRDefault="00000000">
      <w:r>
        <w:br w:type="page"/>
      </w:r>
    </w:p>
    <w:p w14:paraId="00000020" w14:textId="77777777" w:rsidR="00B457FB" w:rsidRDefault="00000000">
      <w:pPr>
        <w:pStyle w:val="Heading1"/>
      </w:pPr>
      <w:r>
        <w:lastRenderedPageBreak/>
        <w:t>References</w:t>
      </w:r>
    </w:p>
    <w:p w14:paraId="00000021" w14:textId="77777777" w:rsidR="00B457FB" w:rsidRDefault="00000000">
      <w:pPr>
        <w:spacing w:after="160" w:line="360" w:lineRule="auto"/>
        <w:ind w:left="720" w:hanging="720"/>
      </w:pPr>
      <w:r>
        <w:t xml:space="preserve">Aveyard, H. (2019) Doing a Literature Review in Health and Social Care: A Practical Guide. 4th </w:t>
      </w:r>
      <w:proofErr w:type="spellStart"/>
      <w:r>
        <w:t>edn</w:t>
      </w:r>
      <w:proofErr w:type="spellEnd"/>
      <w:r>
        <w:t>. London: Open University Press / McGraw-Hill Education.</w:t>
      </w:r>
    </w:p>
    <w:p w14:paraId="00000022" w14:textId="77777777" w:rsidR="00B457FB" w:rsidRDefault="00000000">
      <w:pPr>
        <w:spacing w:after="160" w:line="360" w:lineRule="auto"/>
        <w:ind w:left="720" w:hanging="720"/>
      </w:pPr>
      <w:r>
        <w:t xml:space="preserve">Bryman, A. (2016) Social Research Methods. 5th </w:t>
      </w:r>
      <w:proofErr w:type="spellStart"/>
      <w:r>
        <w:t>edn</w:t>
      </w:r>
      <w:proofErr w:type="spellEnd"/>
      <w:r>
        <w:t>. Oxford: Oxford University Press.</w:t>
      </w:r>
    </w:p>
    <w:p w14:paraId="00000023" w14:textId="77777777" w:rsidR="00B457FB" w:rsidRDefault="00000000">
      <w:pPr>
        <w:spacing w:after="160" w:line="360" w:lineRule="auto"/>
        <w:ind w:left="720" w:hanging="720"/>
      </w:pPr>
      <w:r>
        <w:t xml:space="preserve">Creswell, J.W. and Creswell, J.D. (2018) Research Design: Qualitative, Quantitative, and Mixed Methods Approaches. 5th </w:t>
      </w:r>
      <w:proofErr w:type="spellStart"/>
      <w:r>
        <w:t>edn</w:t>
      </w:r>
      <w:proofErr w:type="spellEnd"/>
      <w:r>
        <w:t>. Thousand Oaks, CA: SAGE Publications.</w:t>
      </w:r>
    </w:p>
    <w:p w14:paraId="00000024" w14:textId="77777777" w:rsidR="00B457FB" w:rsidRDefault="00000000">
      <w:pPr>
        <w:spacing w:after="160" w:line="360" w:lineRule="auto"/>
        <w:ind w:left="720" w:hanging="720"/>
      </w:pPr>
      <w:r>
        <w:t>Department of Health and Social Care (2019) UK Chief Medical Officers’ Physical Activity Guidelines. London: Department of Health and Social Care.</w:t>
      </w:r>
    </w:p>
    <w:p w14:paraId="00000025" w14:textId="77777777" w:rsidR="00B457FB" w:rsidRDefault="00000000">
      <w:pPr>
        <w:spacing w:after="160" w:line="360" w:lineRule="auto"/>
        <w:ind w:left="720" w:hanging="720"/>
      </w:pPr>
      <w:r>
        <w:t xml:space="preserve">Kilgour, A.H.M., Rutherford, M., Higson, J., Meredith, S.J., McNiff, J., Mitchell, S., </w:t>
      </w:r>
      <w:proofErr w:type="spellStart"/>
      <w:r>
        <w:t>Wijayendran</w:t>
      </w:r>
      <w:proofErr w:type="spellEnd"/>
      <w:r>
        <w:t>, A., Lim, S.E.R. and Shenkin, S.D. (2024) ‘Barriers and motivators to undertaking physical activity in adults over 70 – a systematic review of the quantitative literature’, Age and Ageing, 53(4), afae080.</w:t>
      </w:r>
    </w:p>
    <w:p w14:paraId="00000026" w14:textId="77777777" w:rsidR="00B457FB" w:rsidRDefault="00000000">
      <w:pPr>
        <w:spacing w:after="160" w:line="360" w:lineRule="auto"/>
        <w:ind w:left="720" w:hanging="720"/>
      </w:pPr>
      <w:r>
        <w:t>Meredith, S.J., Cox, N.J., Ibrahim, K. et al. (2023) ‘Factors that influence older adults’ participation in physical activity: a systematic review of qualitative studies’, Age and Ageing, 52(8), afad145.</w:t>
      </w:r>
    </w:p>
    <w:p w14:paraId="00000027" w14:textId="77777777" w:rsidR="00B457FB" w:rsidRDefault="00000000">
      <w:pPr>
        <w:spacing w:after="160" w:line="360" w:lineRule="auto"/>
        <w:ind w:left="720" w:hanging="720"/>
      </w:pPr>
      <w:r>
        <w:t>Page, M.J., McKenzie, J.E., Bossuyt, P.M. et al. (2021) ‘The PRISMA 2020 statement: an updated guideline for reporting systematic reviews’, BMJ, 372, n71.</w:t>
      </w:r>
    </w:p>
    <w:p w14:paraId="00000028" w14:textId="77777777" w:rsidR="00B457FB" w:rsidRDefault="00000000">
      <w:pPr>
        <w:spacing w:after="160" w:line="360" w:lineRule="auto"/>
        <w:ind w:left="720" w:hanging="720"/>
      </w:pPr>
      <w:r>
        <w:t xml:space="preserve">Parahoo, K. (2014) Nursing Research: Principles, Process and Issues. 3rd </w:t>
      </w:r>
      <w:proofErr w:type="spellStart"/>
      <w:r>
        <w:t>edn</w:t>
      </w:r>
      <w:proofErr w:type="spellEnd"/>
      <w:r>
        <w:t>. Basingstoke: Palgrave Macmillan.</w:t>
      </w:r>
    </w:p>
    <w:sectPr w:rsidR="00B457FB">
      <w:footerReference w:type="default" r:id="rId7"/>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CDE5C" w14:textId="77777777" w:rsidR="000724D3" w:rsidRDefault="000724D3">
      <w:r>
        <w:separator/>
      </w:r>
    </w:p>
  </w:endnote>
  <w:endnote w:type="continuationSeparator" w:id="0">
    <w:p w14:paraId="146A6527" w14:textId="77777777" w:rsidR="000724D3" w:rsidRDefault="00072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3AB53D49-5DC0-4B60-A221-39AB4B543267}"/>
  </w:font>
  <w:font w:name="Calibri">
    <w:panose1 w:val="020F0502020204030204"/>
    <w:charset w:val="00"/>
    <w:family w:val="swiss"/>
    <w:pitch w:val="variable"/>
    <w:sig w:usb0="E4002EFF" w:usb1="C200247B" w:usb2="00000009" w:usb3="00000000" w:csb0="000001FF" w:csb1="00000000"/>
    <w:embedRegular r:id="rId2" w:fontKey="{86808559-D834-4682-8502-DCD0970A8B42}"/>
  </w:font>
  <w:font w:name="Cambria">
    <w:panose1 w:val="02040503050406030204"/>
    <w:charset w:val="00"/>
    <w:family w:val="roman"/>
    <w:pitch w:val="variable"/>
    <w:sig w:usb0="E00006FF" w:usb1="420024FF" w:usb2="02000000" w:usb3="00000000" w:csb0="0000019F" w:csb1="00000000"/>
    <w:embedRegular r:id="rId3" w:fontKey="{C05FC809-5FF0-4F6D-88E7-626975580D7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9" w14:textId="33115703" w:rsidR="00B457FB" w:rsidRDefault="00000000">
    <w:pPr>
      <w:jc w:val="center"/>
    </w:pPr>
    <w:r>
      <w:fldChar w:fldCharType="begin"/>
    </w:r>
    <w:r>
      <w:instrText>PAGE</w:instrText>
    </w:r>
    <w:r>
      <w:fldChar w:fldCharType="separate"/>
    </w:r>
    <w:r w:rsidR="000E4195">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A" w14:textId="3B43DE30" w:rsidR="00B457FB" w:rsidRDefault="00000000">
    <w:pPr>
      <w:jc w:val="center"/>
    </w:pPr>
    <w:r>
      <w:fldChar w:fldCharType="begin"/>
    </w:r>
    <w:r>
      <w:instrText>PAGE</w:instrText>
    </w:r>
    <w:r>
      <w:fldChar w:fldCharType="separate"/>
    </w:r>
    <w:r w:rsidR="000E4195">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56E93" w14:textId="77777777" w:rsidR="000724D3" w:rsidRDefault="000724D3">
      <w:r>
        <w:separator/>
      </w:r>
    </w:p>
  </w:footnote>
  <w:footnote w:type="continuationSeparator" w:id="0">
    <w:p w14:paraId="39F9CB6B" w14:textId="77777777" w:rsidR="000724D3" w:rsidRDefault="000724D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57FB"/>
    <w:rsid w:val="000724D3"/>
    <w:rsid w:val="000E4195"/>
    <w:rsid w:val="009E1E37"/>
    <w:rsid w:val="00B45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46F544B-A3B0-4CCF-B721-1E2B87A20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00" w:after="200" w:line="360" w:lineRule="auto"/>
      <w:outlineLvl w:val="0"/>
    </w:pPr>
    <w:rPr>
      <w:b/>
      <w:bCs/>
      <w:color w:val="000000"/>
      <w:sz w:val="26"/>
      <w:szCs w:val="26"/>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1714</Words>
  <Characters>9773</Characters>
  <Application>Microsoft Office Word</Application>
  <DocSecurity>0</DocSecurity>
  <Lines>81</Lines>
  <Paragraphs>22</Paragraphs>
  <ScaleCrop>false</ScaleCrop>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Fatuma Abdalla</dc:creator>
  <cp:lastModifiedBy>Fatuma Abdalla (2535406)</cp:lastModifiedBy>
  <cp:revision>2</cp:revision>
  <dcterms:created xsi:type="dcterms:W3CDTF">2026-07-17T20:43:00Z</dcterms:created>
  <dcterms:modified xsi:type="dcterms:W3CDTF">2026-07-17T20:43:00Z</dcterms:modified>
</cp:coreProperties>
</file>