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0" w:line="480" w:lineRule="auto"/>
        <w:rPr>
          <w:rFonts w:ascii="Arial" w:cs="Arial" w:hAnsi="Arial" w:eastAsia="Arial"/>
          <w:b w:val="1"/>
          <w:bCs w:val="1"/>
          <w:sz w:val="28"/>
          <w:szCs w:val="28"/>
          <w:lang w:val="en-US"/>
        </w:rPr>
      </w:pPr>
      <w:r>
        <w:rPr>
          <w:rFonts w:ascii="Arial" w:cs="Arial" w:hAnsi="Arial" w:eastAsia="Arial"/>
          <w:b w:val="1"/>
          <w:bCs w:val="1"/>
          <w:sz w:val="28"/>
          <w:szCs w:val="28"/>
          <w:lang w:val="en-US"/>
        </w:rPr>
        <w:drawing xmlns:a="http://schemas.openxmlformats.org/drawingml/2006/main">
          <wp:anchor distT="152400" distB="152400" distL="152400" distR="152400" simplePos="0" relativeHeight="251659264" behindDoc="0" locked="0" layoutInCell="1" allowOverlap="1">
            <wp:simplePos x="0" y="0"/>
            <wp:positionH relativeFrom="margin">
              <wp:posOffset>-808990</wp:posOffset>
            </wp:positionH>
            <wp:positionV relativeFrom="page">
              <wp:posOffset>914400</wp:posOffset>
            </wp:positionV>
            <wp:extent cx="2975344" cy="98415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975344" cy="984154"/>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Sub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p>
    <w:p>
      <w:pPr>
        <w:pStyle w:val="Default"/>
        <w:bidi w:val="0"/>
        <w:spacing w:before="0" w:after="240"/>
        <w:ind w:left="0" w:right="0" w:firstLine="0"/>
        <w:jc w:val="center"/>
        <w:rPr>
          <w:rFonts w:ascii="Times Roman" w:cs="Times Roman" w:hAnsi="Times Roman" w:eastAsia="Times Roman"/>
          <w:b w:val="1"/>
          <w:bCs w:val="1"/>
          <w:sz w:val="24"/>
          <w:szCs w:val="24"/>
          <w:rtl w:val="0"/>
        </w:rPr>
      </w:pPr>
    </w:p>
    <w:p>
      <w:pPr>
        <w:pStyle w:val="Default"/>
        <w:bidi w:val="0"/>
        <w:spacing w:before="0" w:after="240"/>
        <w:ind w:left="0" w:right="0" w:firstLine="0"/>
        <w:jc w:val="center"/>
        <w:rPr>
          <w:rFonts w:ascii="Arial" w:cs="Arial" w:hAnsi="Arial" w:eastAsia="Arial"/>
          <w:b w:val="1"/>
          <w:bCs w:val="1"/>
          <w:sz w:val="29"/>
          <w:szCs w:val="29"/>
          <w:rtl w:val="0"/>
        </w:rPr>
      </w:pPr>
      <w:r>
        <w:rPr>
          <w:rFonts w:ascii="Arial" w:hAnsi="Arial"/>
          <w:b w:val="1"/>
          <w:bCs w:val="1"/>
          <w:sz w:val="29"/>
          <w:szCs w:val="29"/>
          <w:rtl w:val="0"/>
          <w:lang w:val="fr-FR"/>
        </w:rPr>
        <w:t>Entrepreneurship (LCBB</w:t>
      </w:r>
      <w:r>
        <w:rPr>
          <w:rFonts w:ascii="Arial" w:hAnsi="Arial"/>
          <w:b w:val="1"/>
          <w:bCs w:val="1"/>
          <w:sz w:val="29"/>
          <w:szCs w:val="29"/>
          <w:rtl w:val="0"/>
          <w:lang w:val="en-US"/>
        </w:rPr>
        <w:t>5</w:t>
      </w:r>
      <w:r>
        <w:rPr>
          <w:rFonts w:ascii="Arial" w:hAnsi="Arial"/>
          <w:b w:val="1"/>
          <w:bCs w:val="1"/>
          <w:sz w:val="29"/>
          <w:szCs w:val="29"/>
          <w:rtl w:val="0"/>
        </w:rPr>
        <w:t>00</w:t>
      </w:r>
      <w:r>
        <w:rPr>
          <w:rFonts w:ascii="Arial" w:hAnsi="Arial"/>
          <w:b w:val="1"/>
          <w:bCs w:val="1"/>
          <w:sz w:val="29"/>
          <w:szCs w:val="29"/>
          <w:rtl w:val="0"/>
          <w:lang w:val="en-US"/>
        </w:rPr>
        <w:t>1</w:t>
      </w:r>
      <w:r>
        <w:rPr>
          <w:rFonts w:ascii="Arial" w:hAnsi="Arial"/>
          <w:b w:val="1"/>
          <w:bCs w:val="1"/>
          <w:sz w:val="29"/>
          <w:szCs w:val="29"/>
          <w:rtl w:val="0"/>
        </w:rPr>
        <w:t>)</w:t>
      </w: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Subtitle"/>
        <w:bidi w:val="0"/>
        <w:ind w:left="0" w:right="0" w:firstLine="0"/>
        <w:jc w:val="center"/>
        <w:rPr>
          <w:rFonts w:ascii="Times Roman" w:cs="Times Roman" w:hAnsi="Times Roman" w:eastAsia="Times Roman"/>
          <w:sz w:val="24"/>
          <w:szCs w:val="24"/>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Lectures Names:</w:t>
      </w:r>
      <w:r>
        <w:rPr>
          <w:rFonts w:ascii="Arial" w:hAnsi="Arial"/>
          <w:sz w:val="28"/>
          <w:szCs w:val="28"/>
          <w:u w:color="000000"/>
          <w:rtl w:val="0"/>
          <w:lang w:val="en-US"/>
          <w14:textOutline w14:w="12700" w14:cap="flat">
            <w14:noFill/>
            <w14:miter w14:lim="400000"/>
          </w14:textOutline>
        </w:rPr>
        <w:t xml:space="preserve"> </w:t>
      </w:r>
      <w:r>
        <w:rPr>
          <w:rFonts w:ascii="Arial" w:hAnsi="Arial"/>
          <w:sz w:val="28"/>
          <w:szCs w:val="28"/>
          <w:u w:color="000000"/>
          <w:rtl w:val="0"/>
          <w:lang w:val="en-US"/>
          <w14:textOutline w14:w="12700" w14:cap="flat">
            <w14:noFill/>
            <w14:miter w14:lim="400000"/>
          </w14:textOutline>
        </w:rPr>
        <w:t xml:space="preserve">Dr John-Paul Okeke </w:t>
      </w:r>
    </w:p>
    <w:p>
      <w:pPr>
        <w:pStyle w:val="Subtitle"/>
        <w:bidi w:val="0"/>
        <w:ind w:left="0" w:right="0" w:firstLine="0"/>
        <w:jc w:val="center"/>
        <w:rPr>
          <w:rFonts w:ascii="Times Roman" w:cs="Times Roman" w:hAnsi="Times Roman" w:eastAsia="Times Roman"/>
          <w:sz w:val="24"/>
          <w:szCs w:val="24"/>
          <w:u w:color="000000"/>
          <w:rtl w:val="0"/>
          <w:lang w:val="en-US"/>
          <w14:textOutline w14:w="12700" w14:cap="flat">
            <w14:noFill/>
            <w14:miter w14:lim="400000"/>
          </w14:textOutline>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 xml:space="preserve">Assessment </w:t>
      </w:r>
      <w:r>
        <w:rPr>
          <w:rFonts w:ascii="Arial" w:hAnsi="Arial"/>
          <w:sz w:val="28"/>
          <w:szCs w:val="28"/>
          <w:u w:color="000000"/>
          <w:rtl w:val="0"/>
          <w:lang w:val="en-US"/>
          <w14:textOutline w14:w="12700" w14:cap="flat">
            <w14:noFill/>
            <w14:miter w14:lim="400000"/>
          </w14:textOutline>
        </w:rPr>
        <w:t xml:space="preserve">1 </w:t>
      </w:r>
    </w:p>
    <w:p>
      <w:pPr>
        <w:pStyle w:val="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E</w:t>
      </w:r>
      <w:r>
        <w:rPr>
          <w:rFonts w:ascii="Arial" w:hAnsi="Arial"/>
          <w:sz w:val="28"/>
          <w:szCs w:val="28"/>
          <w:u w:color="000000"/>
          <w:rtl w:val="0"/>
          <w:lang w:val="en-US"/>
          <w14:textOutline w14:w="12700" w14:cap="flat">
            <w14:noFill/>
            <w14:miter w14:lim="400000"/>
          </w14:textOutline>
        </w:rPr>
        <w:t>ssay that evaluates an idea</w:t>
      </w:r>
      <w:r>
        <w:rPr>
          <w:rFonts w:ascii="Arial" w:hAnsi="Arial"/>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 xml:space="preserve"> address the needs and problems of ourselves, others, and the broader community and world. </w:t>
      </w: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Title"/>
        <w:bidi w:val="0"/>
        <w:ind w:left="0" w:right="0" w:firstLine="0"/>
        <w:jc w:val="center"/>
        <w:rPr>
          <w:rFonts w:ascii="Times Roman" w:cs="Times Roman" w:hAnsi="Times Roman" w:eastAsia="Times Roman"/>
          <w:sz w:val="24"/>
          <w:szCs w:val="24"/>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R</w:t>
      </w:r>
      <w:r>
        <w:rPr>
          <w:rFonts w:ascii="Arial" w:hAnsi="Arial"/>
          <w:sz w:val="28"/>
          <w:szCs w:val="28"/>
          <w:u w:color="000000"/>
          <w:rtl w:val="0"/>
          <w:lang w:val="en-US"/>
          <w14:textOutline w14:w="12700" w14:cap="flat">
            <w14:noFill/>
            <w14:miter w14:lim="400000"/>
          </w14:textOutline>
        </w:rPr>
        <w:t xml:space="preserve">eflect on personal development in participation in this module by demonstrating how the entrepreneurial skills and knowledge will ensure that </w:t>
      </w:r>
      <w:r>
        <w:rPr>
          <w:rFonts w:ascii="Arial" w:hAnsi="Arial"/>
          <w:sz w:val="28"/>
          <w:szCs w:val="28"/>
          <w:u w:color="000000"/>
          <w:rtl w:val="0"/>
          <w:lang w:val="en-US"/>
          <w14:textOutline w14:w="12700" w14:cap="flat">
            <w14:noFill/>
            <w14:miter w14:lim="400000"/>
          </w14:textOutline>
        </w:rPr>
        <w:t>the</w:t>
      </w:r>
      <w:r>
        <w:rPr>
          <w:rFonts w:ascii="Arial" w:hAnsi="Arial"/>
          <w:sz w:val="28"/>
          <w:szCs w:val="28"/>
          <w:u w:color="000000"/>
          <w:rtl w:val="0"/>
          <w:lang w:val="en-US"/>
          <w14:textOutline w14:w="12700" w14:cap="flat">
            <w14:noFill/>
            <w14:miter w14:lim="400000"/>
          </w14:textOutline>
        </w:rPr>
        <w:t xml:space="preserve"> idea will create solutions to people</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s problems and address people</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 xml:space="preserve">s needs. </w:t>
      </w:r>
      <w:r>
        <w:rPr>
          <w:rFonts w:ascii="Times Roman" w:cs="Times Roman" w:hAnsi="Times Roman" w:eastAsia="Times Roman"/>
          <w:sz w:val="24"/>
          <w:szCs w:val="24"/>
          <w:u w:color="000000"/>
          <w:rtl w:val="0"/>
          <w:lang w:val="en-US"/>
          <w14:textOutline w14:w="12700" w14:cap="flat">
            <w14:noFill/>
            <w14:miter w14:lim="400000"/>
          </w14:textOutline>
        </w:rPr>
        <w:br w:type="textWrapping"/>
      </w:r>
    </w:p>
    <w:p>
      <w:pPr>
        <w:pStyle w:val="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p>
    <w:p>
      <w:pPr>
        <w:pStyle w:val="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r>
        <w:rPr>
          <w:rFonts w:ascii="Times Roman" w:cs="Times Roman" w:hAnsi="Times Roman" w:eastAsia="Times Roman"/>
          <w:sz w:val="24"/>
          <w:szCs w:val="24"/>
          <w:u w:color="000000"/>
          <w:rtl w:val="0"/>
          <w:lang w:val="en-US"/>
          <w14:textOutline w14:w="12700" w14:cap="flat">
            <w14:noFill/>
            <w14:miter w14:lim="400000"/>
          </w14:textOutline>
        </w:rPr>
        <w:br w:type="textWrapp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Names: Manuela Manolova</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201827</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Table of Contents</w:t>
      </w:r>
    </w:p>
    <w:p>
      <w:pPr>
        <w:keepNext w:val="0"/>
        <w:keepLines w:val="0"/>
        <w:pageBreakBefore w:val="0"/>
        <w:widowControl w:val="1"/>
        <w:shd w:val="clear" w:color="auto" w:fill="auto"/>
        <w:suppressAutoHyphens w:val="0"/>
        <w:bidi w:val="0"/>
        <w:spacing w:before="0" w:after="0" w:line="48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48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1.</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Introduction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t>3</w:t>
      </w:r>
    </w:p>
    <w:p>
      <w:pPr>
        <w:pStyle w:val="Subtitle"/>
        <w:bidi w:val="0"/>
        <w:spacing w:line="480" w:lineRule="auto"/>
        <w:ind w:left="0" w:right="0" w:firstLine="0"/>
        <w:jc w:val="left"/>
        <w:rPr>
          <w:rFonts w:ascii="Arial" w:cs="Arial" w:hAnsi="Arial" w:eastAsia="Arial"/>
          <w:sz w:val="28"/>
          <w:szCs w:val="28"/>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2.</w:t>
      </w:r>
      <w:r>
        <w:rPr>
          <w:rFonts w:ascii="Arial" w:hAnsi="Arial"/>
          <w:sz w:val="28"/>
          <w:szCs w:val="28"/>
          <w:u w:color="000000"/>
          <w:rtl w:val="0"/>
          <w:lang w:val="en-US"/>
          <w14:textOutline w14:w="12700" w14:cap="flat">
            <w14:noFill/>
            <w14:miter w14:lim="400000"/>
          </w14:textOutline>
        </w:rPr>
        <w:t>Evaluation of idea</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3-4</w:t>
      </w:r>
    </w:p>
    <w:p>
      <w:pPr>
        <w:pStyle w:val="Subtitle"/>
        <w:bidi w:val="0"/>
        <w:spacing w:line="480" w:lineRule="auto"/>
        <w:ind w:left="0" w:right="0" w:firstLine="0"/>
        <w:jc w:val="left"/>
        <w:rPr>
          <w:rFonts w:ascii="Arial" w:cs="Arial" w:hAnsi="Arial" w:eastAsia="Arial"/>
          <w:sz w:val="28"/>
          <w:szCs w:val="28"/>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3.</w:t>
      </w:r>
      <w:r>
        <w:rPr>
          <w:rFonts w:ascii="Arial" w:hAnsi="Arial"/>
          <w:sz w:val="28"/>
          <w:szCs w:val="28"/>
          <w:u w:color="000000"/>
          <w:rtl w:val="0"/>
          <w:lang w:val="en-US"/>
          <w14:textOutline w14:w="12700" w14:cap="flat">
            <w14:noFill/>
            <w14:miter w14:lim="400000"/>
          </w14:textOutline>
        </w:rPr>
        <w:t>Addressing problems and needs</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..4-5</w:t>
      </w:r>
    </w:p>
    <w:p>
      <w:pPr>
        <w:pStyle w:val="Subtitle"/>
        <w:bidi w:val="0"/>
        <w:spacing w:line="480" w:lineRule="auto"/>
        <w:ind w:left="0" w:right="0" w:firstLine="0"/>
        <w:jc w:val="left"/>
        <w:rPr>
          <w:rFonts w:ascii="Arial" w:cs="Arial" w:hAnsi="Arial" w:eastAsia="Arial"/>
          <w:sz w:val="28"/>
          <w:szCs w:val="28"/>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4.Reasons for choosing the idea</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5-6</w:t>
      </w:r>
    </w:p>
    <w:p>
      <w:pPr>
        <w:pStyle w:val="Subtitle"/>
        <w:bidi w:val="0"/>
        <w:spacing w:line="480" w:lineRule="auto"/>
        <w:ind w:left="0" w:right="0" w:firstLine="0"/>
        <w:jc w:val="left"/>
        <w:rPr>
          <w:rFonts w:ascii="Arial" w:cs="Arial" w:hAnsi="Arial" w:eastAsia="Arial"/>
          <w:sz w:val="28"/>
          <w:szCs w:val="28"/>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5.Conclusion</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w:t>
      </w:r>
      <w:r>
        <w:rPr>
          <w:rFonts w:ascii="Arial" w:hAnsi="Arial" w:hint="default"/>
          <w:sz w:val="28"/>
          <w:szCs w:val="28"/>
          <w:u w:color="000000"/>
          <w:rtl w:val="0"/>
          <w:lang w:val="en-US"/>
          <w14:textOutline w14:w="12700" w14:cap="flat">
            <w14:noFill/>
            <w14:miter w14:lim="400000"/>
          </w14:textOutline>
        </w:rPr>
        <w:t>…</w:t>
      </w:r>
      <w:r>
        <w:rPr>
          <w:rFonts w:ascii="Arial" w:hAnsi="Arial"/>
          <w:sz w:val="28"/>
          <w:szCs w:val="28"/>
          <w:u w:color="000000"/>
          <w:rtl w:val="0"/>
          <w:lang w:val="en-US"/>
          <w14:textOutline w14:w="12700" w14:cap="flat">
            <w14:noFill/>
            <w14:miter w14:lim="400000"/>
          </w14:textOutline>
        </w:rPr>
        <w:t>7</w:t>
      </w:r>
    </w:p>
    <w:p>
      <w:pPr>
        <w:pStyle w:val="heading 1"/>
        <w:keepNext w:val="0"/>
        <w:keepLines w:val="0"/>
        <w:spacing w:before="0" w:line="480" w:lineRule="auto"/>
        <w:outlineLvl w:val="9"/>
        <w:rPr>
          <w:rFonts w:ascii="Arial" w:cs="Arial" w:hAnsi="Arial" w:eastAsia="Arial"/>
          <w:b w:val="0"/>
          <w:bCs w:val="0"/>
          <w:outline w:val="0"/>
          <w:color w:val="000000"/>
          <w:u w:color="000000"/>
          <w14:textOutline w14:w="12700" w14:cap="flat">
            <w14:noFill/>
            <w14:miter w14:lim="400000"/>
          </w14:textOutline>
          <w14:textFill>
            <w14:solidFill>
              <w14:srgbClr w14:val="000000"/>
            </w14:solidFill>
          </w14:textFill>
        </w:rPr>
      </w:pPr>
      <w:r>
        <w:rPr>
          <w:rFonts w:ascii="Arial" w:hAnsi="Arial"/>
          <w:b w:val="0"/>
          <w:bCs w:val="0"/>
          <w:outline w:val="0"/>
          <w:color w:val="000000"/>
          <w:u w:color="000000"/>
          <w:rtl w:val="0"/>
          <w:lang w:val="en-US"/>
          <w14:textOutline w14:w="12700" w14:cap="flat">
            <w14:noFill/>
            <w14:miter w14:lim="400000"/>
          </w14:textOutline>
          <w14:textFill>
            <w14:solidFill>
              <w14:srgbClr w14:val="000000"/>
            </w14:solidFill>
          </w14:textFill>
        </w:rPr>
        <w:t>6.Reflect on personal development of the module</w:t>
      </w:r>
      <w:r>
        <w:rPr>
          <w:rFonts w:ascii="Arial" w:hAnsi="Arial" w:hint="default"/>
          <w:b w:val="0"/>
          <w:bCs w:val="0"/>
          <w:outline w:val="0"/>
          <w:color w:val="000000"/>
          <w:u w:color="000000"/>
          <w:rtl w:val="0"/>
          <w:lang w:val="en-US"/>
          <w14:textOutline w14:w="12700" w14:cap="flat">
            <w14:noFill/>
            <w14:miter w14:lim="400000"/>
          </w14:textOutline>
          <w14:textFill>
            <w14:solidFill>
              <w14:srgbClr w14:val="000000"/>
            </w14:solidFill>
          </w14:textFill>
        </w:rPr>
        <w:t>………………………</w:t>
      </w:r>
      <w:r>
        <w:rPr>
          <w:rFonts w:ascii="Arial" w:hAnsi="Arial"/>
          <w:b w:val="0"/>
          <w:bCs w:val="0"/>
          <w:outline w:val="0"/>
          <w:color w:val="000000"/>
          <w:u w:color="000000"/>
          <w:rtl w:val="0"/>
          <w:lang w:val="en-US"/>
          <w14:textOutline w14:w="12700" w14:cap="flat">
            <w14:noFill/>
            <w14:miter w14:lim="400000"/>
          </w14:textOutline>
          <w14:textFill>
            <w14:solidFill>
              <w14:srgbClr w14:val="000000"/>
            </w14:solidFill>
          </w14:textFill>
        </w:rPr>
        <w:t>7-10</w:t>
      </w:r>
    </w:p>
    <w:p>
      <w:pPr>
        <w:pStyle w:val="heading 1"/>
        <w:keepNext w:val="0"/>
        <w:keepLines w:val="0"/>
        <w:spacing w:before="0" w:line="480" w:lineRule="auto"/>
        <w:outlineLvl w:val="9"/>
        <w:rPr>
          <w:rFonts w:ascii="Arial" w:cs="Arial" w:hAnsi="Arial" w:eastAsia="Arial"/>
          <w:b w:val="0"/>
          <w:bCs w:val="0"/>
          <w:outline w:val="0"/>
          <w:color w:val="000000"/>
          <w:u w:color="000000"/>
          <w14:textOutline w14:w="12700" w14:cap="flat">
            <w14:noFill/>
            <w14:miter w14:lim="400000"/>
          </w14:textOutline>
          <w14:textFill>
            <w14:solidFill>
              <w14:srgbClr w14:val="000000"/>
            </w14:solidFill>
          </w14:textFill>
        </w:rPr>
      </w:pPr>
      <w:r>
        <w:rPr>
          <w:rFonts w:ascii="Arial" w:hAnsi="Arial"/>
          <w:b w:val="0"/>
          <w:bCs w:val="0"/>
          <w:outline w:val="0"/>
          <w:color w:val="000000"/>
          <w:u w:color="000000"/>
          <w:rtl w:val="0"/>
          <w:lang w:val="en-US"/>
          <w14:textOutline w14:w="12700" w14:cap="flat">
            <w14:noFill/>
            <w14:miter w14:lim="400000"/>
          </w14:textOutline>
          <w14:textFill>
            <w14:solidFill>
              <w14:srgbClr w14:val="000000"/>
            </w14:solidFill>
          </w14:textFill>
        </w:rPr>
        <w:t>7. Reference List</w:t>
      </w:r>
      <w:r>
        <w:rPr>
          <w:rFonts w:ascii="Arial" w:hAnsi="Arial" w:hint="default"/>
          <w:b w:val="0"/>
          <w:bCs w:val="0"/>
          <w:outline w:val="0"/>
          <w:color w:val="000000"/>
          <w:u w:color="000000"/>
          <w:rtl w:val="0"/>
          <w:lang w:val="en-US"/>
          <w14:textOutline w14:w="12700" w14:cap="flat">
            <w14:noFill/>
            <w14:miter w14:lim="400000"/>
          </w14:textOutline>
          <w14:textFill>
            <w14:solidFill>
              <w14:srgbClr w14:val="000000"/>
            </w14:solidFill>
          </w14:textFill>
        </w:rPr>
        <w:t>……………………………………………………………</w:t>
      </w:r>
      <w:r>
        <w:rPr>
          <w:rFonts w:ascii="Arial" w:hAnsi="Arial"/>
          <w:b w:val="0"/>
          <w:bCs w:val="0"/>
          <w:outline w:val="0"/>
          <w:color w:val="000000"/>
          <w:u w:color="000000"/>
          <w:rtl w:val="0"/>
          <w:lang w:val="en-US"/>
          <w14:textOutline w14:w="12700" w14:cap="flat">
            <w14:noFill/>
            <w14:miter w14:lim="400000"/>
          </w14:textOutline>
          <w14:textFill>
            <w14:solidFill>
              <w14:srgbClr w14:val="000000"/>
            </w14:solidFill>
          </w14:textFill>
        </w:rPr>
        <w:t>.</w:t>
      </w:r>
      <w:r>
        <w:rPr>
          <w:rFonts w:ascii="Arial" w:hAnsi="Arial" w:hint="default"/>
          <w:b w:val="0"/>
          <w:bCs w:val="0"/>
          <w:outline w:val="0"/>
          <w:color w:val="000000"/>
          <w:u w:color="000000"/>
          <w:rtl w:val="0"/>
          <w:lang w:val="en-US"/>
          <w14:textOutline w14:w="12700" w14:cap="flat">
            <w14:noFill/>
            <w14:miter w14:lim="400000"/>
          </w14:textOutline>
          <w14:textFill>
            <w14:solidFill>
              <w14:srgbClr w14:val="000000"/>
            </w14:solidFill>
          </w14:textFill>
        </w:rPr>
        <w:t>…</w:t>
      </w:r>
      <w:r>
        <w:rPr>
          <w:rFonts w:ascii="Arial" w:hAnsi="Arial"/>
          <w:b w:val="0"/>
          <w:bCs w:val="0"/>
          <w:outline w:val="0"/>
          <w:color w:val="000000"/>
          <w:u w:color="000000"/>
          <w:rtl w:val="0"/>
          <w:lang w:val="en-US"/>
          <w14:textOutline w14:w="12700" w14:cap="flat">
            <w14:noFill/>
            <w14:miter w14:lim="400000"/>
          </w14:textOutline>
          <w14:textFill>
            <w14:solidFill>
              <w14:srgbClr w14:val="000000"/>
            </w14:solidFill>
          </w14:textFill>
        </w:rPr>
        <w:t>11</w:t>
      </w:r>
    </w:p>
    <w:p>
      <w:pPr>
        <w:pStyle w:val="heading 1"/>
        <w:keepNext w:val="0"/>
        <w:keepLines w:val="0"/>
        <w:spacing w:before="0" w:line="240" w:lineRule="auto"/>
        <w:outlineLvl w:val="9"/>
        <w:rPr>
          <w:rFonts w:ascii="Helvetica Neue" w:cs="Helvetica Neue" w:hAnsi="Helvetica Neue" w:eastAsia="Helvetica Neue"/>
          <w:b w:val="0"/>
          <w:bCs w:val="0"/>
          <w:outline w:val="0"/>
          <w:color w:val="000000"/>
          <w:sz w:val="40"/>
          <w:szCs w:val="40"/>
          <w:u w:color="000000"/>
          <w:lang w:val="en-US"/>
          <w14:textOutline w14:w="12700" w14:cap="flat">
            <w14:noFill/>
            <w14:miter w14:lim="400000"/>
          </w14:textOutline>
          <w14:textFill>
            <w14:solidFill>
              <w14:srgbClr w14:val="000000"/>
            </w14:solidFill>
          </w14:textFill>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after="0" w:line="480" w:lineRule="auto"/>
        <w:jc w:val="center"/>
        <w:rPr>
          <w:rFonts w:ascii="Times New Roman" w:cs="Times New Roman" w:hAnsi="Times New Roman" w:eastAsia="Times New Roman"/>
          <w:sz w:val="24"/>
          <w:szCs w:val="24"/>
          <w:lang w:val="en-US"/>
        </w:rPr>
      </w:pPr>
    </w:p>
    <w:p>
      <w:pPr>
        <w:pStyle w:val="Normal.0"/>
        <w:spacing w:line="480" w:lineRule="auto"/>
        <w:outlineLvl w:val="1"/>
        <w:rPr>
          <w:rFonts w:ascii="Times New Roman" w:cs="Times New Roman" w:hAnsi="Times New Roman" w:eastAsia="Times New Roman"/>
          <w:lang w:val="en-US"/>
        </w:rPr>
      </w:pPr>
    </w:p>
    <w:p>
      <w:pPr>
        <w:pStyle w:val="Normal.0"/>
        <w:spacing w:line="480" w:lineRule="auto"/>
        <w:outlineLvl w:val="1"/>
        <w:rPr>
          <w:rFonts w:ascii="Arial" w:cs="Arial" w:hAnsi="Arial" w:eastAsia="Arial"/>
          <w:b w:val="1"/>
          <w:bCs w:val="1"/>
          <w:i w:val="1"/>
          <w:iCs w:val="1"/>
          <w:sz w:val="24"/>
          <w:szCs w:val="24"/>
          <w:lang w:val="en-US"/>
        </w:rPr>
      </w:pPr>
      <w:r>
        <w:rPr>
          <w:rFonts w:ascii="Arial" w:hAnsi="Arial"/>
          <w:b w:val="1"/>
          <w:bCs w:val="1"/>
          <w:i w:val="1"/>
          <w:iCs w:val="1"/>
          <w:sz w:val="24"/>
          <w:szCs w:val="24"/>
          <w:rtl w:val="0"/>
          <w:lang w:val="en-US"/>
        </w:rPr>
        <w:t xml:space="preserve">Introduction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 xml:space="preserve">This exercise intends to develop an idea that leverages technology to enhance user experiences while resolving an existing need. The idea at hand involves creating and launching smart gaming glasses that work complementarily with existing technology in the market to enhance entertainment and meet a need among the users. The problem of convenient access is a major challenge while using technology in gaming. Consequently, the current idea bridges this gap and meets the requisite need as reflected in the experiences among users. The idea will also grow business ad occupy a suitable niche for this within the current market space. </w:t>
      </w:r>
    </w:p>
    <w:p>
      <w:pPr>
        <w:pStyle w:val="Normal.0"/>
        <w:spacing w:line="480" w:lineRule="auto"/>
        <w:outlineLvl w:val="1"/>
        <w:rPr>
          <w:rFonts w:ascii="Arial" w:cs="Arial" w:hAnsi="Arial" w:eastAsia="Arial"/>
          <w:b w:val="1"/>
          <w:bCs w:val="1"/>
          <w:i w:val="1"/>
          <w:iCs w:val="1"/>
          <w:sz w:val="24"/>
          <w:szCs w:val="24"/>
          <w:lang w:val="en-US"/>
        </w:rPr>
      </w:pPr>
      <w:r>
        <w:rPr>
          <w:rFonts w:ascii="Arial" w:hAnsi="Arial"/>
          <w:b w:val="1"/>
          <w:bCs w:val="1"/>
          <w:i w:val="1"/>
          <w:iCs w:val="1"/>
          <w:sz w:val="24"/>
          <w:szCs w:val="24"/>
          <w:rtl w:val="0"/>
          <w:lang w:val="en-US"/>
        </w:rPr>
        <w:t xml:space="preserve">Evaluation of idea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Gaming glasses that rely on augmented and virtual reality extend the scope of use and the general experience that one would get from technology in entertainment. Existing firms have already created similar technology for gaming devices and software solutions (</w:t>
      </w:r>
      <w:r>
        <w:rPr>
          <w:rFonts w:ascii="Arial" w:hAnsi="Arial"/>
          <w:outline w:val="0"/>
          <w:color w:val="222222"/>
          <w:sz w:val="24"/>
          <w:szCs w:val="24"/>
          <w:u w:color="222222"/>
          <w:shd w:val="clear" w:color="auto" w:fill="ffffff"/>
          <w:rtl w:val="0"/>
          <w:lang w:val="en-US"/>
          <w14:textFill>
            <w14:solidFill>
              <w14:srgbClr w14:val="222222"/>
            </w14:solidFill>
          </w14:textFill>
        </w:rPr>
        <w:t>Baltezarevi</w:t>
      </w:r>
      <w:r>
        <w:rPr>
          <w:rFonts w:ascii="Arial" w:hAnsi="Arial" w:hint="default"/>
          <w:outline w:val="0"/>
          <w:color w:val="222222"/>
          <w:sz w:val="24"/>
          <w:szCs w:val="24"/>
          <w:u w:color="222222"/>
          <w:shd w:val="clear" w:color="auto" w:fill="ffffff"/>
          <w:rtl w:val="0"/>
          <w:lang w:val="en-US"/>
          <w14:textFill>
            <w14:solidFill>
              <w14:srgbClr w14:val="222222"/>
            </w14:solidFill>
          </w14:textFill>
        </w:rPr>
        <w:t xml:space="preserve">ć </w:t>
      </w:r>
      <w:r>
        <w:rPr>
          <w:rFonts w:ascii="Arial" w:hAnsi="Arial"/>
          <w:outline w:val="0"/>
          <w:color w:val="222222"/>
          <w:sz w:val="24"/>
          <w:szCs w:val="24"/>
          <w:u w:color="222222"/>
          <w:shd w:val="clear" w:color="auto" w:fill="ffffff"/>
          <w:rtl w:val="0"/>
          <w:lang w:val="en-US"/>
          <w14:textFill>
            <w14:solidFill>
              <w14:srgbClr w14:val="222222"/>
            </w14:solidFill>
          </w14:textFill>
        </w:rPr>
        <w:t>et al., 2018)</w:t>
      </w:r>
      <w:r>
        <w:rPr>
          <w:rFonts w:ascii="Arial" w:hAnsi="Arial"/>
          <w:sz w:val="24"/>
          <w:szCs w:val="24"/>
          <w:rtl w:val="0"/>
          <w:lang w:val="en-US"/>
        </w:rPr>
        <w:t>. For instance, there are leading firms like Sony, Nintendo, and Google that already have such technology solutions in place. The current idea builds on the already existing ones and would help to extend the value they have through user experiences. While much of the earlier ideas have built on technology for devices, the current one focuses on user experiences and the best way to rely on technology for this purpose. As an outcome, the current technology idea is complementary, versatile, and forward-looking in addressing convenience needs and enhancing how they rely on existing solutions for this purpose. With more than three-</w:t>
      </w:r>
      <w:r>
        <w:rPr>
          <w:rFonts w:ascii="Arial" w:hAnsi="Arial"/>
          <w:sz w:val="24"/>
          <w:szCs w:val="24"/>
          <w:rtl w:val="0"/>
          <w:lang w:val="en-US"/>
        </w:rPr>
        <w:t xml:space="preserve">quarters of the global population having access to mobile and Smartphone usage access, this shows a great leap and immense opportunity to build solutions that align with this growth.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The idea in mind builds on existing technology and the growth of virtual and augmented reality. For instance, gaming is big today, largely through technology and the growth in digital devices. Today, gaming has grown to the level that it relies on real-time access through the internet. Consequently, multiple players can interact and play with each other in real-time (Marto &amp; Gon</w:t>
      </w:r>
      <w:r>
        <w:rPr>
          <w:rFonts w:ascii="Arial" w:hAnsi="Arial" w:hint="default"/>
          <w:sz w:val="24"/>
          <w:szCs w:val="24"/>
          <w:rtl w:val="0"/>
          <w:lang w:val="en-US"/>
        </w:rPr>
        <w:t>ç</w:t>
      </w:r>
      <w:r>
        <w:rPr>
          <w:rFonts w:ascii="Arial" w:hAnsi="Arial"/>
          <w:sz w:val="24"/>
          <w:szCs w:val="24"/>
          <w:rtl w:val="0"/>
          <w:lang w:val="en-US"/>
        </w:rPr>
        <w:t xml:space="preserve">alves, 2022: 91). The advancements in technology have also made it possible to create and develop new solutions by recreating the virtual environment and presenting the same as real. Subsequently, these advances have enhanced the value of gaming experiences and the enhancing the perceived value, especially among their users. The idea merges entertainment and the needs of users to develop a solution that captivates through technology and fills some of the main gaps in the current environment. Precisely, the current gap and problem is the best way to utilise technology in creating convenience and serving the needs of users. </w:t>
      </w:r>
    </w:p>
    <w:p>
      <w:pPr>
        <w:pStyle w:val="Normal.0"/>
        <w:spacing w:line="480" w:lineRule="auto"/>
        <w:outlineLvl w:val="1"/>
        <w:rPr>
          <w:rFonts w:ascii="Arial" w:cs="Arial" w:hAnsi="Arial" w:eastAsia="Arial"/>
          <w:b w:val="1"/>
          <w:bCs w:val="1"/>
          <w:i w:val="1"/>
          <w:iCs w:val="1"/>
          <w:sz w:val="24"/>
          <w:szCs w:val="24"/>
          <w:lang w:val="en-US"/>
        </w:rPr>
      </w:pPr>
      <w:r>
        <w:rPr>
          <w:rFonts w:ascii="Arial" w:hAnsi="Arial"/>
          <w:b w:val="1"/>
          <w:bCs w:val="1"/>
          <w:i w:val="1"/>
          <w:iCs w:val="1"/>
          <w:sz w:val="24"/>
          <w:szCs w:val="24"/>
          <w:rtl w:val="0"/>
          <w:lang w:val="en-US"/>
        </w:rPr>
        <w:t xml:space="preserve">Addressing problems and needs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The main problem that this idea seeks to resolve is the issue of convenience and the experience of entertainment. Individually, most users would prefer solutions that would provide the right immersive experience and a captivating solution, even as they interact with these sources of entertainment. The desire for this comes from the duality in actual physical activity in games with the nature of gaming through devices. Gaming glasses bridge this gap through virtual and augmented reality, a solution that gives a real-time experience from technology devices even though in reality this comes from aided solutions (</w:t>
      </w:r>
      <w:r>
        <w:rPr>
          <w:rFonts w:ascii="Arial" w:hAnsi="Arial"/>
          <w:sz w:val="24"/>
          <w:szCs w:val="24"/>
          <w:rtl w:val="0"/>
          <w:lang w:val="en-US"/>
        </w:rPr>
        <w:t>Mar-to</w:t>
      </w:r>
      <w:r>
        <w:rPr>
          <w:rFonts w:ascii="Arial" w:hAnsi="Arial"/>
          <w:sz w:val="24"/>
          <w:szCs w:val="24"/>
          <w:rtl w:val="0"/>
          <w:lang w:val="en-US"/>
        </w:rPr>
        <w:t xml:space="preserve"> &amp; Gon</w:t>
      </w:r>
      <w:r>
        <w:rPr>
          <w:rFonts w:ascii="Arial" w:hAnsi="Arial" w:hint="default"/>
          <w:sz w:val="24"/>
          <w:szCs w:val="24"/>
          <w:rtl w:val="0"/>
          <w:lang w:val="en-US"/>
        </w:rPr>
        <w:t>ç</w:t>
      </w:r>
      <w:r>
        <w:rPr>
          <w:rFonts w:ascii="Arial" w:hAnsi="Arial"/>
          <w:sz w:val="24"/>
          <w:szCs w:val="24"/>
          <w:rtl w:val="0"/>
          <w:lang w:val="en-US"/>
        </w:rPr>
        <w:t xml:space="preserve">alves, 2022: 93). The reason for this is solely out of an immense need to enhance the experience by relying on current advances in technology. Users are bound to enjoy and immersive interact with the gaming experience when they feel that it reiterates and mirrors the real and actual experience in its place. The benefit is even better because of the possibility of recreating the experience without incurring the challenge of physicality.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 xml:space="preserve">Similarly, the solution fills a gap in the community where urbanisation and population growth have led to a limitation in physical spaces. Subsequently, activity, especially through physically involving exercise has reduced immensely. In its place, gadgets and devices have taken the place of actual activity for fun and entertainment. Virtual and augmented reality solutions build on these gaps and provide the community with alternative solutions to enjoy gaming while also getting the benefit of physical activity in its place (Mariano and Koo, 2015: 529). In communities and places where people cannot jog, play, and have physical excursions in the natural environment, this technological idea brings benefits to both parties. It is possible to address the existing problems and inventively realise this without an additional cost constraint. Even though integration and access are a problem within most communities today, this gaming solution is at hand to bridge this gap and attend to it most effectively. One can enjoy the terrains of an Asian hinterland from the comfort of their location in North America. What is more, this experience is fully immersive and quite enriching in its outcome. </w:t>
      </w:r>
    </w:p>
    <w:p>
      <w:pPr>
        <w:pStyle w:val="Normal.0"/>
        <w:spacing w:line="480" w:lineRule="auto"/>
        <w:outlineLvl w:val="1"/>
        <w:rPr>
          <w:rFonts w:ascii="Arial" w:cs="Arial" w:hAnsi="Arial" w:eastAsia="Arial"/>
          <w:b w:val="1"/>
          <w:bCs w:val="1"/>
          <w:i w:val="1"/>
          <w:iCs w:val="1"/>
          <w:sz w:val="24"/>
          <w:szCs w:val="24"/>
          <w:lang w:val="en-US"/>
        </w:rPr>
      </w:pPr>
      <w:r>
        <w:rPr>
          <w:rFonts w:ascii="Arial" w:hAnsi="Arial"/>
          <w:b w:val="1"/>
          <w:bCs w:val="1"/>
          <w:i w:val="1"/>
          <w:iCs w:val="1"/>
          <w:sz w:val="24"/>
          <w:szCs w:val="24"/>
          <w:rtl w:val="0"/>
          <w:lang w:val="en-US"/>
        </w:rPr>
        <w:t xml:space="preserve">Reasons for choosing the idea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The idea of gaming glasses that leverage augmented and virtual reality to develop new solutions for life is not very novel or new. Instead, it builds on existing needs and gaps within the market to create a solution that aligns with them (Ekmeil et al., 2021). I chose the idea of gaming glasses because of the popularity and craze behind gaming today. While this has grown as a favorite pastime for many, it is also an important source of innovation that builds on existing technology to create vital solutions in the process. For instance, virtual reality has grown as a source of ingenious innovations and various solutions.  Success in earlier solutions, precisely built for gaming has demonstrated that it is possible to use the same technology in ways that are more meaningful. The interactive experience in augmented and virtual reality has helped to build artificially aided systems that are used in driving and flying classes. The success is also inspired by a growing culture of the current generation that relies on the technological solution for more than aesthetic needs.</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 xml:space="preserve">The challenges of resolving social integration and continuing with normal activity during the COVID 19 pandemic also played an important role in inspiring this idea. During the height of the ongoing pandemic, it was hard to physically meet with other people and find a means of enjoying outdoor activities (Ellis et al., 2020). However, with augmented reality, one can recreate the indoor environment through virtual glasses and enjoy the same benefits as the outdoor environment. Among the most profound ideas that inspired this change, it is possible to enjoy the functional benefits of an outdoor jog, inside the gym while recreating the different features by relying on technology. Users can enjoy real-life experiences, even in cases where the situation is not enabling or </w:t>
      </w:r>
      <w:r>
        <w:rPr>
          <w:rFonts w:ascii="Arial" w:hAnsi="Arial"/>
          <w:sz w:val="24"/>
          <w:szCs w:val="24"/>
          <w:rtl w:val="0"/>
          <w:lang w:val="en-US"/>
        </w:rPr>
        <w:t xml:space="preserve">accommodating enough to recreate and provide them effectively. In the process, this would help to resolve issues around social and emotional issues through interactive games and a means of entertainment. </w:t>
      </w:r>
    </w:p>
    <w:p>
      <w:pPr>
        <w:pStyle w:val="Normal.0"/>
        <w:spacing w:line="480" w:lineRule="auto"/>
        <w:outlineLvl w:val="1"/>
        <w:rPr>
          <w:rFonts w:ascii="Arial" w:cs="Arial" w:hAnsi="Arial" w:eastAsia="Arial"/>
          <w:b w:val="1"/>
          <w:bCs w:val="1"/>
          <w:i w:val="1"/>
          <w:iCs w:val="1"/>
          <w:sz w:val="24"/>
          <w:szCs w:val="24"/>
          <w:lang w:val="en-US"/>
        </w:rPr>
      </w:pPr>
      <w:r>
        <w:rPr>
          <w:rFonts w:ascii="Arial" w:hAnsi="Arial"/>
          <w:b w:val="1"/>
          <w:bCs w:val="1"/>
          <w:i w:val="1"/>
          <w:iCs w:val="1"/>
          <w:sz w:val="24"/>
          <w:szCs w:val="24"/>
          <w:rtl w:val="0"/>
          <w:lang w:val="en-US"/>
        </w:rPr>
        <w:t xml:space="preserve">Conclusion </w:t>
      </w:r>
    </w:p>
    <w:p>
      <w:pPr>
        <w:pStyle w:val="Normal.0"/>
        <w:spacing w:line="480" w:lineRule="auto"/>
        <w:ind w:firstLine="720"/>
        <w:rPr>
          <w:rFonts w:ascii="Arial" w:cs="Arial" w:hAnsi="Arial" w:eastAsia="Arial"/>
          <w:sz w:val="24"/>
          <w:szCs w:val="24"/>
          <w:lang w:val="en-US"/>
        </w:rPr>
      </w:pPr>
      <w:r>
        <w:rPr>
          <w:rFonts w:ascii="Arial" w:hAnsi="Arial"/>
          <w:sz w:val="24"/>
          <w:szCs w:val="24"/>
          <w:rtl w:val="0"/>
          <w:lang w:val="en-US"/>
        </w:rPr>
        <w:t xml:space="preserve">Ultimately, the gaming solution also leverages the current potential and helps to formulate global solutions. While technology has attended to the problem of access, virtual and augmented reality takes the user and immerses them in the experience without necessarily switching their location in time and space. It takes over from the place where internet technology is managed and takes the solution a step further into the core of the global experience. The idea builds on an already existing technology and seeks to formulate a solution that addresses a need and enhances the experiences of users. Today, technology has created hardware and network solutions to match in place. Subsequently, the role of augmented and gaming reality will take this a step further in enhancing value while addressing the existing challenges. </w:t>
      </w:r>
    </w:p>
    <w:p>
      <w:pPr>
        <w:pStyle w:val="Normal.0"/>
        <w:spacing w:after="0" w:line="480" w:lineRule="auto"/>
        <w:outlineLvl w:val="0"/>
        <w:rPr>
          <w:rFonts w:ascii="Times New Roman" w:cs="Times New Roman" w:hAnsi="Times New Roman" w:eastAsia="Times New Roman"/>
          <w:b w:val="1"/>
          <w:bCs w:val="1"/>
          <w:sz w:val="24"/>
          <w:szCs w:val="24"/>
          <w:lang w:val="en-US"/>
        </w:rPr>
      </w:pPr>
      <w:r>
        <w:rPr>
          <w:rFonts w:ascii="Times New Roman" w:hAnsi="Times New Roman"/>
          <w:b w:val="1"/>
          <w:bCs w:val="1"/>
          <w:sz w:val="24"/>
          <w:szCs w:val="24"/>
          <w:rtl w:val="0"/>
          <w:lang w:val="en-US"/>
        </w:rPr>
        <w:t>Reflect on personal development</w:t>
      </w:r>
    </w:p>
    <w:p>
      <w:pPr>
        <w:pStyle w:val="Normal.0"/>
        <w:spacing w:after="0" w:line="480" w:lineRule="auto"/>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ab/>
        <w:t xml:space="preserve">Upon reflection under this module, I realise that I have a large part to contribute to impart certain entrepreneurial skills and knowledge to people to ensure that they have path towards creating solutions to problems that experience at the moment. I have personally learnt that entrepreneurship is a problem that has to be pursued in a systematic manner from the moment that a prospective entrepreneur conceptualises an idea, its implementation and evaluation of the results (Barringer and Ireland, 2019). Under this view, I have known that the initial factor for an entrepreneur to consider would be to consider whether the business idea can work within the present and near future circumstances. It means that the first point of consideration would be to consider whether the business concept would be achievable in the first place. It is upon this point that one seeks to move to the next stage of developing or actualizing to be a workable business plan that can also achieve its objectives. </w:t>
      </w:r>
    </w:p>
    <w:p>
      <w:pPr>
        <w:pStyle w:val="Normal.0"/>
        <w:spacing w:after="0" w:line="480" w:lineRule="auto"/>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ab/>
        <w:t>I also realised that these start-ups have to be empowered on how to know when to go out and be entrepreneurial in all their activities. My view is that many of these start-ups are not aware of the markets that they would want to enter into. Instead, they just adopt an idea and want to get into a market that they believe can bring them the desired benefits (</w:t>
      </w:r>
      <w:r>
        <w:rPr>
          <w:rFonts w:ascii="Times New Roman" w:hAnsi="Times New Roman"/>
          <w:kern w:val="24"/>
          <w:sz w:val="24"/>
          <w:szCs w:val="24"/>
          <w:rtl w:val="0"/>
          <w:lang w:val="en-US"/>
        </w:rPr>
        <w:t>Hisrich, Peters and Shepherd, 2020)</w:t>
      </w:r>
      <w:r>
        <w:rPr>
          <w:rFonts w:ascii="Times New Roman" w:hAnsi="Times New Roman"/>
          <w:sz w:val="24"/>
          <w:szCs w:val="24"/>
          <w:rtl w:val="0"/>
          <w:lang w:val="en-US"/>
        </w:rPr>
        <w:t>. Moreover, they are never enthusiastic about them. I also realised that they are more likely to give up when they encounter hurdles along their operations or fail to persist in their intended business objectives (Dumintriu, 2019). However, the gains that I have obtained from this module informs me that I would have to persist or continue with the business enterprise if I felt that it could bring in the desired efforts. Therefore, the best solution would be that they continue with the start-ups till the moment that they reach their optimal levels of operations.</w:t>
      </w:r>
    </w:p>
    <w:p>
      <w:pPr>
        <w:pStyle w:val="Normal.0"/>
        <w:spacing w:after="0" w:line="480" w:lineRule="auto"/>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ab/>
        <w:t>The entrepreneurial skills and knowledge that I gained also empowered me to know that an individual is not born an entrepreneur. Instead, all of us have the opportunity to become an entrepreneur in the area of business in which such a person is found. It includes bringing together different functions of the person, environment, life</w:t>
      </w:r>
      <w:r>
        <w:rPr>
          <w:rFonts w:ascii="Times New Roman" w:hAnsi="Times New Roman" w:hint="default"/>
          <w:sz w:val="24"/>
          <w:szCs w:val="24"/>
          <w:rtl w:val="0"/>
          <w:lang w:val="en-US"/>
        </w:rPr>
        <w:t>’</w:t>
      </w:r>
      <w:r>
        <w:rPr>
          <w:rFonts w:ascii="Times New Roman" w:hAnsi="Times New Roman"/>
          <w:sz w:val="24"/>
          <w:szCs w:val="24"/>
          <w:rtl w:val="0"/>
          <w:lang w:val="en-US"/>
        </w:rPr>
        <w:t>s experiences as well as individual choices to ensure that the business enterprise prospers. However, this depends on embracing certain traits such as being creative in coming with ideas that can be actualised within a reasonable time, place and resources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Ratten and Jones, 2018).</w:t>
      </w:r>
      <w:r>
        <w:rPr>
          <w:rFonts w:ascii="Times New Roman" w:hAnsi="Times New Roman"/>
          <w:sz w:val="24"/>
          <w:szCs w:val="24"/>
          <w:rtl w:val="0"/>
          <w:lang w:val="en-US"/>
        </w:rPr>
        <w:t xml:space="preserve">This is related to the concept of innovativeness that involves coming up with novel ideas that have a possibility of bringing in the desired success for the enterprise or organisation. I also learnt that one must always have an eye to achieve the set objectives as set in the beginning of the start-up. I also learnt that having self-confidence is critical in assisting the entrepreneur to pursue the dream about success. </w:t>
      </w:r>
    </w:p>
    <w:p>
      <w:pPr>
        <w:pStyle w:val="Normal.0"/>
        <w:spacing w:after="0" w:line="480" w:lineRule="auto"/>
        <w:ind w:firstLine="720"/>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Critically, my assessment about the success of these solutions depend on the ability of the entrepreneur to exercise a certain level of autonomy that means that the person can work with or without the influence or interference from external forces (Carnegie, 2022). My reason for this is the fact that in many instances, it is only the entrepreneur who is aware of the business objectives that are being pursued or should be pursued. Similarly, it is the same person that would ensure that these are met. Therefore, one should be attentive to avoid the possibility of external influences impeding the ability to achieve these aims or set targets (Carnegie, 2022). However, exercising autonomy also means that the person should have a proactive personality to work without being pushed or asked to act by another party. My position is that this would be the initial step towards making the enterprise to be successful in its earlier and latter stages of operations. </w:t>
      </w:r>
    </w:p>
    <w:p>
      <w:pPr>
        <w:pStyle w:val="Normal.0"/>
        <w:spacing w:after="0" w:line="480" w:lineRule="auto"/>
        <w:ind w:firstLine="720"/>
        <w:rPr>
          <w:rFonts w:ascii="Times New Roman" w:cs="Times New Roman" w:hAnsi="Times New Roman" w:eastAsia="Times New Roman"/>
          <w:sz w:val="24"/>
          <w:szCs w:val="24"/>
          <w:lang w:val="en-US"/>
        </w:rPr>
      </w:pPr>
      <w:r>
        <w:rPr>
          <w:rFonts w:ascii="Times New Roman" w:hAnsi="Times New Roman"/>
          <w:sz w:val="24"/>
          <w:szCs w:val="24"/>
          <w:rtl w:val="0"/>
          <w:lang w:val="en-US"/>
        </w:rPr>
        <w:t>I also realised that I could assist the people in developing their entrepreneurial spirit by encouraging them to be promoters of their brands, products and services as well as establishing the best networks amongst themselves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(Lockett, Jack and Larty, 2013)</w:t>
      </w:r>
      <w:r>
        <w:rPr>
          <w:rFonts w:ascii="Times New Roman" w:hAnsi="Times New Roman"/>
          <w:sz w:val="24"/>
          <w:szCs w:val="24"/>
          <w:rtl w:val="0"/>
          <w:lang w:val="en-US"/>
        </w:rPr>
        <w:t xml:space="preserve">. Under this, they will have to be encouraged that a new enterprise can only have the visibility if it is marketed and promoted with a view of creating attractiveness and desirability in the market. I also learnt that it is possible to assist the people or society in the decision-making processes, even if they want to engage in start-ups. Through this, they can engage in the best possible way of entering or investing in business enterprises that can succeed or be successful in a competitive market. </w:t>
      </w:r>
    </w:p>
    <w:p>
      <w:pPr>
        <w:pStyle w:val="Normal.0"/>
        <w:spacing w:after="0" w:line="480" w:lineRule="auto"/>
        <w:ind w:firstLine="720"/>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Over time, I have learnt that it is a desirable quality to be a moderate risk-taker on the things that one seeks to do in a business. It means setting targets that are achievable and pursuing them within the available resources, systems and people. My view is that the inability to calculate a risk is a sure way of setting the business towards a path of failure. Therefore, my reflection is that there is always a need to have a strong desire to achieve while at the same time setting challenging targets. This idea of taking up risks is what would make an entrepreneur to chart new paths towards growth of a business enterprise to succeed (Barringer and Ireland, 2019). I also established that the desire for money should be average in that money is only a measure of success for an entrepreneur. Again, this comes to developing a purpose to make the business enterprise to succeed even if the money does not come immediately. Essentially, it is an indicator that money is just but one of the measures of success for an enterprise, but should not be the main motivating factor for start-ups at the point of inception (Dumitriu, 2019). Therefore, I would advise prospective entrepreneurs to develop ideas that they want to pursue and be passionate about pursuing them. However, they must also be ready for success or failures depending on the markets. Notwithstanding, perseverance can assist them to be competitive in the long-run. </w:t>
      </w:r>
    </w:p>
    <w:p>
      <w:pPr>
        <w:pStyle w:val="Normal.0"/>
        <w:spacing w:after="0" w:line="480" w:lineRule="auto"/>
        <w:ind w:firstLine="720"/>
        <w:rPr>
          <w:rFonts w:ascii="Times New Roman" w:cs="Times New Roman" w:hAnsi="Times New Roman" w:eastAsia="Times New Roman"/>
          <w:sz w:val="24"/>
          <w:szCs w:val="24"/>
          <w:lang w:val="en-US"/>
        </w:rPr>
      </w:pPr>
    </w:p>
    <w:p>
      <w:pPr>
        <w:pStyle w:val="Normal.0"/>
        <w:spacing w:after="0" w:line="480" w:lineRule="auto"/>
        <w:ind w:firstLine="720"/>
        <w:rPr>
          <w:rFonts w:ascii="Times New Roman" w:cs="Times New Roman" w:hAnsi="Times New Roman" w:eastAsia="Times New Roman"/>
          <w:sz w:val="24"/>
          <w:szCs w:val="24"/>
          <w:lang w:val="en-US"/>
        </w:rPr>
      </w:pPr>
    </w:p>
    <w:p>
      <w:pPr>
        <w:pStyle w:val="Normal.0"/>
        <w:spacing w:after="0" w:line="480" w:lineRule="auto"/>
        <w:rPr>
          <w:rFonts w:ascii="Times New Roman" w:cs="Times New Roman" w:hAnsi="Times New Roman" w:eastAsia="Times New Roman"/>
          <w:b w:val="1"/>
          <w:bCs w:val="1"/>
          <w:sz w:val="24"/>
          <w:szCs w:val="24"/>
          <w:lang w:val="en-US"/>
        </w:rPr>
      </w:pPr>
    </w:p>
    <w:p>
      <w:pPr>
        <w:pStyle w:val="Normal.0"/>
        <w:spacing w:after="0" w:line="480" w:lineRule="auto"/>
        <w:rPr>
          <w:rFonts w:ascii="Times New Roman" w:cs="Times New Roman" w:hAnsi="Times New Roman" w:eastAsia="Times New Roman"/>
          <w:b w:val="1"/>
          <w:bCs w:val="1"/>
          <w:sz w:val="24"/>
          <w:szCs w:val="24"/>
          <w:lang w:val="en-US"/>
        </w:rPr>
      </w:pPr>
    </w:p>
    <w:p>
      <w:pPr>
        <w:pStyle w:val="Normal.0"/>
        <w:spacing w:after="0" w:line="480" w:lineRule="auto"/>
        <w:rPr>
          <w:rFonts w:ascii="Times New Roman" w:cs="Times New Roman" w:hAnsi="Times New Roman" w:eastAsia="Times New Roman"/>
          <w:b w:val="1"/>
          <w:bCs w:val="1"/>
          <w:sz w:val="24"/>
          <w:szCs w:val="24"/>
          <w:lang w:val="en-US"/>
        </w:rPr>
      </w:pPr>
    </w:p>
    <w:p>
      <w:pPr>
        <w:pStyle w:val="Normal.0"/>
        <w:spacing w:after="0" w:line="480" w:lineRule="auto"/>
        <w:jc w:val="center"/>
        <w:outlineLvl w:val="0"/>
        <w:rPr>
          <w:rFonts w:ascii="Times New Roman" w:cs="Times New Roman" w:hAnsi="Times New Roman" w:eastAsia="Times New Roman"/>
          <w:b w:val="1"/>
          <w:bCs w:val="1"/>
          <w:sz w:val="28"/>
          <w:szCs w:val="28"/>
          <w:lang w:val="en-US"/>
        </w:rPr>
      </w:pPr>
    </w:p>
    <w:p>
      <w:pPr>
        <w:pStyle w:val="Normal.0"/>
        <w:spacing w:after="0" w:line="480" w:lineRule="auto"/>
        <w:jc w:val="center"/>
        <w:outlineLvl w:val="0"/>
        <w:rPr>
          <w:rFonts w:ascii="Times New Roman" w:cs="Times New Roman" w:hAnsi="Times New Roman" w:eastAsia="Times New Roman"/>
          <w:b w:val="1"/>
          <w:bCs w:val="1"/>
          <w:sz w:val="24"/>
          <w:szCs w:val="24"/>
          <w:lang w:val="en-US"/>
        </w:rPr>
      </w:pPr>
      <w:r>
        <w:rPr>
          <w:rFonts w:ascii="Arial" w:hAnsi="Arial"/>
          <w:b w:val="1"/>
          <w:bCs w:val="1"/>
          <w:sz w:val="28"/>
          <w:szCs w:val="28"/>
          <w:rtl w:val="0"/>
          <w:lang w:val="en-US"/>
        </w:rPr>
        <w:t>Reference List</w:t>
      </w:r>
    </w:p>
    <w:p>
      <w:pPr>
        <w:pStyle w:val="List Paragraph"/>
        <w:spacing w:line="480" w:lineRule="auto"/>
        <w:ind w:left="0" w:firstLine="0"/>
        <w:rPr>
          <w:lang w:val="en-US"/>
        </w:rPr>
      </w:pPr>
      <w:r>
        <w:rPr>
          <w:rtl w:val="0"/>
          <w:lang w:val="en-US"/>
        </w:rPr>
        <w:t xml:space="preserve">Barringer, B., (2012). </w:t>
      </w:r>
      <w:r>
        <w:rPr>
          <w:i w:val="1"/>
          <w:iCs w:val="1"/>
          <w:rtl w:val="0"/>
          <w:lang w:val="en-US"/>
        </w:rPr>
        <w:t>Entrepreneurship: Successfully Launching New Ventures</w:t>
      </w:r>
      <w:r>
        <w:rPr>
          <w:rtl w:val="0"/>
          <w:lang w:val="en-US"/>
        </w:rPr>
        <w:t>. 4</w:t>
      </w:r>
      <w:r>
        <w:rPr>
          <w:vertAlign w:val="superscript"/>
          <w:rtl w:val="0"/>
          <w:lang w:val="en-US"/>
        </w:rPr>
        <w:t>th</w:t>
      </w:r>
      <w:r>
        <w:rPr>
          <w:rtl w:val="0"/>
          <w:lang w:val="en-US"/>
        </w:rPr>
        <w:t xml:space="preserve"> ed. Essex: </w:t>
      </w:r>
    </w:p>
    <w:p>
      <w:pPr>
        <w:pStyle w:val="List Paragraph"/>
        <w:spacing w:line="480" w:lineRule="auto"/>
        <w:ind w:left="0" w:firstLine="720"/>
        <w:rPr>
          <w:lang w:val="en-US"/>
        </w:rPr>
      </w:pPr>
      <w:r>
        <w:rPr>
          <w:rtl w:val="0"/>
          <w:lang w:val="en-US"/>
        </w:rPr>
        <w:t>Pearson.</w:t>
      </w:r>
    </w:p>
    <w:p>
      <w:pPr>
        <w:pStyle w:val="List Paragraph"/>
        <w:spacing w:line="480" w:lineRule="auto"/>
        <w:ind w:left="0" w:firstLine="0"/>
        <w:rPr>
          <w:kern w:val="24"/>
          <w:lang w:val="en-US"/>
        </w:rPr>
      </w:pPr>
      <w:r>
        <w:rPr>
          <w:kern w:val="24"/>
          <w:rtl w:val="0"/>
          <w:lang w:val="en-US"/>
        </w:rPr>
        <w:t xml:space="preserve">Barringer, B. and Ireland, D., (2019). </w:t>
      </w:r>
      <w:r>
        <w:rPr>
          <w:i w:val="1"/>
          <w:iCs w:val="1"/>
          <w:kern w:val="24"/>
          <w:rtl w:val="0"/>
          <w:lang w:val="en-US"/>
        </w:rPr>
        <w:t>Entrepreneurship: Successfully Launching New Ventures</w:t>
      </w:r>
      <w:r>
        <w:rPr>
          <w:kern w:val="24"/>
          <w:rtl w:val="0"/>
          <w:lang w:val="en-US"/>
        </w:rPr>
        <w:t xml:space="preserve">. </w:t>
      </w:r>
    </w:p>
    <w:p>
      <w:pPr>
        <w:pStyle w:val="List Paragraph"/>
        <w:spacing w:line="480" w:lineRule="auto"/>
        <w:ind w:left="0" w:firstLine="720"/>
        <w:rPr>
          <w:kern w:val="24"/>
          <w:lang w:val="en-US"/>
        </w:rPr>
      </w:pPr>
      <w:r>
        <w:rPr>
          <w:kern w:val="24"/>
          <w:rtl w:val="0"/>
          <w:lang w:val="en-US"/>
        </w:rPr>
        <w:t>Sixth edition; Global edition. Harlow, England: Pearson.</w:t>
      </w:r>
    </w:p>
    <w:p>
      <w:pPr>
        <w:pStyle w:val="Normal.0"/>
        <w:spacing w:after="240" w:line="480" w:lineRule="auto"/>
        <w:ind w:left="720" w:hanging="720"/>
        <w:rPr>
          <w:rFonts w:ascii="Times New Roman" w:cs="Times New Roman" w:hAnsi="Times New Roman" w:eastAsia="Times New Roman"/>
          <w:outline w:val="0"/>
          <w:color w:val="222222"/>
          <w:sz w:val="24"/>
          <w:szCs w:val="24"/>
          <w:u w:color="222222"/>
          <w:shd w:val="clear" w:color="auto" w:fill="ffffff"/>
          <w:lang w:val="en-US"/>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Baltezarevi</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ć</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R., Baltezarevi</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ć</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B. and Baltezarevi</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ć</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V., 2018. The video gaming industry: From play to revenue.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Review</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(3-4), pp.71-76.</w:t>
      </w:r>
    </w:p>
    <w:p>
      <w:pPr>
        <w:pStyle w:val="List Paragraph"/>
        <w:spacing w:line="480" w:lineRule="auto"/>
        <w:ind w:left="0" w:firstLine="720"/>
        <w:rPr>
          <w:lang w:val="en-US"/>
        </w:rPr>
      </w:pPr>
      <w:r>
        <w:rPr>
          <w:rtl w:val="0"/>
          <w:lang w:val="en-US"/>
        </w:rPr>
        <w:t>Ekmeil, F. A. R., Abumandil, M. S. S., Alkhawaja, M. I., Siam, I. M., &amp; Alaklouk, S. A. A., 2021. Augmented reality and virtual reality revolutionize business transformation in</w:t>
      </w:r>
    </w:p>
    <w:p>
      <w:pPr>
        <w:pStyle w:val="List Paragraph"/>
        <w:spacing w:line="480" w:lineRule="auto"/>
        <w:ind w:left="0" w:firstLine="0"/>
        <w:rPr>
          <w:outline w:val="0"/>
          <w:color w:val="000000"/>
          <w:u w:color="000000"/>
          <w:lang w:val="en-US"/>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Carnegie, D. (2022).</w:t>
      </w:r>
      <w:r>
        <w:rPr>
          <w:outline w:val="0"/>
          <w:color w:val="000000"/>
          <w:u w:color="000000"/>
          <w:shd w:val="clear" w:color="auto" w:fill="ffffff"/>
          <w:rtl w:val="0"/>
          <w:lang w:val="en-US"/>
          <w14:textFill>
            <w14:solidFill>
              <w14:srgbClr w14:val="000000"/>
            </w14:solidFill>
          </w14:textFill>
        </w:rPr>
        <w:t> </w:t>
      </w:r>
      <w:r>
        <w:rPr>
          <w:i w:val="1"/>
          <w:iCs w:val="1"/>
          <w:outline w:val="0"/>
          <w:color w:val="000000"/>
          <w:u w:color="000000"/>
          <w:shd w:val="clear" w:color="auto" w:fill="ffffff"/>
          <w:rtl w:val="0"/>
          <w:lang w:val="en-US"/>
          <w14:textFill>
            <w14:solidFill>
              <w14:srgbClr w14:val="000000"/>
            </w14:solidFill>
          </w14:textFill>
        </w:rPr>
        <w:t>How to win friends and influence people</w:t>
      </w:r>
      <w:r>
        <w:rPr>
          <w:outline w:val="0"/>
          <w:color w:val="000000"/>
          <w:u w:color="000000"/>
          <w:shd w:val="clear" w:color="auto" w:fill="ffffff"/>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New York: Simon and Schuster</w:t>
      </w:r>
    </w:p>
    <w:p>
      <w:pPr>
        <w:pStyle w:val="Normal (Web)"/>
        <w:spacing w:before="0" w:after="0" w:line="480" w:lineRule="auto"/>
        <w:ind w:left="720" w:hanging="720"/>
        <w:rPr>
          <w:lang w:val="en-US"/>
        </w:rPr>
      </w:pPr>
      <w:r>
        <w:rPr>
          <w:rtl w:val="0"/>
          <w:lang w:val="en-US"/>
        </w:rPr>
        <w:t xml:space="preserve">digital marketing tech industry analysts and visionaries during Coronavirus (COVID 19). </w:t>
      </w:r>
      <w:r>
        <w:rPr>
          <w:i w:val="1"/>
          <w:iCs w:val="1"/>
          <w:rtl w:val="0"/>
          <w:lang w:val="en-US"/>
        </w:rPr>
        <w:t>Journal of Physics: Conference Series</w:t>
      </w:r>
      <w:r>
        <w:rPr>
          <w:rtl w:val="0"/>
          <w:lang w:val="en-US"/>
        </w:rPr>
        <w:t xml:space="preserve">, </w:t>
      </w:r>
      <w:r>
        <w:rPr>
          <w:i w:val="1"/>
          <w:iCs w:val="1"/>
          <w:rtl w:val="0"/>
          <w:lang w:val="en-US"/>
        </w:rPr>
        <w:t>1860</w:t>
      </w:r>
      <w:r>
        <w:rPr>
          <w:rtl w:val="0"/>
          <w:lang w:val="en-US"/>
        </w:rPr>
        <w:t>(1), 012012. https://doi.org/10.1088/1742-6596/1860/1/012012</w:t>
      </w:r>
    </w:p>
    <w:p>
      <w:pPr>
        <w:pStyle w:val="List Paragraph"/>
        <w:spacing w:line="480" w:lineRule="auto"/>
        <w:ind w:left="0" w:firstLine="0"/>
        <w:rPr>
          <w:lang w:val="en-US"/>
        </w:rPr>
      </w:pPr>
      <w:r>
        <w:rPr>
          <w:rtl w:val="0"/>
          <w:lang w:val="en-US"/>
        </w:rPr>
        <w:t xml:space="preserve">Dumitriu, S. (2019) </w:t>
      </w:r>
      <w:r>
        <w:rPr>
          <w:rtl w:val="0"/>
          <w:lang w:val="en-US"/>
        </w:rPr>
        <w:t>‘</w:t>
      </w:r>
      <w:r>
        <w:rPr>
          <w:rtl w:val="0"/>
          <w:lang w:val="en-US"/>
        </w:rPr>
        <w:t>Managemant matters</w:t>
      </w:r>
      <w:r>
        <w:rPr>
          <w:rtl w:val="0"/>
          <w:lang w:val="en-US"/>
        </w:rPr>
        <w:t xml:space="preserve">’ </w:t>
      </w:r>
      <w:r>
        <w:rPr>
          <w:rtl w:val="0"/>
          <w:lang w:val="en-US"/>
        </w:rPr>
        <w:t xml:space="preserve">The entrepreneurs network. Available at: </w:t>
      </w:r>
    </w:p>
    <w:p>
      <w:pPr>
        <w:pStyle w:val="List Paragraph"/>
        <w:spacing w:line="480" w:lineRule="auto"/>
        <w:rPr>
          <w:lang w:val="en-US"/>
        </w:rPr>
      </w:pPr>
      <w:r>
        <w:rPr>
          <w:rStyle w:val="Hyperlink.0"/>
          <w:outline w:val="0"/>
          <w:color w:val="000000"/>
          <w:u w:color="000000"/>
          <w:lang w:val="en-US"/>
          <w14:textFill>
            <w14:solidFill>
              <w14:srgbClr w14:val="000000"/>
            </w14:solidFill>
          </w14:textFill>
        </w:rPr>
        <w:fldChar w:fldCharType="begin" w:fldLock="0"/>
      </w:r>
      <w:r>
        <w:rPr>
          <w:rStyle w:val="Hyperlink.0"/>
          <w:outline w:val="0"/>
          <w:color w:val="000000"/>
          <w:u w:color="000000"/>
          <w:lang w:val="en-US"/>
          <w14:textFill>
            <w14:solidFill>
              <w14:srgbClr w14:val="000000"/>
            </w14:solidFill>
          </w14:textFill>
        </w:rPr>
        <w:instrText xml:space="preserve"> HYPERLINK "https://www.tenentrepreneurs.org/research/management-matters"</w:instrText>
      </w:r>
      <w:r>
        <w:rPr>
          <w:rStyle w:val="Hyperlink.0"/>
          <w:outline w:val="0"/>
          <w:color w:val="000000"/>
          <w:u w:color="000000"/>
          <w:lang w:val="en-US"/>
          <w14:textFill>
            <w14:solidFill>
              <w14:srgbClr w14:val="000000"/>
            </w14:solidFill>
          </w14:textFill>
        </w:rPr>
        <w:fldChar w:fldCharType="separate" w:fldLock="0"/>
      </w:r>
      <w:r>
        <w:rPr>
          <w:rStyle w:val="Hyperlink.0"/>
          <w:outline w:val="0"/>
          <w:color w:val="000000"/>
          <w:u w:color="000000"/>
          <w:rtl w:val="0"/>
          <w:lang w:val="en-US"/>
          <w14:textFill>
            <w14:solidFill>
              <w14:srgbClr w14:val="000000"/>
            </w14:solidFill>
          </w14:textFill>
        </w:rPr>
        <w:t>https://www.tenentrepreneurs.org/research/management-matters</w:t>
      </w:r>
      <w:r>
        <w:rPr>
          <w:lang w:val="en-US"/>
        </w:rPr>
        <w:fldChar w:fldCharType="end" w:fldLock="0"/>
      </w:r>
      <w:r>
        <w:rPr>
          <w:rtl w:val="0"/>
          <w:lang w:val="en-US"/>
        </w:rPr>
        <w:t xml:space="preserve"> Accessed: August 02, 2020.</w:t>
      </w:r>
    </w:p>
    <w:p>
      <w:pPr>
        <w:pStyle w:val="Normal (Web)"/>
        <w:spacing w:before="0" w:after="0" w:line="480" w:lineRule="auto"/>
        <w:ind w:left="720" w:hanging="720"/>
        <w:rPr>
          <w:lang w:val="en-US"/>
        </w:rPr>
      </w:pPr>
      <w:r>
        <w:rPr>
          <w:rtl w:val="0"/>
          <w:lang w:val="en-US"/>
        </w:rPr>
        <w:t xml:space="preserve">Ellis, L., Lee, M., Ijaz, K., Smith, J., Braithwaite, J., &amp; Yin, K., 2020. COVID-19 as </w:t>
      </w:r>
      <w:r>
        <w:rPr>
          <w:rtl w:val="0"/>
          <w:lang w:val="en-US"/>
        </w:rPr>
        <w:t>“</w:t>
      </w:r>
      <w:r>
        <w:rPr>
          <w:rtl w:val="0"/>
          <w:lang w:val="en-US"/>
        </w:rPr>
        <w:t>Game changer</w:t>
      </w:r>
      <w:r>
        <w:rPr>
          <w:rtl w:val="0"/>
          <w:lang w:val="en-US"/>
        </w:rPr>
        <w:t>”</w:t>
      </w:r>
      <w:r>
        <w:rPr>
          <w:rtl w:val="0"/>
          <w:lang w:val="en-US"/>
        </w:rPr>
        <w:t xml:space="preserve">: Use and impact of augmented reality games on physical activity and mental well-being during the pandemic (Preprint). </w:t>
      </w:r>
      <w:r>
        <w:rPr>
          <w:i w:val="1"/>
          <w:iCs w:val="1"/>
          <w:rtl w:val="0"/>
          <w:lang w:val="en-US"/>
        </w:rPr>
        <w:t>Journal of Medical Internet Research</w:t>
      </w:r>
      <w:r>
        <w:rPr>
          <w:rtl w:val="0"/>
          <w:lang w:val="en-US"/>
        </w:rPr>
        <w:t>. https://doi.org/10.2196/25117</w:t>
      </w:r>
    </w:p>
    <w:p>
      <w:pPr>
        <w:pStyle w:val="List Paragraph"/>
        <w:spacing w:line="480" w:lineRule="auto"/>
        <w:rPr>
          <w:lang w:val="en-US"/>
        </w:rPr>
      </w:pPr>
    </w:p>
    <w:p>
      <w:pPr>
        <w:pStyle w:val="List Paragraph"/>
        <w:spacing w:line="480" w:lineRule="auto"/>
        <w:ind w:left="0" w:firstLine="0"/>
        <w:rPr>
          <w:kern w:val="24"/>
          <w:lang w:val="en-US"/>
        </w:rPr>
      </w:pPr>
      <w:r>
        <w:rPr>
          <w:kern w:val="24"/>
          <w:rtl w:val="0"/>
          <w:lang w:val="en-US"/>
        </w:rPr>
        <w:t xml:space="preserve">Hisrich, R.D., Peters, M.P., and Shepherd, D.A., (2020). </w:t>
      </w:r>
      <w:r>
        <w:rPr>
          <w:i w:val="1"/>
          <w:iCs w:val="1"/>
          <w:kern w:val="24"/>
          <w:rtl w:val="0"/>
          <w:lang w:val="en-US"/>
        </w:rPr>
        <w:t>Entrepreneurship.</w:t>
      </w:r>
      <w:r>
        <w:rPr>
          <w:kern w:val="24"/>
          <w:rtl w:val="0"/>
          <w:lang w:val="en-US"/>
        </w:rPr>
        <w:t xml:space="preserve"> Eleventh edition, </w:t>
      </w:r>
    </w:p>
    <w:p>
      <w:pPr>
        <w:pStyle w:val="List Paragraph"/>
        <w:spacing w:line="480" w:lineRule="auto"/>
        <w:ind w:left="0" w:firstLine="720"/>
        <w:rPr>
          <w:lang w:val="en-US"/>
        </w:rPr>
      </w:pPr>
      <w:r>
        <w:rPr>
          <w:kern w:val="24"/>
          <w:rtl w:val="0"/>
          <w:lang w:val="en-US"/>
        </w:rPr>
        <w:t>New York: McGraw-Hill.</w:t>
      </w:r>
    </w:p>
    <w:p>
      <w:pPr>
        <w:pStyle w:val="Normal.0"/>
        <w:spacing w:after="0" w:line="480" w:lineRule="auto"/>
        <w:rPr>
          <w:rFonts w:ascii="Times New Roman" w:cs="Times New Roman" w:hAnsi="Times New Roman" w:eastAsia="Times New Roman"/>
          <w:outline w:val="0"/>
          <w:color w:val="222222"/>
          <w:sz w:val="24"/>
          <w:szCs w:val="24"/>
          <w:u w:color="222222"/>
          <w:shd w:val="clear" w:color="auto" w:fill="ffffff"/>
          <w:lang w:val="en-US"/>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Lockett, N., Jack, S. and Larty, J. (2013). Motivations and challenges of network formation: </w:t>
      </w:r>
    </w:p>
    <w:p>
      <w:pPr>
        <w:pStyle w:val="Normal.0"/>
        <w:spacing w:after="0" w:line="480" w:lineRule="auto"/>
        <w:ind w:left="720" w:firstLine="0"/>
        <w:rPr>
          <w:rFonts w:ascii="Times New Roman" w:cs="Times New Roman" w:hAnsi="Times New Roman" w:eastAsia="Times New Roman"/>
          <w:outline w:val="0"/>
          <w:color w:val="222222"/>
          <w:sz w:val="24"/>
          <w:szCs w:val="24"/>
          <w:u w:color="222222"/>
          <w:shd w:val="clear" w:color="auto" w:fill="ffffff"/>
          <w:lang w:val="en-US"/>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Entrepreneur and intermediary perspectives.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Small Business Journal</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31</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(8), pp.866-889.</w:t>
      </w:r>
    </w:p>
    <w:p>
      <w:pPr>
        <w:pStyle w:val="Normal.0"/>
        <w:spacing w:after="0" w:line="480" w:lineRule="auto"/>
        <w:rPr>
          <w:rFonts w:ascii="Times New Roman" w:cs="Times New Roman" w:hAnsi="Times New Roman" w:eastAsia="Times New Roman"/>
          <w:outline w:val="0"/>
          <w:color w:val="222222"/>
          <w:sz w:val="24"/>
          <w:szCs w:val="24"/>
          <w:u w:color="222222"/>
          <w:shd w:val="clear" w:color="auto" w:fill="ffffff"/>
          <w:lang w:val="en-US"/>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Ratten, V. and Jones, P. (2018).</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Transformational entrepreneurship: An overview</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(pp. 1-17). </w:t>
      </w:r>
    </w:p>
    <w:p>
      <w:pPr>
        <w:pStyle w:val="Normal.0"/>
        <w:spacing w:after="0" w:line="480" w:lineRule="auto"/>
        <w:ind w:firstLine="720"/>
        <w:rPr>
          <w:rFonts w:ascii="Times New Roman" w:cs="Times New Roman" w:hAnsi="Times New Roman" w:eastAsia="Times New Roman"/>
          <w:outline w:val="0"/>
          <w:color w:val="222222"/>
          <w:sz w:val="24"/>
          <w:szCs w:val="24"/>
          <w:u w:color="222222"/>
          <w:shd w:val="clear" w:color="auto" w:fill="ffffff"/>
          <w:lang w:val="en-US"/>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Routledge.</w:t>
      </w:r>
    </w:p>
    <w:p>
      <w:pPr>
        <w:pStyle w:val="Normal.0"/>
        <w:spacing w:after="240" w:line="480" w:lineRule="auto"/>
        <w:ind w:left="720" w:hanging="720"/>
        <w:rPr>
          <w:rFonts w:ascii="Times New Roman" w:cs="Times New Roman" w:hAnsi="Times New Roman" w:eastAsia="Times New Roman"/>
          <w:sz w:val="24"/>
          <w:szCs w:val="24"/>
          <w:lang w:val="en-US"/>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Mariano, B. and Koo, S.G., 2015, July. Is cloud gaming the future of the gaming industry?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2015 Seventh International Conference on Ubiquitous and Future Networks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(pp. 969-972). IEEE.</w:t>
      </w:r>
    </w:p>
    <w:p>
      <w:pPr>
        <w:pStyle w:val="Normal (Web)"/>
        <w:spacing w:before="0" w:after="0" w:line="480" w:lineRule="auto"/>
        <w:ind w:left="720" w:hanging="720"/>
      </w:pPr>
      <w:r>
        <w:rPr>
          <w:rtl w:val="0"/>
          <w:lang w:val="en-US"/>
        </w:rPr>
        <w:t>Marto, A., &amp; Gon</w:t>
      </w:r>
      <w:r>
        <w:rPr>
          <w:rtl w:val="0"/>
          <w:lang w:val="en-US"/>
        </w:rPr>
        <w:t>ç</w:t>
      </w:r>
      <w:r>
        <w:rPr>
          <w:rtl w:val="0"/>
          <w:lang w:val="en-US"/>
        </w:rPr>
        <w:t xml:space="preserve">alves, A., 2022. Augmented Reality Games and Presence: A Systematic Review. </w:t>
      </w:r>
      <w:r>
        <w:rPr>
          <w:i w:val="1"/>
          <w:iCs w:val="1"/>
          <w:rtl w:val="0"/>
          <w:lang w:val="en-US"/>
        </w:rPr>
        <w:t>Journal of Imaging</w:t>
      </w:r>
      <w:r>
        <w:rPr>
          <w:rtl w:val="0"/>
          <w:lang w:val="en-US"/>
        </w:rPr>
        <w:t xml:space="preserve">, </w:t>
      </w:r>
      <w:r>
        <w:rPr>
          <w:i w:val="1"/>
          <w:iCs w:val="1"/>
          <w:rtl w:val="0"/>
          <w:lang w:val="en-US"/>
        </w:rPr>
        <w:t>8</w:t>
      </w:r>
      <w:r>
        <w:rPr>
          <w:rtl w:val="0"/>
          <w:lang w:val="en-US"/>
        </w:rPr>
        <w:t>(4), 91. https://doi.org/10.3390/jimaging8040091</w:t>
      </w:r>
    </w:p>
    <w:sectPr>
      <w:headerReference w:type="default" r:id="rId5"/>
      <w:headerReference w:type="first" r:id="rId6"/>
      <w:footerReference w:type="default" r:id="rId7"/>
      <w:footerReference w:type="first" r:id="rId8"/>
      <w:pgSz w:w="12240" w:h="15840" w:orient="portrait"/>
      <w:pgMar w:top="1440" w:right="1440" w:bottom="1440" w:left="1440" w:header="720" w:footer="72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Times Roman">
    <w:charset w:val="00"/>
    <w:family w:val="roman"/>
    <w:pitch w:val="default"/>
  </w:font>
  <w:font w:name="Carli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Normal.0"/>
      <w:spacing w:after="0" w:line="480" w:lineRule="auto"/>
    </w:pPr>
    <w:r>
      <w:rPr>
        <w:rFonts w:ascii="Times New Roman" w:hAnsi="Times New Roman"/>
        <w:sz w:val="24"/>
        <w:szCs w:val="24"/>
        <w:rtl w:val="0"/>
        <w:lang w:val="en-US"/>
      </w:rPr>
      <w:t xml:space="preserve">                                                           </w:t>
    </w:r>
    <w:r>
      <w:rPr>
        <w:rFonts w:ascii="Times New Roman" w:cs="Times New Roman" w:hAnsi="Times New Roman" w:eastAsia="Times New Roman"/>
        <w:sz w:val="24"/>
        <w:szCs w:val="24"/>
        <w:rtl w:val="0"/>
      </w:rPr>
      <w:fldChar w:fldCharType="begin" w:fldLock="0"/>
    </w:r>
    <w:r>
      <w:rPr>
        <w:rFonts w:ascii="Times New Roman" w:cs="Times New Roman" w:hAnsi="Times New Roman" w:eastAsia="Times New Roman"/>
        <w:sz w:val="24"/>
        <w:szCs w:val="24"/>
        <w:rtl w:val="0"/>
      </w:rPr>
      <w:instrText xml:space="preserve"> PAGE </w:instrText>
    </w:r>
    <w:r>
      <w:rPr>
        <w:rFonts w:ascii="Times New Roman" w:cs="Times New Roman" w:hAnsi="Times New Roman" w:eastAsia="Times New Roman"/>
        <w:sz w:val="24"/>
        <w:szCs w:val="24"/>
        <w:rtl w:val="0"/>
      </w:rPr>
      <w:fldChar w:fldCharType="separate" w:fldLock="0"/>
    </w:r>
    <w:r>
      <w:rPr>
        <w:rFonts w:ascii="Times New Roman" w:cs="Times New Roman" w:hAnsi="Times New Roman" w:eastAsia="Times New Roman"/>
        <w:sz w:val="24"/>
        <w:szCs w:val="24"/>
        <w:rtl w:val="0"/>
      </w:rPr>
    </w:r>
    <w:r>
      <w:rPr>
        <w:rFonts w:ascii="Times New Roman" w:cs="Times New Roman" w:hAnsi="Times New Roman" w:eastAsia="Times New Roman"/>
        <w:sz w:val="24"/>
        <w:szCs w:val="24"/>
        <w:rtl w:val="0"/>
      </w:rPr>
      <w:fldChar w:fldCharType="end" w:fldLock="0"/>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Normal.0">
    <w:name w:val="Normal"/>
    <w:next w:val="Normal.0"/>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0"/>
      <w:bidi w:val="0"/>
      <w:spacing w:before="480" w:after="0" w:line="259" w:lineRule="auto"/>
      <w:ind w:left="0" w:right="0" w:firstLine="0"/>
      <w:jc w:val="left"/>
      <w:outlineLvl w:val="0"/>
    </w:pPr>
    <w:rPr>
      <w:rFonts w:ascii="Carlito" w:cs="Arial Unicode MS" w:hAnsi="Carlito" w:eastAsia="Arial Unicode MS"/>
      <w:b w:val="1"/>
      <w:bCs w:val="1"/>
      <w:i w:val="0"/>
      <w:iCs w:val="0"/>
      <w:caps w:val="0"/>
      <w:smallCaps w:val="0"/>
      <w:strike w:val="0"/>
      <w:dstrike w:val="0"/>
      <w:outline w:val="0"/>
      <w:color w:val="2e74b5"/>
      <w:spacing w:val="0"/>
      <w:kern w:val="0"/>
      <w:position w:val="0"/>
      <w:sz w:val="28"/>
      <w:szCs w:val="28"/>
      <w:u w:val="none" w:color="2e74b5"/>
      <w:shd w:val="nil" w:color="auto" w:fill="auto"/>
      <w:vertAlign w:val="baseline"/>
      <w:lang w:val="en-US"/>
      <w14:textFill>
        <w14:solidFill>
          <w14:srgbClr w14:val="2E74B5"/>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outline w:val="0"/>
      <w:color w:val="000000"/>
      <w:u w:color="000000"/>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