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587B" w:rsidRPr="00F5587B" w:rsidRDefault="00F5587B" w:rsidP="00F5587B">
      <w:pPr>
        <w:spacing w:line="360" w:lineRule="auto"/>
        <w:rPr>
          <w:u w:val="single"/>
        </w:rPr>
      </w:pPr>
      <w:r w:rsidRPr="00F5587B">
        <w:rPr>
          <w:u w:val="single"/>
        </w:rPr>
        <w:t>Part 1</w:t>
      </w:r>
    </w:p>
    <w:p w:rsidR="00F5587B" w:rsidRDefault="00F5587B" w:rsidP="00F5587B">
      <w:pPr>
        <w:spacing w:line="360" w:lineRule="auto"/>
      </w:pPr>
      <w:r>
        <w:t xml:space="preserve">In Iceland and similar countries, they believe that it’s very important for children to play outside. The government conducted studies on the subject and the outcome of those studies states that playing outdoors is good for children. In the curriculum guidelines, they state that using the outdoors as a learning environment, and teaching children the importance of the natural world, is of the utmost importance. The curriculum uses the paper that </w:t>
      </w:r>
      <w:proofErr w:type="spellStart"/>
      <w:r>
        <w:t>Norodahl</w:t>
      </w:r>
      <w:proofErr w:type="spellEnd"/>
      <w:r>
        <w:t xml:space="preserve"> and </w:t>
      </w:r>
      <w:proofErr w:type="spellStart"/>
      <w:r>
        <w:t>Johannesson</w:t>
      </w:r>
      <w:proofErr w:type="spellEnd"/>
      <w:r>
        <w:t xml:space="preserve"> (2013) wrote which states that using the outdoors as an environment to exercise and develop skills to ensure a healthy lifestyle is vital. </w:t>
      </w:r>
    </w:p>
    <w:p w:rsidR="00F5587B" w:rsidRDefault="00F5587B" w:rsidP="00F5587B">
      <w:pPr>
        <w:spacing w:line="360" w:lineRule="auto"/>
      </w:pPr>
      <w:r>
        <w:t xml:space="preserve">Iceland has long had an emphasis on the outdoors and outside play in regards to learning. In Iceland children aged one to six play outside every day in school, whilst those aged six to 16 only get to play outside with their friends when it’s playtime. While we don’t know much on what it is that teachers do to enhance outside play to support children’s learning it probably depends on the school the child attends and which teacher they have. There are signs in Iceland that show that teachers are using the outdoors more than they used to. In the capital </w:t>
      </w:r>
      <w:proofErr w:type="spellStart"/>
      <w:r>
        <w:t>Reyjavik</w:t>
      </w:r>
      <w:proofErr w:type="spellEnd"/>
      <w:r>
        <w:t xml:space="preserve"> 70 percent of the school’s state that they use outside education (</w:t>
      </w:r>
      <w:proofErr w:type="spellStart"/>
      <w:r>
        <w:t>Oladottir</w:t>
      </w:r>
      <w:proofErr w:type="spellEnd"/>
      <w:r>
        <w:t>, 2008)</w:t>
      </w:r>
    </w:p>
    <w:p w:rsidR="00F5587B" w:rsidRPr="00F5587B" w:rsidRDefault="00F5587B" w:rsidP="00F5587B">
      <w:pPr>
        <w:spacing w:line="360" w:lineRule="auto"/>
        <w:rPr>
          <w:u w:val="single"/>
        </w:rPr>
      </w:pPr>
      <w:r w:rsidRPr="00F5587B">
        <w:rPr>
          <w:u w:val="single"/>
        </w:rPr>
        <w:t>Part 2a</w:t>
      </w:r>
    </w:p>
    <w:p w:rsidR="00F5587B" w:rsidRDefault="00F5587B" w:rsidP="00F5587B">
      <w:pPr>
        <w:spacing w:line="360" w:lineRule="auto"/>
      </w:pPr>
      <w:r>
        <w:t>The Forest School Network defines Forest Schools as Murray and O’Brien (2006) say “it is and inspirational process that offers children, young people and adults regular opportunities to achieve and develop confidence and self-esteem through hands on learning experiences in a woodland environment.”</w:t>
      </w:r>
    </w:p>
    <w:p w:rsidR="00F5587B" w:rsidRDefault="00F5587B" w:rsidP="00F5587B">
      <w:pPr>
        <w:spacing w:line="360" w:lineRule="auto"/>
      </w:pPr>
      <w:r>
        <w:t xml:space="preserve">They believe that because of fear children are no longer able, or allowed, to visit green spaces and woodlands in case they get hurt. Another reason they are no longer encouraged to play outdoors is because there are so many activities that can be achieved indoors. </w:t>
      </w:r>
    </w:p>
    <w:p w:rsidR="00F5587B" w:rsidRPr="00052140" w:rsidRDefault="00F5587B" w:rsidP="00F5587B">
      <w:pPr>
        <w:spacing w:line="360" w:lineRule="auto"/>
      </w:pPr>
      <w:r>
        <w:t xml:space="preserve">There is also research that shows that if children don’t experience the outdoors as a child then they are more likely not to experience the outdoors as an adult. Should they not experience the outdoors they will miss out on the physical and emotional benefits of nature Ward Thompson </w:t>
      </w:r>
      <w:r>
        <w:rPr>
          <w:i/>
        </w:rPr>
        <w:t xml:space="preserve">et al, </w:t>
      </w:r>
      <w:r>
        <w:t>(2004)</w:t>
      </w:r>
    </w:p>
    <w:p w:rsidR="00F5587B" w:rsidRDefault="00F5587B" w:rsidP="00F5587B">
      <w:pPr>
        <w:spacing w:line="360" w:lineRule="auto"/>
      </w:pPr>
      <w:r>
        <w:t>Learning outdoors is extremely different to learning in a classroom environment. The use of</w:t>
      </w:r>
      <w:r w:rsidRPr="008E6812">
        <w:t xml:space="preserve"> </w:t>
      </w:r>
      <w:r>
        <w:t xml:space="preserve">Forest Schools and outside learning is encouraged by the Welsh government (WAG, 2009), especially in the Foundation Phase. </w:t>
      </w:r>
    </w:p>
    <w:p w:rsidR="00F5587B" w:rsidRPr="0048535F" w:rsidRDefault="00F5587B" w:rsidP="00F5587B">
      <w:pPr>
        <w:spacing w:line="360" w:lineRule="auto"/>
      </w:pPr>
      <w:r w:rsidRPr="0048535F">
        <w:t>References</w:t>
      </w:r>
    </w:p>
    <w:p w:rsidR="00F5587B" w:rsidRPr="0048535F" w:rsidRDefault="00F5587B" w:rsidP="00F5587B">
      <w:pPr>
        <w:spacing w:line="360" w:lineRule="auto"/>
      </w:pPr>
      <w:r w:rsidRPr="0048535F">
        <w:lastRenderedPageBreak/>
        <w:t xml:space="preserve">O’Brien, E., and </w:t>
      </w:r>
      <w:proofErr w:type="spellStart"/>
      <w:r w:rsidRPr="0048535F">
        <w:t>Murry</w:t>
      </w:r>
      <w:proofErr w:type="spellEnd"/>
      <w:r w:rsidRPr="0048535F">
        <w:t xml:space="preserve">, R. (2006) </w:t>
      </w:r>
      <w:r w:rsidRPr="0048535F">
        <w:rPr>
          <w:i/>
        </w:rPr>
        <w:t>A marvellous opportunity for children to learn: A participatory evaluation of Forest Schools in England and Wales.</w:t>
      </w:r>
      <w:r w:rsidRPr="0048535F">
        <w:t xml:space="preserve"> Farnham: Forest Research.</w:t>
      </w:r>
    </w:p>
    <w:p w:rsidR="00F5587B" w:rsidRPr="0048535F" w:rsidRDefault="00F5587B" w:rsidP="00F5587B">
      <w:pPr>
        <w:spacing w:line="360" w:lineRule="auto"/>
      </w:pPr>
      <w:r w:rsidRPr="0048535F">
        <w:t xml:space="preserve">Ward Thompson, C., </w:t>
      </w:r>
      <w:proofErr w:type="spellStart"/>
      <w:r w:rsidRPr="0048535F">
        <w:t>Aspinal</w:t>
      </w:r>
      <w:proofErr w:type="spellEnd"/>
      <w:r w:rsidRPr="0048535F">
        <w:t xml:space="preserve">, P., Bell, S., </w:t>
      </w:r>
      <w:proofErr w:type="spellStart"/>
      <w:r w:rsidRPr="0048535F">
        <w:t>Finclay</w:t>
      </w:r>
      <w:proofErr w:type="spellEnd"/>
      <w:r w:rsidRPr="0048535F">
        <w:t xml:space="preserve">, C., </w:t>
      </w:r>
      <w:proofErr w:type="spellStart"/>
      <w:r w:rsidRPr="0048535F">
        <w:t>Wherrett</w:t>
      </w:r>
      <w:proofErr w:type="spellEnd"/>
      <w:r w:rsidRPr="0048535F">
        <w:t xml:space="preserve">, J. and </w:t>
      </w:r>
      <w:proofErr w:type="spellStart"/>
      <w:r w:rsidRPr="0048535F">
        <w:t>Travlou</w:t>
      </w:r>
      <w:proofErr w:type="spellEnd"/>
      <w:r w:rsidRPr="0048535F">
        <w:t>, P.</w:t>
      </w:r>
      <w:r w:rsidRPr="0048535F">
        <w:rPr>
          <w:i/>
        </w:rPr>
        <w:t xml:space="preserve"> </w:t>
      </w:r>
      <w:r w:rsidRPr="0048535F">
        <w:t xml:space="preserve">(2004) </w:t>
      </w:r>
      <w:r w:rsidRPr="0048535F">
        <w:rPr>
          <w:i/>
        </w:rPr>
        <w:t xml:space="preserve">Open space and social inclusion: Local woodland use in central Scotland. </w:t>
      </w:r>
      <w:r w:rsidRPr="0048535F">
        <w:t>Edinburgh: Report to the Forestry Commission.</w:t>
      </w:r>
    </w:p>
    <w:p w:rsidR="00F5587B" w:rsidRDefault="00F5587B" w:rsidP="00F5587B">
      <w:pPr>
        <w:spacing w:line="360" w:lineRule="auto"/>
      </w:pPr>
      <w:r w:rsidRPr="0048535F">
        <w:t xml:space="preserve">Welsh Assembly Government (2009) </w:t>
      </w:r>
      <w:r w:rsidRPr="0048535F">
        <w:rPr>
          <w:i/>
        </w:rPr>
        <w:t xml:space="preserve">Outdoor Learning Handbook. </w:t>
      </w:r>
      <w:r w:rsidRPr="0048535F">
        <w:t>Cardiff: Welsh Assembly Government.</w:t>
      </w:r>
    </w:p>
    <w:p w:rsidR="00D41B9D" w:rsidRPr="00A25A7B" w:rsidRDefault="00A25A7B" w:rsidP="00F5587B">
      <w:pPr>
        <w:spacing w:line="360" w:lineRule="auto"/>
        <w:rPr>
          <w:u w:val="single"/>
        </w:rPr>
      </w:pPr>
      <w:r>
        <w:rPr>
          <w:u w:val="single"/>
        </w:rPr>
        <w:t>Part 2b</w:t>
      </w:r>
    </w:p>
    <w:p w:rsidR="00D41B9D" w:rsidRDefault="00D41B9D" w:rsidP="00F5587B">
      <w:pPr>
        <w:spacing w:line="360" w:lineRule="auto"/>
      </w:pPr>
      <w:r>
        <w:t>Should you fail to acknowledge the source of your information you will be accused of plagiarism. Students need to ensure that they do not do this as it will result in unfair practice. If this happens that piece of work will need to be started again and the highest mark you will be able to achieve for that assignment will be forty per cent.</w:t>
      </w:r>
    </w:p>
    <w:p w:rsidR="00D41B9D" w:rsidRDefault="00D41B9D" w:rsidP="00F5587B">
      <w:pPr>
        <w:spacing w:line="360" w:lineRule="auto"/>
      </w:pPr>
      <w:r>
        <w:t>You are required to reference whenever you use anything from someone else. Even if you paraphrase what someone else has said you must reference where you have gotten the information from, as the idea has not come from you.</w:t>
      </w:r>
    </w:p>
    <w:p w:rsidR="00D41B9D" w:rsidRDefault="00D41B9D" w:rsidP="00F5587B">
      <w:pPr>
        <w:spacing w:line="360" w:lineRule="auto"/>
      </w:pPr>
      <w:r>
        <w:t>Wikipedia is not a good place to search for information as anyone can access the site and edit the information. Because of this, there is no guarantee that the information is based on facts and evidence.</w:t>
      </w:r>
    </w:p>
    <w:p w:rsidR="00D41B9D" w:rsidRDefault="00D41B9D" w:rsidP="00F5587B">
      <w:pPr>
        <w:spacing w:line="360" w:lineRule="auto"/>
      </w:pPr>
      <w:r>
        <w:t>When using a very long quotation, more than thirty words, there are a few differences in how you present it in your text. To begin with you must separate the quote from the rest of the text by indenting it from the page margins on both sides. It is not required for you to place quotation marks around the quote. Another difference is that the quote only needs to be single spaced.</w:t>
      </w:r>
    </w:p>
    <w:p w:rsidR="00D41B9D" w:rsidRDefault="00D41B9D" w:rsidP="00F5587B">
      <w:pPr>
        <w:spacing w:line="360" w:lineRule="auto"/>
      </w:pPr>
      <w:r>
        <w:t>Before you can begin researching you first need to discover what it is that needs to be researched. You should be able to find this in the criteria or question you have been given. Next you need to narrow down the question as most will be on a broad topic, you need to be specific when researching. You also need to discover what reliable sources you have access to and which will hold the most relevant information to what you are researching. Five reliable sources that you can use are: academic books, academic journals, academic websites, government websites and online libraries.</w:t>
      </w:r>
    </w:p>
    <w:p w:rsidR="00954BF5" w:rsidRPr="00D41B9D" w:rsidRDefault="00D41B9D" w:rsidP="00F5587B">
      <w:pPr>
        <w:spacing w:line="360" w:lineRule="auto"/>
        <w:rPr>
          <w:u w:val="single"/>
        </w:rPr>
      </w:pPr>
      <w:r>
        <w:rPr>
          <w:u w:val="single"/>
        </w:rPr>
        <w:t>Part 3</w:t>
      </w:r>
    </w:p>
    <w:p w:rsidR="00C2504D" w:rsidRDefault="00C2504D" w:rsidP="00F5587B">
      <w:pPr>
        <w:spacing w:line="360" w:lineRule="auto"/>
      </w:pPr>
      <w:r>
        <w:lastRenderedPageBreak/>
        <w:t>The article to be discussed is ‘Schooled to Fail? The Underachievement Debate in Wales’. It was written in by Emma Smith and Published in The Welsh Journal of Education in 2005. The article focused on the different perspectives of education and attainment in Wales. Another argument the author focused on was whether boys underachieve when compared to girls, and the fairness of comparing attainment results of Welsh students to the entirety of England.</w:t>
      </w:r>
    </w:p>
    <w:p w:rsidR="00C2504D" w:rsidRDefault="00C2504D" w:rsidP="00F5587B">
      <w:pPr>
        <w:spacing w:line="360" w:lineRule="auto"/>
      </w:pPr>
      <w:r>
        <w:t xml:space="preserve">The main finding was that recent results, at the time, showed that the attainment gap between boys and girls was lessening and that the true worry should be on low achievement and not underachievement. </w:t>
      </w:r>
      <w:r w:rsidR="00B25347">
        <w:t xml:space="preserve">The key argument used was on the fairness of comparing Wales and England to each other with the size, economy and population difference between the two countries. The purpose of the text was to find evidence as to whether Welsh students were being ‘taught to the test’ and underachieving academically globally, or if the evidence was unreliable. The author tried to show evidence that Wales wasn’t truly underachieving and that comparing England and Wales was never going to show the true level of attainment in Wales. </w:t>
      </w:r>
    </w:p>
    <w:p w:rsidR="00B25347" w:rsidRDefault="00B25347" w:rsidP="00F5587B">
      <w:pPr>
        <w:spacing w:line="360" w:lineRule="auto"/>
      </w:pPr>
      <w:r>
        <w:t xml:space="preserve">Throughout the article the author made sure that all paragraphs were consistent in size, when a new subject was discussed the author would begin a new paragraph to help with understanding what was being said. </w:t>
      </w:r>
      <w:r w:rsidR="00E319D2">
        <w:t xml:space="preserve">The author used linking words between the paragraphs to help ensure that the reader understood, and could follow, what was being said. While the author used statistics throughout the text, all of them were out of date and no longer relevant. The author used appendices in her text but they were not referred to more than once throughout the text. </w:t>
      </w:r>
    </w:p>
    <w:p w:rsidR="00075DD6" w:rsidRDefault="00D838EF" w:rsidP="00F5587B">
      <w:pPr>
        <w:spacing w:line="360" w:lineRule="auto"/>
      </w:pPr>
      <w:r>
        <w:t xml:space="preserve">Throughout the </w:t>
      </w:r>
      <w:r w:rsidR="00C71739">
        <w:t>text t</w:t>
      </w:r>
      <w:r>
        <w:t xml:space="preserve">he author used formal and academic language. This was </w:t>
      </w:r>
      <w:r w:rsidR="00C71739">
        <w:t>consistent with the targeted audience of the article.</w:t>
      </w:r>
      <w:r w:rsidR="002967A5">
        <w:t xml:space="preserve"> </w:t>
      </w:r>
      <w:r w:rsidR="004D3C69">
        <w:t xml:space="preserve">The text was easy to read, though difficult to understand at times, as the author used many </w:t>
      </w:r>
      <w:r w:rsidR="008A06E7">
        <w:t>statistics throughout. As the text was</w:t>
      </w:r>
      <w:r w:rsidR="00384479">
        <w:t xml:space="preserve"> written </w:t>
      </w:r>
      <w:r w:rsidR="001873C8">
        <w:t>twelve years ago all the statistics used were out of date, though when the article was written the facts came from reliable sources</w:t>
      </w:r>
      <w:r w:rsidR="00394A6C">
        <w:t>.</w:t>
      </w:r>
      <w:r w:rsidR="00D64359">
        <w:t xml:space="preserve"> Throughout the article the author tried to</w:t>
      </w:r>
      <w:r w:rsidR="007F1EA2">
        <w:t xml:space="preserve"> ensure that the reader thought about what</w:t>
      </w:r>
      <w:r w:rsidR="00AE3F14">
        <w:t>, if any, the true problem was with Welsh education and student attainment.</w:t>
      </w:r>
    </w:p>
    <w:p w:rsidR="00AE3F14" w:rsidRDefault="00AE3F14" w:rsidP="00F5587B">
      <w:pPr>
        <w:spacing w:line="360" w:lineRule="auto"/>
      </w:pPr>
      <w:r>
        <w:t>The author states at the beginning of</w:t>
      </w:r>
      <w:r w:rsidR="00B119C6">
        <w:t xml:space="preserve"> the article that comparing Wales and England, with the vast differences in size, economy and population, </w:t>
      </w:r>
      <w:r w:rsidR="00AB56E2">
        <w:t>was not a fair comparison. The author was consistent throughout</w:t>
      </w:r>
      <w:r w:rsidR="00F44A97">
        <w:t xml:space="preserve"> </w:t>
      </w:r>
      <w:r w:rsidR="007F56D2">
        <w:t xml:space="preserve">the article on this point, she also wrote that perhaps </w:t>
      </w:r>
      <w:r w:rsidR="00350E11">
        <w:t>underachievement was being used in the wrong context. The text relied on statistics from the Office of National Statistics and the WJEC examination board</w:t>
      </w:r>
      <w:r w:rsidR="0005077B">
        <w:t>, both of which are reliable sources. At the time the article was written</w:t>
      </w:r>
      <w:r w:rsidR="00D34DA7">
        <w:t xml:space="preserve">, the evidence used was valid, whereas in 2017 all the evidence used was out of date, and therefore </w:t>
      </w:r>
      <w:r w:rsidR="0073363C">
        <w:t xml:space="preserve">no longer a valid argument. The evidence </w:t>
      </w:r>
      <w:r w:rsidR="0019054F">
        <w:t>presented showed what the author was talking about in a easy to understand manner</w:t>
      </w:r>
      <w:r w:rsidR="0081306D">
        <w:t xml:space="preserve">. On completion of the article the author states that the true issue with </w:t>
      </w:r>
      <w:r w:rsidR="0081306D">
        <w:lastRenderedPageBreak/>
        <w:t>poor attainment levels in Wale</w:t>
      </w:r>
      <w:r w:rsidR="00B451F2">
        <w:t>s was not with the gender gap but with econ</w:t>
      </w:r>
      <w:r w:rsidR="002F2E3B">
        <w:t xml:space="preserve">omic disadvantage. There is evidence throughout the article that support this argument. </w:t>
      </w:r>
    </w:p>
    <w:p w:rsidR="0004512B" w:rsidRDefault="0004512B" w:rsidP="00F5587B">
      <w:pPr>
        <w:spacing w:line="360" w:lineRule="auto"/>
      </w:pPr>
      <w:r>
        <w:t>The article presented many facts proving that Wales was no longer being “schooled to fail” (</w:t>
      </w:r>
      <w:r w:rsidR="00776EEB">
        <w:t>Smith, 2005)</w:t>
      </w:r>
      <w:r w:rsidR="00CF2C08">
        <w:t xml:space="preserve"> </w:t>
      </w:r>
      <w:r w:rsidR="00E77330">
        <w:t xml:space="preserve">and that there was </w:t>
      </w:r>
      <w:r w:rsidR="008474C4">
        <w:t>more important issues w</w:t>
      </w:r>
      <w:r w:rsidR="004E696B">
        <w:t>hen it comes to Welsh education. When researching additional evidence</w:t>
      </w:r>
      <w:r w:rsidR="009E092A">
        <w:t>,</w:t>
      </w:r>
      <w:r w:rsidR="004E696B">
        <w:t xml:space="preserve"> to either prove or disprove</w:t>
      </w:r>
      <w:r w:rsidR="002125CB">
        <w:t xml:space="preserve"> the</w:t>
      </w:r>
      <w:r w:rsidR="009E092A">
        <w:t xml:space="preserve"> article, evidence was foun</w:t>
      </w:r>
      <w:r w:rsidR="005442EC">
        <w:t>d tha</w:t>
      </w:r>
      <w:r w:rsidR="009E092A">
        <w:t>t low attainment had more to do with</w:t>
      </w:r>
      <w:r w:rsidR="005F7C5E">
        <w:t xml:space="preserve"> ethnicity and economic disadvantage that with any gender gap. An article released </w:t>
      </w:r>
      <w:r w:rsidR="005951A5">
        <w:t xml:space="preserve">by the Department of Education states that ethnicity has more of an impact on exam scores than gender does. It also states that free school meals recipients </w:t>
      </w:r>
      <w:r w:rsidR="009B2D32">
        <w:t xml:space="preserve">are more likely to underperform than their peers not in receipt of them. Deducing </w:t>
      </w:r>
      <w:r w:rsidR="005442EC">
        <w:t>from the study performed by the</w:t>
      </w:r>
      <w:r w:rsidR="009B2D32">
        <w:t xml:space="preserve"> Department of Education</w:t>
      </w:r>
      <w:r w:rsidR="00354CE0">
        <w:t xml:space="preserve"> </w:t>
      </w:r>
      <w:r w:rsidR="005442EC">
        <w:t>it is not gender that determines the level of attainment but the ethnicity and circumstances of each individual student.</w:t>
      </w:r>
      <w:r w:rsidR="00971ED7">
        <w:t xml:space="preserve"> The article itself was well written and academic in the structure and language used. It </w:t>
      </w:r>
      <w:r w:rsidR="00E30C20">
        <w:t>was also valid and reliable at the time it was written.</w:t>
      </w:r>
    </w:p>
    <w:p w:rsidR="00E30C20" w:rsidRDefault="00E30C20" w:rsidP="00F5587B">
      <w:pPr>
        <w:spacing w:line="360" w:lineRule="auto"/>
      </w:pPr>
    </w:p>
    <w:p w:rsidR="00E30C20" w:rsidRDefault="008D0AF2" w:rsidP="00F5587B">
      <w:pPr>
        <w:spacing w:line="360" w:lineRule="auto"/>
      </w:pPr>
      <w:r>
        <w:t xml:space="preserve">References </w:t>
      </w:r>
    </w:p>
    <w:p w:rsidR="008D0AF2" w:rsidRDefault="008D0AF2" w:rsidP="00F5587B">
      <w:pPr>
        <w:spacing w:line="360" w:lineRule="auto"/>
      </w:pPr>
      <w:r>
        <w:t xml:space="preserve">Smith, E. (2005) </w:t>
      </w:r>
      <w:r w:rsidR="00677EB9">
        <w:t>‘</w:t>
      </w:r>
      <w:r w:rsidR="00954BF5">
        <w:t>Schooled to Fail? The</w:t>
      </w:r>
      <w:r w:rsidR="002224A6">
        <w:t xml:space="preserve"> </w:t>
      </w:r>
      <w:proofErr w:type="spellStart"/>
      <w:r w:rsidR="002224A6">
        <w:t>Underachievemnet</w:t>
      </w:r>
      <w:proofErr w:type="spellEnd"/>
      <w:r w:rsidR="002224A6">
        <w:t xml:space="preserve"> Debate in Wales’, </w:t>
      </w:r>
      <w:r w:rsidR="00C93069">
        <w:rPr>
          <w:i/>
        </w:rPr>
        <w:t>The Welsh Journal Of Education,</w:t>
      </w:r>
      <w:r w:rsidR="00C93069">
        <w:t xml:space="preserve"> </w:t>
      </w:r>
      <w:r w:rsidR="00E05E66">
        <w:t>13 (2), pp.84-</w:t>
      </w:r>
      <w:r w:rsidR="008A3F76">
        <w:t>102.</w:t>
      </w:r>
    </w:p>
    <w:p w:rsidR="008A3F76" w:rsidRPr="00B73847" w:rsidRDefault="008A3F76" w:rsidP="00F5587B">
      <w:pPr>
        <w:spacing w:line="360" w:lineRule="auto"/>
      </w:pPr>
      <w:r>
        <w:t xml:space="preserve">Department for Education, (2015) </w:t>
      </w:r>
      <w:r w:rsidR="00B73847">
        <w:rPr>
          <w:i/>
        </w:rPr>
        <w:t>GCSE and equivalent attainment by pupil characteristics, 2013 to 2014.</w:t>
      </w:r>
      <w:r w:rsidR="00B73847">
        <w:t xml:space="preserve"> England: Department for Education. Available at: </w:t>
      </w:r>
      <w:hyperlink r:id="rId7" w:history="1">
        <w:r w:rsidR="00306F0B" w:rsidRPr="000F574A">
          <w:rPr>
            <w:rStyle w:val="Hyperlink"/>
          </w:rPr>
          <w:t>https://www.gov.uk/government/uploads/system/uploads/attachment_data/file/399005/SFR06_2015_Text.pdf</w:t>
        </w:r>
      </w:hyperlink>
      <w:r w:rsidR="00306F0B">
        <w:t xml:space="preserve"> (Accessed on: 25 October 2017)</w:t>
      </w:r>
    </w:p>
    <w:p w:rsidR="00D71A20" w:rsidRDefault="00D71A20" w:rsidP="00F5587B">
      <w:pPr>
        <w:spacing w:line="360" w:lineRule="auto"/>
      </w:pPr>
    </w:p>
    <w:p w:rsidR="00E319D2" w:rsidRDefault="00E319D2" w:rsidP="00F5587B">
      <w:pPr>
        <w:spacing w:line="360" w:lineRule="auto"/>
      </w:pPr>
      <w:bookmarkStart w:id="0" w:name="_GoBack"/>
      <w:bookmarkEnd w:id="0"/>
    </w:p>
    <w:p w:rsidR="00E319D2" w:rsidRDefault="00E319D2" w:rsidP="00F5587B">
      <w:pPr>
        <w:spacing w:line="360" w:lineRule="auto"/>
      </w:pPr>
    </w:p>
    <w:p w:rsidR="00954BF5" w:rsidRDefault="00954BF5" w:rsidP="00F5587B">
      <w:pPr>
        <w:spacing w:line="360" w:lineRule="auto"/>
      </w:pPr>
    </w:p>
    <w:p w:rsidR="00F5587B" w:rsidRDefault="00F5587B">
      <w:pPr>
        <w:spacing w:line="360" w:lineRule="auto"/>
      </w:pPr>
    </w:p>
    <w:sectPr w:rsidR="00F5587B">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1701" w:rsidRDefault="00941701" w:rsidP="00954BF5">
      <w:pPr>
        <w:spacing w:after="0" w:line="240" w:lineRule="auto"/>
      </w:pPr>
      <w:r>
        <w:separator/>
      </w:r>
    </w:p>
  </w:endnote>
  <w:endnote w:type="continuationSeparator" w:id="0">
    <w:p w:rsidR="00941701" w:rsidRDefault="00941701" w:rsidP="00954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25932809"/>
      <w:docPartObj>
        <w:docPartGallery w:val="Page Numbers (Bottom of Page)"/>
        <w:docPartUnique/>
      </w:docPartObj>
    </w:sdtPr>
    <w:sdtEndPr>
      <w:rPr>
        <w:rStyle w:val="PageNumber"/>
      </w:rPr>
    </w:sdtEndPr>
    <w:sdtContent>
      <w:p w:rsidR="00954BF5" w:rsidRDefault="00954BF5" w:rsidP="000F574A">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937057389"/>
      <w:docPartObj>
        <w:docPartGallery w:val="Page Numbers (Bottom of Page)"/>
        <w:docPartUnique/>
      </w:docPartObj>
    </w:sdtPr>
    <w:sdtEndPr>
      <w:rPr>
        <w:rStyle w:val="PageNumber"/>
      </w:rPr>
    </w:sdtEndPr>
    <w:sdtContent>
      <w:p w:rsidR="00954BF5" w:rsidRDefault="00954BF5" w:rsidP="00954BF5">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54BF5" w:rsidRDefault="00954BF5" w:rsidP="00954B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27508165"/>
      <w:docPartObj>
        <w:docPartGallery w:val="Page Numbers (Bottom of Page)"/>
        <w:docPartUnique/>
      </w:docPartObj>
    </w:sdtPr>
    <w:sdtEndPr>
      <w:rPr>
        <w:rStyle w:val="PageNumber"/>
      </w:rPr>
    </w:sdtEndPr>
    <w:sdtContent>
      <w:p w:rsidR="00954BF5" w:rsidRDefault="00954BF5" w:rsidP="000F574A">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w:t>
        </w:r>
        <w:r>
          <w:rPr>
            <w:rStyle w:val="PageNumber"/>
          </w:rPr>
          <w:fldChar w:fldCharType="end"/>
        </w:r>
      </w:p>
    </w:sdtContent>
  </w:sdt>
  <w:p w:rsidR="00954BF5" w:rsidRDefault="00954BF5" w:rsidP="00954B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1701" w:rsidRDefault="00941701" w:rsidP="00954BF5">
      <w:pPr>
        <w:spacing w:after="0" w:line="240" w:lineRule="auto"/>
      </w:pPr>
      <w:r>
        <w:separator/>
      </w:r>
    </w:p>
  </w:footnote>
  <w:footnote w:type="continuationSeparator" w:id="0">
    <w:p w:rsidR="00941701" w:rsidRDefault="00941701" w:rsidP="00954B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4BF5" w:rsidRDefault="00954BF5">
    <w:pPr>
      <w:pStyle w:val="Header"/>
    </w:pPr>
    <w:r>
      <w:t>Kirsty Jenkins – 1707918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4859D5"/>
    <w:multiLevelType w:val="hybridMultilevel"/>
    <w:tmpl w:val="F07C7C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5A38"/>
    <w:rsid w:val="00012656"/>
    <w:rsid w:val="0004512B"/>
    <w:rsid w:val="0005077B"/>
    <w:rsid w:val="00075DD6"/>
    <w:rsid w:val="00076177"/>
    <w:rsid w:val="001873C8"/>
    <w:rsid w:val="0019054F"/>
    <w:rsid w:val="001C13E0"/>
    <w:rsid w:val="002125CB"/>
    <w:rsid w:val="002224A6"/>
    <w:rsid w:val="002424BB"/>
    <w:rsid w:val="00244ED6"/>
    <w:rsid w:val="002464E6"/>
    <w:rsid w:val="002967A5"/>
    <w:rsid w:val="002F2E3B"/>
    <w:rsid w:val="0030218F"/>
    <w:rsid w:val="00306F0B"/>
    <w:rsid w:val="00350E11"/>
    <w:rsid w:val="00354CE0"/>
    <w:rsid w:val="00384479"/>
    <w:rsid w:val="00394A6C"/>
    <w:rsid w:val="003F44B3"/>
    <w:rsid w:val="004235F4"/>
    <w:rsid w:val="00466859"/>
    <w:rsid w:val="004C2ADB"/>
    <w:rsid w:val="004D3C69"/>
    <w:rsid w:val="004E696B"/>
    <w:rsid w:val="005005BF"/>
    <w:rsid w:val="0050086A"/>
    <w:rsid w:val="005442EC"/>
    <w:rsid w:val="00565DB8"/>
    <w:rsid w:val="005951A5"/>
    <w:rsid w:val="005A4707"/>
    <w:rsid w:val="005C6525"/>
    <w:rsid w:val="005F7C5E"/>
    <w:rsid w:val="00654D0D"/>
    <w:rsid w:val="00662903"/>
    <w:rsid w:val="00677EB9"/>
    <w:rsid w:val="00680F9C"/>
    <w:rsid w:val="0073363C"/>
    <w:rsid w:val="00776EEB"/>
    <w:rsid w:val="00790A4F"/>
    <w:rsid w:val="0079734B"/>
    <w:rsid w:val="007B1EA1"/>
    <w:rsid w:val="007E34E1"/>
    <w:rsid w:val="007F1EA2"/>
    <w:rsid w:val="007F56D2"/>
    <w:rsid w:val="0081306D"/>
    <w:rsid w:val="0081753F"/>
    <w:rsid w:val="008474C4"/>
    <w:rsid w:val="008509ED"/>
    <w:rsid w:val="008526A4"/>
    <w:rsid w:val="008A06E7"/>
    <w:rsid w:val="008A171B"/>
    <w:rsid w:val="008A3F76"/>
    <w:rsid w:val="008D0AF2"/>
    <w:rsid w:val="00935A38"/>
    <w:rsid w:val="00941701"/>
    <w:rsid w:val="00954BF5"/>
    <w:rsid w:val="00971ED7"/>
    <w:rsid w:val="009B2D32"/>
    <w:rsid w:val="009E092A"/>
    <w:rsid w:val="009E5DF9"/>
    <w:rsid w:val="00A02FE5"/>
    <w:rsid w:val="00A07748"/>
    <w:rsid w:val="00A25A7B"/>
    <w:rsid w:val="00AB56E2"/>
    <w:rsid w:val="00AC4A71"/>
    <w:rsid w:val="00AE3F14"/>
    <w:rsid w:val="00B119C6"/>
    <w:rsid w:val="00B25347"/>
    <w:rsid w:val="00B451F2"/>
    <w:rsid w:val="00B73847"/>
    <w:rsid w:val="00BB4278"/>
    <w:rsid w:val="00BF3C3B"/>
    <w:rsid w:val="00C2504D"/>
    <w:rsid w:val="00C71739"/>
    <w:rsid w:val="00C93069"/>
    <w:rsid w:val="00CA3E9F"/>
    <w:rsid w:val="00CF2C08"/>
    <w:rsid w:val="00D34DA7"/>
    <w:rsid w:val="00D41B9D"/>
    <w:rsid w:val="00D64359"/>
    <w:rsid w:val="00D71A20"/>
    <w:rsid w:val="00D838EF"/>
    <w:rsid w:val="00E05E66"/>
    <w:rsid w:val="00E30C20"/>
    <w:rsid w:val="00E319D2"/>
    <w:rsid w:val="00E77330"/>
    <w:rsid w:val="00EB3FC4"/>
    <w:rsid w:val="00EB74BC"/>
    <w:rsid w:val="00F03A28"/>
    <w:rsid w:val="00F44A97"/>
    <w:rsid w:val="00F5587B"/>
    <w:rsid w:val="00FF30E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7F5F0A2-97B9-40B0-8254-A02053C7A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5A38"/>
    <w:pPr>
      <w:ind w:left="720"/>
      <w:contextualSpacing/>
    </w:pPr>
  </w:style>
  <w:style w:type="character" w:styleId="Hyperlink">
    <w:name w:val="Hyperlink"/>
    <w:basedOn w:val="DefaultParagraphFont"/>
    <w:uiPriority w:val="99"/>
    <w:unhideWhenUsed/>
    <w:rsid w:val="00306F0B"/>
    <w:rPr>
      <w:color w:val="0563C1" w:themeColor="hyperlink"/>
      <w:u w:val="single"/>
    </w:rPr>
  </w:style>
  <w:style w:type="character" w:styleId="UnresolvedMention">
    <w:name w:val="Unresolved Mention"/>
    <w:basedOn w:val="DefaultParagraphFont"/>
    <w:uiPriority w:val="99"/>
    <w:semiHidden/>
    <w:unhideWhenUsed/>
    <w:rsid w:val="00306F0B"/>
    <w:rPr>
      <w:color w:val="808080"/>
      <w:shd w:val="clear" w:color="auto" w:fill="E6E6E6"/>
    </w:rPr>
  </w:style>
  <w:style w:type="paragraph" w:styleId="Header">
    <w:name w:val="header"/>
    <w:basedOn w:val="Normal"/>
    <w:link w:val="HeaderChar"/>
    <w:uiPriority w:val="99"/>
    <w:unhideWhenUsed/>
    <w:rsid w:val="00954B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BF5"/>
  </w:style>
  <w:style w:type="paragraph" w:styleId="Footer">
    <w:name w:val="footer"/>
    <w:basedOn w:val="Normal"/>
    <w:link w:val="FooterChar"/>
    <w:uiPriority w:val="99"/>
    <w:unhideWhenUsed/>
    <w:rsid w:val="00954B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BF5"/>
  </w:style>
  <w:style w:type="character" w:styleId="PageNumber">
    <w:name w:val="page number"/>
    <w:basedOn w:val="DefaultParagraphFont"/>
    <w:uiPriority w:val="99"/>
    <w:semiHidden/>
    <w:unhideWhenUsed/>
    <w:rsid w:val="00954B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v.uk/government/uploads/system/uploads/attachment_data/file/399005/SFR06_2015_Text.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4</Pages>
  <Words>1395</Words>
  <Characters>7952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jenkins</dc:creator>
  <cp:keywords/>
  <dc:description/>
  <cp:lastModifiedBy>kirsty jenkins</cp:lastModifiedBy>
  <cp:revision>92</cp:revision>
  <dcterms:created xsi:type="dcterms:W3CDTF">2017-10-24T13:00:00Z</dcterms:created>
  <dcterms:modified xsi:type="dcterms:W3CDTF">2017-10-26T16:27:00Z</dcterms:modified>
</cp:coreProperties>
</file>