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73DBF" w14:textId="5AA1D2B8" w:rsidR="005700A6" w:rsidRPr="00806D24" w:rsidRDefault="00C35549" w:rsidP="00806D24">
      <w:pPr>
        <w:spacing w:line="360" w:lineRule="auto"/>
        <w:rPr>
          <w:b/>
          <w:sz w:val="28"/>
          <w:szCs w:val="28"/>
          <w:u w:val="single"/>
        </w:rPr>
      </w:pPr>
      <w:r w:rsidRPr="00806D24">
        <w:rPr>
          <w:b/>
          <w:sz w:val="28"/>
          <w:szCs w:val="28"/>
          <w:u w:val="single"/>
        </w:rPr>
        <w:t>INTRO</w:t>
      </w:r>
      <w:r w:rsidR="00806D24">
        <w:rPr>
          <w:b/>
          <w:sz w:val="28"/>
          <w:szCs w:val="28"/>
          <w:u w:val="single"/>
        </w:rPr>
        <w:t>DUCTION</w:t>
      </w:r>
    </w:p>
    <w:p w14:paraId="0FA764B9" w14:textId="1469F4EA" w:rsidR="008148CA" w:rsidRPr="00806D24" w:rsidRDefault="00C35549" w:rsidP="00806D24">
      <w:pPr>
        <w:spacing w:line="360" w:lineRule="auto"/>
        <w:rPr>
          <w:rFonts w:ascii="Arial" w:hAnsi="Arial" w:cs="Arial"/>
          <w:sz w:val="28"/>
          <w:szCs w:val="28"/>
        </w:rPr>
      </w:pPr>
      <w:r w:rsidRPr="00806D24">
        <w:rPr>
          <w:rFonts w:ascii="Arial" w:hAnsi="Arial" w:cs="Arial"/>
          <w:sz w:val="28"/>
          <w:szCs w:val="28"/>
        </w:rPr>
        <w:t>The purpose of this research article is to explore the relationship between questioning strategies and student engagement in the classroom.</w:t>
      </w:r>
      <w:r w:rsidR="0094409C" w:rsidRPr="00806D24">
        <w:rPr>
          <w:rFonts w:ascii="Arial" w:hAnsi="Arial" w:cs="Arial"/>
          <w:sz w:val="28"/>
          <w:szCs w:val="28"/>
        </w:rPr>
        <w:t xml:space="preserve"> It is evident that effective learning takes place within a classroom when students are active in their learning (Donaldson 2015). The aim of this research is to improve student engagement in the classroom by using certain questioning strategies to enhance student involvement. </w:t>
      </w:r>
      <w:r w:rsidR="005063A4" w:rsidRPr="00806D24">
        <w:rPr>
          <w:rFonts w:ascii="Arial" w:hAnsi="Arial" w:cs="Arial"/>
          <w:sz w:val="28"/>
          <w:szCs w:val="28"/>
        </w:rPr>
        <w:t xml:space="preserve">The emphasis in this research activity will be on questioning strategies because questioning is a fundamental principle for assessment for learning (Welsh Government 2010). Assessment for learning advocates Black and William (1998) argue that specific questioning methods can be conducted to ensure that all pupils are engaged and able to express their ideas. This relates to the issue the trainee has in the sessions they were leading in the classroom. </w:t>
      </w:r>
      <w:r w:rsidR="00FA3DD5" w:rsidRPr="00806D24">
        <w:rPr>
          <w:rFonts w:ascii="Arial" w:hAnsi="Arial" w:cs="Arial"/>
          <w:sz w:val="28"/>
          <w:szCs w:val="28"/>
        </w:rPr>
        <w:t>The trainee identified that when questioning students in the classroom the levels of engagement were diverse</w:t>
      </w:r>
      <w:r w:rsidR="00FB795F" w:rsidRPr="00806D24">
        <w:rPr>
          <w:rFonts w:ascii="Arial" w:hAnsi="Arial" w:cs="Arial"/>
          <w:sz w:val="28"/>
          <w:szCs w:val="28"/>
        </w:rPr>
        <w:t xml:space="preserve">. </w:t>
      </w:r>
      <w:r w:rsidR="00FF697F" w:rsidRPr="00806D24">
        <w:rPr>
          <w:rFonts w:ascii="Arial" w:hAnsi="Arial" w:cs="Arial"/>
          <w:sz w:val="28"/>
          <w:szCs w:val="28"/>
        </w:rPr>
        <w:t xml:space="preserve">Frustration levels of the trainee increased after monitoring the learning of the students from lessons where pupils were disengaged with deployed questioning strategies. Following discussions with the research partner, the trainees </w:t>
      </w:r>
      <w:r w:rsidR="0058002E" w:rsidRPr="00806D24">
        <w:rPr>
          <w:rFonts w:ascii="Arial" w:hAnsi="Arial" w:cs="Arial"/>
          <w:sz w:val="28"/>
          <w:szCs w:val="28"/>
        </w:rPr>
        <w:t>decided to make an inquiry</w:t>
      </w:r>
      <w:r w:rsidR="00FF697F" w:rsidRPr="00806D24">
        <w:rPr>
          <w:rFonts w:ascii="Arial" w:hAnsi="Arial" w:cs="Arial"/>
          <w:sz w:val="28"/>
          <w:szCs w:val="28"/>
        </w:rPr>
        <w:t xml:space="preserve"> </w:t>
      </w:r>
      <w:r w:rsidR="0058002E" w:rsidRPr="00806D24">
        <w:rPr>
          <w:rFonts w:ascii="Arial" w:hAnsi="Arial" w:cs="Arial"/>
          <w:sz w:val="28"/>
          <w:szCs w:val="28"/>
        </w:rPr>
        <w:t xml:space="preserve">to investigate student engagement levels in the classroom using different questioning strategies. </w:t>
      </w:r>
      <w:r w:rsidR="00FF697F" w:rsidRPr="00806D24">
        <w:rPr>
          <w:rFonts w:ascii="Arial" w:hAnsi="Arial" w:cs="Arial"/>
          <w:sz w:val="28"/>
          <w:szCs w:val="28"/>
        </w:rPr>
        <w:t xml:space="preserve">As a result of this, </w:t>
      </w:r>
      <w:r w:rsidR="008771F1" w:rsidRPr="00806D24">
        <w:rPr>
          <w:rFonts w:ascii="Arial" w:hAnsi="Arial" w:cs="Arial"/>
          <w:sz w:val="28"/>
          <w:szCs w:val="28"/>
        </w:rPr>
        <w:t xml:space="preserve">the trainees decided that the research question would be “How can we improve student engagement using questioning strategies in the classroom?” </w:t>
      </w:r>
      <w:r w:rsidR="00BB40A3" w:rsidRPr="00806D24">
        <w:rPr>
          <w:rFonts w:ascii="Arial" w:hAnsi="Arial" w:cs="Arial"/>
          <w:sz w:val="28"/>
          <w:szCs w:val="28"/>
        </w:rPr>
        <w:t>For the trainee’s class this means that the trainee will attempt to improve student involvement in the classroom using a variety of questioning strategies.</w:t>
      </w:r>
      <w:r w:rsidR="00A779A3" w:rsidRPr="00806D24">
        <w:rPr>
          <w:rFonts w:ascii="Arial" w:hAnsi="Arial" w:cs="Arial"/>
          <w:sz w:val="28"/>
          <w:szCs w:val="28"/>
        </w:rPr>
        <w:t xml:space="preserve"> </w:t>
      </w:r>
      <w:r w:rsidR="00BB40A3" w:rsidRPr="00806D24">
        <w:rPr>
          <w:rFonts w:ascii="Arial" w:hAnsi="Arial" w:cs="Arial"/>
          <w:sz w:val="28"/>
          <w:szCs w:val="28"/>
        </w:rPr>
        <w:t xml:space="preserve">The method of how the trainee will carry out this research will be considered </w:t>
      </w:r>
      <w:r w:rsidR="00F51878">
        <w:rPr>
          <w:rFonts w:ascii="Arial" w:hAnsi="Arial" w:cs="Arial"/>
          <w:sz w:val="28"/>
          <w:szCs w:val="28"/>
        </w:rPr>
        <w:t>further on</w:t>
      </w:r>
      <w:r w:rsidR="00BB40A3" w:rsidRPr="00806D24">
        <w:rPr>
          <w:rFonts w:ascii="Arial" w:hAnsi="Arial" w:cs="Arial"/>
          <w:sz w:val="28"/>
          <w:szCs w:val="28"/>
        </w:rPr>
        <w:t xml:space="preserve"> in the essay</w:t>
      </w:r>
      <w:r w:rsidR="009D5A36" w:rsidRPr="00806D24">
        <w:rPr>
          <w:rFonts w:ascii="Arial" w:hAnsi="Arial" w:cs="Arial"/>
          <w:sz w:val="28"/>
          <w:szCs w:val="28"/>
        </w:rPr>
        <w:t xml:space="preserve">. This research article relates to current proposals of </w:t>
      </w:r>
      <w:r w:rsidR="009D5A36" w:rsidRPr="00806D24">
        <w:rPr>
          <w:rFonts w:ascii="Arial" w:hAnsi="Arial" w:cs="Arial"/>
          <w:sz w:val="28"/>
          <w:szCs w:val="28"/>
        </w:rPr>
        <w:lastRenderedPageBreak/>
        <w:t>education in Wales, Donaldson (2015) who provided the review and f</w:t>
      </w:r>
      <w:r w:rsidR="00F51878">
        <w:rPr>
          <w:rFonts w:ascii="Arial" w:hAnsi="Arial" w:cs="Arial"/>
          <w:sz w:val="28"/>
          <w:szCs w:val="28"/>
        </w:rPr>
        <w:t>o</w:t>
      </w:r>
      <w:r w:rsidR="009D5A36" w:rsidRPr="00806D24">
        <w:rPr>
          <w:rFonts w:ascii="Arial" w:hAnsi="Arial" w:cs="Arial"/>
          <w:sz w:val="28"/>
          <w:szCs w:val="28"/>
        </w:rPr>
        <w:t xml:space="preserve">ur purposes for the forthcoming curriculum in Wales, suggested that students should be able to express ideas through discussion in the classroom. This corresponds with the aim of the research article to increase involvement in the classroom using questioning strategies. </w:t>
      </w:r>
      <w:r w:rsidR="00A17207" w:rsidRPr="00806D24">
        <w:rPr>
          <w:rFonts w:ascii="Arial" w:hAnsi="Arial" w:cs="Arial"/>
          <w:sz w:val="28"/>
          <w:szCs w:val="28"/>
        </w:rPr>
        <w:t>The Welsh Government (2010) also produced a document stating that an effective learning environment can be created by using questioning strategies that promote engagement from everyone in the classroom. Once more, this supports the objectives of the research study. The article proposes to enhance the arguments from Black and William (1998) that questioning strategies can improve student engagement in the classroom. It will address an area of significance by exploring specific questioning methods to increase engagement in lessons.</w:t>
      </w:r>
    </w:p>
    <w:p w14:paraId="741FCB3E" w14:textId="77777777" w:rsidR="008148CA" w:rsidRPr="00806D24" w:rsidRDefault="008148CA" w:rsidP="00806D24">
      <w:pPr>
        <w:spacing w:line="360" w:lineRule="auto"/>
        <w:rPr>
          <w:rFonts w:ascii="Arial" w:hAnsi="Arial" w:cs="Arial"/>
          <w:sz w:val="28"/>
          <w:szCs w:val="28"/>
        </w:rPr>
      </w:pPr>
    </w:p>
    <w:p w14:paraId="02F823D5" w14:textId="23CFC0AF" w:rsidR="00161FF2" w:rsidRPr="00806D24" w:rsidRDefault="00161FF2" w:rsidP="00806D24">
      <w:pPr>
        <w:spacing w:line="360" w:lineRule="auto"/>
        <w:rPr>
          <w:rFonts w:ascii="Arial" w:hAnsi="Arial" w:cs="Arial"/>
          <w:sz w:val="28"/>
          <w:szCs w:val="28"/>
        </w:rPr>
      </w:pPr>
      <w:r w:rsidRPr="00806D24">
        <w:rPr>
          <w:rFonts w:ascii="Arial" w:hAnsi="Arial" w:cs="Arial"/>
          <w:b/>
          <w:sz w:val="28"/>
          <w:szCs w:val="28"/>
          <w:u w:val="single"/>
        </w:rPr>
        <w:t xml:space="preserve">LITERATURE REVIEW </w:t>
      </w:r>
    </w:p>
    <w:p w14:paraId="3322ED42" w14:textId="73A21AAC" w:rsidR="00042777" w:rsidRPr="00806D24" w:rsidRDefault="003A16EF" w:rsidP="00806D24">
      <w:pPr>
        <w:spacing w:line="360" w:lineRule="auto"/>
        <w:rPr>
          <w:rFonts w:ascii="Arial" w:hAnsi="Arial" w:cs="Arial"/>
          <w:sz w:val="28"/>
          <w:szCs w:val="28"/>
        </w:rPr>
      </w:pPr>
      <w:r w:rsidRPr="00806D24">
        <w:rPr>
          <w:rFonts w:ascii="Arial" w:hAnsi="Arial" w:cs="Arial"/>
          <w:sz w:val="28"/>
          <w:szCs w:val="28"/>
        </w:rPr>
        <w:t xml:space="preserve">The trainee investigated the research question further by reading books, journal articles, government documents and other online materials. </w:t>
      </w:r>
      <w:r w:rsidR="00161FF2" w:rsidRPr="00806D24">
        <w:rPr>
          <w:rFonts w:ascii="Arial" w:hAnsi="Arial" w:cs="Arial"/>
          <w:sz w:val="28"/>
          <w:szCs w:val="28"/>
        </w:rPr>
        <w:t xml:space="preserve">The article will now </w:t>
      </w:r>
      <w:r w:rsidRPr="00806D24">
        <w:rPr>
          <w:rFonts w:ascii="Arial" w:hAnsi="Arial" w:cs="Arial"/>
          <w:sz w:val="28"/>
          <w:szCs w:val="28"/>
        </w:rPr>
        <w:t xml:space="preserve">consider the literature surrounding question strategies to improve student engagement. </w:t>
      </w:r>
      <w:r w:rsidR="00293DE2" w:rsidRPr="00806D24">
        <w:rPr>
          <w:rFonts w:ascii="Arial" w:hAnsi="Arial" w:cs="Arial"/>
          <w:sz w:val="28"/>
          <w:szCs w:val="28"/>
        </w:rPr>
        <w:t xml:space="preserve">As previously stated, current curriculum goals for Welsh education </w:t>
      </w:r>
      <w:r w:rsidR="00B91D73" w:rsidRPr="00806D24">
        <w:rPr>
          <w:rFonts w:ascii="Arial" w:hAnsi="Arial" w:cs="Arial"/>
          <w:sz w:val="28"/>
          <w:szCs w:val="28"/>
        </w:rPr>
        <w:t>encourage students to become active in their learning, questioning strategies is an ideal opportunity in the lesson for students to become engaged and active in the activity (Black and William 1998, Donaldson 2015).</w:t>
      </w:r>
      <w:r w:rsidR="00A00499" w:rsidRPr="00806D24">
        <w:rPr>
          <w:rFonts w:ascii="Arial" w:hAnsi="Arial" w:cs="Arial"/>
          <w:sz w:val="28"/>
          <w:szCs w:val="28"/>
        </w:rPr>
        <w:t xml:space="preserve"> </w:t>
      </w:r>
      <w:r w:rsidR="00AB4697" w:rsidRPr="00806D24">
        <w:rPr>
          <w:rFonts w:ascii="Arial" w:hAnsi="Arial" w:cs="Arial"/>
          <w:sz w:val="28"/>
          <w:szCs w:val="28"/>
        </w:rPr>
        <w:t>Literature surrounding questioning offers basic systems for categorising questions according to the cognitive processes that the student must perform</w:t>
      </w:r>
      <w:r w:rsidR="0058002E" w:rsidRPr="00806D24">
        <w:rPr>
          <w:rFonts w:ascii="Arial" w:hAnsi="Arial" w:cs="Arial"/>
          <w:sz w:val="28"/>
          <w:szCs w:val="28"/>
        </w:rPr>
        <w:t>, for instance the hierarchical levels in Bloom’s Taxonomy (195</w:t>
      </w:r>
      <w:r w:rsidR="00BA55EA" w:rsidRPr="00806D24">
        <w:rPr>
          <w:rFonts w:ascii="Arial" w:hAnsi="Arial" w:cs="Arial"/>
          <w:sz w:val="28"/>
          <w:szCs w:val="28"/>
        </w:rPr>
        <w:t>6</w:t>
      </w:r>
      <w:r w:rsidR="0058002E" w:rsidRPr="00806D24">
        <w:rPr>
          <w:rFonts w:ascii="Arial" w:hAnsi="Arial" w:cs="Arial"/>
          <w:sz w:val="28"/>
          <w:szCs w:val="28"/>
        </w:rPr>
        <w:t>). The bottom three levels of the hierarchy relate to low cognitive level questioning</w:t>
      </w:r>
      <w:r w:rsidR="00BA55EA" w:rsidRPr="00806D24">
        <w:rPr>
          <w:rFonts w:ascii="Arial" w:hAnsi="Arial" w:cs="Arial"/>
          <w:sz w:val="28"/>
          <w:szCs w:val="28"/>
        </w:rPr>
        <w:t xml:space="preserve">, focusing on knowledge, comprehension </w:t>
      </w:r>
      <w:r w:rsidR="00BA55EA" w:rsidRPr="00806D24">
        <w:rPr>
          <w:rFonts w:ascii="Arial" w:hAnsi="Arial" w:cs="Arial"/>
          <w:sz w:val="28"/>
          <w:szCs w:val="28"/>
        </w:rPr>
        <w:lastRenderedPageBreak/>
        <w:t xml:space="preserve">and application by the student. Whereas, the upper three levels relate to high cognitive level questioning, through analysis, synthesis and evaluation the students </w:t>
      </w:r>
      <w:r w:rsidR="00042777" w:rsidRPr="00806D24">
        <w:rPr>
          <w:rFonts w:ascii="Arial" w:hAnsi="Arial" w:cs="Arial"/>
          <w:sz w:val="28"/>
          <w:szCs w:val="28"/>
        </w:rPr>
        <w:t>have</w:t>
      </w:r>
      <w:r w:rsidR="00BA55EA" w:rsidRPr="00806D24">
        <w:rPr>
          <w:rFonts w:ascii="Arial" w:hAnsi="Arial" w:cs="Arial"/>
          <w:sz w:val="28"/>
          <w:szCs w:val="28"/>
        </w:rPr>
        <w:t xml:space="preserve"> more opportunity to construct meaning at a deeper level</w:t>
      </w:r>
      <w:r w:rsidR="00042777" w:rsidRPr="00806D24">
        <w:rPr>
          <w:rFonts w:ascii="Arial" w:hAnsi="Arial" w:cs="Arial"/>
          <w:sz w:val="28"/>
          <w:szCs w:val="28"/>
        </w:rPr>
        <w:t>; relating to Piaget’s constructivist learning theory</w:t>
      </w:r>
      <w:r w:rsidR="00BA55EA" w:rsidRPr="00806D24">
        <w:rPr>
          <w:rFonts w:ascii="Arial" w:hAnsi="Arial" w:cs="Arial"/>
          <w:sz w:val="28"/>
          <w:szCs w:val="28"/>
        </w:rPr>
        <w:t xml:space="preserve"> (Bloom 1956).</w:t>
      </w:r>
      <w:r w:rsidR="00042777" w:rsidRPr="00806D24">
        <w:rPr>
          <w:rFonts w:ascii="Arial" w:hAnsi="Arial" w:cs="Arial"/>
          <w:sz w:val="28"/>
          <w:szCs w:val="28"/>
        </w:rPr>
        <w:t xml:space="preserve"> </w:t>
      </w:r>
      <w:proofErr w:type="spellStart"/>
      <w:r w:rsidR="00042777" w:rsidRPr="00806D24">
        <w:rPr>
          <w:rFonts w:ascii="Arial" w:hAnsi="Arial" w:cs="Arial"/>
          <w:sz w:val="28"/>
          <w:szCs w:val="28"/>
        </w:rPr>
        <w:t>Caram</w:t>
      </w:r>
      <w:proofErr w:type="spellEnd"/>
      <w:r w:rsidR="00042777" w:rsidRPr="00806D24">
        <w:rPr>
          <w:rFonts w:ascii="Arial" w:hAnsi="Arial" w:cs="Arial"/>
          <w:sz w:val="28"/>
          <w:szCs w:val="28"/>
        </w:rPr>
        <w:t xml:space="preserve"> and Davis (2005) note that although the goal is to develop critical and creative learners, studies surrounding questions used by teachers in the classroom suggest </w:t>
      </w:r>
      <w:proofErr w:type="gramStart"/>
      <w:r w:rsidR="00042777" w:rsidRPr="00806D24">
        <w:rPr>
          <w:rFonts w:ascii="Arial" w:hAnsi="Arial" w:cs="Arial"/>
          <w:sz w:val="28"/>
          <w:szCs w:val="28"/>
        </w:rPr>
        <w:t>the majority of</w:t>
      </w:r>
      <w:proofErr w:type="gramEnd"/>
      <w:r w:rsidR="00042777" w:rsidRPr="00806D24">
        <w:rPr>
          <w:rFonts w:ascii="Arial" w:hAnsi="Arial" w:cs="Arial"/>
          <w:sz w:val="28"/>
          <w:szCs w:val="28"/>
        </w:rPr>
        <w:t xml:space="preserve"> educators use </w:t>
      </w:r>
      <w:r w:rsidR="006D6301" w:rsidRPr="00806D24">
        <w:rPr>
          <w:rFonts w:ascii="Arial" w:hAnsi="Arial" w:cs="Arial"/>
          <w:sz w:val="28"/>
          <w:szCs w:val="28"/>
        </w:rPr>
        <w:t xml:space="preserve">questions categorised in the lower three levels of Bloom’s Taxonomy. </w:t>
      </w:r>
    </w:p>
    <w:p w14:paraId="6500F4D2" w14:textId="409E3D90" w:rsidR="00161FF2" w:rsidRPr="00806D24" w:rsidRDefault="006D6301" w:rsidP="00806D24">
      <w:pPr>
        <w:spacing w:line="360" w:lineRule="auto"/>
        <w:rPr>
          <w:rFonts w:ascii="Arial" w:hAnsi="Arial" w:cs="Arial"/>
          <w:sz w:val="28"/>
          <w:szCs w:val="28"/>
        </w:rPr>
      </w:pPr>
      <w:bookmarkStart w:id="0" w:name="_Hlk2245384"/>
      <w:proofErr w:type="spellStart"/>
      <w:r w:rsidRPr="00806D24">
        <w:rPr>
          <w:rFonts w:ascii="Arial" w:hAnsi="Arial" w:cs="Arial"/>
          <w:sz w:val="28"/>
          <w:szCs w:val="28"/>
        </w:rPr>
        <w:t>Albergaria</w:t>
      </w:r>
      <w:proofErr w:type="spellEnd"/>
      <w:r w:rsidRPr="00806D24">
        <w:rPr>
          <w:rFonts w:ascii="Arial" w:hAnsi="Arial" w:cs="Arial"/>
          <w:sz w:val="28"/>
          <w:szCs w:val="28"/>
        </w:rPr>
        <w:t xml:space="preserve"> – Almeida and </w:t>
      </w:r>
      <w:proofErr w:type="spellStart"/>
      <w:r w:rsidRPr="00806D24">
        <w:rPr>
          <w:rFonts w:ascii="Arial" w:hAnsi="Arial" w:cs="Arial"/>
          <w:sz w:val="28"/>
          <w:szCs w:val="28"/>
        </w:rPr>
        <w:t>Tiexeria</w:t>
      </w:r>
      <w:proofErr w:type="spellEnd"/>
      <w:r w:rsidRPr="00806D24">
        <w:rPr>
          <w:rFonts w:ascii="Arial" w:hAnsi="Arial" w:cs="Arial"/>
          <w:sz w:val="28"/>
          <w:szCs w:val="28"/>
        </w:rPr>
        <w:t xml:space="preserve"> – Dias (2011</w:t>
      </w:r>
      <w:bookmarkEnd w:id="0"/>
      <w:r w:rsidRPr="00806D24">
        <w:rPr>
          <w:rFonts w:ascii="Arial" w:hAnsi="Arial" w:cs="Arial"/>
          <w:sz w:val="28"/>
          <w:szCs w:val="28"/>
        </w:rPr>
        <w:t>) argue that the level of engagement in the classroom depends on the kind of questions the teacher formulates. This sympathises with Black and William’s (1998) suggestion of teachers typically asking low cognitive level questions, whose answers largely depend on memory. Moreover, research has consistently illustrated that the most frequ</w:t>
      </w:r>
      <w:r w:rsidR="004E2418" w:rsidRPr="00806D24">
        <w:rPr>
          <w:rFonts w:ascii="Arial" w:hAnsi="Arial" w:cs="Arial"/>
          <w:sz w:val="28"/>
          <w:szCs w:val="28"/>
        </w:rPr>
        <w:t>ent function of teachers’ question is to recall information, generally 60% or more of all teachers’ questions</w:t>
      </w:r>
      <w:r w:rsidR="00B025C6" w:rsidRPr="00806D24">
        <w:rPr>
          <w:rFonts w:ascii="Arial" w:hAnsi="Arial" w:cs="Arial"/>
          <w:sz w:val="28"/>
          <w:szCs w:val="28"/>
        </w:rPr>
        <w:t>. These questions that offer a limited variety of answers are labelled as closed questions, as opposed to the open questions that require students to make use of previous knowledge to generate new knowledge for a wide range of answers (</w:t>
      </w:r>
      <w:proofErr w:type="spellStart"/>
      <w:r w:rsidR="00B025C6" w:rsidRPr="00806D24">
        <w:rPr>
          <w:rFonts w:ascii="Arial" w:hAnsi="Arial" w:cs="Arial"/>
          <w:sz w:val="28"/>
          <w:szCs w:val="28"/>
        </w:rPr>
        <w:t>Albergaria</w:t>
      </w:r>
      <w:proofErr w:type="spellEnd"/>
      <w:r w:rsidR="00B025C6" w:rsidRPr="00806D24">
        <w:rPr>
          <w:rFonts w:ascii="Arial" w:hAnsi="Arial" w:cs="Arial"/>
          <w:sz w:val="28"/>
          <w:szCs w:val="28"/>
        </w:rPr>
        <w:t xml:space="preserve"> – Almeida and </w:t>
      </w:r>
      <w:proofErr w:type="spellStart"/>
      <w:r w:rsidR="00B025C6" w:rsidRPr="00806D24">
        <w:rPr>
          <w:rFonts w:ascii="Arial" w:hAnsi="Arial" w:cs="Arial"/>
          <w:sz w:val="28"/>
          <w:szCs w:val="28"/>
        </w:rPr>
        <w:t>Tiexeira</w:t>
      </w:r>
      <w:proofErr w:type="spellEnd"/>
      <w:r w:rsidR="00B025C6" w:rsidRPr="00806D24">
        <w:rPr>
          <w:rFonts w:ascii="Arial" w:hAnsi="Arial" w:cs="Arial"/>
          <w:sz w:val="28"/>
          <w:szCs w:val="28"/>
        </w:rPr>
        <w:t xml:space="preserve"> – Dias 2011). </w:t>
      </w:r>
      <w:r w:rsidR="004E2418" w:rsidRPr="00806D24">
        <w:rPr>
          <w:rFonts w:ascii="Arial" w:hAnsi="Arial" w:cs="Arial"/>
          <w:sz w:val="28"/>
          <w:szCs w:val="28"/>
        </w:rPr>
        <w:t xml:space="preserve">Contrastingly, </w:t>
      </w:r>
      <w:r w:rsidR="00B025C6" w:rsidRPr="00806D24">
        <w:rPr>
          <w:rFonts w:ascii="Arial" w:hAnsi="Arial" w:cs="Arial"/>
          <w:sz w:val="28"/>
          <w:szCs w:val="28"/>
        </w:rPr>
        <w:t>questions that require high order thinking processes account for 28% of all questions asked (</w:t>
      </w:r>
      <w:bookmarkStart w:id="1" w:name="_Hlk2244706"/>
      <w:proofErr w:type="spellStart"/>
      <w:r w:rsidR="00B025C6" w:rsidRPr="00806D24">
        <w:rPr>
          <w:rFonts w:ascii="Arial" w:hAnsi="Arial" w:cs="Arial"/>
          <w:sz w:val="28"/>
          <w:szCs w:val="28"/>
        </w:rPr>
        <w:t>Albergaria</w:t>
      </w:r>
      <w:proofErr w:type="spellEnd"/>
      <w:r w:rsidR="00B025C6" w:rsidRPr="00806D24">
        <w:rPr>
          <w:rFonts w:ascii="Arial" w:hAnsi="Arial" w:cs="Arial"/>
          <w:sz w:val="28"/>
          <w:szCs w:val="28"/>
        </w:rPr>
        <w:t xml:space="preserve"> – Almeida and </w:t>
      </w:r>
      <w:proofErr w:type="spellStart"/>
      <w:r w:rsidR="00B025C6" w:rsidRPr="00806D24">
        <w:rPr>
          <w:rFonts w:ascii="Arial" w:hAnsi="Arial" w:cs="Arial"/>
          <w:sz w:val="28"/>
          <w:szCs w:val="28"/>
        </w:rPr>
        <w:t>Tiexeira</w:t>
      </w:r>
      <w:proofErr w:type="spellEnd"/>
      <w:r w:rsidR="00B025C6" w:rsidRPr="00806D24">
        <w:rPr>
          <w:rFonts w:ascii="Arial" w:hAnsi="Arial" w:cs="Arial"/>
          <w:sz w:val="28"/>
          <w:szCs w:val="28"/>
        </w:rPr>
        <w:t xml:space="preserve"> – Dias 2011</w:t>
      </w:r>
      <w:bookmarkEnd w:id="1"/>
      <w:r w:rsidR="00B025C6" w:rsidRPr="00806D24">
        <w:rPr>
          <w:rFonts w:ascii="Arial" w:hAnsi="Arial" w:cs="Arial"/>
          <w:sz w:val="28"/>
          <w:szCs w:val="28"/>
        </w:rPr>
        <w:t xml:space="preserve">, Gall 1984, </w:t>
      </w:r>
      <w:proofErr w:type="spellStart"/>
      <w:r w:rsidR="00B025C6" w:rsidRPr="00806D24">
        <w:rPr>
          <w:rFonts w:ascii="Arial" w:hAnsi="Arial" w:cs="Arial"/>
          <w:sz w:val="28"/>
          <w:szCs w:val="28"/>
        </w:rPr>
        <w:t>Hassard</w:t>
      </w:r>
      <w:proofErr w:type="spellEnd"/>
      <w:r w:rsidR="00B025C6" w:rsidRPr="00806D24">
        <w:rPr>
          <w:rFonts w:ascii="Arial" w:hAnsi="Arial" w:cs="Arial"/>
          <w:sz w:val="28"/>
          <w:szCs w:val="28"/>
        </w:rPr>
        <w:t xml:space="preserve"> 2004). The </w:t>
      </w:r>
      <w:r w:rsidR="00615ED3" w:rsidRPr="00806D24">
        <w:rPr>
          <w:rFonts w:ascii="Arial" w:hAnsi="Arial" w:cs="Arial"/>
          <w:sz w:val="28"/>
          <w:szCs w:val="28"/>
        </w:rPr>
        <w:t xml:space="preserve">empirical </w:t>
      </w:r>
      <w:r w:rsidR="00B025C6" w:rsidRPr="00806D24">
        <w:rPr>
          <w:rFonts w:ascii="Arial" w:hAnsi="Arial" w:cs="Arial"/>
          <w:sz w:val="28"/>
          <w:szCs w:val="28"/>
        </w:rPr>
        <w:t xml:space="preserve">evidence suggests that in the classroom there </w:t>
      </w:r>
      <w:r w:rsidR="00877756" w:rsidRPr="00806D24">
        <w:rPr>
          <w:rFonts w:ascii="Arial" w:hAnsi="Arial" w:cs="Arial"/>
          <w:sz w:val="28"/>
          <w:szCs w:val="28"/>
        </w:rPr>
        <w:t xml:space="preserve">is an overuse of closed questions and an insufficient amount of open questions that stimulate active learning and high order thinking. </w:t>
      </w:r>
      <w:proofErr w:type="spellStart"/>
      <w:r w:rsidR="00877756" w:rsidRPr="00806D24">
        <w:rPr>
          <w:rFonts w:ascii="Arial" w:hAnsi="Arial" w:cs="Arial"/>
          <w:sz w:val="28"/>
          <w:szCs w:val="28"/>
        </w:rPr>
        <w:t>Albergaria</w:t>
      </w:r>
      <w:proofErr w:type="spellEnd"/>
      <w:r w:rsidR="00877756" w:rsidRPr="00806D24">
        <w:rPr>
          <w:rFonts w:ascii="Arial" w:hAnsi="Arial" w:cs="Arial"/>
          <w:sz w:val="28"/>
          <w:szCs w:val="28"/>
        </w:rPr>
        <w:t xml:space="preserve"> – Almeida and </w:t>
      </w:r>
      <w:proofErr w:type="spellStart"/>
      <w:r w:rsidR="00877756" w:rsidRPr="00806D24">
        <w:rPr>
          <w:rFonts w:ascii="Arial" w:hAnsi="Arial" w:cs="Arial"/>
          <w:sz w:val="28"/>
          <w:szCs w:val="28"/>
        </w:rPr>
        <w:t>Tiexeria</w:t>
      </w:r>
      <w:proofErr w:type="spellEnd"/>
      <w:r w:rsidR="00877756" w:rsidRPr="00806D24">
        <w:rPr>
          <w:rFonts w:ascii="Arial" w:hAnsi="Arial" w:cs="Arial"/>
          <w:sz w:val="28"/>
          <w:szCs w:val="28"/>
        </w:rPr>
        <w:t xml:space="preserve"> – Dias (2011) propose that teachers need to use the dialogical/thinking-based questioning approach</w:t>
      </w:r>
      <w:r w:rsidR="0054519D" w:rsidRPr="00806D24">
        <w:rPr>
          <w:rFonts w:ascii="Arial" w:hAnsi="Arial" w:cs="Arial"/>
          <w:sz w:val="28"/>
          <w:szCs w:val="28"/>
        </w:rPr>
        <w:t xml:space="preserve">. </w:t>
      </w:r>
      <w:r w:rsidR="0054519D" w:rsidRPr="00806D24">
        <w:rPr>
          <w:rFonts w:ascii="Arial" w:hAnsi="Arial" w:cs="Arial"/>
          <w:sz w:val="28"/>
          <w:szCs w:val="28"/>
        </w:rPr>
        <w:lastRenderedPageBreak/>
        <w:t xml:space="preserve">This encourages dialogue between all members in the classroom </w:t>
      </w:r>
      <w:r w:rsidR="00F51878">
        <w:rPr>
          <w:rFonts w:ascii="Arial" w:hAnsi="Arial" w:cs="Arial"/>
          <w:sz w:val="28"/>
          <w:szCs w:val="28"/>
        </w:rPr>
        <w:t xml:space="preserve">and </w:t>
      </w:r>
      <w:r w:rsidR="0054519D" w:rsidRPr="00806D24">
        <w:rPr>
          <w:rFonts w:ascii="Arial" w:hAnsi="Arial" w:cs="Arial"/>
          <w:sz w:val="28"/>
          <w:szCs w:val="28"/>
        </w:rPr>
        <w:t>focuses on questions to stimulate thinking and discussion</w:t>
      </w:r>
      <w:r w:rsidR="0077406B" w:rsidRPr="00806D24">
        <w:rPr>
          <w:rFonts w:ascii="Arial" w:hAnsi="Arial" w:cs="Arial"/>
          <w:sz w:val="28"/>
          <w:szCs w:val="28"/>
        </w:rPr>
        <w:t xml:space="preserve"> (Smith et al 2007)</w:t>
      </w:r>
      <w:r w:rsidR="0054519D" w:rsidRPr="00806D24">
        <w:rPr>
          <w:rFonts w:ascii="Arial" w:hAnsi="Arial" w:cs="Arial"/>
          <w:sz w:val="28"/>
          <w:szCs w:val="28"/>
        </w:rPr>
        <w:t>. In terms of improving student engagement, this approach supports all students participating in activities, such as group discussion (</w:t>
      </w:r>
      <w:proofErr w:type="spellStart"/>
      <w:r w:rsidR="0054519D" w:rsidRPr="00806D24">
        <w:rPr>
          <w:rFonts w:ascii="Arial" w:hAnsi="Arial" w:cs="Arial"/>
          <w:sz w:val="28"/>
          <w:szCs w:val="28"/>
        </w:rPr>
        <w:t>Albergaria</w:t>
      </w:r>
      <w:proofErr w:type="spellEnd"/>
      <w:r w:rsidR="0054519D" w:rsidRPr="00806D24">
        <w:rPr>
          <w:rFonts w:ascii="Arial" w:hAnsi="Arial" w:cs="Arial"/>
          <w:sz w:val="28"/>
          <w:szCs w:val="28"/>
        </w:rPr>
        <w:t xml:space="preserve"> – Almeida and </w:t>
      </w:r>
      <w:proofErr w:type="spellStart"/>
      <w:r w:rsidR="0054519D" w:rsidRPr="00806D24">
        <w:rPr>
          <w:rFonts w:ascii="Arial" w:hAnsi="Arial" w:cs="Arial"/>
          <w:sz w:val="28"/>
          <w:szCs w:val="28"/>
        </w:rPr>
        <w:t>Tiexeria</w:t>
      </w:r>
      <w:proofErr w:type="spellEnd"/>
      <w:r w:rsidR="0054519D" w:rsidRPr="00806D24">
        <w:rPr>
          <w:rFonts w:ascii="Arial" w:hAnsi="Arial" w:cs="Arial"/>
          <w:sz w:val="28"/>
          <w:szCs w:val="28"/>
        </w:rPr>
        <w:t xml:space="preserve"> – Dias 2011</w:t>
      </w:r>
      <w:r w:rsidR="00EC560D" w:rsidRPr="00806D24">
        <w:rPr>
          <w:rFonts w:ascii="Arial" w:hAnsi="Arial" w:cs="Arial"/>
          <w:sz w:val="28"/>
          <w:szCs w:val="28"/>
        </w:rPr>
        <w:t>, Hall and Miro 2016</w:t>
      </w:r>
      <w:r w:rsidR="0054519D" w:rsidRPr="00806D24">
        <w:rPr>
          <w:rFonts w:ascii="Arial" w:hAnsi="Arial" w:cs="Arial"/>
          <w:sz w:val="28"/>
          <w:szCs w:val="28"/>
        </w:rPr>
        <w:t>).</w:t>
      </w:r>
      <w:r w:rsidR="00DA4331" w:rsidRPr="00806D24">
        <w:rPr>
          <w:rFonts w:ascii="Arial" w:hAnsi="Arial" w:cs="Arial"/>
          <w:sz w:val="28"/>
          <w:szCs w:val="28"/>
        </w:rPr>
        <w:t xml:space="preserve"> This reading supported the research question of the trainees to investigate what type of questions to use in the research.</w:t>
      </w:r>
    </w:p>
    <w:p w14:paraId="734DFDA6" w14:textId="445AC6C0" w:rsidR="0054519D" w:rsidRPr="00806D24" w:rsidRDefault="00EC560D" w:rsidP="00806D24">
      <w:pPr>
        <w:spacing w:line="360" w:lineRule="auto"/>
        <w:rPr>
          <w:rFonts w:ascii="Arial" w:hAnsi="Arial" w:cs="Arial"/>
          <w:sz w:val="28"/>
          <w:szCs w:val="28"/>
        </w:rPr>
      </w:pPr>
      <w:r w:rsidRPr="00806D24">
        <w:rPr>
          <w:rFonts w:ascii="Arial" w:hAnsi="Arial" w:cs="Arial"/>
          <w:sz w:val="28"/>
          <w:szCs w:val="28"/>
        </w:rPr>
        <w:t xml:space="preserve">However, </w:t>
      </w:r>
      <w:proofErr w:type="spellStart"/>
      <w:r w:rsidRPr="00806D24">
        <w:rPr>
          <w:rFonts w:ascii="Arial" w:hAnsi="Arial" w:cs="Arial"/>
          <w:sz w:val="28"/>
          <w:szCs w:val="28"/>
        </w:rPr>
        <w:t>Myhill</w:t>
      </w:r>
      <w:proofErr w:type="spellEnd"/>
      <w:r w:rsidRPr="00806D24">
        <w:rPr>
          <w:rFonts w:ascii="Arial" w:hAnsi="Arial" w:cs="Arial"/>
          <w:sz w:val="28"/>
          <w:szCs w:val="28"/>
        </w:rPr>
        <w:t xml:space="preserve"> et al (2006) discusses that there is a need for factual questions in the classroom to establish basic principles for the lesson. It is essential to consider the classroom context when deploying question types to students, for instance the curriculum area and age group of pupils (</w:t>
      </w:r>
      <w:proofErr w:type="spellStart"/>
      <w:r w:rsidRPr="00806D24">
        <w:rPr>
          <w:rFonts w:ascii="Arial" w:hAnsi="Arial" w:cs="Arial"/>
          <w:sz w:val="28"/>
          <w:szCs w:val="28"/>
        </w:rPr>
        <w:t>Myhill</w:t>
      </w:r>
      <w:proofErr w:type="spellEnd"/>
      <w:r w:rsidRPr="00806D24">
        <w:rPr>
          <w:rFonts w:ascii="Arial" w:hAnsi="Arial" w:cs="Arial"/>
          <w:sz w:val="28"/>
          <w:szCs w:val="28"/>
        </w:rPr>
        <w:t xml:space="preserve"> et al 2006). </w:t>
      </w:r>
      <w:r w:rsidR="00441D1C" w:rsidRPr="00806D24">
        <w:rPr>
          <w:rFonts w:ascii="Arial" w:hAnsi="Arial" w:cs="Arial"/>
          <w:sz w:val="28"/>
          <w:szCs w:val="28"/>
        </w:rPr>
        <w:t>Numeracy lessons are more suited to the use of fact-based questioning, whereas literacy sessions provide more opportunities for open questions. Similarly, studies have suggested that Key Stage 2 teachers ask twice as many open questions as Foundation Phase teachers</w:t>
      </w:r>
      <w:r w:rsidR="006D64C4" w:rsidRPr="00806D24">
        <w:rPr>
          <w:rFonts w:ascii="Arial" w:hAnsi="Arial" w:cs="Arial"/>
          <w:sz w:val="28"/>
          <w:szCs w:val="28"/>
        </w:rPr>
        <w:t>, but there is less importance placed on prior knowledge in Key Stage 2</w:t>
      </w:r>
      <w:r w:rsidR="00441D1C" w:rsidRPr="00806D24">
        <w:rPr>
          <w:rFonts w:ascii="Arial" w:hAnsi="Arial" w:cs="Arial"/>
          <w:sz w:val="28"/>
          <w:szCs w:val="28"/>
        </w:rPr>
        <w:t xml:space="preserve"> (</w:t>
      </w:r>
      <w:proofErr w:type="spellStart"/>
      <w:r w:rsidR="00441D1C" w:rsidRPr="00806D24">
        <w:rPr>
          <w:rFonts w:ascii="Arial" w:hAnsi="Arial" w:cs="Arial"/>
          <w:sz w:val="28"/>
          <w:szCs w:val="28"/>
        </w:rPr>
        <w:t>Myhill</w:t>
      </w:r>
      <w:proofErr w:type="spellEnd"/>
      <w:r w:rsidR="00441D1C" w:rsidRPr="00806D24">
        <w:rPr>
          <w:rFonts w:ascii="Arial" w:hAnsi="Arial" w:cs="Arial"/>
          <w:sz w:val="28"/>
          <w:szCs w:val="28"/>
        </w:rPr>
        <w:t xml:space="preserve"> et al 2006). </w:t>
      </w:r>
      <w:proofErr w:type="spellStart"/>
      <w:r w:rsidR="00441D1C" w:rsidRPr="00806D24">
        <w:rPr>
          <w:rFonts w:ascii="Arial" w:hAnsi="Arial" w:cs="Arial"/>
          <w:sz w:val="28"/>
          <w:szCs w:val="28"/>
        </w:rPr>
        <w:t>Myhill</w:t>
      </w:r>
      <w:proofErr w:type="spellEnd"/>
      <w:r w:rsidR="00441D1C" w:rsidRPr="00806D24">
        <w:rPr>
          <w:rFonts w:ascii="Arial" w:hAnsi="Arial" w:cs="Arial"/>
          <w:sz w:val="28"/>
          <w:szCs w:val="28"/>
        </w:rPr>
        <w:t xml:space="preserve"> et al (2006) </w:t>
      </w:r>
      <w:r w:rsidR="006D64C4" w:rsidRPr="00806D24">
        <w:rPr>
          <w:rFonts w:ascii="Arial" w:hAnsi="Arial" w:cs="Arial"/>
          <w:sz w:val="28"/>
          <w:szCs w:val="28"/>
        </w:rPr>
        <w:t xml:space="preserve">highlights how national standards demand figures and prioritise coverage of the curriculum, and that these pressures directly impact questioning strategies of teachers. Open questions slow the pace of the lesson and risks the educator not achieving the lesson objectives. Therefore, it can be argued that the incentive to keep student contribution brief and focused from teachers is justifiable (Mercer 2008, </w:t>
      </w:r>
      <w:proofErr w:type="spellStart"/>
      <w:r w:rsidR="006D64C4" w:rsidRPr="00806D24">
        <w:rPr>
          <w:rFonts w:ascii="Arial" w:hAnsi="Arial" w:cs="Arial"/>
          <w:sz w:val="28"/>
          <w:szCs w:val="28"/>
        </w:rPr>
        <w:t>Myhill</w:t>
      </w:r>
      <w:proofErr w:type="spellEnd"/>
      <w:r w:rsidR="006D64C4" w:rsidRPr="00806D24">
        <w:rPr>
          <w:rFonts w:ascii="Arial" w:hAnsi="Arial" w:cs="Arial"/>
          <w:sz w:val="28"/>
          <w:szCs w:val="28"/>
        </w:rPr>
        <w:t xml:space="preserve"> et al 2006). </w:t>
      </w:r>
    </w:p>
    <w:p w14:paraId="55670F61" w14:textId="6811FB2B" w:rsidR="00C73404" w:rsidRPr="00806D24" w:rsidRDefault="00445FCB" w:rsidP="00806D24">
      <w:pPr>
        <w:spacing w:line="360" w:lineRule="auto"/>
        <w:rPr>
          <w:rFonts w:ascii="Arial" w:hAnsi="Arial" w:cs="Arial"/>
          <w:sz w:val="28"/>
          <w:szCs w:val="28"/>
        </w:rPr>
      </w:pPr>
      <w:r w:rsidRPr="00806D24">
        <w:rPr>
          <w:rFonts w:ascii="Arial" w:hAnsi="Arial" w:cs="Arial"/>
          <w:sz w:val="28"/>
          <w:szCs w:val="28"/>
        </w:rPr>
        <w:t xml:space="preserve">Furthermore, </w:t>
      </w:r>
      <w:r w:rsidR="00E826B7" w:rsidRPr="00806D24">
        <w:rPr>
          <w:rFonts w:ascii="Arial" w:hAnsi="Arial" w:cs="Arial"/>
          <w:sz w:val="28"/>
          <w:szCs w:val="28"/>
        </w:rPr>
        <w:t xml:space="preserve">an important aspect </w:t>
      </w:r>
      <w:r w:rsidR="00FA5242" w:rsidRPr="00806D24">
        <w:rPr>
          <w:rFonts w:ascii="Arial" w:hAnsi="Arial" w:cs="Arial"/>
          <w:sz w:val="28"/>
          <w:szCs w:val="28"/>
        </w:rPr>
        <w:t xml:space="preserve">littered in the literature </w:t>
      </w:r>
      <w:r w:rsidR="00E826B7" w:rsidRPr="00806D24">
        <w:rPr>
          <w:rFonts w:ascii="Arial" w:hAnsi="Arial" w:cs="Arial"/>
          <w:sz w:val="28"/>
          <w:szCs w:val="28"/>
        </w:rPr>
        <w:t xml:space="preserve">of questioning and student engagement </w:t>
      </w:r>
      <w:r w:rsidR="00FA5242" w:rsidRPr="00806D24">
        <w:rPr>
          <w:rFonts w:ascii="Arial" w:hAnsi="Arial" w:cs="Arial"/>
          <w:sz w:val="28"/>
          <w:szCs w:val="28"/>
        </w:rPr>
        <w:t xml:space="preserve">in the classroom is the wait time given to students after the teacher poses a question. </w:t>
      </w:r>
      <w:r w:rsidR="00C87071" w:rsidRPr="00806D24">
        <w:rPr>
          <w:rFonts w:ascii="Arial" w:hAnsi="Arial" w:cs="Arial"/>
          <w:sz w:val="28"/>
          <w:szCs w:val="28"/>
        </w:rPr>
        <w:t xml:space="preserve">Black and William (1998) note a </w:t>
      </w:r>
      <w:r w:rsidR="00C87071" w:rsidRPr="00806D24">
        <w:rPr>
          <w:rFonts w:ascii="Arial" w:hAnsi="Arial" w:cs="Arial"/>
          <w:sz w:val="28"/>
          <w:szCs w:val="28"/>
        </w:rPr>
        <w:lastRenderedPageBreak/>
        <w:t>common problem for teachers is finding the silence following a question intolerable in the classroom, this results in answering their own question, asking a different question or moving on from the question. Consequently, closed questions dominate, pupils expect the teacher to respond if they do not</w:t>
      </w:r>
      <w:r w:rsidR="005929F0">
        <w:rPr>
          <w:rFonts w:ascii="Arial" w:hAnsi="Arial" w:cs="Arial"/>
          <w:sz w:val="28"/>
          <w:szCs w:val="28"/>
        </w:rPr>
        <w:t xml:space="preserve"> answer</w:t>
      </w:r>
      <w:r w:rsidR="00C87071" w:rsidRPr="00806D24">
        <w:rPr>
          <w:rFonts w:ascii="Arial" w:hAnsi="Arial" w:cs="Arial"/>
          <w:sz w:val="28"/>
          <w:szCs w:val="28"/>
        </w:rPr>
        <w:t xml:space="preserve">, and student engagement suffers. </w:t>
      </w:r>
      <w:r w:rsidR="0077406B" w:rsidRPr="00806D24">
        <w:rPr>
          <w:rFonts w:ascii="Arial" w:hAnsi="Arial" w:cs="Arial"/>
          <w:sz w:val="28"/>
          <w:szCs w:val="28"/>
        </w:rPr>
        <w:t>Extending wait time</w:t>
      </w:r>
      <w:r w:rsidR="00C73404" w:rsidRPr="00806D24">
        <w:rPr>
          <w:rFonts w:ascii="Arial" w:hAnsi="Arial" w:cs="Arial"/>
          <w:sz w:val="28"/>
          <w:szCs w:val="28"/>
        </w:rPr>
        <w:t xml:space="preserve"> gives students more time to think and reflect more deeply upon the questions which the teacher poses, this can enhance the analytical and problem-solving skills leading to greater learning gains (</w:t>
      </w:r>
      <w:proofErr w:type="spellStart"/>
      <w:r w:rsidR="00C73404" w:rsidRPr="00806D24">
        <w:rPr>
          <w:rFonts w:ascii="Arial" w:hAnsi="Arial" w:cs="Arial"/>
          <w:sz w:val="28"/>
          <w:szCs w:val="28"/>
        </w:rPr>
        <w:t>Caram</w:t>
      </w:r>
      <w:proofErr w:type="spellEnd"/>
      <w:r w:rsidR="00C73404" w:rsidRPr="00806D24">
        <w:rPr>
          <w:rFonts w:ascii="Arial" w:hAnsi="Arial" w:cs="Arial"/>
          <w:sz w:val="28"/>
          <w:szCs w:val="28"/>
        </w:rPr>
        <w:t xml:space="preserve"> and Davis 2005). </w:t>
      </w:r>
      <w:r w:rsidR="00DA4331" w:rsidRPr="00806D24">
        <w:rPr>
          <w:rFonts w:ascii="Arial" w:hAnsi="Arial" w:cs="Arial"/>
          <w:sz w:val="28"/>
          <w:szCs w:val="28"/>
        </w:rPr>
        <w:t>This reading encourages the trainees to investigate different questioning strategies to improve student engagement.</w:t>
      </w:r>
    </w:p>
    <w:p w14:paraId="7A96F26B" w14:textId="7A761F3A" w:rsidR="00C73404" w:rsidRPr="00806D24" w:rsidRDefault="00C73404" w:rsidP="00806D24">
      <w:pPr>
        <w:spacing w:line="360" w:lineRule="auto"/>
        <w:rPr>
          <w:rFonts w:ascii="Arial" w:hAnsi="Arial" w:cs="Arial"/>
          <w:sz w:val="28"/>
          <w:szCs w:val="28"/>
        </w:rPr>
      </w:pPr>
      <w:r w:rsidRPr="00806D24">
        <w:rPr>
          <w:rFonts w:ascii="Arial" w:hAnsi="Arial" w:cs="Arial"/>
          <w:sz w:val="28"/>
          <w:szCs w:val="28"/>
        </w:rPr>
        <w:t xml:space="preserve">Despite the effort to increase the wait time, Ingram and Elliott (2015) argue that it is not a simple transition </w:t>
      </w:r>
      <w:r w:rsidR="00C62D87" w:rsidRPr="00806D24">
        <w:rPr>
          <w:rFonts w:ascii="Arial" w:hAnsi="Arial" w:cs="Arial"/>
          <w:sz w:val="28"/>
          <w:szCs w:val="28"/>
        </w:rPr>
        <w:t xml:space="preserve">and a need to change the culture of the classroom for it to be effective. </w:t>
      </w:r>
      <w:r w:rsidR="00C06769" w:rsidRPr="00806D24">
        <w:rPr>
          <w:rFonts w:ascii="Arial" w:hAnsi="Arial" w:cs="Arial"/>
          <w:sz w:val="28"/>
          <w:szCs w:val="28"/>
        </w:rPr>
        <w:t xml:space="preserve">Teachers need to be consistent and appropriate with the use of wait time for what questioning strategy they are using. </w:t>
      </w:r>
      <w:r w:rsidR="005A4786" w:rsidRPr="00806D24">
        <w:rPr>
          <w:rFonts w:ascii="Arial" w:hAnsi="Arial" w:cs="Arial"/>
          <w:sz w:val="28"/>
          <w:szCs w:val="28"/>
        </w:rPr>
        <w:t>There needs to be a metacognit</w:t>
      </w:r>
      <w:r w:rsidR="00435B36" w:rsidRPr="00806D24">
        <w:rPr>
          <w:rFonts w:ascii="Arial" w:hAnsi="Arial" w:cs="Arial"/>
          <w:sz w:val="28"/>
          <w:szCs w:val="28"/>
        </w:rPr>
        <w:t>ive awareness of what question strategy is being deployed to enable what norms to be achieved and strategies to be effective (Ingram and Elliott 2015). Extending wait time is one aspect for improving student engagement, coupled with variety of questions and effective use of the feedback part of the “Initiation Response Feedback” exchange. This is where the teacher initiates</w:t>
      </w:r>
      <w:r w:rsidR="0049175A" w:rsidRPr="00806D24">
        <w:rPr>
          <w:rFonts w:ascii="Arial" w:hAnsi="Arial" w:cs="Arial"/>
          <w:sz w:val="28"/>
          <w:szCs w:val="28"/>
        </w:rPr>
        <w:t xml:space="preserve">, the student responds, and the teacher gives feedback. </w:t>
      </w:r>
      <w:r w:rsidR="00FC37BC" w:rsidRPr="00806D24">
        <w:rPr>
          <w:rFonts w:ascii="Arial" w:hAnsi="Arial" w:cs="Arial"/>
          <w:sz w:val="28"/>
          <w:szCs w:val="28"/>
        </w:rPr>
        <w:t xml:space="preserve">Hattie and Timperley (2007) further the argument of the strategic use of feedback in the IRF exchange, by </w:t>
      </w:r>
      <w:r w:rsidR="005929F0">
        <w:rPr>
          <w:rFonts w:ascii="Arial" w:hAnsi="Arial" w:cs="Arial"/>
          <w:sz w:val="28"/>
          <w:szCs w:val="28"/>
        </w:rPr>
        <w:t>suggesting</w:t>
      </w:r>
      <w:r w:rsidR="00FC37BC" w:rsidRPr="00806D24">
        <w:rPr>
          <w:rFonts w:ascii="Arial" w:hAnsi="Arial" w:cs="Arial"/>
          <w:sz w:val="28"/>
          <w:szCs w:val="28"/>
        </w:rPr>
        <w:t xml:space="preserve"> that feedback is one of the most powerful influences on learning, achievement and engagement. </w:t>
      </w:r>
      <w:r w:rsidR="004B6B65" w:rsidRPr="00806D24">
        <w:rPr>
          <w:rFonts w:ascii="Arial" w:hAnsi="Arial" w:cs="Arial"/>
          <w:sz w:val="28"/>
          <w:szCs w:val="28"/>
        </w:rPr>
        <w:t xml:space="preserve">Although wait time has been researched as an important factor in the questioning process, other factors </w:t>
      </w:r>
      <w:r w:rsidR="004B6B65" w:rsidRPr="00806D24">
        <w:rPr>
          <w:rFonts w:ascii="Arial" w:hAnsi="Arial" w:cs="Arial"/>
          <w:sz w:val="28"/>
          <w:szCs w:val="28"/>
        </w:rPr>
        <w:lastRenderedPageBreak/>
        <w:t xml:space="preserve">like feedback have been argued to be more effective to improve student engagement in the process. </w:t>
      </w:r>
    </w:p>
    <w:p w14:paraId="4CCB97C2" w14:textId="7111A8F3" w:rsidR="004B6B65" w:rsidRPr="00806D24" w:rsidRDefault="005D763B" w:rsidP="00806D24">
      <w:pPr>
        <w:spacing w:line="360" w:lineRule="auto"/>
        <w:rPr>
          <w:rFonts w:ascii="Arial" w:hAnsi="Arial" w:cs="Arial"/>
          <w:sz w:val="28"/>
          <w:szCs w:val="28"/>
        </w:rPr>
      </w:pPr>
      <w:r w:rsidRPr="00806D24">
        <w:rPr>
          <w:rFonts w:ascii="Arial" w:hAnsi="Arial" w:cs="Arial"/>
          <w:sz w:val="28"/>
          <w:szCs w:val="28"/>
        </w:rPr>
        <w:t xml:space="preserve">In Hattie’s (2012) renowned work on influences and effect sizes related to student achievement, there are </w:t>
      </w:r>
      <w:proofErr w:type="gramStart"/>
      <w:r w:rsidRPr="00806D24">
        <w:rPr>
          <w:rFonts w:ascii="Arial" w:hAnsi="Arial" w:cs="Arial"/>
          <w:sz w:val="28"/>
          <w:szCs w:val="28"/>
        </w:rPr>
        <w:t>a number of</w:t>
      </w:r>
      <w:proofErr w:type="gramEnd"/>
      <w:r w:rsidRPr="00806D24">
        <w:rPr>
          <w:rFonts w:ascii="Arial" w:hAnsi="Arial" w:cs="Arial"/>
          <w:sz w:val="28"/>
          <w:szCs w:val="28"/>
        </w:rPr>
        <w:t xml:space="preserve"> influences relating to the questioning process. Classroom discussion, feedback, teacher-student relationship and problem-solving are several aspects that Hattie places in the top 30 influences related to student achievement. Some of these aspects highlighted are key components to the questioning process and different questioning strategies used by teachers.</w:t>
      </w:r>
    </w:p>
    <w:p w14:paraId="4D8B54F5" w14:textId="75471D62" w:rsidR="00DA4331" w:rsidRPr="00806D24" w:rsidRDefault="00DA4331" w:rsidP="00806D24">
      <w:pPr>
        <w:spacing w:line="360" w:lineRule="auto"/>
        <w:rPr>
          <w:rFonts w:ascii="Arial" w:hAnsi="Arial" w:cs="Arial"/>
          <w:sz w:val="28"/>
          <w:szCs w:val="28"/>
        </w:rPr>
      </w:pPr>
    </w:p>
    <w:p w14:paraId="78E22A91" w14:textId="5930EF2A" w:rsidR="00DA4331" w:rsidRPr="00806D24" w:rsidRDefault="00EC1048" w:rsidP="00806D24">
      <w:pPr>
        <w:spacing w:line="360" w:lineRule="auto"/>
        <w:rPr>
          <w:rFonts w:ascii="Arial" w:hAnsi="Arial" w:cs="Arial"/>
          <w:b/>
          <w:sz w:val="28"/>
          <w:szCs w:val="28"/>
          <w:u w:val="single"/>
        </w:rPr>
      </w:pPr>
      <w:r w:rsidRPr="00806D24">
        <w:rPr>
          <w:rFonts w:ascii="Arial" w:hAnsi="Arial" w:cs="Arial"/>
          <w:b/>
          <w:sz w:val="28"/>
          <w:szCs w:val="28"/>
          <w:u w:val="single"/>
        </w:rPr>
        <w:t>METHODOLOGY</w:t>
      </w:r>
    </w:p>
    <w:p w14:paraId="564990F2" w14:textId="18429B2C" w:rsidR="00EC1048" w:rsidRPr="00806D24" w:rsidRDefault="001D44C1" w:rsidP="00806D24">
      <w:pPr>
        <w:spacing w:line="360" w:lineRule="auto"/>
        <w:rPr>
          <w:rFonts w:ascii="Arial" w:hAnsi="Arial" w:cs="Arial"/>
          <w:sz w:val="28"/>
          <w:szCs w:val="28"/>
        </w:rPr>
      </w:pPr>
      <w:r w:rsidRPr="00806D24">
        <w:rPr>
          <w:rFonts w:ascii="Arial" w:hAnsi="Arial" w:cs="Arial"/>
          <w:sz w:val="28"/>
          <w:szCs w:val="28"/>
        </w:rPr>
        <w:t xml:space="preserve">The trainees decided </w:t>
      </w:r>
      <w:r w:rsidR="001B1D8D" w:rsidRPr="00806D24">
        <w:rPr>
          <w:rFonts w:ascii="Arial" w:hAnsi="Arial" w:cs="Arial"/>
          <w:sz w:val="28"/>
          <w:szCs w:val="28"/>
        </w:rPr>
        <w:t xml:space="preserve">to use the lesson study model as a fundamental model for the research activity. Originating in Japan, lesson study is a programme that involves two or more investigators working collaboratively to plan lessons that address a shared learning objective for pupils. </w:t>
      </w:r>
      <w:r w:rsidR="004C4257" w:rsidRPr="00806D24">
        <w:rPr>
          <w:rFonts w:ascii="Arial" w:hAnsi="Arial" w:cs="Arial"/>
          <w:sz w:val="28"/>
          <w:szCs w:val="28"/>
        </w:rPr>
        <w:t xml:space="preserve">The lesson study model </w:t>
      </w:r>
      <w:r w:rsidR="006447AE" w:rsidRPr="00806D24">
        <w:rPr>
          <w:rFonts w:ascii="Arial" w:hAnsi="Arial" w:cs="Arial"/>
          <w:sz w:val="28"/>
          <w:szCs w:val="28"/>
        </w:rPr>
        <w:t>is being frequently used around the world and in the UK under the research of Peter Dudley.</w:t>
      </w:r>
      <w:r w:rsidR="005A0369" w:rsidRPr="00806D24">
        <w:rPr>
          <w:rFonts w:ascii="Arial" w:hAnsi="Arial" w:cs="Arial"/>
          <w:sz w:val="28"/>
          <w:szCs w:val="28"/>
        </w:rPr>
        <w:t xml:space="preserve"> Through the process of joint planning, observation and analysis there are various perspectives of pupil planning, highlighting the focus on the development of teacher practice knowledge (Dudley 2011). It is a specific form of classroom centred action research that supports teachers in developing their own teaching practices </w:t>
      </w:r>
      <w:proofErr w:type="gramStart"/>
      <w:r w:rsidR="005A0369" w:rsidRPr="00806D24">
        <w:rPr>
          <w:rFonts w:ascii="Arial" w:hAnsi="Arial" w:cs="Arial"/>
          <w:sz w:val="28"/>
          <w:szCs w:val="28"/>
        </w:rPr>
        <w:t>as a means to</w:t>
      </w:r>
      <w:proofErr w:type="gramEnd"/>
      <w:r w:rsidR="005A0369" w:rsidRPr="00806D24">
        <w:rPr>
          <w:rFonts w:ascii="Arial" w:hAnsi="Arial" w:cs="Arial"/>
          <w:sz w:val="28"/>
          <w:szCs w:val="28"/>
        </w:rPr>
        <w:t xml:space="preserve"> increase their pupils’ learning (</w:t>
      </w:r>
      <w:proofErr w:type="spellStart"/>
      <w:r w:rsidR="005A0369" w:rsidRPr="00806D24">
        <w:rPr>
          <w:rFonts w:ascii="Arial" w:hAnsi="Arial" w:cs="Arial"/>
          <w:sz w:val="28"/>
          <w:szCs w:val="28"/>
        </w:rPr>
        <w:t>Grimsaeth</w:t>
      </w:r>
      <w:proofErr w:type="spellEnd"/>
      <w:r w:rsidR="005A0369" w:rsidRPr="00806D24">
        <w:rPr>
          <w:rFonts w:ascii="Arial" w:hAnsi="Arial" w:cs="Arial"/>
          <w:sz w:val="28"/>
          <w:szCs w:val="28"/>
        </w:rPr>
        <w:t xml:space="preserve"> and Hallas 2015). Lesson study research methodology begins with the trainees planning the first research lesson, then one of the trainees will teach/observe the firs lesson. Following this, selected pupils from the trainee’s class are </w:t>
      </w:r>
      <w:r w:rsidR="005A0369" w:rsidRPr="00806D24">
        <w:rPr>
          <w:rFonts w:ascii="Arial" w:hAnsi="Arial" w:cs="Arial"/>
          <w:sz w:val="28"/>
          <w:szCs w:val="28"/>
        </w:rPr>
        <w:lastRenderedPageBreak/>
        <w:t xml:space="preserve">interviewed, and a discussion and reflection will take place </w:t>
      </w:r>
      <w:r w:rsidR="00AA1412" w:rsidRPr="00806D24">
        <w:rPr>
          <w:rFonts w:ascii="Arial" w:hAnsi="Arial" w:cs="Arial"/>
          <w:sz w:val="28"/>
          <w:szCs w:val="28"/>
        </w:rPr>
        <w:t xml:space="preserve">from the trainees about what needs to be changed for the second lesson. The next stage involves the trainees planning the second research lesson, before the second lesson is taught/observed. Once again, the selected students are interviewed, and the trainees finalise discussions and overall findings (Dudley 2011). </w:t>
      </w:r>
      <w:r w:rsidR="00F62039" w:rsidRPr="00806D24">
        <w:rPr>
          <w:rFonts w:ascii="Arial" w:hAnsi="Arial" w:cs="Arial"/>
          <w:sz w:val="28"/>
          <w:szCs w:val="28"/>
        </w:rPr>
        <w:t xml:space="preserve">However, it must be highlighted that </w:t>
      </w:r>
      <w:proofErr w:type="spellStart"/>
      <w:r w:rsidR="00F62039" w:rsidRPr="00806D24">
        <w:rPr>
          <w:rFonts w:ascii="Arial" w:hAnsi="Arial" w:cs="Arial"/>
          <w:sz w:val="28"/>
          <w:szCs w:val="28"/>
        </w:rPr>
        <w:t>Grimsaeth</w:t>
      </w:r>
      <w:proofErr w:type="spellEnd"/>
      <w:r w:rsidR="00F62039" w:rsidRPr="00806D24">
        <w:rPr>
          <w:rFonts w:ascii="Arial" w:hAnsi="Arial" w:cs="Arial"/>
          <w:sz w:val="28"/>
          <w:szCs w:val="28"/>
        </w:rPr>
        <w:t xml:space="preserve"> and Hallas (2015) argue that</w:t>
      </w:r>
      <w:r w:rsidR="00D7477E" w:rsidRPr="00806D24">
        <w:rPr>
          <w:rFonts w:ascii="Arial" w:hAnsi="Arial" w:cs="Arial"/>
          <w:sz w:val="28"/>
          <w:szCs w:val="28"/>
        </w:rPr>
        <w:t xml:space="preserve"> it is crucial for the teachers to be working collaboratively</w:t>
      </w:r>
      <w:r w:rsidR="00F62039" w:rsidRPr="00806D24">
        <w:rPr>
          <w:rFonts w:ascii="Arial" w:hAnsi="Arial" w:cs="Arial"/>
          <w:sz w:val="28"/>
          <w:szCs w:val="28"/>
        </w:rPr>
        <w:t xml:space="preserve"> for the lesson study model to be effective in research</w:t>
      </w:r>
      <w:r w:rsidR="00D7477E" w:rsidRPr="00806D24">
        <w:rPr>
          <w:rFonts w:ascii="Arial" w:hAnsi="Arial" w:cs="Arial"/>
          <w:sz w:val="28"/>
          <w:szCs w:val="28"/>
        </w:rPr>
        <w:t>. The trainees research schedule is limited to 48 hours, the lesson study method will</w:t>
      </w:r>
      <w:r w:rsidR="002D5DF5" w:rsidRPr="00806D24">
        <w:rPr>
          <w:rFonts w:ascii="Arial" w:hAnsi="Arial" w:cs="Arial"/>
          <w:sz w:val="28"/>
          <w:szCs w:val="28"/>
        </w:rPr>
        <w:t xml:space="preserve"> have an isolated time frame and only two classes will be used in the sample</w:t>
      </w:r>
      <w:r w:rsidR="00D7477E" w:rsidRPr="00806D24">
        <w:rPr>
          <w:rFonts w:ascii="Arial" w:hAnsi="Arial" w:cs="Arial"/>
          <w:sz w:val="28"/>
          <w:szCs w:val="28"/>
        </w:rPr>
        <w:t>. It can be argued that this limits the research</w:t>
      </w:r>
      <w:r w:rsidR="002D5DF5" w:rsidRPr="00806D24">
        <w:rPr>
          <w:rFonts w:ascii="Arial" w:hAnsi="Arial" w:cs="Arial"/>
          <w:sz w:val="28"/>
          <w:szCs w:val="28"/>
        </w:rPr>
        <w:t xml:space="preserve"> to make any valid judgements on how student engagement can be improved through questioning strategies. Nevertheless, </w:t>
      </w:r>
      <w:proofErr w:type="spellStart"/>
      <w:r w:rsidR="002D5DF5" w:rsidRPr="00806D24">
        <w:rPr>
          <w:rFonts w:ascii="Arial" w:hAnsi="Arial" w:cs="Arial"/>
          <w:sz w:val="28"/>
          <w:szCs w:val="28"/>
        </w:rPr>
        <w:t>Coenders</w:t>
      </w:r>
      <w:proofErr w:type="spellEnd"/>
      <w:r w:rsidR="002D5DF5" w:rsidRPr="00806D24">
        <w:rPr>
          <w:rFonts w:ascii="Arial" w:hAnsi="Arial" w:cs="Arial"/>
          <w:sz w:val="28"/>
          <w:szCs w:val="28"/>
        </w:rPr>
        <w:t xml:space="preserve"> and </w:t>
      </w:r>
      <w:proofErr w:type="spellStart"/>
      <w:r w:rsidR="002D5DF5" w:rsidRPr="00806D24">
        <w:rPr>
          <w:rFonts w:ascii="Arial" w:hAnsi="Arial" w:cs="Arial"/>
          <w:sz w:val="28"/>
          <w:szCs w:val="28"/>
        </w:rPr>
        <w:t>Verhoef</w:t>
      </w:r>
      <w:proofErr w:type="spellEnd"/>
      <w:r w:rsidR="002D5DF5" w:rsidRPr="00806D24">
        <w:rPr>
          <w:rFonts w:ascii="Arial" w:hAnsi="Arial" w:cs="Arial"/>
          <w:sz w:val="28"/>
          <w:szCs w:val="28"/>
        </w:rPr>
        <w:t xml:space="preserve"> (2018) argue that using the lesson study model is non-threatening to beginning teachers (like the trainees in consideration) because the method observes and focuses on the students, not the teacher. The methods of data collection for this research article will now be considered. </w:t>
      </w:r>
    </w:p>
    <w:p w14:paraId="27BA0B99" w14:textId="24423163" w:rsidR="00CF7CF9" w:rsidRPr="00806D24" w:rsidRDefault="00017BB1" w:rsidP="00806D24">
      <w:pPr>
        <w:spacing w:line="360" w:lineRule="auto"/>
        <w:rPr>
          <w:rFonts w:ascii="Arial" w:hAnsi="Arial" w:cs="Arial"/>
          <w:sz w:val="28"/>
          <w:szCs w:val="28"/>
        </w:rPr>
      </w:pPr>
      <w:r w:rsidRPr="00806D24">
        <w:rPr>
          <w:rFonts w:ascii="Arial" w:hAnsi="Arial" w:cs="Arial"/>
          <w:sz w:val="28"/>
          <w:szCs w:val="28"/>
        </w:rPr>
        <w:t xml:space="preserve">As previously stated, the trainees will be observing the learners of each other’s research lessons to enquire if student engagement can be improved using questioning strategies. </w:t>
      </w:r>
      <w:r w:rsidR="00A03C0E" w:rsidRPr="00806D24">
        <w:rPr>
          <w:rFonts w:ascii="Arial" w:hAnsi="Arial" w:cs="Arial"/>
          <w:sz w:val="28"/>
          <w:szCs w:val="28"/>
        </w:rPr>
        <w:t xml:space="preserve">Teaching in their respective schools </w:t>
      </w:r>
      <w:r w:rsidR="00175E08" w:rsidRPr="00806D24">
        <w:rPr>
          <w:rFonts w:ascii="Arial" w:hAnsi="Arial" w:cs="Arial"/>
          <w:sz w:val="28"/>
          <w:szCs w:val="28"/>
        </w:rPr>
        <w:t>and the alternative investigator conducting the observation provides a more reliable</w:t>
      </w:r>
      <w:r w:rsidR="00F60CCF" w:rsidRPr="00806D24">
        <w:rPr>
          <w:rFonts w:ascii="Arial" w:hAnsi="Arial" w:cs="Arial"/>
          <w:sz w:val="28"/>
          <w:szCs w:val="28"/>
        </w:rPr>
        <w:t xml:space="preserve"> perspective of the classroom</w:t>
      </w:r>
      <w:r w:rsidR="00175E08" w:rsidRPr="00806D24">
        <w:rPr>
          <w:rFonts w:ascii="Arial" w:hAnsi="Arial" w:cs="Arial"/>
          <w:sz w:val="28"/>
          <w:szCs w:val="28"/>
        </w:rPr>
        <w:t xml:space="preserve"> (Chesterfield 1997). </w:t>
      </w:r>
      <w:r w:rsidR="00F60CCF" w:rsidRPr="00806D24">
        <w:rPr>
          <w:rFonts w:ascii="Arial" w:hAnsi="Arial" w:cs="Arial"/>
          <w:sz w:val="28"/>
          <w:szCs w:val="28"/>
        </w:rPr>
        <w:t xml:space="preserve">It has been argued that this practice ensures the typical school life, rather than the lesson being taught by an outsider, which can affect the data (Chesterfield 1997). The trainees will inform their respective classes of the investigation process to improve the reliability of their </w:t>
      </w:r>
      <w:r w:rsidR="00FB7672" w:rsidRPr="00806D24">
        <w:rPr>
          <w:rFonts w:ascii="Arial" w:hAnsi="Arial" w:cs="Arial"/>
          <w:sz w:val="28"/>
          <w:szCs w:val="28"/>
        </w:rPr>
        <w:t>research</w:t>
      </w:r>
      <w:r w:rsidR="006E3103" w:rsidRPr="00806D24">
        <w:rPr>
          <w:rFonts w:ascii="Arial" w:hAnsi="Arial" w:cs="Arial"/>
          <w:sz w:val="28"/>
          <w:szCs w:val="28"/>
        </w:rPr>
        <w:t xml:space="preserve"> and to limit the Hawthorne effect; </w:t>
      </w:r>
      <w:r w:rsidR="006E3103" w:rsidRPr="00806D24">
        <w:rPr>
          <w:rFonts w:ascii="Arial" w:hAnsi="Arial" w:cs="Arial"/>
          <w:sz w:val="28"/>
          <w:szCs w:val="28"/>
        </w:rPr>
        <w:lastRenderedPageBreak/>
        <w:t>where students modify their behaviour in response to being observed (</w:t>
      </w:r>
      <w:proofErr w:type="spellStart"/>
      <w:r w:rsidR="006E3103" w:rsidRPr="00806D24">
        <w:rPr>
          <w:rFonts w:ascii="Arial" w:hAnsi="Arial" w:cs="Arial"/>
          <w:sz w:val="28"/>
          <w:szCs w:val="28"/>
        </w:rPr>
        <w:t>McCarney</w:t>
      </w:r>
      <w:proofErr w:type="spellEnd"/>
      <w:r w:rsidR="006E3103" w:rsidRPr="00806D24">
        <w:rPr>
          <w:rFonts w:ascii="Arial" w:hAnsi="Arial" w:cs="Arial"/>
          <w:sz w:val="28"/>
          <w:szCs w:val="28"/>
        </w:rPr>
        <w:t xml:space="preserve"> et al 2007). The investigators will be using the non-participant observation method in the classrooms, this involves </w:t>
      </w:r>
      <w:r w:rsidR="00063747" w:rsidRPr="00806D24">
        <w:rPr>
          <w:rFonts w:ascii="Arial" w:hAnsi="Arial" w:cs="Arial"/>
          <w:sz w:val="28"/>
          <w:szCs w:val="28"/>
        </w:rPr>
        <w:t>one researcher observing the lesson without taking an active part in the session (Cooper et al 2004). Cooper et al (2004) notes how this method of observation</w:t>
      </w:r>
      <w:r w:rsidR="00FB7672" w:rsidRPr="00806D24">
        <w:rPr>
          <w:rFonts w:ascii="Arial" w:hAnsi="Arial" w:cs="Arial"/>
          <w:sz w:val="28"/>
          <w:szCs w:val="28"/>
        </w:rPr>
        <w:t xml:space="preserve"> </w:t>
      </w:r>
      <w:r w:rsidR="00063747" w:rsidRPr="00806D24">
        <w:rPr>
          <w:rFonts w:ascii="Arial" w:hAnsi="Arial" w:cs="Arial"/>
          <w:sz w:val="28"/>
          <w:szCs w:val="28"/>
        </w:rPr>
        <w:t xml:space="preserve">provides a better understanding of </w:t>
      </w:r>
      <w:r w:rsidR="00F13D21" w:rsidRPr="00806D24">
        <w:rPr>
          <w:rFonts w:ascii="Arial" w:hAnsi="Arial" w:cs="Arial"/>
          <w:sz w:val="28"/>
          <w:szCs w:val="28"/>
        </w:rPr>
        <w:t>the behaviour of the sample and has valuable application for condu</w:t>
      </w:r>
      <w:r w:rsidR="005929F0">
        <w:rPr>
          <w:rFonts w:ascii="Arial" w:hAnsi="Arial" w:cs="Arial"/>
          <w:sz w:val="28"/>
          <w:szCs w:val="28"/>
        </w:rPr>
        <w:t>c</w:t>
      </w:r>
      <w:r w:rsidR="00F13D21" w:rsidRPr="00806D24">
        <w:rPr>
          <w:rFonts w:ascii="Arial" w:hAnsi="Arial" w:cs="Arial"/>
          <w:sz w:val="28"/>
          <w:szCs w:val="28"/>
        </w:rPr>
        <w:t xml:space="preserve">ting research within the respective field over a short time period. This provides further reference to the trainees using non-participant observation; the research has a limited time schedule and the aims are to understand how </w:t>
      </w:r>
      <w:r w:rsidR="00F21350" w:rsidRPr="00806D24">
        <w:rPr>
          <w:rFonts w:ascii="Arial" w:hAnsi="Arial" w:cs="Arial"/>
          <w:sz w:val="28"/>
          <w:szCs w:val="28"/>
        </w:rPr>
        <w:t>student engagement can</w:t>
      </w:r>
      <w:r w:rsidR="00F13D21" w:rsidRPr="00806D24">
        <w:rPr>
          <w:rFonts w:ascii="Arial" w:hAnsi="Arial" w:cs="Arial"/>
          <w:sz w:val="28"/>
          <w:szCs w:val="28"/>
        </w:rPr>
        <w:t xml:space="preserve"> improve through questioning strategies.</w:t>
      </w:r>
    </w:p>
    <w:p w14:paraId="58F716C6" w14:textId="2FE34006" w:rsidR="005E59B0" w:rsidRPr="00806D24" w:rsidRDefault="00E47DB7" w:rsidP="00806D24">
      <w:pPr>
        <w:spacing w:line="360" w:lineRule="auto"/>
        <w:rPr>
          <w:rFonts w:ascii="Arial" w:hAnsi="Arial" w:cs="Arial"/>
          <w:sz w:val="28"/>
          <w:szCs w:val="28"/>
        </w:rPr>
      </w:pPr>
      <w:r w:rsidRPr="00806D24">
        <w:rPr>
          <w:rFonts w:ascii="Arial" w:hAnsi="Arial" w:cs="Arial"/>
          <w:sz w:val="28"/>
          <w:szCs w:val="28"/>
        </w:rPr>
        <w:t xml:space="preserve">Researchers will be identifying which questioning strategies are most effective in improving student engagement in the lesson. </w:t>
      </w:r>
      <w:r w:rsidR="00AD66C3" w:rsidRPr="00806D24">
        <w:rPr>
          <w:rFonts w:ascii="Arial" w:hAnsi="Arial" w:cs="Arial"/>
          <w:sz w:val="28"/>
          <w:szCs w:val="28"/>
        </w:rPr>
        <w:t>The information collected from the non-participant observation will be qualitative and quantitative data</w:t>
      </w:r>
      <w:r w:rsidR="00CD0E39" w:rsidRPr="00806D24">
        <w:rPr>
          <w:rFonts w:ascii="Arial" w:hAnsi="Arial" w:cs="Arial"/>
          <w:sz w:val="28"/>
          <w:szCs w:val="28"/>
        </w:rPr>
        <w:t>, with more attention to the former</w:t>
      </w:r>
      <w:r w:rsidR="00AD66C3" w:rsidRPr="00806D24">
        <w:rPr>
          <w:rFonts w:ascii="Arial" w:hAnsi="Arial" w:cs="Arial"/>
          <w:sz w:val="28"/>
          <w:szCs w:val="28"/>
        </w:rPr>
        <w:t>.</w:t>
      </w:r>
      <w:r w:rsidRPr="00806D24">
        <w:rPr>
          <w:rFonts w:ascii="Arial" w:hAnsi="Arial" w:cs="Arial"/>
          <w:sz w:val="28"/>
          <w:szCs w:val="28"/>
        </w:rPr>
        <w:t xml:space="preserve"> </w:t>
      </w:r>
      <w:r w:rsidR="00AF4513" w:rsidRPr="00806D24">
        <w:rPr>
          <w:rFonts w:ascii="Arial" w:hAnsi="Arial" w:cs="Arial"/>
          <w:sz w:val="28"/>
          <w:szCs w:val="28"/>
        </w:rPr>
        <w:t>Qualitative research will be used by the trainees through taking observational notes on the student engagement from the questioning strategies deployed by the trainee</w:t>
      </w:r>
      <w:r w:rsidR="008972B4" w:rsidRPr="00806D24">
        <w:rPr>
          <w:rFonts w:ascii="Arial" w:hAnsi="Arial" w:cs="Arial"/>
          <w:sz w:val="28"/>
          <w:szCs w:val="28"/>
        </w:rPr>
        <w:t xml:space="preserve"> and through interviews that will be considered further on</w:t>
      </w:r>
      <w:r w:rsidR="00AF4513" w:rsidRPr="00806D24">
        <w:rPr>
          <w:rFonts w:ascii="Arial" w:hAnsi="Arial" w:cs="Arial"/>
          <w:sz w:val="28"/>
          <w:szCs w:val="28"/>
        </w:rPr>
        <w:t>. The investigator</w:t>
      </w:r>
      <w:r w:rsidRPr="00806D24">
        <w:rPr>
          <w:rFonts w:ascii="Arial" w:hAnsi="Arial" w:cs="Arial"/>
          <w:sz w:val="28"/>
          <w:szCs w:val="28"/>
        </w:rPr>
        <w:t xml:space="preserve">s are using this method because as </w:t>
      </w:r>
      <w:proofErr w:type="spellStart"/>
      <w:r w:rsidRPr="00806D24">
        <w:rPr>
          <w:rFonts w:ascii="Arial" w:hAnsi="Arial" w:cs="Arial"/>
          <w:sz w:val="28"/>
          <w:szCs w:val="28"/>
        </w:rPr>
        <w:t>Hoepfl</w:t>
      </w:r>
      <w:proofErr w:type="spellEnd"/>
      <w:r w:rsidRPr="00806D24">
        <w:rPr>
          <w:rFonts w:ascii="Arial" w:hAnsi="Arial" w:cs="Arial"/>
          <w:sz w:val="28"/>
          <w:szCs w:val="28"/>
        </w:rPr>
        <w:t xml:space="preserve"> (1997) states</w:t>
      </w:r>
      <w:r w:rsidR="00014CB4" w:rsidRPr="00806D24">
        <w:rPr>
          <w:rFonts w:ascii="Arial" w:hAnsi="Arial" w:cs="Arial"/>
          <w:sz w:val="28"/>
          <w:szCs w:val="28"/>
        </w:rPr>
        <w:t xml:space="preserve">, </w:t>
      </w:r>
      <w:r w:rsidRPr="00806D24">
        <w:rPr>
          <w:rFonts w:ascii="Arial" w:hAnsi="Arial" w:cs="Arial"/>
          <w:sz w:val="28"/>
          <w:szCs w:val="28"/>
        </w:rPr>
        <w:t xml:space="preserve">the ability of qualitative data to </w:t>
      </w:r>
      <w:r w:rsidR="00014CB4" w:rsidRPr="00806D24">
        <w:rPr>
          <w:rFonts w:ascii="Arial" w:hAnsi="Arial" w:cs="Arial"/>
          <w:sz w:val="28"/>
          <w:szCs w:val="28"/>
        </w:rPr>
        <w:t xml:space="preserve">describe an incident in greater detail is important not only to the researchers, but those reading the research too. </w:t>
      </w:r>
      <w:r w:rsidR="00246673" w:rsidRPr="00806D24">
        <w:rPr>
          <w:rFonts w:ascii="Arial" w:hAnsi="Arial" w:cs="Arial"/>
          <w:sz w:val="28"/>
          <w:szCs w:val="28"/>
        </w:rPr>
        <w:t xml:space="preserve">However, Silverman (2015) highlights </w:t>
      </w:r>
      <w:r w:rsidR="00A417ED" w:rsidRPr="00806D24">
        <w:rPr>
          <w:rFonts w:ascii="Arial" w:hAnsi="Arial" w:cs="Arial"/>
          <w:sz w:val="28"/>
          <w:szCs w:val="28"/>
        </w:rPr>
        <w:t xml:space="preserve">that there is an issue of consistency with qualitative data through brief data extracts that only make sense to the researcher. The trainees must be aware of this issue to ensure the reliability of the research. </w:t>
      </w:r>
      <w:r w:rsidR="008972B4" w:rsidRPr="00806D24">
        <w:rPr>
          <w:rFonts w:ascii="Arial" w:hAnsi="Arial" w:cs="Arial"/>
          <w:sz w:val="28"/>
          <w:szCs w:val="28"/>
        </w:rPr>
        <w:t xml:space="preserve">Quantitative </w:t>
      </w:r>
      <w:r w:rsidR="00EC059E" w:rsidRPr="00806D24">
        <w:rPr>
          <w:rFonts w:ascii="Arial" w:hAnsi="Arial" w:cs="Arial"/>
          <w:sz w:val="28"/>
          <w:szCs w:val="28"/>
        </w:rPr>
        <w:t xml:space="preserve">data will also be recorded by the researchers in </w:t>
      </w:r>
      <w:r w:rsidR="00E725C7" w:rsidRPr="00806D24">
        <w:rPr>
          <w:rFonts w:ascii="Arial" w:hAnsi="Arial" w:cs="Arial"/>
          <w:sz w:val="28"/>
          <w:szCs w:val="28"/>
        </w:rPr>
        <w:t xml:space="preserve">the investigation. This method of data collection can enhance the </w:t>
      </w:r>
      <w:r w:rsidR="00E725C7" w:rsidRPr="00806D24">
        <w:rPr>
          <w:rFonts w:ascii="Arial" w:hAnsi="Arial" w:cs="Arial"/>
          <w:sz w:val="28"/>
          <w:szCs w:val="28"/>
        </w:rPr>
        <w:lastRenderedPageBreak/>
        <w:t xml:space="preserve">generalisation from the results of the research and apply these results to cases or situations beyond those examined in the study (Connolly 2007). </w:t>
      </w:r>
      <w:r w:rsidR="002A48A8" w:rsidRPr="00806D24">
        <w:rPr>
          <w:rFonts w:ascii="Arial" w:hAnsi="Arial" w:cs="Arial"/>
          <w:sz w:val="28"/>
          <w:szCs w:val="28"/>
        </w:rPr>
        <w:t>The trainees will use the “Leuven Scale” when observing the research lesson as a tool to measure the engagement levels of the children in the lesson; it is a five-point rating scale with 1 representing completely disengaged and 5 representing total concentration (Lavers 2007). This</w:t>
      </w:r>
      <w:r w:rsidR="003F009B" w:rsidRPr="00806D24">
        <w:rPr>
          <w:rFonts w:ascii="Arial" w:hAnsi="Arial" w:cs="Arial"/>
          <w:sz w:val="28"/>
          <w:szCs w:val="28"/>
        </w:rPr>
        <w:t xml:space="preserve"> numerical data scoring method will demonstrate the engagement levels of the students with the questioning strategies used by the trainee. It can be argued that the subjectivity is secure in the research through the trainee completing the Leuven Scale measurement on the students will have no relationship to those involved in the lesson.</w:t>
      </w:r>
      <w:r w:rsidR="006977DC" w:rsidRPr="00806D24">
        <w:rPr>
          <w:rFonts w:ascii="Arial" w:hAnsi="Arial" w:cs="Arial"/>
          <w:sz w:val="28"/>
          <w:szCs w:val="28"/>
        </w:rPr>
        <w:t xml:space="preserve"> </w:t>
      </w:r>
    </w:p>
    <w:p w14:paraId="29F2F812" w14:textId="0B2BA480" w:rsidR="00AB4371" w:rsidRPr="00806D24" w:rsidRDefault="005E59B0" w:rsidP="00806D24">
      <w:pPr>
        <w:spacing w:line="360" w:lineRule="auto"/>
        <w:rPr>
          <w:rFonts w:ascii="Arial" w:hAnsi="Arial" w:cs="Arial"/>
          <w:sz w:val="28"/>
          <w:szCs w:val="28"/>
        </w:rPr>
      </w:pPr>
      <w:r w:rsidRPr="00806D24">
        <w:rPr>
          <w:rFonts w:ascii="Arial" w:hAnsi="Arial" w:cs="Arial"/>
          <w:sz w:val="28"/>
          <w:szCs w:val="28"/>
        </w:rPr>
        <w:t xml:space="preserve">Furthermore, </w:t>
      </w:r>
      <w:r w:rsidR="00A807EF" w:rsidRPr="00806D24">
        <w:rPr>
          <w:rFonts w:ascii="Arial" w:hAnsi="Arial" w:cs="Arial"/>
          <w:sz w:val="28"/>
          <w:szCs w:val="28"/>
        </w:rPr>
        <w:t xml:space="preserve">the trainees selected a sample of students to score on the “Leuven Scale”, </w:t>
      </w:r>
      <w:r w:rsidR="00CD0E39" w:rsidRPr="00806D24">
        <w:rPr>
          <w:rFonts w:ascii="Arial" w:hAnsi="Arial" w:cs="Arial"/>
          <w:sz w:val="28"/>
          <w:szCs w:val="28"/>
        </w:rPr>
        <w:t xml:space="preserve">take observational notes and to be involved in semi-focused group interviews. Three students were selected </w:t>
      </w:r>
      <w:r w:rsidR="00005804" w:rsidRPr="00806D24">
        <w:rPr>
          <w:rFonts w:ascii="Arial" w:hAnsi="Arial" w:cs="Arial"/>
          <w:sz w:val="28"/>
          <w:szCs w:val="28"/>
        </w:rPr>
        <w:t>as a representative sample for the</w:t>
      </w:r>
      <w:r w:rsidR="00CD0E39" w:rsidRPr="00806D24">
        <w:rPr>
          <w:rFonts w:ascii="Arial" w:hAnsi="Arial" w:cs="Arial"/>
          <w:sz w:val="28"/>
          <w:szCs w:val="28"/>
        </w:rPr>
        <w:t xml:space="preserve"> research, each representing low, mid and high educational attainment. This sample size was chosen by the trainees</w:t>
      </w:r>
      <w:r w:rsidR="00895D74" w:rsidRPr="00806D24">
        <w:rPr>
          <w:rFonts w:ascii="Arial" w:hAnsi="Arial" w:cs="Arial"/>
          <w:sz w:val="28"/>
          <w:szCs w:val="28"/>
        </w:rPr>
        <w:t xml:space="preserve">, from reading Ahrens et al (2014) who suggested that a small sample size is best fitted to research which focuses on qualitative data. The trainees also considered the research analysis and the resources, such as time and experiences, both resources are limited in this investigation (Ahrens et al 2014). Although, Faber and </w:t>
      </w:r>
      <w:proofErr w:type="spellStart"/>
      <w:r w:rsidR="00895D74" w:rsidRPr="00806D24">
        <w:rPr>
          <w:rFonts w:ascii="Arial" w:hAnsi="Arial" w:cs="Arial"/>
          <w:sz w:val="28"/>
          <w:szCs w:val="28"/>
        </w:rPr>
        <w:t>Fonesca</w:t>
      </w:r>
      <w:proofErr w:type="spellEnd"/>
      <w:r w:rsidR="00895D74" w:rsidRPr="00806D24">
        <w:rPr>
          <w:rFonts w:ascii="Arial" w:hAnsi="Arial" w:cs="Arial"/>
          <w:sz w:val="28"/>
          <w:szCs w:val="28"/>
        </w:rPr>
        <w:t xml:space="preserve"> (2014) question the use of small sample sizes and argue that it increases the chance of assuming a true or false premise. The validity and reliability of the research is therefore in question. </w:t>
      </w:r>
      <w:r w:rsidR="00517038" w:rsidRPr="00806D24">
        <w:rPr>
          <w:rFonts w:ascii="Arial" w:hAnsi="Arial" w:cs="Arial"/>
          <w:sz w:val="28"/>
          <w:szCs w:val="28"/>
        </w:rPr>
        <w:t xml:space="preserve">Following the lesson study model, the researches will also conduct semi-focused interviews on the sample students. Cohen et al (2011) emphasises the importance of ensuring the </w:t>
      </w:r>
      <w:r w:rsidR="00923142" w:rsidRPr="00806D24">
        <w:rPr>
          <w:rFonts w:ascii="Arial" w:hAnsi="Arial" w:cs="Arial"/>
          <w:sz w:val="28"/>
          <w:szCs w:val="28"/>
        </w:rPr>
        <w:t>children/participants are</w:t>
      </w:r>
      <w:r w:rsidR="00517038" w:rsidRPr="00806D24">
        <w:rPr>
          <w:rFonts w:ascii="Arial" w:hAnsi="Arial" w:cs="Arial"/>
          <w:sz w:val="28"/>
          <w:szCs w:val="28"/>
        </w:rPr>
        <w:t xml:space="preserve"> </w:t>
      </w:r>
      <w:r w:rsidR="00517038" w:rsidRPr="00806D24">
        <w:rPr>
          <w:rFonts w:ascii="Arial" w:hAnsi="Arial" w:cs="Arial"/>
          <w:sz w:val="28"/>
          <w:szCs w:val="28"/>
        </w:rPr>
        <w:lastRenderedPageBreak/>
        <w:t>feeling comfortable and secure</w:t>
      </w:r>
      <w:r w:rsidR="00923142" w:rsidRPr="00806D24">
        <w:rPr>
          <w:rFonts w:ascii="Arial" w:hAnsi="Arial" w:cs="Arial"/>
          <w:sz w:val="28"/>
          <w:szCs w:val="28"/>
        </w:rPr>
        <w:t>. Trainees have attempted to create a relaxed environment by choosing an open area within the school and using bean bags for comfort for participan</w:t>
      </w:r>
      <w:r w:rsidR="00AB4371" w:rsidRPr="00806D24">
        <w:rPr>
          <w:rFonts w:ascii="Arial" w:hAnsi="Arial" w:cs="Arial"/>
          <w:sz w:val="28"/>
          <w:szCs w:val="28"/>
        </w:rPr>
        <w:t xml:space="preserve">ts. </w:t>
      </w:r>
      <w:r w:rsidR="00005804" w:rsidRPr="00806D24">
        <w:rPr>
          <w:rFonts w:ascii="Arial" w:hAnsi="Arial" w:cs="Arial"/>
          <w:sz w:val="28"/>
          <w:szCs w:val="28"/>
        </w:rPr>
        <w:t>Semi-focused interviews were selected as a research method by the trainees as this allows the investigators to conduct certain types of qualitative analysis, such as conversation analysis (Cohen et al 201</w:t>
      </w:r>
      <w:r w:rsidR="005F5007" w:rsidRPr="00806D24">
        <w:rPr>
          <w:rFonts w:ascii="Arial" w:hAnsi="Arial" w:cs="Arial"/>
          <w:sz w:val="28"/>
          <w:szCs w:val="28"/>
        </w:rPr>
        <w:t>1</w:t>
      </w:r>
      <w:r w:rsidR="00005804" w:rsidRPr="00806D24">
        <w:rPr>
          <w:rFonts w:ascii="Arial" w:hAnsi="Arial" w:cs="Arial"/>
          <w:sz w:val="28"/>
          <w:szCs w:val="28"/>
        </w:rPr>
        <w:t>). Cohen et al (201</w:t>
      </w:r>
      <w:r w:rsidR="005F5007" w:rsidRPr="00806D24">
        <w:rPr>
          <w:rFonts w:ascii="Arial" w:hAnsi="Arial" w:cs="Arial"/>
          <w:sz w:val="28"/>
          <w:szCs w:val="28"/>
        </w:rPr>
        <w:t>1</w:t>
      </w:r>
      <w:r w:rsidR="00005804" w:rsidRPr="00806D24">
        <w:rPr>
          <w:rFonts w:ascii="Arial" w:hAnsi="Arial" w:cs="Arial"/>
          <w:sz w:val="28"/>
          <w:szCs w:val="28"/>
        </w:rPr>
        <w:t xml:space="preserve">) proposes that using this method involves using open-ended questions where students can relate back to experiences in the lesson. This can provide the trainees qualitative data to analyse how they felt when certain question strategies were deployed to improve their engagement. However, Wood and Smith (2016) highlight that open-ended questions </w:t>
      </w:r>
      <w:r w:rsidR="00972E3B" w:rsidRPr="00806D24">
        <w:rPr>
          <w:rFonts w:ascii="Arial" w:hAnsi="Arial" w:cs="Arial"/>
          <w:sz w:val="28"/>
          <w:szCs w:val="28"/>
        </w:rPr>
        <w:t>can lead to inconsistencies in research through children losing focus on the task in hand. Trainees must take this into consideration for the reliability of their investigation.</w:t>
      </w:r>
    </w:p>
    <w:p w14:paraId="6CAC4F25" w14:textId="45F84977" w:rsidR="002E625B" w:rsidRPr="00806D24" w:rsidRDefault="008830B0" w:rsidP="00806D24">
      <w:pPr>
        <w:spacing w:line="360" w:lineRule="auto"/>
        <w:rPr>
          <w:rFonts w:ascii="Arial" w:hAnsi="Arial" w:cs="Arial"/>
          <w:sz w:val="28"/>
          <w:szCs w:val="28"/>
        </w:rPr>
      </w:pPr>
      <w:r w:rsidRPr="00806D24">
        <w:rPr>
          <w:rFonts w:ascii="Arial" w:hAnsi="Arial" w:cs="Arial"/>
          <w:sz w:val="28"/>
          <w:szCs w:val="28"/>
        </w:rPr>
        <w:t>Reflection is an integral part of learning and is an essential component in the lesson study model (Black and William 1998). Trainees must reflect from the first research lesson delivered to see what they can improve for the next research lesson (Dudley 2011). Although there are a variety of reflective models available in education practices, the investigators have selected to use the Brookfield’s model of reflective practice (2005) with some elements of Gibbs’ model of reflective practice (1988). The decision to incorporate two models has been made from the trainees because Gibbs’ model places emphasis on the individual element of reflection. Whereas Brookfield’s four lenses corresponds with the wider perspective theme of the research.</w:t>
      </w:r>
    </w:p>
    <w:p w14:paraId="61272C80" w14:textId="36E31546" w:rsidR="00864F55" w:rsidRPr="00806D24" w:rsidRDefault="00864F55" w:rsidP="00806D24">
      <w:pPr>
        <w:spacing w:line="360" w:lineRule="auto"/>
        <w:rPr>
          <w:rFonts w:ascii="Arial" w:hAnsi="Arial" w:cs="Arial"/>
          <w:sz w:val="28"/>
          <w:szCs w:val="28"/>
        </w:rPr>
      </w:pPr>
    </w:p>
    <w:p w14:paraId="502262A5" w14:textId="77777777" w:rsidR="005929F0" w:rsidRDefault="005929F0" w:rsidP="00806D24">
      <w:pPr>
        <w:spacing w:line="360" w:lineRule="auto"/>
        <w:rPr>
          <w:rFonts w:ascii="Arial" w:hAnsi="Arial" w:cs="Arial"/>
          <w:b/>
          <w:sz w:val="28"/>
          <w:szCs w:val="28"/>
          <w:u w:val="single"/>
        </w:rPr>
      </w:pPr>
    </w:p>
    <w:p w14:paraId="40B3F20D" w14:textId="15FAC348" w:rsidR="00864F55" w:rsidRPr="00806D24" w:rsidRDefault="00864F55" w:rsidP="00806D24">
      <w:pPr>
        <w:spacing w:line="360" w:lineRule="auto"/>
        <w:rPr>
          <w:rFonts w:ascii="Arial" w:hAnsi="Arial" w:cs="Arial"/>
          <w:b/>
          <w:sz w:val="28"/>
          <w:szCs w:val="28"/>
          <w:u w:val="single"/>
        </w:rPr>
      </w:pPr>
      <w:r w:rsidRPr="00806D24">
        <w:rPr>
          <w:rFonts w:ascii="Arial" w:hAnsi="Arial" w:cs="Arial"/>
          <w:b/>
          <w:sz w:val="28"/>
          <w:szCs w:val="28"/>
          <w:u w:val="single"/>
        </w:rPr>
        <w:lastRenderedPageBreak/>
        <w:t>ETHICAL CONSIDERATIONS</w:t>
      </w:r>
    </w:p>
    <w:p w14:paraId="7D20A585" w14:textId="14631316" w:rsidR="00CC0803" w:rsidRPr="00806D24" w:rsidRDefault="00CC0803" w:rsidP="00806D24">
      <w:pPr>
        <w:spacing w:line="360" w:lineRule="auto"/>
        <w:rPr>
          <w:rFonts w:ascii="Arial" w:hAnsi="Arial" w:cs="Arial"/>
          <w:sz w:val="28"/>
          <w:szCs w:val="28"/>
        </w:rPr>
      </w:pPr>
      <w:r w:rsidRPr="00806D24">
        <w:rPr>
          <w:rFonts w:ascii="Arial" w:hAnsi="Arial" w:cs="Arial"/>
          <w:sz w:val="28"/>
          <w:szCs w:val="28"/>
        </w:rPr>
        <w:t xml:space="preserve">This investigation will include research involving students at two different primary schools, therefore ethical considerations are a significant component of the research. </w:t>
      </w:r>
      <w:r w:rsidR="00D734CC" w:rsidRPr="00806D24">
        <w:rPr>
          <w:rFonts w:ascii="Arial" w:hAnsi="Arial" w:cs="Arial"/>
          <w:sz w:val="28"/>
          <w:szCs w:val="28"/>
        </w:rPr>
        <w:t>The investigators have considered the safeguarding protocols of their respective schools, as well as the safeguarding protocols of UWTSD. The trainees have also been approved the mandatory ethics form to conduct the research which aligns to the UWTSD Research Ethics Code of Practice.</w:t>
      </w:r>
      <w:r w:rsidR="00184E71" w:rsidRPr="00806D24">
        <w:rPr>
          <w:rFonts w:ascii="Arial" w:hAnsi="Arial" w:cs="Arial"/>
          <w:sz w:val="28"/>
          <w:szCs w:val="28"/>
        </w:rPr>
        <w:t xml:space="preserve"> There were consent forms given out to both classes for parents/guardians to complete and hand back to the trainees</w:t>
      </w:r>
      <w:r w:rsidR="00B904AC" w:rsidRPr="00806D24">
        <w:rPr>
          <w:rFonts w:ascii="Arial" w:hAnsi="Arial" w:cs="Arial"/>
          <w:sz w:val="28"/>
          <w:szCs w:val="28"/>
        </w:rPr>
        <w:t>. Although three students were selected for the sample, consent forms were given to all students to counter if students did not give assent on the day. As a result of the research involving semi-focused interviews with the students, the investigation will follow Article 12 from UNCRC which states the right of children to express their opinions. Semi-focused interviews coupled with open-ended questions is an opportunity for Article 12 to exist. In accordance to the BERA (2018) guidelines, students involved in the research have remained anonymous and output given from students involved has remained confidential. Students names have been changed to “1, 2, 3” and “X, Y, Z”. In addition to anonymity and confidentiality, to ensure the participant safety principles will be followed to secure care and respect</w:t>
      </w:r>
      <w:r w:rsidR="00F07686" w:rsidRPr="00806D24">
        <w:rPr>
          <w:rFonts w:ascii="Arial" w:hAnsi="Arial" w:cs="Arial"/>
          <w:sz w:val="28"/>
          <w:szCs w:val="28"/>
        </w:rPr>
        <w:t xml:space="preserve">. This will be ensured by following the guidelines from BERA 2018, Education Workforce Council Code of Professional Conduct and the UWTSD Research Ethics Code of Practice. </w:t>
      </w:r>
    </w:p>
    <w:p w14:paraId="4908798F" w14:textId="652C4973" w:rsidR="00B7031E" w:rsidRPr="00806D24" w:rsidRDefault="00B7031E" w:rsidP="00806D24">
      <w:pPr>
        <w:spacing w:line="360" w:lineRule="auto"/>
        <w:rPr>
          <w:rFonts w:ascii="Arial" w:hAnsi="Arial" w:cs="Arial"/>
          <w:sz w:val="28"/>
          <w:szCs w:val="28"/>
        </w:rPr>
      </w:pPr>
    </w:p>
    <w:p w14:paraId="6E1E1CFC" w14:textId="77777777" w:rsidR="00190B67" w:rsidRDefault="00190B67" w:rsidP="00806D24">
      <w:pPr>
        <w:spacing w:line="360" w:lineRule="auto"/>
        <w:rPr>
          <w:rFonts w:ascii="Arial" w:hAnsi="Arial" w:cs="Arial"/>
          <w:b/>
          <w:sz w:val="28"/>
          <w:szCs w:val="28"/>
          <w:u w:val="single"/>
        </w:rPr>
      </w:pPr>
    </w:p>
    <w:p w14:paraId="6F0AAD32" w14:textId="17032138" w:rsidR="00B7031E" w:rsidRPr="00806D24" w:rsidRDefault="00B7031E" w:rsidP="00806D24">
      <w:pPr>
        <w:spacing w:line="360" w:lineRule="auto"/>
        <w:rPr>
          <w:rFonts w:ascii="Arial" w:hAnsi="Arial" w:cs="Arial"/>
          <w:b/>
          <w:sz w:val="28"/>
          <w:szCs w:val="28"/>
          <w:u w:val="single"/>
        </w:rPr>
      </w:pPr>
      <w:r w:rsidRPr="00806D24">
        <w:rPr>
          <w:rFonts w:ascii="Arial" w:hAnsi="Arial" w:cs="Arial"/>
          <w:b/>
          <w:sz w:val="28"/>
          <w:szCs w:val="28"/>
          <w:u w:val="single"/>
        </w:rPr>
        <w:lastRenderedPageBreak/>
        <w:t>RESULTS AND ANALYSIS</w:t>
      </w:r>
    </w:p>
    <w:p w14:paraId="598DC1F8" w14:textId="1866A50E" w:rsidR="00B7031E" w:rsidRPr="00806D24" w:rsidRDefault="00B60101" w:rsidP="00806D24">
      <w:pPr>
        <w:spacing w:line="360" w:lineRule="auto"/>
        <w:rPr>
          <w:rFonts w:ascii="Arial" w:hAnsi="Arial" w:cs="Arial"/>
          <w:b/>
          <w:sz w:val="28"/>
          <w:szCs w:val="28"/>
          <w:u w:val="single"/>
        </w:rPr>
      </w:pPr>
      <w:r w:rsidRPr="00806D24">
        <w:rPr>
          <w:rFonts w:ascii="Arial" w:hAnsi="Arial" w:cs="Arial"/>
          <w:b/>
          <w:sz w:val="28"/>
          <w:szCs w:val="28"/>
          <w:u w:val="single"/>
        </w:rPr>
        <w:t>LESSON 1</w:t>
      </w:r>
    </w:p>
    <w:p w14:paraId="4E327A1D" w14:textId="77777777" w:rsidR="00D90393" w:rsidRPr="00806D24" w:rsidRDefault="00222F0E" w:rsidP="00806D24">
      <w:pPr>
        <w:spacing w:line="360" w:lineRule="auto"/>
        <w:rPr>
          <w:rFonts w:ascii="Arial" w:hAnsi="Arial" w:cs="Arial"/>
          <w:sz w:val="28"/>
          <w:szCs w:val="28"/>
        </w:rPr>
      </w:pPr>
      <w:r w:rsidRPr="00806D24">
        <w:rPr>
          <w:rFonts w:ascii="Arial" w:hAnsi="Arial" w:cs="Arial"/>
          <w:sz w:val="28"/>
          <w:szCs w:val="28"/>
        </w:rPr>
        <w:t>The trainees</w:t>
      </w:r>
      <w:r w:rsidR="00C46488" w:rsidRPr="00806D24">
        <w:rPr>
          <w:rFonts w:ascii="Arial" w:hAnsi="Arial" w:cs="Arial"/>
          <w:sz w:val="28"/>
          <w:szCs w:val="28"/>
        </w:rPr>
        <w:t xml:space="preserve"> were attempting to explore the relationship between questioning strategies and student engagement in the classroom using the lesson study model for their research. The results and analysis of the research </w:t>
      </w:r>
      <w:r w:rsidR="00AB60EF" w:rsidRPr="00806D24">
        <w:rPr>
          <w:rFonts w:ascii="Arial" w:hAnsi="Arial" w:cs="Arial"/>
          <w:sz w:val="28"/>
          <w:szCs w:val="28"/>
        </w:rPr>
        <w:t>will be presented by discussing the first research lesson and then the second research lesson. Teacher 1</w:t>
      </w:r>
      <w:r w:rsidR="00796FD0" w:rsidRPr="00806D24">
        <w:rPr>
          <w:rFonts w:ascii="Arial" w:hAnsi="Arial" w:cs="Arial"/>
          <w:sz w:val="28"/>
          <w:szCs w:val="28"/>
        </w:rPr>
        <w:t xml:space="preserve"> provided the students with a lesson that </w:t>
      </w:r>
      <w:r w:rsidR="005E39ED" w:rsidRPr="00806D24">
        <w:rPr>
          <w:rFonts w:ascii="Arial" w:hAnsi="Arial" w:cs="Arial"/>
          <w:sz w:val="28"/>
          <w:szCs w:val="28"/>
        </w:rPr>
        <w:t>consisted of the students evaluating the recent science experiments they had conducted throughout the term</w:t>
      </w:r>
      <w:r w:rsidR="006623A0" w:rsidRPr="00806D24">
        <w:rPr>
          <w:rFonts w:ascii="Arial" w:hAnsi="Arial" w:cs="Arial"/>
          <w:sz w:val="28"/>
          <w:szCs w:val="28"/>
        </w:rPr>
        <w:t xml:space="preserve"> as their lesson objectives. </w:t>
      </w:r>
      <w:r w:rsidR="00796FD0" w:rsidRPr="00806D24">
        <w:rPr>
          <w:rFonts w:ascii="Arial" w:hAnsi="Arial" w:cs="Arial"/>
          <w:sz w:val="28"/>
          <w:szCs w:val="28"/>
        </w:rPr>
        <w:t xml:space="preserve">This type of lesson was chosen because it allows teacher 1 to deploy a range of questioning strategies </w:t>
      </w:r>
      <w:r w:rsidR="001D2345" w:rsidRPr="00806D24">
        <w:rPr>
          <w:rFonts w:ascii="Arial" w:hAnsi="Arial" w:cs="Arial"/>
          <w:sz w:val="28"/>
          <w:szCs w:val="28"/>
        </w:rPr>
        <w:t>with multiple opportunities for the students to be engaged and involved in the session.</w:t>
      </w:r>
    </w:p>
    <w:p w14:paraId="52CB8931" w14:textId="65D36F93" w:rsidR="002E625B" w:rsidRPr="00806D24" w:rsidRDefault="001D2345" w:rsidP="00806D24">
      <w:pPr>
        <w:spacing w:line="360" w:lineRule="auto"/>
        <w:rPr>
          <w:rFonts w:ascii="Arial" w:hAnsi="Arial" w:cs="Arial"/>
          <w:sz w:val="28"/>
          <w:szCs w:val="28"/>
        </w:rPr>
      </w:pPr>
      <w:r w:rsidRPr="00806D24">
        <w:rPr>
          <w:rFonts w:ascii="Arial" w:hAnsi="Arial" w:cs="Arial"/>
          <w:sz w:val="28"/>
          <w:szCs w:val="28"/>
        </w:rPr>
        <w:t xml:space="preserve"> The research illustrated that </w:t>
      </w:r>
      <w:r w:rsidR="00704198" w:rsidRPr="00806D24">
        <w:rPr>
          <w:rFonts w:ascii="Arial" w:hAnsi="Arial" w:cs="Arial"/>
          <w:sz w:val="28"/>
          <w:szCs w:val="28"/>
        </w:rPr>
        <w:t>the questioning strategy that was most effective to engage students was the “Think Pair Share</w:t>
      </w:r>
      <w:r w:rsidR="00F556A0" w:rsidRPr="00806D24">
        <w:rPr>
          <w:rFonts w:ascii="Arial" w:hAnsi="Arial" w:cs="Arial"/>
          <w:sz w:val="28"/>
          <w:szCs w:val="28"/>
        </w:rPr>
        <w:t xml:space="preserve"> (TPS)</w:t>
      </w:r>
      <w:r w:rsidR="00704198" w:rsidRPr="00806D24">
        <w:rPr>
          <w:rFonts w:ascii="Arial" w:hAnsi="Arial" w:cs="Arial"/>
          <w:sz w:val="28"/>
          <w:szCs w:val="28"/>
        </w:rPr>
        <w:t>” strategy (</w:t>
      </w:r>
      <w:r w:rsidR="00354613" w:rsidRPr="00806D24">
        <w:rPr>
          <w:rFonts w:ascii="Arial" w:hAnsi="Arial" w:cs="Arial"/>
          <w:sz w:val="28"/>
          <w:szCs w:val="28"/>
        </w:rPr>
        <w:t>please see Appendix A</w:t>
      </w:r>
      <w:r w:rsidR="00704198" w:rsidRPr="00806D24">
        <w:rPr>
          <w:rFonts w:ascii="Arial" w:hAnsi="Arial" w:cs="Arial"/>
          <w:sz w:val="28"/>
          <w:szCs w:val="28"/>
        </w:rPr>
        <w:t xml:space="preserve">). </w:t>
      </w:r>
      <w:r w:rsidR="007218BD" w:rsidRPr="00806D24">
        <w:rPr>
          <w:rFonts w:ascii="Arial" w:hAnsi="Arial" w:cs="Arial"/>
          <w:sz w:val="28"/>
          <w:szCs w:val="28"/>
        </w:rPr>
        <w:t>This strategy involves students individually thinking about the question posed by the teacher, then discussing their ideas in pairs before sharing them with the rest of the class (</w:t>
      </w:r>
      <w:proofErr w:type="spellStart"/>
      <w:r w:rsidR="007218BD" w:rsidRPr="00806D24">
        <w:rPr>
          <w:rFonts w:ascii="Arial" w:hAnsi="Arial" w:cs="Arial"/>
          <w:sz w:val="28"/>
          <w:szCs w:val="28"/>
        </w:rPr>
        <w:t>Sampsel</w:t>
      </w:r>
      <w:proofErr w:type="spellEnd"/>
      <w:r w:rsidR="007218BD" w:rsidRPr="00806D24">
        <w:rPr>
          <w:rFonts w:ascii="Arial" w:hAnsi="Arial" w:cs="Arial"/>
          <w:sz w:val="28"/>
          <w:szCs w:val="28"/>
        </w:rPr>
        <w:t xml:space="preserve"> 2013). </w:t>
      </w:r>
      <w:r w:rsidR="006623A0" w:rsidRPr="00806D24">
        <w:rPr>
          <w:rFonts w:ascii="Arial" w:hAnsi="Arial" w:cs="Arial"/>
          <w:sz w:val="28"/>
          <w:szCs w:val="28"/>
        </w:rPr>
        <w:t>Teacher 1</w:t>
      </w:r>
      <w:r w:rsidR="00D90393" w:rsidRPr="00806D24">
        <w:rPr>
          <w:rFonts w:ascii="Arial" w:hAnsi="Arial" w:cs="Arial"/>
          <w:sz w:val="28"/>
          <w:szCs w:val="28"/>
        </w:rPr>
        <w:t xml:space="preserve"> </w:t>
      </w:r>
      <w:r w:rsidR="006623A0" w:rsidRPr="00806D24">
        <w:rPr>
          <w:rFonts w:ascii="Arial" w:hAnsi="Arial" w:cs="Arial"/>
          <w:sz w:val="28"/>
          <w:szCs w:val="28"/>
        </w:rPr>
        <w:t>instructed for the students to use mini whiteboards to express their ideas in a written form</w:t>
      </w:r>
      <w:r w:rsidR="00C53E2E" w:rsidRPr="00806D24">
        <w:rPr>
          <w:rFonts w:ascii="Arial" w:hAnsi="Arial" w:cs="Arial"/>
          <w:sz w:val="28"/>
          <w:szCs w:val="28"/>
        </w:rPr>
        <w:t xml:space="preserve"> to answer </w:t>
      </w:r>
      <w:r w:rsidR="00FF0588" w:rsidRPr="00806D24">
        <w:rPr>
          <w:rFonts w:ascii="Arial" w:hAnsi="Arial" w:cs="Arial"/>
          <w:sz w:val="28"/>
          <w:szCs w:val="28"/>
        </w:rPr>
        <w:t xml:space="preserve">the question </w:t>
      </w:r>
      <w:r w:rsidR="00C53E2E" w:rsidRPr="00806D24">
        <w:rPr>
          <w:rFonts w:ascii="Arial" w:hAnsi="Arial" w:cs="Arial"/>
          <w:sz w:val="28"/>
          <w:szCs w:val="28"/>
        </w:rPr>
        <w:t>“What would change if you could do the experiment again?”</w:t>
      </w:r>
      <w:r w:rsidR="006623A0" w:rsidRPr="00806D24">
        <w:rPr>
          <w:rFonts w:ascii="Arial" w:hAnsi="Arial" w:cs="Arial"/>
          <w:sz w:val="28"/>
          <w:szCs w:val="28"/>
        </w:rPr>
        <w:t>.</w:t>
      </w:r>
      <w:r w:rsidR="00C53E2E" w:rsidRPr="00806D24">
        <w:rPr>
          <w:rFonts w:ascii="Arial" w:hAnsi="Arial" w:cs="Arial"/>
          <w:sz w:val="28"/>
          <w:szCs w:val="28"/>
        </w:rPr>
        <w:t xml:space="preserve"> </w:t>
      </w:r>
      <w:r w:rsidR="00D90393" w:rsidRPr="00806D24">
        <w:rPr>
          <w:rFonts w:ascii="Arial" w:hAnsi="Arial" w:cs="Arial"/>
          <w:sz w:val="28"/>
          <w:szCs w:val="28"/>
        </w:rPr>
        <w:t xml:space="preserve">The students were also given a two-minute timer for the partner discussion impact to increase the period for students to critically think. </w:t>
      </w:r>
      <w:r w:rsidR="00C53E2E" w:rsidRPr="00806D24">
        <w:rPr>
          <w:rFonts w:ascii="Arial" w:hAnsi="Arial" w:cs="Arial"/>
          <w:sz w:val="28"/>
          <w:szCs w:val="28"/>
        </w:rPr>
        <w:t>This question technique promotes engagement from the students in three</w:t>
      </w:r>
      <w:r w:rsidR="00FF0588" w:rsidRPr="00806D24">
        <w:rPr>
          <w:rFonts w:ascii="Arial" w:hAnsi="Arial" w:cs="Arial"/>
          <w:sz w:val="28"/>
          <w:szCs w:val="28"/>
        </w:rPr>
        <w:t xml:space="preserve"> ways: students independently thinking, communicating ideas with partner, discussing ideas with classroom. Student 1 and student 2 scored 5, whereas student 3 scored 4 out of a possible 5 when their engagement levels were measured using the </w:t>
      </w:r>
      <w:r w:rsidR="00964EAD" w:rsidRPr="00806D24">
        <w:rPr>
          <w:rFonts w:ascii="Arial" w:hAnsi="Arial" w:cs="Arial"/>
          <w:sz w:val="28"/>
          <w:szCs w:val="28"/>
        </w:rPr>
        <w:lastRenderedPageBreak/>
        <w:t>adaptation to the Leuven scale</w:t>
      </w:r>
      <w:r w:rsidR="00F556A0" w:rsidRPr="00806D24">
        <w:rPr>
          <w:rFonts w:ascii="Arial" w:hAnsi="Arial" w:cs="Arial"/>
          <w:sz w:val="28"/>
          <w:szCs w:val="28"/>
        </w:rPr>
        <w:t xml:space="preserve"> during the TPS questioning tec</w:t>
      </w:r>
      <w:r w:rsidR="003C38BA" w:rsidRPr="00806D24">
        <w:rPr>
          <w:rFonts w:ascii="Arial" w:hAnsi="Arial" w:cs="Arial"/>
          <w:sz w:val="28"/>
          <w:szCs w:val="28"/>
        </w:rPr>
        <w:t>h</w:t>
      </w:r>
      <w:r w:rsidR="00F556A0" w:rsidRPr="00806D24">
        <w:rPr>
          <w:rFonts w:ascii="Arial" w:hAnsi="Arial" w:cs="Arial"/>
          <w:sz w:val="28"/>
          <w:szCs w:val="28"/>
        </w:rPr>
        <w:t>nique (</w:t>
      </w:r>
      <w:r w:rsidR="00354613" w:rsidRPr="00806D24">
        <w:rPr>
          <w:rFonts w:ascii="Arial" w:hAnsi="Arial" w:cs="Arial"/>
          <w:sz w:val="28"/>
          <w:szCs w:val="28"/>
        </w:rPr>
        <w:t>please see Appendix A</w:t>
      </w:r>
      <w:r w:rsidR="00F556A0" w:rsidRPr="00806D24">
        <w:rPr>
          <w:rFonts w:ascii="Arial" w:hAnsi="Arial" w:cs="Arial"/>
          <w:sz w:val="28"/>
          <w:szCs w:val="28"/>
        </w:rPr>
        <w:t xml:space="preserve">). </w:t>
      </w:r>
      <w:r w:rsidR="003C38BA" w:rsidRPr="00806D24">
        <w:rPr>
          <w:rFonts w:ascii="Arial" w:hAnsi="Arial" w:cs="Arial"/>
          <w:sz w:val="28"/>
          <w:szCs w:val="28"/>
        </w:rPr>
        <w:t xml:space="preserve">The researcher also identified </w:t>
      </w:r>
      <w:r w:rsidR="00805137" w:rsidRPr="00806D24">
        <w:rPr>
          <w:rFonts w:ascii="Arial" w:hAnsi="Arial" w:cs="Arial"/>
          <w:sz w:val="28"/>
          <w:szCs w:val="28"/>
        </w:rPr>
        <w:t xml:space="preserve">and noted </w:t>
      </w:r>
      <w:r w:rsidR="003C38BA" w:rsidRPr="00806D24">
        <w:rPr>
          <w:rFonts w:ascii="Arial" w:hAnsi="Arial" w:cs="Arial"/>
          <w:sz w:val="28"/>
          <w:szCs w:val="28"/>
        </w:rPr>
        <w:t>that when teacher 1 used the TPS strategy</w:t>
      </w:r>
      <w:r w:rsidR="00805137" w:rsidRPr="00806D24">
        <w:rPr>
          <w:rFonts w:ascii="Arial" w:hAnsi="Arial" w:cs="Arial"/>
          <w:sz w:val="28"/>
          <w:szCs w:val="28"/>
        </w:rPr>
        <w:t xml:space="preserve"> the students were engaged when discussing their ideas in pairs. The opportunity for students to converse with one another to collaborate and compromise on an answer is a simple yet effective opportunity for the students to be engaged</w:t>
      </w:r>
      <w:r w:rsidR="004B198F" w:rsidRPr="00806D24">
        <w:rPr>
          <w:rFonts w:ascii="Arial" w:hAnsi="Arial" w:cs="Arial"/>
          <w:sz w:val="28"/>
          <w:szCs w:val="28"/>
        </w:rPr>
        <w:t xml:space="preserve"> and the empirical data emphasises this point</w:t>
      </w:r>
      <w:r w:rsidR="00805137" w:rsidRPr="00806D24">
        <w:rPr>
          <w:rFonts w:ascii="Arial" w:hAnsi="Arial" w:cs="Arial"/>
          <w:sz w:val="28"/>
          <w:szCs w:val="28"/>
        </w:rPr>
        <w:t>.</w:t>
      </w:r>
      <w:r w:rsidR="003C38BA" w:rsidRPr="00806D24">
        <w:rPr>
          <w:rFonts w:ascii="Arial" w:hAnsi="Arial" w:cs="Arial"/>
          <w:sz w:val="28"/>
          <w:szCs w:val="28"/>
        </w:rPr>
        <w:t xml:space="preserve"> Another primary data source that highlights the TPS strategy </w:t>
      </w:r>
      <w:r w:rsidR="00805137" w:rsidRPr="00806D24">
        <w:rPr>
          <w:rFonts w:ascii="Arial" w:hAnsi="Arial" w:cs="Arial"/>
          <w:sz w:val="28"/>
          <w:szCs w:val="28"/>
        </w:rPr>
        <w:t>affecting</w:t>
      </w:r>
      <w:r w:rsidR="003C38BA" w:rsidRPr="00806D24">
        <w:rPr>
          <w:rFonts w:ascii="Arial" w:hAnsi="Arial" w:cs="Arial"/>
          <w:sz w:val="28"/>
          <w:szCs w:val="28"/>
        </w:rPr>
        <w:t xml:space="preserve"> student engagement in the lesson are the responses from the students in the semi-focused interview. </w:t>
      </w:r>
      <w:r w:rsidR="00805137" w:rsidRPr="00806D24">
        <w:rPr>
          <w:rFonts w:ascii="Arial" w:hAnsi="Arial" w:cs="Arial"/>
          <w:sz w:val="28"/>
          <w:szCs w:val="28"/>
        </w:rPr>
        <w:t>When asked “How did you feel when discussing your answer with your partner first?”, student 1 and student 2 respo</w:t>
      </w:r>
      <w:r w:rsidR="00161BAE" w:rsidRPr="00806D24">
        <w:rPr>
          <w:rFonts w:ascii="Arial" w:hAnsi="Arial" w:cs="Arial"/>
          <w:sz w:val="28"/>
          <w:szCs w:val="28"/>
        </w:rPr>
        <w:t xml:space="preserve">nded in a positive manner regarding this aspect of the TPS process. Student 2 </w:t>
      </w:r>
      <w:r w:rsidR="00374364" w:rsidRPr="00806D24">
        <w:rPr>
          <w:rFonts w:ascii="Arial" w:hAnsi="Arial" w:cs="Arial"/>
          <w:sz w:val="28"/>
          <w:szCs w:val="28"/>
        </w:rPr>
        <w:t xml:space="preserve">expanded their answer and </w:t>
      </w:r>
      <w:r w:rsidR="00161BAE" w:rsidRPr="00806D24">
        <w:rPr>
          <w:rFonts w:ascii="Arial" w:hAnsi="Arial" w:cs="Arial"/>
          <w:sz w:val="28"/>
          <w:szCs w:val="28"/>
        </w:rPr>
        <w:t>suggested that sharing your ideas is beneficial because if you do not know the answer then your partner can support you to find it (</w:t>
      </w:r>
      <w:r w:rsidR="00354613" w:rsidRPr="00806D24">
        <w:rPr>
          <w:rFonts w:ascii="Arial" w:hAnsi="Arial" w:cs="Arial"/>
          <w:sz w:val="28"/>
          <w:szCs w:val="28"/>
        </w:rPr>
        <w:t>please see Appendix B</w:t>
      </w:r>
      <w:r w:rsidR="00161BAE" w:rsidRPr="00806D24">
        <w:rPr>
          <w:rFonts w:ascii="Arial" w:hAnsi="Arial" w:cs="Arial"/>
          <w:sz w:val="28"/>
          <w:szCs w:val="28"/>
        </w:rPr>
        <w:t xml:space="preserve">). However, student 3 pointed out a common issue when using this </w:t>
      </w:r>
      <w:r w:rsidR="00374364" w:rsidRPr="00806D24">
        <w:rPr>
          <w:rFonts w:ascii="Arial" w:hAnsi="Arial" w:cs="Arial"/>
          <w:sz w:val="28"/>
          <w:szCs w:val="28"/>
        </w:rPr>
        <w:t>questioning technique in the classroom. Student 3 claimed that if you and your partner do not agree on something then it can lead to arguments (</w:t>
      </w:r>
      <w:r w:rsidR="00354613" w:rsidRPr="00806D24">
        <w:rPr>
          <w:rFonts w:ascii="Arial" w:hAnsi="Arial" w:cs="Arial"/>
          <w:sz w:val="28"/>
          <w:szCs w:val="28"/>
        </w:rPr>
        <w:t>please see Appendix B</w:t>
      </w:r>
      <w:r w:rsidR="00374364" w:rsidRPr="00806D24">
        <w:rPr>
          <w:rFonts w:ascii="Arial" w:hAnsi="Arial" w:cs="Arial"/>
          <w:sz w:val="28"/>
          <w:szCs w:val="28"/>
        </w:rPr>
        <w:t>). TPS requires an element of social interaction and communication between students</w:t>
      </w:r>
      <w:r w:rsidR="00DF748A" w:rsidRPr="00806D24">
        <w:rPr>
          <w:rFonts w:ascii="Arial" w:hAnsi="Arial" w:cs="Arial"/>
          <w:sz w:val="28"/>
          <w:szCs w:val="28"/>
        </w:rPr>
        <w:t>, a</w:t>
      </w:r>
      <w:r w:rsidR="00374364" w:rsidRPr="00806D24">
        <w:rPr>
          <w:rFonts w:ascii="Arial" w:hAnsi="Arial" w:cs="Arial"/>
          <w:sz w:val="28"/>
          <w:szCs w:val="28"/>
        </w:rPr>
        <w:t xml:space="preserve">lthough this </w:t>
      </w:r>
      <w:r w:rsidR="00DF748A" w:rsidRPr="00806D24">
        <w:rPr>
          <w:rFonts w:ascii="Arial" w:hAnsi="Arial" w:cs="Arial"/>
          <w:sz w:val="28"/>
          <w:szCs w:val="28"/>
        </w:rPr>
        <w:t xml:space="preserve">should be encouraged in the classroom, some students prefer to work and therefore learn independently. </w:t>
      </w:r>
      <w:r w:rsidR="004B198F" w:rsidRPr="00806D24">
        <w:rPr>
          <w:rFonts w:ascii="Arial" w:hAnsi="Arial" w:cs="Arial"/>
          <w:sz w:val="28"/>
          <w:szCs w:val="28"/>
        </w:rPr>
        <w:t xml:space="preserve">Nevertheless, qualitative and quantitative </w:t>
      </w:r>
      <w:r w:rsidR="00D90393" w:rsidRPr="00806D24">
        <w:rPr>
          <w:rFonts w:ascii="Arial" w:hAnsi="Arial" w:cs="Arial"/>
          <w:sz w:val="28"/>
          <w:szCs w:val="28"/>
        </w:rPr>
        <w:t>data suggests that the TPS questioning strategy improves student engagement in the classroom.</w:t>
      </w:r>
      <w:r w:rsidR="007039EC" w:rsidRPr="00806D24">
        <w:rPr>
          <w:rFonts w:ascii="Arial" w:hAnsi="Arial" w:cs="Arial"/>
          <w:sz w:val="28"/>
          <w:szCs w:val="28"/>
        </w:rPr>
        <w:t xml:space="preserve"> Through critical reflection, the trainees decided to use this strategy in the next research lesson</w:t>
      </w:r>
      <w:r w:rsidR="00761952" w:rsidRPr="00806D24">
        <w:rPr>
          <w:rFonts w:ascii="Arial" w:hAnsi="Arial" w:cs="Arial"/>
          <w:sz w:val="28"/>
          <w:szCs w:val="28"/>
        </w:rPr>
        <w:t xml:space="preserve"> (</w:t>
      </w:r>
      <w:r w:rsidR="00354613" w:rsidRPr="00806D24">
        <w:rPr>
          <w:rFonts w:ascii="Arial" w:hAnsi="Arial" w:cs="Arial"/>
          <w:sz w:val="28"/>
          <w:szCs w:val="28"/>
        </w:rPr>
        <w:t>please see Appendix E</w:t>
      </w:r>
      <w:r w:rsidR="00761952" w:rsidRPr="00806D24">
        <w:rPr>
          <w:rFonts w:ascii="Arial" w:hAnsi="Arial" w:cs="Arial"/>
          <w:sz w:val="28"/>
          <w:szCs w:val="28"/>
        </w:rPr>
        <w:t>).</w:t>
      </w:r>
    </w:p>
    <w:p w14:paraId="78DA3BCE" w14:textId="3A0D5D78" w:rsidR="00FC083A" w:rsidRPr="00806D24" w:rsidRDefault="00FC083A" w:rsidP="00806D24">
      <w:pPr>
        <w:spacing w:line="360" w:lineRule="auto"/>
        <w:rPr>
          <w:rFonts w:ascii="Arial" w:hAnsi="Arial" w:cs="Arial"/>
          <w:sz w:val="28"/>
          <w:szCs w:val="28"/>
        </w:rPr>
      </w:pPr>
      <w:r w:rsidRPr="00806D24">
        <w:rPr>
          <w:rFonts w:ascii="Arial" w:hAnsi="Arial" w:cs="Arial"/>
          <w:sz w:val="28"/>
          <w:szCs w:val="28"/>
        </w:rPr>
        <w:t>In addition to above, teacher 1 also used the “pose pause pounce bounce</w:t>
      </w:r>
      <w:r w:rsidR="002E3248" w:rsidRPr="00806D24">
        <w:rPr>
          <w:rFonts w:ascii="Arial" w:hAnsi="Arial" w:cs="Arial"/>
          <w:sz w:val="28"/>
          <w:szCs w:val="28"/>
        </w:rPr>
        <w:t xml:space="preserve"> (PPPB)</w:t>
      </w:r>
      <w:r w:rsidRPr="00806D24">
        <w:rPr>
          <w:rFonts w:ascii="Arial" w:hAnsi="Arial" w:cs="Arial"/>
          <w:sz w:val="28"/>
          <w:szCs w:val="28"/>
        </w:rPr>
        <w:t>” questioning strategy in the evaluation of science experiments</w:t>
      </w:r>
      <w:r w:rsidR="002E3248" w:rsidRPr="00806D24">
        <w:rPr>
          <w:rFonts w:ascii="Arial" w:hAnsi="Arial" w:cs="Arial"/>
          <w:sz w:val="28"/>
          <w:szCs w:val="28"/>
        </w:rPr>
        <w:t xml:space="preserve">. This </w:t>
      </w:r>
      <w:r w:rsidR="002E3248" w:rsidRPr="00806D24">
        <w:rPr>
          <w:rFonts w:ascii="Arial" w:hAnsi="Arial" w:cs="Arial"/>
          <w:sz w:val="28"/>
          <w:szCs w:val="28"/>
        </w:rPr>
        <w:lastRenderedPageBreak/>
        <w:t xml:space="preserve">technique involves the teacher instructing the students not to put hands up to answer the question, instead the teacher poses a question, pauses for students to think, pounces on a student to answer and then bounces to another student for their opinion on the first students answer (William 2011). </w:t>
      </w:r>
      <w:r w:rsidR="003E5DC8" w:rsidRPr="00806D24">
        <w:rPr>
          <w:rFonts w:ascii="Arial" w:hAnsi="Arial" w:cs="Arial"/>
          <w:sz w:val="28"/>
          <w:szCs w:val="28"/>
        </w:rPr>
        <w:t xml:space="preserve">Teacher 1 instructed the students about the rules when using the PPPB technique and asked the students why their experiment was successful/unsuccessful. The researcher recorded that student 1 scored 5, whereas student </w:t>
      </w:r>
      <w:r w:rsidR="00527587" w:rsidRPr="00806D24">
        <w:rPr>
          <w:rFonts w:ascii="Arial" w:hAnsi="Arial" w:cs="Arial"/>
          <w:sz w:val="28"/>
          <w:szCs w:val="28"/>
        </w:rPr>
        <w:t>2 and student 3 scored 4 out of 5 on their engagement levels using the adaptation of the Leuven scale (</w:t>
      </w:r>
      <w:r w:rsidR="00354613" w:rsidRPr="00806D24">
        <w:rPr>
          <w:rFonts w:ascii="Arial" w:hAnsi="Arial" w:cs="Arial"/>
          <w:sz w:val="28"/>
          <w:szCs w:val="28"/>
        </w:rPr>
        <w:t>please see Appendix A</w:t>
      </w:r>
      <w:r w:rsidR="00527587" w:rsidRPr="00806D24">
        <w:rPr>
          <w:rFonts w:ascii="Arial" w:hAnsi="Arial" w:cs="Arial"/>
          <w:sz w:val="28"/>
          <w:szCs w:val="28"/>
        </w:rPr>
        <w:t>). It was also noted that when using the PPPB technique, the students were actively watching the teacher in preparation to share an answer with the class. The empirical evidence suggests that the students are engaged when the teacher uses this strategy.</w:t>
      </w:r>
      <w:r w:rsidR="00E319FF" w:rsidRPr="00806D24">
        <w:rPr>
          <w:rFonts w:ascii="Arial" w:hAnsi="Arial" w:cs="Arial"/>
          <w:sz w:val="28"/>
          <w:szCs w:val="28"/>
        </w:rPr>
        <w:t xml:space="preserve"> This method differs by requiring students to listen to answers from peers to express their opinion on the matter. </w:t>
      </w:r>
      <w:r w:rsidR="009F7701" w:rsidRPr="00806D24">
        <w:rPr>
          <w:rFonts w:ascii="Arial" w:hAnsi="Arial" w:cs="Arial"/>
          <w:sz w:val="28"/>
          <w:szCs w:val="28"/>
        </w:rPr>
        <w:t>The qualitative data recorded about using this method in the lesson highlighted that some students are not comfortable with critically expressing their views on answers from peers.</w:t>
      </w:r>
      <w:r w:rsidR="00527587" w:rsidRPr="00806D24">
        <w:rPr>
          <w:rFonts w:ascii="Arial" w:hAnsi="Arial" w:cs="Arial"/>
          <w:sz w:val="28"/>
          <w:szCs w:val="28"/>
        </w:rPr>
        <w:t xml:space="preserve"> </w:t>
      </w:r>
      <w:r w:rsidR="009F7701" w:rsidRPr="00806D24">
        <w:rPr>
          <w:rFonts w:ascii="Arial" w:hAnsi="Arial" w:cs="Arial"/>
          <w:sz w:val="28"/>
          <w:szCs w:val="28"/>
        </w:rPr>
        <w:t>When asked “How did you feel giving your opinion on someone else’s answer?”, student 3 stated they are willing and okay with giving their opinion (</w:t>
      </w:r>
      <w:r w:rsidR="00354613" w:rsidRPr="00806D24">
        <w:rPr>
          <w:rFonts w:ascii="Arial" w:hAnsi="Arial" w:cs="Arial"/>
          <w:sz w:val="28"/>
          <w:szCs w:val="28"/>
        </w:rPr>
        <w:t>please see Appendix B</w:t>
      </w:r>
      <w:r w:rsidR="009F7701" w:rsidRPr="00806D24">
        <w:rPr>
          <w:rFonts w:ascii="Arial" w:hAnsi="Arial" w:cs="Arial"/>
          <w:sz w:val="28"/>
          <w:szCs w:val="28"/>
        </w:rPr>
        <w:t xml:space="preserve">). Yet, student 1 and student 2 expressed that </w:t>
      </w:r>
      <w:r w:rsidR="00F5406B" w:rsidRPr="00806D24">
        <w:rPr>
          <w:rFonts w:ascii="Arial" w:hAnsi="Arial" w:cs="Arial"/>
          <w:sz w:val="28"/>
          <w:szCs w:val="28"/>
        </w:rPr>
        <w:t>anxiety increases as a result of this aspect of the PPPB technique (</w:t>
      </w:r>
      <w:r w:rsidR="00354613" w:rsidRPr="00806D24">
        <w:rPr>
          <w:rFonts w:ascii="Arial" w:hAnsi="Arial" w:cs="Arial"/>
          <w:sz w:val="28"/>
          <w:szCs w:val="28"/>
        </w:rPr>
        <w:t>please see Appendix B</w:t>
      </w:r>
      <w:r w:rsidR="00F5406B" w:rsidRPr="00806D24">
        <w:rPr>
          <w:rFonts w:ascii="Arial" w:hAnsi="Arial" w:cs="Arial"/>
          <w:sz w:val="28"/>
          <w:szCs w:val="28"/>
        </w:rPr>
        <w:t>). Although the quantitative data suggests student engagement levels are high using this technique, the qualitative data recorded highlights that the wellbeing of the students is at risk.</w:t>
      </w:r>
      <w:r w:rsidR="00761952" w:rsidRPr="00806D24">
        <w:rPr>
          <w:rFonts w:ascii="Arial" w:hAnsi="Arial" w:cs="Arial"/>
          <w:sz w:val="28"/>
          <w:szCs w:val="28"/>
        </w:rPr>
        <w:t xml:space="preserve"> </w:t>
      </w:r>
    </w:p>
    <w:p w14:paraId="20651CC7" w14:textId="3B27FFF2" w:rsidR="00056B17" w:rsidRPr="00806D24" w:rsidRDefault="00056B17" w:rsidP="00806D24">
      <w:pPr>
        <w:spacing w:line="360" w:lineRule="auto"/>
        <w:rPr>
          <w:rFonts w:ascii="Arial" w:hAnsi="Arial" w:cs="Arial"/>
          <w:sz w:val="28"/>
          <w:szCs w:val="28"/>
        </w:rPr>
      </w:pPr>
      <w:r w:rsidRPr="00806D24">
        <w:rPr>
          <w:rFonts w:ascii="Arial" w:hAnsi="Arial" w:cs="Arial"/>
          <w:sz w:val="28"/>
          <w:szCs w:val="28"/>
        </w:rPr>
        <w:t xml:space="preserve">Furthermore, teacher 1 </w:t>
      </w:r>
      <w:r w:rsidR="005A57B0" w:rsidRPr="00806D24">
        <w:rPr>
          <w:rFonts w:ascii="Arial" w:hAnsi="Arial" w:cs="Arial"/>
          <w:sz w:val="28"/>
          <w:szCs w:val="28"/>
        </w:rPr>
        <w:t xml:space="preserve">used the “lollipop stick” method for choosing students to answer open-ended questions. This technique involves the </w:t>
      </w:r>
      <w:r w:rsidR="005A57B0" w:rsidRPr="00806D24">
        <w:rPr>
          <w:rFonts w:ascii="Arial" w:hAnsi="Arial" w:cs="Arial"/>
          <w:sz w:val="28"/>
          <w:szCs w:val="28"/>
        </w:rPr>
        <w:lastRenderedPageBreak/>
        <w:t xml:space="preserve">teacher posing a question, then randomly selecting a student to answer by selecting a lollipop stick with the students’ names on (William 2011). </w:t>
      </w:r>
      <w:proofErr w:type="gramStart"/>
      <w:r w:rsidR="005A57B0" w:rsidRPr="00806D24">
        <w:rPr>
          <w:rFonts w:ascii="Arial" w:hAnsi="Arial" w:cs="Arial"/>
          <w:sz w:val="28"/>
          <w:szCs w:val="28"/>
        </w:rPr>
        <w:t>Similar to</w:t>
      </w:r>
      <w:proofErr w:type="gramEnd"/>
      <w:r w:rsidR="005A57B0" w:rsidRPr="00806D24">
        <w:rPr>
          <w:rFonts w:ascii="Arial" w:hAnsi="Arial" w:cs="Arial"/>
          <w:sz w:val="28"/>
          <w:szCs w:val="28"/>
        </w:rPr>
        <w:t xml:space="preserve"> the results from the peer review question, the qualitative data recorded that the lollipop stick strategy can create an uncom</w:t>
      </w:r>
      <w:r w:rsidR="00342A7E" w:rsidRPr="00806D24">
        <w:rPr>
          <w:rFonts w:ascii="Arial" w:hAnsi="Arial" w:cs="Arial"/>
          <w:sz w:val="28"/>
          <w:szCs w:val="28"/>
        </w:rPr>
        <w:t>fortable feeling for the students in the lesson. Student 1 and student 2 responded that they felt nervous when this method was being deployed, whereas student 3 stated that they are content with it (</w:t>
      </w:r>
      <w:r w:rsidR="00354613" w:rsidRPr="00806D24">
        <w:rPr>
          <w:rFonts w:ascii="Arial" w:hAnsi="Arial" w:cs="Arial"/>
          <w:sz w:val="28"/>
          <w:szCs w:val="28"/>
        </w:rPr>
        <w:t>please see Appendix B</w:t>
      </w:r>
      <w:r w:rsidR="00342A7E" w:rsidRPr="00806D24">
        <w:rPr>
          <w:rFonts w:ascii="Arial" w:hAnsi="Arial" w:cs="Arial"/>
          <w:sz w:val="28"/>
          <w:szCs w:val="28"/>
        </w:rPr>
        <w:t xml:space="preserve">). Once more, the qualitative data corresponds with the quantitative data that was recorded during the research lesson by the investigator. All students in the sample scored </w:t>
      </w:r>
      <w:r w:rsidR="00ED3C89" w:rsidRPr="00806D24">
        <w:rPr>
          <w:rFonts w:ascii="Arial" w:hAnsi="Arial" w:cs="Arial"/>
          <w:sz w:val="28"/>
          <w:szCs w:val="28"/>
        </w:rPr>
        <w:t>2</w:t>
      </w:r>
      <w:r w:rsidR="00342A7E" w:rsidRPr="00806D24">
        <w:rPr>
          <w:rFonts w:ascii="Arial" w:hAnsi="Arial" w:cs="Arial"/>
          <w:sz w:val="28"/>
          <w:szCs w:val="28"/>
        </w:rPr>
        <w:t xml:space="preserve"> out of 5 for levels of engagement </w:t>
      </w:r>
      <w:r w:rsidR="00ED3C89" w:rsidRPr="00806D24">
        <w:rPr>
          <w:rFonts w:ascii="Arial" w:hAnsi="Arial" w:cs="Arial"/>
          <w:sz w:val="28"/>
          <w:szCs w:val="28"/>
        </w:rPr>
        <w:t>using the adaptation of the Leuven scale; this was also one of the lowest scores recorded during the research lesson (</w:t>
      </w:r>
      <w:r w:rsidR="004D585E" w:rsidRPr="00806D24">
        <w:rPr>
          <w:rFonts w:ascii="Arial" w:hAnsi="Arial" w:cs="Arial"/>
          <w:sz w:val="28"/>
          <w:szCs w:val="28"/>
        </w:rPr>
        <w:t>please see Appendix A</w:t>
      </w:r>
      <w:r w:rsidR="00ED3C89" w:rsidRPr="00806D24">
        <w:rPr>
          <w:rFonts w:ascii="Arial" w:hAnsi="Arial" w:cs="Arial"/>
          <w:sz w:val="28"/>
          <w:szCs w:val="28"/>
        </w:rPr>
        <w:t xml:space="preserve">). </w:t>
      </w:r>
      <w:r w:rsidR="00382991" w:rsidRPr="00806D24">
        <w:rPr>
          <w:rFonts w:ascii="Arial" w:hAnsi="Arial" w:cs="Arial"/>
          <w:sz w:val="28"/>
          <w:szCs w:val="28"/>
        </w:rPr>
        <w:t>The investigator also noted that when this strategy was in use the students were not actively engaged with teacher 1 and some students were busying themselves by fiddling with equipment (</w:t>
      </w:r>
      <w:r w:rsidR="004D585E" w:rsidRPr="00806D24">
        <w:rPr>
          <w:rFonts w:ascii="Arial" w:hAnsi="Arial" w:cs="Arial"/>
          <w:sz w:val="28"/>
          <w:szCs w:val="28"/>
        </w:rPr>
        <w:t>please see Appendix A</w:t>
      </w:r>
      <w:r w:rsidR="00382991" w:rsidRPr="00806D24">
        <w:rPr>
          <w:rFonts w:ascii="Arial" w:hAnsi="Arial" w:cs="Arial"/>
          <w:sz w:val="28"/>
          <w:szCs w:val="28"/>
        </w:rPr>
        <w:t xml:space="preserve">). </w:t>
      </w:r>
      <w:r w:rsidR="00D35B56" w:rsidRPr="00806D24">
        <w:rPr>
          <w:rFonts w:ascii="Arial" w:hAnsi="Arial" w:cs="Arial"/>
          <w:sz w:val="28"/>
          <w:szCs w:val="28"/>
        </w:rPr>
        <w:t xml:space="preserve">The evidence illustrates that this questioning technique creates a sense of insecurity for the students that has a direct effect on their engagement levels in the classroom. </w:t>
      </w:r>
      <w:r w:rsidR="00761952" w:rsidRPr="00806D24">
        <w:rPr>
          <w:rFonts w:ascii="Arial" w:hAnsi="Arial" w:cs="Arial"/>
          <w:sz w:val="28"/>
          <w:szCs w:val="28"/>
        </w:rPr>
        <w:t>Using the students’ perspective lens from Brookfield’s model (2005), the trainees discussed reiterating the knowledge of the topic before using this strategy (</w:t>
      </w:r>
      <w:r w:rsidR="004D585E" w:rsidRPr="00806D24">
        <w:rPr>
          <w:rFonts w:ascii="Arial" w:hAnsi="Arial" w:cs="Arial"/>
          <w:sz w:val="28"/>
          <w:szCs w:val="28"/>
        </w:rPr>
        <w:t>please see Appendix E</w:t>
      </w:r>
      <w:r w:rsidR="00761952" w:rsidRPr="00806D24">
        <w:rPr>
          <w:rFonts w:ascii="Arial" w:hAnsi="Arial" w:cs="Arial"/>
          <w:sz w:val="28"/>
          <w:szCs w:val="28"/>
        </w:rPr>
        <w:t>).</w:t>
      </w:r>
    </w:p>
    <w:p w14:paraId="73D2C81E" w14:textId="032CDFBB" w:rsidR="00FD64AD" w:rsidRPr="00806D24" w:rsidRDefault="00FD64AD" w:rsidP="00806D24">
      <w:pPr>
        <w:spacing w:line="360" w:lineRule="auto"/>
        <w:rPr>
          <w:rFonts w:ascii="Arial" w:hAnsi="Arial" w:cs="Arial"/>
          <w:sz w:val="28"/>
          <w:szCs w:val="28"/>
        </w:rPr>
      </w:pPr>
      <w:r w:rsidRPr="00806D24">
        <w:rPr>
          <w:rFonts w:ascii="Arial" w:hAnsi="Arial" w:cs="Arial"/>
          <w:sz w:val="28"/>
          <w:szCs w:val="28"/>
        </w:rPr>
        <w:t xml:space="preserve">Once the research lesson was conducted and the interviews completed, the trainees </w:t>
      </w:r>
      <w:r w:rsidR="007039EC" w:rsidRPr="00806D24">
        <w:rPr>
          <w:rFonts w:ascii="Arial" w:hAnsi="Arial" w:cs="Arial"/>
          <w:sz w:val="28"/>
          <w:szCs w:val="28"/>
        </w:rPr>
        <w:t xml:space="preserve">critically </w:t>
      </w:r>
      <w:r w:rsidRPr="00806D24">
        <w:rPr>
          <w:rFonts w:ascii="Arial" w:hAnsi="Arial" w:cs="Arial"/>
          <w:sz w:val="28"/>
          <w:szCs w:val="28"/>
        </w:rPr>
        <w:t xml:space="preserve">reflected on the research that had been carried out. </w:t>
      </w:r>
      <w:r w:rsidR="00761952" w:rsidRPr="00806D24">
        <w:rPr>
          <w:rFonts w:ascii="Arial" w:hAnsi="Arial" w:cs="Arial"/>
          <w:sz w:val="28"/>
          <w:szCs w:val="28"/>
        </w:rPr>
        <w:t>Teacher 1 discussed that personally there was too much dialogue in the session that only supported some learners</w:t>
      </w:r>
      <w:r w:rsidR="00124472" w:rsidRPr="00806D24">
        <w:rPr>
          <w:rFonts w:ascii="Arial" w:hAnsi="Arial" w:cs="Arial"/>
          <w:sz w:val="28"/>
          <w:szCs w:val="28"/>
        </w:rPr>
        <w:t xml:space="preserve"> (</w:t>
      </w:r>
      <w:r w:rsidR="004D585E" w:rsidRPr="00806D24">
        <w:rPr>
          <w:rFonts w:ascii="Arial" w:hAnsi="Arial" w:cs="Arial"/>
          <w:sz w:val="28"/>
          <w:szCs w:val="28"/>
        </w:rPr>
        <w:t>please see Appendix E</w:t>
      </w:r>
      <w:r w:rsidR="00124472" w:rsidRPr="00806D24">
        <w:rPr>
          <w:rFonts w:ascii="Arial" w:hAnsi="Arial" w:cs="Arial"/>
          <w:sz w:val="28"/>
          <w:szCs w:val="28"/>
        </w:rPr>
        <w:t>)</w:t>
      </w:r>
      <w:r w:rsidR="00761952" w:rsidRPr="00806D24">
        <w:rPr>
          <w:rFonts w:ascii="Arial" w:hAnsi="Arial" w:cs="Arial"/>
          <w:sz w:val="28"/>
          <w:szCs w:val="28"/>
        </w:rPr>
        <w:t>. This highlighted the use of Brookfield’s (2005) first reflective lens and Gibbs’</w:t>
      </w:r>
      <w:r w:rsidR="00632DB5" w:rsidRPr="00806D24">
        <w:rPr>
          <w:rFonts w:ascii="Arial" w:hAnsi="Arial" w:cs="Arial"/>
          <w:sz w:val="28"/>
          <w:szCs w:val="28"/>
        </w:rPr>
        <w:t xml:space="preserve"> (1988)</w:t>
      </w:r>
      <w:r w:rsidR="00761952" w:rsidRPr="00806D24">
        <w:rPr>
          <w:rFonts w:ascii="Arial" w:hAnsi="Arial" w:cs="Arial"/>
          <w:sz w:val="28"/>
          <w:szCs w:val="28"/>
        </w:rPr>
        <w:t xml:space="preserve"> </w:t>
      </w:r>
      <w:r w:rsidR="00632DB5" w:rsidRPr="00806D24">
        <w:rPr>
          <w:rFonts w:ascii="Arial" w:hAnsi="Arial" w:cs="Arial"/>
          <w:sz w:val="28"/>
          <w:szCs w:val="28"/>
        </w:rPr>
        <w:t>“feelings” aspects of reflection</w:t>
      </w:r>
      <w:r w:rsidR="00124472" w:rsidRPr="00806D24">
        <w:rPr>
          <w:rFonts w:ascii="Arial" w:hAnsi="Arial" w:cs="Arial"/>
          <w:sz w:val="28"/>
          <w:szCs w:val="28"/>
        </w:rPr>
        <w:t xml:space="preserve">. The trainees suggested to break up </w:t>
      </w:r>
      <w:r w:rsidR="00124472" w:rsidRPr="00806D24">
        <w:rPr>
          <w:rFonts w:ascii="Arial" w:hAnsi="Arial" w:cs="Arial"/>
          <w:sz w:val="28"/>
          <w:szCs w:val="28"/>
        </w:rPr>
        <w:lastRenderedPageBreak/>
        <w:t>the dialogue in the next research lesson with written work for students (</w:t>
      </w:r>
      <w:r w:rsidR="004D585E" w:rsidRPr="00806D24">
        <w:rPr>
          <w:rFonts w:ascii="Arial" w:hAnsi="Arial" w:cs="Arial"/>
          <w:sz w:val="28"/>
          <w:szCs w:val="28"/>
        </w:rPr>
        <w:t>please see Appendix E</w:t>
      </w:r>
      <w:r w:rsidR="00124472" w:rsidRPr="00806D24">
        <w:rPr>
          <w:rFonts w:ascii="Arial" w:hAnsi="Arial" w:cs="Arial"/>
          <w:sz w:val="28"/>
          <w:szCs w:val="28"/>
        </w:rPr>
        <w:t>)</w:t>
      </w:r>
      <w:r w:rsidR="00632DB5" w:rsidRPr="00806D24">
        <w:rPr>
          <w:rFonts w:ascii="Arial" w:hAnsi="Arial" w:cs="Arial"/>
          <w:sz w:val="28"/>
          <w:szCs w:val="28"/>
        </w:rPr>
        <w:t xml:space="preserve">. </w:t>
      </w:r>
      <w:r w:rsidR="00124472" w:rsidRPr="00806D24">
        <w:rPr>
          <w:rFonts w:ascii="Arial" w:hAnsi="Arial" w:cs="Arial"/>
          <w:sz w:val="28"/>
          <w:szCs w:val="28"/>
        </w:rPr>
        <w:t>As previously stated, the trainees decided that there needs to be more preparation used before deploying the lollipop method to decrease anxiety levels of students (</w:t>
      </w:r>
      <w:r w:rsidR="004D585E" w:rsidRPr="00806D24">
        <w:rPr>
          <w:rFonts w:ascii="Arial" w:hAnsi="Arial" w:cs="Arial"/>
          <w:sz w:val="28"/>
          <w:szCs w:val="28"/>
        </w:rPr>
        <w:t>please see Appendix B</w:t>
      </w:r>
      <w:r w:rsidR="00124472" w:rsidRPr="00806D24">
        <w:rPr>
          <w:rFonts w:ascii="Arial" w:hAnsi="Arial" w:cs="Arial"/>
          <w:sz w:val="28"/>
          <w:szCs w:val="28"/>
        </w:rPr>
        <w:t xml:space="preserve">). The non-participant observer suggested to teacher 1 that the sample students should be seated on the dame table I the next lesson to record their actions in a more efficient manner. This involves modifying the next research lesson to collect better evidence. </w:t>
      </w:r>
      <w:r w:rsidR="000F0A11" w:rsidRPr="00806D24">
        <w:rPr>
          <w:rFonts w:ascii="Arial" w:hAnsi="Arial" w:cs="Arial"/>
          <w:sz w:val="28"/>
          <w:szCs w:val="28"/>
        </w:rPr>
        <w:t>Overall, through critical reflection, the trainees suggested that activities where students are actively involved produce high levels of engagement.</w:t>
      </w:r>
    </w:p>
    <w:p w14:paraId="2C5E588E" w14:textId="7492972D" w:rsidR="00B60101" w:rsidRPr="00806D24" w:rsidRDefault="00B60101" w:rsidP="00806D24">
      <w:pPr>
        <w:spacing w:line="360" w:lineRule="auto"/>
        <w:rPr>
          <w:rFonts w:ascii="Arial" w:hAnsi="Arial" w:cs="Arial"/>
          <w:b/>
          <w:sz w:val="28"/>
          <w:szCs w:val="28"/>
          <w:u w:val="single"/>
        </w:rPr>
      </w:pPr>
      <w:r w:rsidRPr="00806D24">
        <w:rPr>
          <w:rFonts w:ascii="Arial" w:hAnsi="Arial" w:cs="Arial"/>
          <w:b/>
          <w:sz w:val="28"/>
          <w:szCs w:val="28"/>
          <w:u w:val="single"/>
        </w:rPr>
        <w:t>LESSON 2</w:t>
      </w:r>
    </w:p>
    <w:p w14:paraId="36BE8E89" w14:textId="767A84A7" w:rsidR="00B60101" w:rsidRPr="00806D24" w:rsidRDefault="0041637A" w:rsidP="00806D24">
      <w:pPr>
        <w:spacing w:line="360" w:lineRule="auto"/>
        <w:rPr>
          <w:rFonts w:ascii="Arial" w:hAnsi="Arial" w:cs="Arial"/>
          <w:sz w:val="28"/>
          <w:szCs w:val="28"/>
        </w:rPr>
      </w:pPr>
      <w:r w:rsidRPr="00806D24">
        <w:rPr>
          <w:rFonts w:ascii="Arial" w:hAnsi="Arial" w:cs="Arial"/>
          <w:sz w:val="28"/>
          <w:szCs w:val="28"/>
        </w:rPr>
        <w:t xml:space="preserve">Teacher 2 was providing the students with an evaluation lesson </w:t>
      </w:r>
      <w:r w:rsidR="000F0A11" w:rsidRPr="00806D24">
        <w:rPr>
          <w:rFonts w:ascii="Arial" w:hAnsi="Arial" w:cs="Arial"/>
          <w:sz w:val="28"/>
          <w:szCs w:val="28"/>
        </w:rPr>
        <w:t xml:space="preserve">about </w:t>
      </w:r>
      <w:r w:rsidRPr="00806D24">
        <w:rPr>
          <w:rFonts w:ascii="Arial" w:hAnsi="Arial" w:cs="Arial"/>
          <w:sz w:val="28"/>
          <w:szCs w:val="28"/>
        </w:rPr>
        <w:t>their recent bake sale</w:t>
      </w:r>
      <w:r w:rsidR="000F0A11" w:rsidRPr="00806D24">
        <w:rPr>
          <w:rFonts w:ascii="Arial" w:hAnsi="Arial" w:cs="Arial"/>
          <w:sz w:val="28"/>
          <w:szCs w:val="28"/>
        </w:rPr>
        <w:t xml:space="preserve"> to raise money for a selected charity. </w:t>
      </w:r>
      <w:proofErr w:type="gramStart"/>
      <w:r w:rsidR="000F0A11" w:rsidRPr="00806D24">
        <w:rPr>
          <w:rFonts w:ascii="Arial" w:hAnsi="Arial" w:cs="Arial"/>
          <w:sz w:val="28"/>
          <w:szCs w:val="28"/>
        </w:rPr>
        <w:t>Similar to</w:t>
      </w:r>
      <w:proofErr w:type="gramEnd"/>
      <w:r w:rsidR="000F0A11" w:rsidRPr="00806D24">
        <w:rPr>
          <w:rFonts w:ascii="Arial" w:hAnsi="Arial" w:cs="Arial"/>
          <w:sz w:val="28"/>
          <w:szCs w:val="28"/>
        </w:rPr>
        <w:t xml:space="preserve"> teacher 1, this type of lesson enab</w:t>
      </w:r>
      <w:r w:rsidR="00C417D6" w:rsidRPr="00806D24">
        <w:rPr>
          <w:rFonts w:ascii="Arial" w:hAnsi="Arial" w:cs="Arial"/>
          <w:sz w:val="28"/>
          <w:szCs w:val="28"/>
        </w:rPr>
        <w:t>l</w:t>
      </w:r>
      <w:r w:rsidR="000F0A11" w:rsidRPr="00806D24">
        <w:rPr>
          <w:rFonts w:ascii="Arial" w:hAnsi="Arial" w:cs="Arial"/>
          <w:sz w:val="28"/>
          <w:szCs w:val="28"/>
        </w:rPr>
        <w:t>es teacher 2 to use a range of questioning strategies to improve student engagement.</w:t>
      </w:r>
      <w:r w:rsidR="00C417D6" w:rsidRPr="00806D24">
        <w:rPr>
          <w:rFonts w:ascii="Arial" w:hAnsi="Arial" w:cs="Arial"/>
          <w:sz w:val="28"/>
          <w:szCs w:val="28"/>
        </w:rPr>
        <w:t xml:space="preserve"> The trainees decided to modify the research lesson for the children to be more active in the session and for there to be a mix of dialogue and written work.</w:t>
      </w:r>
    </w:p>
    <w:p w14:paraId="1D7D6437" w14:textId="31CEC29C" w:rsidR="00C361CC" w:rsidRPr="00806D24" w:rsidRDefault="0064483E" w:rsidP="00806D24">
      <w:pPr>
        <w:spacing w:line="360" w:lineRule="auto"/>
        <w:rPr>
          <w:rFonts w:ascii="Arial" w:hAnsi="Arial" w:cs="Arial"/>
          <w:sz w:val="28"/>
          <w:szCs w:val="28"/>
        </w:rPr>
      </w:pPr>
      <w:r w:rsidRPr="00806D24">
        <w:rPr>
          <w:rFonts w:ascii="Arial" w:hAnsi="Arial" w:cs="Arial"/>
          <w:sz w:val="28"/>
          <w:szCs w:val="28"/>
        </w:rPr>
        <w:t>Teacher 2 began the lesson by using the “word wave” questioning technique with an open question, this involves the students exclaiming an answer as the teacher waves their hand over your area of the classroom</w:t>
      </w:r>
      <w:r w:rsidR="00BD7985" w:rsidRPr="00806D24">
        <w:rPr>
          <w:rFonts w:ascii="Arial" w:hAnsi="Arial" w:cs="Arial"/>
          <w:sz w:val="28"/>
          <w:szCs w:val="28"/>
        </w:rPr>
        <w:t xml:space="preserve"> (Miskin 2006</w:t>
      </w:r>
      <w:r w:rsidR="008148CA" w:rsidRPr="00806D24">
        <w:rPr>
          <w:rFonts w:ascii="Arial" w:hAnsi="Arial" w:cs="Arial"/>
          <w:sz w:val="28"/>
          <w:szCs w:val="28"/>
        </w:rPr>
        <w:t>)</w:t>
      </w:r>
      <w:r w:rsidRPr="00806D24">
        <w:rPr>
          <w:rFonts w:ascii="Arial" w:hAnsi="Arial" w:cs="Arial"/>
          <w:sz w:val="28"/>
          <w:szCs w:val="28"/>
        </w:rPr>
        <w:t>. It was recorded that student X and student Z scored 3, whereas student Y scored 4 out of 5 on the engagement measurement (</w:t>
      </w:r>
      <w:r w:rsidR="004D585E" w:rsidRPr="00806D24">
        <w:rPr>
          <w:rFonts w:ascii="Arial" w:hAnsi="Arial" w:cs="Arial"/>
          <w:sz w:val="28"/>
          <w:szCs w:val="28"/>
        </w:rPr>
        <w:t>please see Appendix C</w:t>
      </w:r>
      <w:r w:rsidRPr="00806D24">
        <w:rPr>
          <w:rFonts w:ascii="Arial" w:hAnsi="Arial" w:cs="Arial"/>
          <w:sz w:val="28"/>
          <w:szCs w:val="28"/>
        </w:rPr>
        <w:t xml:space="preserve">). </w:t>
      </w:r>
      <w:r w:rsidR="00C361CC" w:rsidRPr="00806D24">
        <w:rPr>
          <w:rFonts w:ascii="Arial" w:hAnsi="Arial" w:cs="Arial"/>
          <w:sz w:val="28"/>
          <w:szCs w:val="28"/>
        </w:rPr>
        <w:t>This questioning strategy promotes engagement from</w:t>
      </w:r>
      <w:r w:rsidR="006E2479" w:rsidRPr="00806D24">
        <w:rPr>
          <w:rFonts w:ascii="Arial" w:hAnsi="Arial" w:cs="Arial"/>
          <w:sz w:val="28"/>
          <w:szCs w:val="28"/>
        </w:rPr>
        <w:t xml:space="preserve"> all students by asking them to listen to the answers from peers and suggest their own answer. Student Y and student Z also stated in the interviews that they learnt about what other people think when answering </w:t>
      </w:r>
      <w:r w:rsidR="006E2479" w:rsidRPr="00806D24">
        <w:rPr>
          <w:rFonts w:ascii="Arial" w:hAnsi="Arial" w:cs="Arial"/>
          <w:sz w:val="28"/>
          <w:szCs w:val="28"/>
        </w:rPr>
        <w:lastRenderedPageBreak/>
        <w:t>an open-ended question (</w:t>
      </w:r>
      <w:r w:rsidR="004D585E" w:rsidRPr="00806D24">
        <w:rPr>
          <w:rFonts w:ascii="Arial" w:hAnsi="Arial" w:cs="Arial"/>
          <w:sz w:val="28"/>
          <w:szCs w:val="28"/>
        </w:rPr>
        <w:t>please see Appendix D</w:t>
      </w:r>
      <w:r w:rsidR="006E2479" w:rsidRPr="00806D24">
        <w:rPr>
          <w:rFonts w:ascii="Arial" w:hAnsi="Arial" w:cs="Arial"/>
          <w:sz w:val="28"/>
          <w:szCs w:val="28"/>
        </w:rPr>
        <w:t xml:space="preserve">). </w:t>
      </w:r>
      <w:r w:rsidR="005854F1" w:rsidRPr="00806D24">
        <w:rPr>
          <w:rFonts w:ascii="Arial" w:hAnsi="Arial" w:cs="Arial"/>
          <w:sz w:val="28"/>
          <w:szCs w:val="28"/>
        </w:rPr>
        <w:t xml:space="preserve">The qualitative and quantitative data both suggest that this strategy can promote student engagement from students in the classroom. Through critical reflection, the trainees discussed that this technique is an effective method to hook the students into the lesson by actively engaging everyone. </w:t>
      </w:r>
    </w:p>
    <w:p w14:paraId="70AFE767" w14:textId="6F2BA5CC" w:rsidR="005854F1" w:rsidRPr="00806D24" w:rsidRDefault="005854F1" w:rsidP="00806D24">
      <w:pPr>
        <w:spacing w:line="360" w:lineRule="auto"/>
        <w:rPr>
          <w:rFonts w:ascii="Arial" w:hAnsi="Arial" w:cs="Arial"/>
          <w:sz w:val="28"/>
          <w:szCs w:val="28"/>
        </w:rPr>
      </w:pPr>
      <w:r w:rsidRPr="00806D24">
        <w:rPr>
          <w:rFonts w:ascii="Arial" w:hAnsi="Arial" w:cs="Arial"/>
          <w:sz w:val="28"/>
          <w:szCs w:val="28"/>
        </w:rPr>
        <w:t xml:space="preserve">Another strategy to promote active engagement from the whole class that was implemented by teacher 2 was the “popcorn” technique. This involves </w:t>
      </w:r>
      <w:r w:rsidR="00BD7985" w:rsidRPr="00806D24">
        <w:rPr>
          <w:rFonts w:ascii="Arial" w:hAnsi="Arial" w:cs="Arial"/>
          <w:sz w:val="28"/>
          <w:szCs w:val="28"/>
        </w:rPr>
        <w:t>teacher 2 posing an open-ended question where students collaboratively “pop” out of their seats to share their answers around the classroom (Moore 2014).</w:t>
      </w:r>
      <w:r w:rsidR="005F58BC" w:rsidRPr="00806D24">
        <w:rPr>
          <w:rFonts w:ascii="Arial" w:hAnsi="Arial" w:cs="Arial"/>
          <w:sz w:val="28"/>
          <w:szCs w:val="28"/>
        </w:rPr>
        <w:t xml:space="preserve"> The researcher recorded that all students scored 4 out of 5 on their engagement levels (</w:t>
      </w:r>
      <w:r w:rsidR="004D585E" w:rsidRPr="00806D24">
        <w:rPr>
          <w:rFonts w:ascii="Arial" w:hAnsi="Arial" w:cs="Arial"/>
          <w:sz w:val="28"/>
          <w:szCs w:val="28"/>
        </w:rPr>
        <w:t>please see Appendix C</w:t>
      </w:r>
      <w:r w:rsidR="005F58BC" w:rsidRPr="00806D24">
        <w:rPr>
          <w:rFonts w:ascii="Arial" w:hAnsi="Arial" w:cs="Arial"/>
          <w:sz w:val="28"/>
          <w:szCs w:val="28"/>
        </w:rPr>
        <w:t xml:space="preserve">). </w:t>
      </w:r>
      <w:r w:rsidR="006B623D" w:rsidRPr="00806D24">
        <w:rPr>
          <w:rFonts w:ascii="Arial" w:hAnsi="Arial" w:cs="Arial"/>
          <w:sz w:val="28"/>
          <w:szCs w:val="28"/>
        </w:rPr>
        <w:t>Once more, the qualitative data recorded from the interviews supports the quantitative data that students were engaged in this questioning strategy. Student X states that using this technique allows you to share your ideas and your voice in “fun” way (</w:t>
      </w:r>
      <w:r w:rsidR="004D585E" w:rsidRPr="00806D24">
        <w:rPr>
          <w:rFonts w:ascii="Arial" w:hAnsi="Arial" w:cs="Arial"/>
          <w:sz w:val="28"/>
          <w:szCs w:val="28"/>
        </w:rPr>
        <w:t>please see Appendix D</w:t>
      </w:r>
      <w:r w:rsidR="006B623D" w:rsidRPr="00806D24">
        <w:rPr>
          <w:rFonts w:ascii="Arial" w:hAnsi="Arial" w:cs="Arial"/>
          <w:sz w:val="28"/>
          <w:szCs w:val="28"/>
        </w:rPr>
        <w:t>). Student Z interestingly pointed out that using this method allows you to “magpie” the answers from peers, this is where you listen to other student’s ideas to develop and inform your own ideas (</w:t>
      </w:r>
      <w:r w:rsidR="004D585E" w:rsidRPr="00806D24">
        <w:rPr>
          <w:rFonts w:ascii="Arial" w:hAnsi="Arial" w:cs="Arial"/>
          <w:sz w:val="28"/>
          <w:szCs w:val="28"/>
        </w:rPr>
        <w:t>please see Appendix D</w:t>
      </w:r>
      <w:r w:rsidR="006B623D" w:rsidRPr="00806D24">
        <w:rPr>
          <w:rFonts w:ascii="Arial" w:hAnsi="Arial" w:cs="Arial"/>
          <w:sz w:val="28"/>
          <w:szCs w:val="28"/>
        </w:rPr>
        <w:t>).</w:t>
      </w:r>
      <w:r w:rsidR="00394E72" w:rsidRPr="00806D24">
        <w:rPr>
          <w:rFonts w:ascii="Arial" w:hAnsi="Arial" w:cs="Arial"/>
          <w:sz w:val="28"/>
          <w:szCs w:val="28"/>
        </w:rPr>
        <w:t xml:space="preserve"> Following the research lesson, the trainees discussed that this method promotes engagement from the students by requiring them to share their idea or to listen to peers to help develop their own answers.</w:t>
      </w:r>
    </w:p>
    <w:p w14:paraId="5B525F5E" w14:textId="215D9A39" w:rsidR="00394E72" w:rsidRPr="00806D24" w:rsidRDefault="00062C69" w:rsidP="00806D24">
      <w:pPr>
        <w:spacing w:line="360" w:lineRule="auto"/>
        <w:rPr>
          <w:rFonts w:ascii="Arial" w:hAnsi="Arial" w:cs="Arial"/>
          <w:sz w:val="28"/>
          <w:szCs w:val="28"/>
        </w:rPr>
      </w:pPr>
      <w:r w:rsidRPr="00806D24">
        <w:rPr>
          <w:rFonts w:ascii="Arial" w:hAnsi="Arial" w:cs="Arial"/>
          <w:sz w:val="28"/>
          <w:szCs w:val="28"/>
        </w:rPr>
        <w:t>Moreover, the reflections after the first research lesson illustrated to the trainees that the TPS strategy was effective in encouraging student engagement in the classroom. Teacher 2 also implemented this technique to improve student involvement</w:t>
      </w:r>
      <w:r w:rsidR="004742D7" w:rsidRPr="00806D24">
        <w:rPr>
          <w:rFonts w:ascii="Arial" w:hAnsi="Arial" w:cs="Arial"/>
          <w:sz w:val="28"/>
          <w:szCs w:val="28"/>
        </w:rPr>
        <w:t xml:space="preserve"> in the second research lesson</w:t>
      </w:r>
      <w:r w:rsidR="00990C01" w:rsidRPr="00806D24">
        <w:rPr>
          <w:rFonts w:ascii="Arial" w:hAnsi="Arial" w:cs="Arial"/>
          <w:sz w:val="28"/>
          <w:szCs w:val="28"/>
        </w:rPr>
        <w:t xml:space="preserve"> with a </w:t>
      </w:r>
      <w:proofErr w:type="gramStart"/>
      <w:r w:rsidR="00990C01" w:rsidRPr="00806D24">
        <w:rPr>
          <w:rFonts w:ascii="Arial" w:hAnsi="Arial" w:cs="Arial"/>
          <w:sz w:val="28"/>
          <w:szCs w:val="28"/>
        </w:rPr>
        <w:t>sufficient amount of</w:t>
      </w:r>
      <w:proofErr w:type="gramEnd"/>
      <w:r w:rsidR="00990C01" w:rsidRPr="00806D24">
        <w:rPr>
          <w:rFonts w:ascii="Arial" w:hAnsi="Arial" w:cs="Arial"/>
          <w:sz w:val="28"/>
          <w:szCs w:val="28"/>
        </w:rPr>
        <w:t xml:space="preserve"> wait time</w:t>
      </w:r>
      <w:r w:rsidRPr="00806D24">
        <w:rPr>
          <w:rFonts w:ascii="Arial" w:hAnsi="Arial" w:cs="Arial"/>
          <w:sz w:val="28"/>
          <w:szCs w:val="28"/>
        </w:rPr>
        <w:t xml:space="preserve">. When asked about using this method in the </w:t>
      </w:r>
      <w:r w:rsidRPr="00806D24">
        <w:rPr>
          <w:rFonts w:ascii="Arial" w:hAnsi="Arial" w:cs="Arial"/>
          <w:sz w:val="28"/>
          <w:szCs w:val="28"/>
        </w:rPr>
        <w:lastRenderedPageBreak/>
        <w:t xml:space="preserve">interview, all students responded in a positive manner and highlighted that </w:t>
      </w:r>
      <w:r w:rsidR="000707CE" w:rsidRPr="00806D24">
        <w:rPr>
          <w:rFonts w:ascii="Arial" w:hAnsi="Arial" w:cs="Arial"/>
          <w:sz w:val="28"/>
          <w:szCs w:val="28"/>
        </w:rPr>
        <w:t xml:space="preserve">when working as a group you </w:t>
      </w:r>
      <w:proofErr w:type="gramStart"/>
      <w:r w:rsidR="000707CE" w:rsidRPr="00806D24">
        <w:rPr>
          <w:rFonts w:ascii="Arial" w:hAnsi="Arial" w:cs="Arial"/>
          <w:sz w:val="28"/>
          <w:szCs w:val="28"/>
        </w:rPr>
        <w:t>are able to</w:t>
      </w:r>
      <w:proofErr w:type="gramEnd"/>
      <w:r w:rsidR="000707CE" w:rsidRPr="00806D24">
        <w:rPr>
          <w:rFonts w:ascii="Arial" w:hAnsi="Arial" w:cs="Arial"/>
          <w:sz w:val="28"/>
          <w:szCs w:val="28"/>
        </w:rPr>
        <w:t xml:space="preserve"> scaffold the learning of each other to actively promote a deeper level of learning and understanding (</w:t>
      </w:r>
      <w:r w:rsidR="004D585E" w:rsidRPr="00806D24">
        <w:rPr>
          <w:rFonts w:ascii="Arial" w:hAnsi="Arial" w:cs="Arial"/>
          <w:sz w:val="28"/>
          <w:szCs w:val="28"/>
        </w:rPr>
        <w:t>please see Appendix D</w:t>
      </w:r>
      <w:r w:rsidR="000707CE" w:rsidRPr="00806D24">
        <w:rPr>
          <w:rFonts w:ascii="Arial" w:hAnsi="Arial" w:cs="Arial"/>
          <w:sz w:val="28"/>
          <w:szCs w:val="28"/>
        </w:rPr>
        <w:t xml:space="preserve">). </w:t>
      </w:r>
      <w:r w:rsidR="0087249F" w:rsidRPr="00806D24">
        <w:rPr>
          <w:rFonts w:ascii="Arial" w:hAnsi="Arial" w:cs="Arial"/>
          <w:sz w:val="28"/>
          <w:szCs w:val="28"/>
        </w:rPr>
        <w:t>In addition to the qualitative data recorded, the quantitative data recorded states that engagement levels were high whilst this questioning strategy was deployed: Student X scored 4 and student Y and student Z both scored 3 out 5 on the adaptation of the Leuven scale (</w:t>
      </w:r>
      <w:r w:rsidR="004D585E" w:rsidRPr="00806D24">
        <w:rPr>
          <w:rFonts w:ascii="Arial" w:hAnsi="Arial" w:cs="Arial"/>
          <w:sz w:val="28"/>
          <w:szCs w:val="28"/>
        </w:rPr>
        <w:t>please see Appendix C</w:t>
      </w:r>
      <w:r w:rsidR="0087249F" w:rsidRPr="00806D24">
        <w:rPr>
          <w:rFonts w:ascii="Arial" w:hAnsi="Arial" w:cs="Arial"/>
          <w:sz w:val="28"/>
          <w:szCs w:val="28"/>
        </w:rPr>
        <w:t xml:space="preserve">). </w:t>
      </w:r>
      <w:r w:rsidR="00D329C4" w:rsidRPr="00806D24">
        <w:rPr>
          <w:rFonts w:ascii="Arial" w:hAnsi="Arial" w:cs="Arial"/>
          <w:sz w:val="28"/>
          <w:szCs w:val="28"/>
        </w:rPr>
        <w:t xml:space="preserve">The researcher indicated that having the sample students working closely together allowed </w:t>
      </w:r>
      <w:r w:rsidR="00A61950" w:rsidRPr="00806D24">
        <w:rPr>
          <w:rFonts w:ascii="Arial" w:hAnsi="Arial" w:cs="Arial"/>
          <w:sz w:val="28"/>
          <w:szCs w:val="28"/>
        </w:rPr>
        <w:t xml:space="preserve">the observation to be more efficient. </w:t>
      </w:r>
    </w:p>
    <w:p w14:paraId="410588E3" w14:textId="1642A86C" w:rsidR="00695C4D" w:rsidRPr="00806D24" w:rsidRDefault="00695C4D" w:rsidP="00806D24">
      <w:pPr>
        <w:spacing w:line="360" w:lineRule="auto"/>
        <w:rPr>
          <w:rFonts w:ascii="Arial" w:hAnsi="Arial" w:cs="Arial"/>
          <w:sz w:val="28"/>
          <w:szCs w:val="28"/>
        </w:rPr>
      </w:pPr>
      <w:r w:rsidRPr="00806D24">
        <w:rPr>
          <w:rFonts w:ascii="Arial" w:hAnsi="Arial" w:cs="Arial"/>
          <w:sz w:val="28"/>
          <w:szCs w:val="28"/>
        </w:rPr>
        <w:t>In the first research lesson, the trainees discovered that using the lollipop stick strategy can increase anxiety in students in the session. When asked about using this method in the interview, all students responded stating that the anticipation of finding out whose name will be pulled out does make them nervous (</w:t>
      </w:r>
      <w:r w:rsidR="004D585E" w:rsidRPr="00806D24">
        <w:rPr>
          <w:rFonts w:ascii="Arial" w:hAnsi="Arial" w:cs="Arial"/>
          <w:sz w:val="28"/>
          <w:szCs w:val="28"/>
        </w:rPr>
        <w:t>please see Appendix D</w:t>
      </w:r>
      <w:r w:rsidRPr="00806D24">
        <w:rPr>
          <w:rFonts w:ascii="Arial" w:hAnsi="Arial" w:cs="Arial"/>
          <w:sz w:val="28"/>
          <w:szCs w:val="28"/>
        </w:rPr>
        <w:t xml:space="preserve">). Teacher 2 attempted to discuss the topic in more detail </w:t>
      </w:r>
      <w:r w:rsidR="00803FB5" w:rsidRPr="00806D24">
        <w:rPr>
          <w:rFonts w:ascii="Arial" w:hAnsi="Arial" w:cs="Arial"/>
          <w:sz w:val="28"/>
          <w:szCs w:val="28"/>
        </w:rPr>
        <w:t>with the students to eliminate the uncomfortable feeling when using this technique. However, the engagement levels recorded stated that student X and student Y scored 4, whereas student Z scored 2 out of 5 (</w:t>
      </w:r>
      <w:r w:rsidR="004D585E" w:rsidRPr="00806D24">
        <w:rPr>
          <w:rFonts w:ascii="Arial" w:hAnsi="Arial" w:cs="Arial"/>
          <w:sz w:val="28"/>
          <w:szCs w:val="28"/>
        </w:rPr>
        <w:t>please see Appendix C</w:t>
      </w:r>
      <w:r w:rsidR="00803FB5" w:rsidRPr="00806D24">
        <w:rPr>
          <w:rFonts w:ascii="Arial" w:hAnsi="Arial" w:cs="Arial"/>
          <w:sz w:val="28"/>
          <w:szCs w:val="28"/>
        </w:rPr>
        <w:t xml:space="preserve">). These scores recorded during the lollipop method are higher than those recorded in the first research lesson. This could be because of teacher 2 considering more detail on the topic before implementing the strategy after reflecting from the first lesson. The trainees also recorded in the interviews that using a random process to select students to answer questions </w:t>
      </w:r>
      <w:r w:rsidR="0026625C" w:rsidRPr="00806D24">
        <w:rPr>
          <w:rFonts w:ascii="Arial" w:hAnsi="Arial" w:cs="Arial"/>
          <w:sz w:val="28"/>
          <w:szCs w:val="28"/>
        </w:rPr>
        <w:t>requires children to concentrate more to think of an answer (</w:t>
      </w:r>
      <w:r w:rsidR="004D585E" w:rsidRPr="00806D24">
        <w:rPr>
          <w:rFonts w:ascii="Arial" w:hAnsi="Arial" w:cs="Arial"/>
          <w:sz w:val="28"/>
          <w:szCs w:val="28"/>
        </w:rPr>
        <w:t>please see Appendix D</w:t>
      </w:r>
      <w:r w:rsidR="0026625C" w:rsidRPr="00806D24">
        <w:rPr>
          <w:rFonts w:ascii="Arial" w:hAnsi="Arial" w:cs="Arial"/>
          <w:sz w:val="28"/>
          <w:szCs w:val="28"/>
        </w:rPr>
        <w:t xml:space="preserve">). The qualitative data </w:t>
      </w:r>
      <w:r w:rsidR="0026625C" w:rsidRPr="00806D24">
        <w:rPr>
          <w:rFonts w:ascii="Arial" w:hAnsi="Arial" w:cs="Arial"/>
          <w:sz w:val="28"/>
          <w:szCs w:val="28"/>
        </w:rPr>
        <w:lastRenderedPageBreak/>
        <w:t xml:space="preserve">proposes that this strategy requires </w:t>
      </w:r>
      <w:r w:rsidR="00D8755F" w:rsidRPr="00806D24">
        <w:rPr>
          <w:rFonts w:ascii="Arial" w:hAnsi="Arial" w:cs="Arial"/>
          <w:sz w:val="28"/>
          <w:szCs w:val="28"/>
        </w:rPr>
        <w:t xml:space="preserve">students to be engaged in the lesson </w:t>
      </w:r>
      <w:r w:rsidR="006D6BE9" w:rsidRPr="00806D24">
        <w:rPr>
          <w:rFonts w:ascii="Arial" w:hAnsi="Arial" w:cs="Arial"/>
          <w:sz w:val="28"/>
          <w:szCs w:val="28"/>
        </w:rPr>
        <w:t xml:space="preserve">in case their name is pulled out and they are asked to answer the question. </w:t>
      </w:r>
    </w:p>
    <w:p w14:paraId="422EADE8" w14:textId="62E38A06" w:rsidR="002E625B" w:rsidRPr="00806D24" w:rsidRDefault="00F52FD7" w:rsidP="00806D24">
      <w:pPr>
        <w:spacing w:line="360" w:lineRule="auto"/>
        <w:rPr>
          <w:rFonts w:ascii="Arial" w:hAnsi="Arial" w:cs="Arial"/>
          <w:sz w:val="28"/>
          <w:szCs w:val="28"/>
        </w:rPr>
      </w:pPr>
      <w:r w:rsidRPr="00806D24">
        <w:rPr>
          <w:rFonts w:ascii="Arial" w:hAnsi="Arial" w:cs="Arial"/>
          <w:sz w:val="28"/>
          <w:szCs w:val="28"/>
        </w:rPr>
        <w:t xml:space="preserve">Through critical reflection of the second research lesson, the trainees learned from this experience that using a variety of questioning strategies that actively involve the students increases their engagement in the session. </w:t>
      </w:r>
      <w:r w:rsidR="00A84E0B" w:rsidRPr="00806D24">
        <w:rPr>
          <w:rFonts w:ascii="Arial" w:hAnsi="Arial" w:cs="Arial"/>
          <w:sz w:val="28"/>
          <w:szCs w:val="28"/>
        </w:rPr>
        <w:t xml:space="preserve">The lesson was modified to better collect evidence by ensuring the sample students were sitting in </w:t>
      </w:r>
      <w:proofErr w:type="gramStart"/>
      <w:r w:rsidR="00A84E0B" w:rsidRPr="00806D24">
        <w:rPr>
          <w:rFonts w:ascii="Arial" w:hAnsi="Arial" w:cs="Arial"/>
          <w:sz w:val="28"/>
          <w:szCs w:val="28"/>
        </w:rPr>
        <w:t>close proximity</w:t>
      </w:r>
      <w:proofErr w:type="gramEnd"/>
      <w:r w:rsidR="00A84E0B" w:rsidRPr="00806D24">
        <w:rPr>
          <w:rFonts w:ascii="Arial" w:hAnsi="Arial" w:cs="Arial"/>
          <w:sz w:val="28"/>
          <w:szCs w:val="28"/>
        </w:rPr>
        <w:t xml:space="preserve"> of each other (</w:t>
      </w:r>
      <w:r w:rsidR="004D585E" w:rsidRPr="00806D24">
        <w:rPr>
          <w:rFonts w:ascii="Arial" w:hAnsi="Arial" w:cs="Arial"/>
          <w:sz w:val="28"/>
          <w:szCs w:val="28"/>
        </w:rPr>
        <w:t>please see Appendix E</w:t>
      </w:r>
      <w:r w:rsidR="00A84E0B" w:rsidRPr="00806D24">
        <w:rPr>
          <w:rFonts w:ascii="Arial" w:hAnsi="Arial" w:cs="Arial"/>
          <w:sz w:val="28"/>
          <w:szCs w:val="28"/>
        </w:rPr>
        <w:t xml:space="preserve">). </w:t>
      </w:r>
      <w:r w:rsidR="00376F16" w:rsidRPr="00806D24">
        <w:rPr>
          <w:rFonts w:ascii="Arial" w:hAnsi="Arial" w:cs="Arial"/>
          <w:sz w:val="28"/>
          <w:szCs w:val="28"/>
        </w:rPr>
        <w:t xml:space="preserve">The trainees varied the learning for the students to engage in for the second research lesson, ranging from not only dialogue learning but written work too. </w:t>
      </w:r>
    </w:p>
    <w:p w14:paraId="7EAE7F6A" w14:textId="2FCFFD53" w:rsidR="0076752A" w:rsidRPr="00806D24" w:rsidRDefault="0076752A" w:rsidP="00806D24">
      <w:pPr>
        <w:spacing w:line="360" w:lineRule="auto"/>
        <w:rPr>
          <w:rFonts w:ascii="Arial" w:hAnsi="Arial" w:cs="Arial"/>
          <w:sz w:val="28"/>
          <w:szCs w:val="28"/>
        </w:rPr>
      </w:pPr>
    </w:p>
    <w:p w14:paraId="472B2924" w14:textId="2A0371E0" w:rsidR="0076752A" w:rsidRPr="00806D24" w:rsidRDefault="0076752A" w:rsidP="00806D24">
      <w:pPr>
        <w:spacing w:line="360" w:lineRule="auto"/>
        <w:rPr>
          <w:rFonts w:ascii="Arial" w:hAnsi="Arial" w:cs="Arial"/>
          <w:sz w:val="28"/>
          <w:szCs w:val="28"/>
        </w:rPr>
      </w:pPr>
      <w:r w:rsidRPr="00806D24">
        <w:rPr>
          <w:rFonts w:ascii="Arial" w:hAnsi="Arial" w:cs="Arial"/>
          <w:b/>
          <w:sz w:val="28"/>
          <w:szCs w:val="28"/>
          <w:u w:val="single"/>
        </w:rPr>
        <w:t>DISCUSSION AND CONCLUSION</w:t>
      </w:r>
    </w:p>
    <w:p w14:paraId="00BA22EE" w14:textId="7960E2CF" w:rsidR="004E08D6" w:rsidRPr="00806D24" w:rsidRDefault="00AB4153" w:rsidP="00806D24">
      <w:pPr>
        <w:spacing w:line="360" w:lineRule="auto"/>
        <w:rPr>
          <w:rFonts w:ascii="Arial" w:hAnsi="Arial" w:cs="Arial"/>
          <w:sz w:val="28"/>
          <w:szCs w:val="28"/>
        </w:rPr>
      </w:pPr>
      <w:r w:rsidRPr="00806D24">
        <w:rPr>
          <w:rFonts w:ascii="Arial" w:hAnsi="Arial" w:cs="Arial"/>
          <w:sz w:val="28"/>
          <w:szCs w:val="28"/>
        </w:rPr>
        <w:t xml:space="preserve">The investigation will now consider the findings from the research in relation to the literature discussed previously in the proposal. </w:t>
      </w:r>
      <w:r w:rsidR="00730CFD" w:rsidRPr="00806D24">
        <w:rPr>
          <w:rFonts w:ascii="Arial" w:hAnsi="Arial" w:cs="Arial"/>
          <w:sz w:val="28"/>
          <w:szCs w:val="28"/>
        </w:rPr>
        <w:t xml:space="preserve">Although the trainees used a range of questioning strategies, </w:t>
      </w:r>
      <w:proofErr w:type="gramStart"/>
      <w:r w:rsidR="00730CFD" w:rsidRPr="00806D24">
        <w:rPr>
          <w:rFonts w:ascii="Arial" w:hAnsi="Arial" w:cs="Arial"/>
          <w:sz w:val="28"/>
          <w:szCs w:val="28"/>
        </w:rPr>
        <w:t>the majority of</w:t>
      </w:r>
      <w:proofErr w:type="gramEnd"/>
      <w:r w:rsidR="00730CFD" w:rsidRPr="00806D24">
        <w:rPr>
          <w:rFonts w:ascii="Arial" w:hAnsi="Arial" w:cs="Arial"/>
          <w:sz w:val="28"/>
          <w:szCs w:val="28"/>
        </w:rPr>
        <w:t xml:space="preserve"> the questions posed to the class were open-ended questions (</w:t>
      </w:r>
      <w:r w:rsidR="004D585E" w:rsidRPr="00806D24">
        <w:rPr>
          <w:rFonts w:ascii="Arial" w:hAnsi="Arial" w:cs="Arial"/>
          <w:sz w:val="28"/>
          <w:szCs w:val="28"/>
        </w:rPr>
        <w:t>please see Appendix A and C</w:t>
      </w:r>
      <w:r w:rsidR="00730CFD" w:rsidRPr="00806D24">
        <w:rPr>
          <w:rFonts w:ascii="Arial" w:hAnsi="Arial" w:cs="Arial"/>
          <w:sz w:val="28"/>
          <w:szCs w:val="28"/>
        </w:rPr>
        <w:t>).</w:t>
      </w:r>
      <w:r w:rsidR="00CB3D3C" w:rsidRPr="00806D24">
        <w:rPr>
          <w:rFonts w:ascii="Arial" w:hAnsi="Arial" w:cs="Arial"/>
          <w:sz w:val="28"/>
          <w:szCs w:val="28"/>
        </w:rPr>
        <w:t xml:space="preserve"> </w:t>
      </w:r>
      <w:r w:rsidR="00F42D98" w:rsidRPr="00806D24">
        <w:rPr>
          <w:rFonts w:ascii="Arial" w:hAnsi="Arial" w:cs="Arial"/>
          <w:sz w:val="28"/>
          <w:szCs w:val="28"/>
        </w:rPr>
        <w:t xml:space="preserve">In terms of Bloom’s Taxonomy (1956), the </w:t>
      </w:r>
      <w:r w:rsidR="00313734" w:rsidRPr="00806D24">
        <w:rPr>
          <w:rFonts w:ascii="Arial" w:hAnsi="Arial" w:cs="Arial"/>
          <w:sz w:val="28"/>
          <w:szCs w:val="28"/>
        </w:rPr>
        <w:t xml:space="preserve">trainees were attempting to provide learners with opportunities to construct a deeper level of learning based on their experiences, which follows the constructivism learning theory from Piaget. </w:t>
      </w:r>
      <w:r w:rsidR="00B525D8" w:rsidRPr="00806D24">
        <w:rPr>
          <w:rFonts w:ascii="Arial" w:hAnsi="Arial" w:cs="Arial"/>
          <w:sz w:val="28"/>
          <w:szCs w:val="28"/>
        </w:rPr>
        <w:t xml:space="preserve">The primary data recorded </w:t>
      </w:r>
      <w:r w:rsidR="004E08D6" w:rsidRPr="00806D24">
        <w:rPr>
          <w:rFonts w:ascii="Arial" w:hAnsi="Arial" w:cs="Arial"/>
          <w:sz w:val="28"/>
          <w:szCs w:val="28"/>
        </w:rPr>
        <w:t>during the research lessons using the adaptation of the Leuven scale to measure student engagement levels supports the argument from secondary sources. When the students were presented with open-ended questions their engagement levels scored higher than closed factual questions (</w:t>
      </w:r>
      <w:r w:rsidR="004D585E" w:rsidRPr="00806D24">
        <w:rPr>
          <w:rFonts w:ascii="Arial" w:hAnsi="Arial" w:cs="Arial"/>
          <w:sz w:val="28"/>
          <w:szCs w:val="28"/>
        </w:rPr>
        <w:t>please see Appendix A and C</w:t>
      </w:r>
      <w:r w:rsidR="004E08D6" w:rsidRPr="00806D24">
        <w:rPr>
          <w:rFonts w:ascii="Arial" w:hAnsi="Arial" w:cs="Arial"/>
          <w:sz w:val="28"/>
          <w:szCs w:val="28"/>
        </w:rPr>
        <w:t xml:space="preserve">). This data supports the </w:t>
      </w:r>
      <w:r w:rsidR="004E08D6" w:rsidRPr="00806D24">
        <w:rPr>
          <w:rFonts w:ascii="Arial" w:hAnsi="Arial" w:cs="Arial"/>
          <w:sz w:val="28"/>
          <w:szCs w:val="28"/>
        </w:rPr>
        <w:lastRenderedPageBreak/>
        <w:t xml:space="preserve">arguments from scholars, such as </w:t>
      </w:r>
      <w:bookmarkStart w:id="2" w:name="_Hlk2602531"/>
      <w:proofErr w:type="spellStart"/>
      <w:r w:rsidR="004E08D6" w:rsidRPr="00806D24">
        <w:rPr>
          <w:rFonts w:ascii="Arial" w:hAnsi="Arial" w:cs="Arial"/>
          <w:sz w:val="28"/>
          <w:szCs w:val="28"/>
        </w:rPr>
        <w:t>Albergaria</w:t>
      </w:r>
      <w:proofErr w:type="spellEnd"/>
      <w:r w:rsidR="004E08D6" w:rsidRPr="00806D24">
        <w:rPr>
          <w:rFonts w:ascii="Arial" w:hAnsi="Arial" w:cs="Arial"/>
          <w:sz w:val="28"/>
          <w:szCs w:val="28"/>
        </w:rPr>
        <w:t xml:space="preserve"> – </w:t>
      </w:r>
      <w:proofErr w:type="spellStart"/>
      <w:r w:rsidR="004E08D6" w:rsidRPr="00806D24">
        <w:rPr>
          <w:rFonts w:ascii="Arial" w:hAnsi="Arial" w:cs="Arial"/>
          <w:sz w:val="28"/>
          <w:szCs w:val="28"/>
        </w:rPr>
        <w:t>Almedia</w:t>
      </w:r>
      <w:proofErr w:type="spellEnd"/>
      <w:r w:rsidR="004E08D6" w:rsidRPr="00806D24">
        <w:rPr>
          <w:rFonts w:ascii="Arial" w:hAnsi="Arial" w:cs="Arial"/>
          <w:sz w:val="28"/>
          <w:szCs w:val="28"/>
        </w:rPr>
        <w:t xml:space="preserve"> and </w:t>
      </w:r>
      <w:proofErr w:type="spellStart"/>
      <w:r w:rsidR="004E08D6" w:rsidRPr="00806D24">
        <w:rPr>
          <w:rFonts w:ascii="Arial" w:hAnsi="Arial" w:cs="Arial"/>
          <w:sz w:val="28"/>
          <w:szCs w:val="28"/>
        </w:rPr>
        <w:t>Tiexeira</w:t>
      </w:r>
      <w:proofErr w:type="spellEnd"/>
      <w:r w:rsidR="004E08D6" w:rsidRPr="00806D24">
        <w:rPr>
          <w:rFonts w:ascii="Arial" w:hAnsi="Arial" w:cs="Arial"/>
          <w:sz w:val="28"/>
          <w:szCs w:val="28"/>
        </w:rPr>
        <w:t xml:space="preserve"> – Dias (2011) </w:t>
      </w:r>
      <w:bookmarkEnd w:id="2"/>
      <w:r w:rsidR="00A81241" w:rsidRPr="00806D24">
        <w:rPr>
          <w:rFonts w:ascii="Arial" w:hAnsi="Arial" w:cs="Arial"/>
          <w:sz w:val="28"/>
          <w:szCs w:val="28"/>
        </w:rPr>
        <w:t>and Hall and Miro (2016) t</w:t>
      </w:r>
      <w:r w:rsidR="004E08D6" w:rsidRPr="00806D24">
        <w:rPr>
          <w:rFonts w:ascii="Arial" w:hAnsi="Arial" w:cs="Arial"/>
          <w:sz w:val="28"/>
          <w:szCs w:val="28"/>
        </w:rPr>
        <w:t>hat suggest an open-ended question can stimulate active learning and high order thinking through more interaction and dialogue from the student.</w:t>
      </w:r>
      <w:r w:rsidR="007B6D15" w:rsidRPr="00806D24">
        <w:rPr>
          <w:rFonts w:ascii="Arial" w:hAnsi="Arial" w:cs="Arial"/>
          <w:sz w:val="28"/>
          <w:szCs w:val="28"/>
        </w:rPr>
        <w:t xml:space="preserve"> This also relates to the recommendations from Donaldson (2015) regarding the curriculum in Wales to encourage students to be active in their learning.</w:t>
      </w:r>
      <w:r w:rsidR="004E08D6" w:rsidRPr="00806D24">
        <w:rPr>
          <w:rFonts w:ascii="Arial" w:hAnsi="Arial" w:cs="Arial"/>
          <w:sz w:val="28"/>
          <w:szCs w:val="28"/>
        </w:rPr>
        <w:t xml:space="preserve"> Therefore, </w:t>
      </w:r>
      <w:r w:rsidR="007B6D15" w:rsidRPr="00806D24">
        <w:rPr>
          <w:rFonts w:ascii="Arial" w:hAnsi="Arial" w:cs="Arial"/>
          <w:sz w:val="28"/>
          <w:szCs w:val="28"/>
        </w:rPr>
        <w:t xml:space="preserve">it can be argued that </w:t>
      </w:r>
      <w:r w:rsidR="004E08D6" w:rsidRPr="00806D24">
        <w:rPr>
          <w:rFonts w:ascii="Arial" w:hAnsi="Arial" w:cs="Arial"/>
          <w:sz w:val="28"/>
          <w:szCs w:val="28"/>
        </w:rPr>
        <w:t>the open-ended questioning strategies can improve student engagement in the classroom.</w:t>
      </w:r>
    </w:p>
    <w:p w14:paraId="6134737E" w14:textId="605E94E3" w:rsidR="00401122" w:rsidRPr="00806D24" w:rsidRDefault="004E08D6" w:rsidP="00806D24">
      <w:pPr>
        <w:spacing w:line="360" w:lineRule="auto"/>
        <w:rPr>
          <w:rFonts w:ascii="Arial" w:hAnsi="Arial" w:cs="Arial"/>
          <w:sz w:val="28"/>
          <w:szCs w:val="28"/>
        </w:rPr>
      </w:pPr>
      <w:r w:rsidRPr="00806D24">
        <w:rPr>
          <w:rFonts w:ascii="Arial" w:hAnsi="Arial" w:cs="Arial"/>
          <w:sz w:val="28"/>
          <w:szCs w:val="28"/>
        </w:rPr>
        <w:t>Furthermore,</w:t>
      </w:r>
      <w:r w:rsidR="00B635CA" w:rsidRPr="00806D24">
        <w:rPr>
          <w:rFonts w:ascii="Arial" w:hAnsi="Arial" w:cs="Arial"/>
          <w:sz w:val="28"/>
          <w:szCs w:val="28"/>
        </w:rPr>
        <w:t xml:space="preserve"> the investigators attempted to continue the theme of a dialogic</w:t>
      </w:r>
      <w:r w:rsidR="00A81241" w:rsidRPr="00806D24">
        <w:rPr>
          <w:rFonts w:ascii="Arial" w:hAnsi="Arial" w:cs="Arial"/>
          <w:sz w:val="28"/>
          <w:szCs w:val="28"/>
        </w:rPr>
        <w:t>al teaching/thinking-based questioning approach by using the PPPB and popcorn questioning strategies (</w:t>
      </w:r>
      <w:proofErr w:type="spellStart"/>
      <w:r w:rsidR="00A81241" w:rsidRPr="00806D24">
        <w:rPr>
          <w:rFonts w:ascii="Arial" w:hAnsi="Arial" w:cs="Arial"/>
          <w:sz w:val="28"/>
          <w:szCs w:val="28"/>
        </w:rPr>
        <w:t>Albergaria</w:t>
      </w:r>
      <w:proofErr w:type="spellEnd"/>
      <w:r w:rsidR="00A81241" w:rsidRPr="00806D24">
        <w:rPr>
          <w:rFonts w:ascii="Arial" w:hAnsi="Arial" w:cs="Arial"/>
          <w:sz w:val="28"/>
          <w:szCs w:val="28"/>
        </w:rPr>
        <w:t xml:space="preserve"> – </w:t>
      </w:r>
      <w:proofErr w:type="spellStart"/>
      <w:r w:rsidR="00A81241" w:rsidRPr="00806D24">
        <w:rPr>
          <w:rFonts w:ascii="Arial" w:hAnsi="Arial" w:cs="Arial"/>
          <w:sz w:val="28"/>
          <w:szCs w:val="28"/>
        </w:rPr>
        <w:t>Almedia</w:t>
      </w:r>
      <w:proofErr w:type="spellEnd"/>
      <w:r w:rsidR="00A81241" w:rsidRPr="00806D24">
        <w:rPr>
          <w:rFonts w:ascii="Arial" w:hAnsi="Arial" w:cs="Arial"/>
          <w:sz w:val="28"/>
          <w:szCs w:val="28"/>
        </w:rPr>
        <w:t xml:space="preserve"> and </w:t>
      </w:r>
      <w:proofErr w:type="spellStart"/>
      <w:r w:rsidR="00A81241" w:rsidRPr="00806D24">
        <w:rPr>
          <w:rFonts w:ascii="Arial" w:hAnsi="Arial" w:cs="Arial"/>
          <w:sz w:val="28"/>
          <w:szCs w:val="28"/>
        </w:rPr>
        <w:t>Tiexeira</w:t>
      </w:r>
      <w:proofErr w:type="spellEnd"/>
      <w:r w:rsidR="00A81241" w:rsidRPr="00806D24">
        <w:rPr>
          <w:rFonts w:ascii="Arial" w:hAnsi="Arial" w:cs="Arial"/>
          <w:sz w:val="28"/>
          <w:szCs w:val="28"/>
        </w:rPr>
        <w:t xml:space="preserve"> – Dias 2011). These approaches encourage students to participate while remaining engaged and disregards the choice of participation by eliminating the “hands up” rule</w:t>
      </w:r>
      <w:r w:rsidR="003364EB" w:rsidRPr="00806D24">
        <w:rPr>
          <w:rFonts w:ascii="Arial" w:hAnsi="Arial" w:cs="Arial"/>
          <w:sz w:val="28"/>
          <w:szCs w:val="28"/>
        </w:rPr>
        <w:t>, as seen in the lollipop method</w:t>
      </w:r>
      <w:r w:rsidR="00A81241" w:rsidRPr="00806D24">
        <w:rPr>
          <w:rFonts w:ascii="Arial" w:hAnsi="Arial" w:cs="Arial"/>
          <w:sz w:val="28"/>
          <w:szCs w:val="28"/>
        </w:rPr>
        <w:t xml:space="preserve"> (William 2011). It also promotes discussion in the classroom which allows students to practice critiquing others’ reasoning and to practice constructing their own arguments (</w:t>
      </w:r>
      <w:proofErr w:type="spellStart"/>
      <w:r w:rsidR="00A81241" w:rsidRPr="00806D24">
        <w:rPr>
          <w:rFonts w:ascii="Arial" w:hAnsi="Arial" w:cs="Arial"/>
          <w:sz w:val="28"/>
          <w:szCs w:val="28"/>
        </w:rPr>
        <w:t>Sampsel</w:t>
      </w:r>
      <w:proofErr w:type="spellEnd"/>
      <w:r w:rsidR="00A81241" w:rsidRPr="00806D24">
        <w:rPr>
          <w:rFonts w:ascii="Arial" w:hAnsi="Arial" w:cs="Arial"/>
          <w:sz w:val="28"/>
          <w:szCs w:val="28"/>
        </w:rPr>
        <w:t xml:space="preserve"> 2013). Although </w:t>
      </w:r>
      <w:r w:rsidR="00D34D72" w:rsidRPr="00806D24">
        <w:rPr>
          <w:rFonts w:ascii="Arial" w:hAnsi="Arial" w:cs="Arial"/>
          <w:sz w:val="28"/>
          <w:szCs w:val="28"/>
        </w:rPr>
        <w:t xml:space="preserve">the qualitative data recorded stated that students </w:t>
      </w:r>
      <w:r w:rsidR="00F75177" w:rsidRPr="00806D24">
        <w:rPr>
          <w:rFonts w:ascii="Arial" w:hAnsi="Arial" w:cs="Arial"/>
          <w:sz w:val="28"/>
          <w:szCs w:val="28"/>
        </w:rPr>
        <w:t>weren’t comfortable criticising each other, the quantitative date highlighted that the students were engaged in these activities (</w:t>
      </w:r>
      <w:r w:rsidR="004D585E" w:rsidRPr="00806D24">
        <w:rPr>
          <w:rFonts w:ascii="Arial" w:hAnsi="Arial" w:cs="Arial"/>
          <w:sz w:val="28"/>
          <w:szCs w:val="28"/>
        </w:rPr>
        <w:t>please see Appendix</w:t>
      </w:r>
      <w:r w:rsidR="00F75177" w:rsidRPr="00806D24">
        <w:rPr>
          <w:rFonts w:ascii="Arial" w:hAnsi="Arial" w:cs="Arial"/>
          <w:sz w:val="28"/>
          <w:szCs w:val="28"/>
        </w:rPr>
        <w:t xml:space="preserve">). Donaldson (2015) and the Welsh Government (2010) stress the importance of discussion in the classroom. This is supported by </w:t>
      </w:r>
      <w:proofErr w:type="spellStart"/>
      <w:r w:rsidR="00F75177" w:rsidRPr="00806D24">
        <w:rPr>
          <w:rFonts w:ascii="Arial" w:hAnsi="Arial" w:cs="Arial"/>
          <w:sz w:val="28"/>
          <w:szCs w:val="28"/>
        </w:rPr>
        <w:t>Caram</w:t>
      </w:r>
      <w:proofErr w:type="spellEnd"/>
      <w:r w:rsidR="00F75177" w:rsidRPr="00806D24">
        <w:rPr>
          <w:rFonts w:ascii="Arial" w:hAnsi="Arial" w:cs="Arial"/>
          <w:sz w:val="28"/>
          <w:szCs w:val="28"/>
        </w:rPr>
        <w:t xml:space="preserve"> and Davis (2005) who suggest that the goal is to develop learners who question, are critical thinkers, and are creative. The question strategies used by the trainees, such as PPPB, encourage this critical discussion between students by </w:t>
      </w:r>
      <w:r w:rsidR="003364EB" w:rsidRPr="00806D24">
        <w:rPr>
          <w:rFonts w:ascii="Arial" w:hAnsi="Arial" w:cs="Arial"/>
          <w:sz w:val="28"/>
          <w:szCs w:val="28"/>
        </w:rPr>
        <w:t xml:space="preserve">asking the second student what their opinion on the first students answer was. </w:t>
      </w:r>
      <w:r w:rsidR="00052336" w:rsidRPr="00806D24">
        <w:rPr>
          <w:rFonts w:ascii="Arial" w:hAnsi="Arial" w:cs="Arial"/>
          <w:sz w:val="28"/>
          <w:szCs w:val="28"/>
        </w:rPr>
        <w:t xml:space="preserve">As the trainees would </w:t>
      </w:r>
      <w:r w:rsidR="00052336" w:rsidRPr="00806D24">
        <w:rPr>
          <w:rFonts w:ascii="Arial" w:hAnsi="Arial" w:cs="Arial"/>
          <w:sz w:val="28"/>
          <w:szCs w:val="28"/>
        </w:rPr>
        <w:lastRenderedPageBreak/>
        <w:t>randomly bounce to a different student, it kept the students engaged and stimulated critical thinking.</w:t>
      </w:r>
    </w:p>
    <w:p w14:paraId="4947C288" w14:textId="4F71FE56" w:rsidR="00990C01" w:rsidRPr="00806D24" w:rsidRDefault="00990C01" w:rsidP="00806D24">
      <w:pPr>
        <w:spacing w:line="360" w:lineRule="auto"/>
        <w:rPr>
          <w:rFonts w:ascii="Arial" w:hAnsi="Arial" w:cs="Arial"/>
          <w:sz w:val="28"/>
          <w:szCs w:val="28"/>
        </w:rPr>
      </w:pPr>
      <w:r w:rsidRPr="00806D24">
        <w:rPr>
          <w:rFonts w:ascii="Arial" w:hAnsi="Arial" w:cs="Arial"/>
          <w:sz w:val="28"/>
          <w:szCs w:val="28"/>
        </w:rPr>
        <w:t xml:space="preserve">In addition to above, the trainees found that the TPS questioning strategy was most effective in increasing student engagement in both research lessons. </w:t>
      </w:r>
      <w:r w:rsidR="00BF7766" w:rsidRPr="00806D24">
        <w:rPr>
          <w:rFonts w:ascii="Arial" w:hAnsi="Arial" w:cs="Arial"/>
          <w:sz w:val="28"/>
          <w:szCs w:val="28"/>
        </w:rPr>
        <w:t>Triangulation of data suggests that the levels of engagement from students were best when this technique was deployed. All students in both lessons recorded 3 and above out of 5 scores using the adaptation of the Leuven scale (</w:t>
      </w:r>
      <w:r w:rsidR="004D585E" w:rsidRPr="00806D24">
        <w:rPr>
          <w:rFonts w:ascii="Arial" w:hAnsi="Arial" w:cs="Arial"/>
          <w:sz w:val="28"/>
          <w:szCs w:val="28"/>
        </w:rPr>
        <w:t>please see Appendix A and C</w:t>
      </w:r>
      <w:r w:rsidR="00BF7766" w:rsidRPr="00806D24">
        <w:rPr>
          <w:rFonts w:ascii="Arial" w:hAnsi="Arial" w:cs="Arial"/>
          <w:sz w:val="28"/>
          <w:szCs w:val="28"/>
        </w:rPr>
        <w:t>), Although it was suggested that method can lead to arguments, the majority of the sample students enjoyed using TPS and felt it improved their learning (</w:t>
      </w:r>
      <w:r w:rsidR="004D585E" w:rsidRPr="00806D24">
        <w:rPr>
          <w:rFonts w:ascii="Arial" w:hAnsi="Arial" w:cs="Arial"/>
          <w:sz w:val="28"/>
          <w:szCs w:val="28"/>
        </w:rPr>
        <w:t>please see Appendix B and D</w:t>
      </w:r>
      <w:r w:rsidR="00BF7766" w:rsidRPr="00806D24">
        <w:rPr>
          <w:rFonts w:ascii="Arial" w:hAnsi="Arial" w:cs="Arial"/>
          <w:sz w:val="28"/>
          <w:szCs w:val="28"/>
        </w:rPr>
        <w:t xml:space="preserve">). Smith et al (2007) supports this finding by highlighting that </w:t>
      </w:r>
      <w:r w:rsidR="0096127A" w:rsidRPr="00806D24">
        <w:rPr>
          <w:rFonts w:ascii="Arial" w:hAnsi="Arial" w:cs="Arial"/>
          <w:sz w:val="28"/>
          <w:szCs w:val="28"/>
        </w:rPr>
        <w:t>students who respond to questions that stimulate active thinking and personal connections, experience a positive effect on achievement. This strategy also relates to the social constructivism learning theory</w:t>
      </w:r>
      <w:r w:rsidR="009F7615" w:rsidRPr="00806D24">
        <w:rPr>
          <w:rFonts w:ascii="Arial" w:hAnsi="Arial" w:cs="Arial"/>
          <w:sz w:val="28"/>
          <w:szCs w:val="28"/>
        </w:rPr>
        <w:t xml:space="preserve"> concerning Vygotsky’s “Zone of Proximal Development”</w:t>
      </w:r>
      <w:r w:rsidR="0096127A" w:rsidRPr="00806D24">
        <w:rPr>
          <w:rFonts w:ascii="Arial" w:hAnsi="Arial" w:cs="Arial"/>
          <w:sz w:val="28"/>
          <w:szCs w:val="28"/>
        </w:rPr>
        <w:t xml:space="preserve"> and Bruner’s </w:t>
      </w:r>
      <w:r w:rsidR="009F7615" w:rsidRPr="00806D24">
        <w:rPr>
          <w:rFonts w:ascii="Arial" w:hAnsi="Arial" w:cs="Arial"/>
          <w:sz w:val="28"/>
          <w:szCs w:val="28"/>
        </w:rPr>
        <w:t>“Scaffolding” theory</w:t>
      </w:r>
      <w:r w:rsidR="0096127A" w:rsidRPr="00806D24">
        <w:rPr>
          <w:rFonts w:ascii="Arial" w:hAnsi="Arial" w:cs="Arial"/>
          <w:sz w:val="28"/>
          <w:szCs w:val="28"/>
        </w:rPr>
        <w:t xml:space="preserve"> (Hall and Miro 2016). </w:t>
      </w:r>
      <w:r w:rsidR="009F7615" w:rsidRPr="00806D24">
        <w:rPr>
          <w:rFonts w:ascii="Arial" w:hAnsi="Arial" w:cs="Arial"/>
          <w:sz w:val="28"/>
          <w:szCs w:val="28"/>
        </w:rPr>
        <w:t xml:space="preserve">The former is what a student can achieve </w:t>
      </w:r>
      <w:r w:rsidR="00002707" w:rsidRPr="00806D24">
        <w:rPr>
          <w:rFonts w:ascii="Arial" w:hAnsi="Arial" w:cs="Arial"/>
          <w:sz w:val="28"/>
          <w:szCs w:val="28"/>
        </w:rPr>
        <w:t xml:space="preserve">with guidance from a more knowledgeable peer or adult, the latter concerns </w:t>
      </w:r>
      <w:r w:rsidR="00872009" w:rsidRPr="00806D24">
        <w:rPr>
          <w:rFonts w:ascii="Arial" w:hAnsi="Arial" w:cs="Arial"/>
          <w:sz w:val="28"/>
          <w:szCs w:val="28"/>
        </w:rPr>
        <w:t>when the appropriate support is given to a learner when understanding a new concept (Hall and Miro 2016). The qualitative data recorded from both research lessons supports the TPS questioning technique benefiting students by improving social skills and more understanding of the question (</w:t>
      </w:r>
      <w:r w:rsidR="004D585E" w:rsidRPr="00806D24">
        <w:rPr>
          <w:rFonts w:ascii="Arial" w:hAnsi="Arial" w:cs="Arial"/>
          <w:sz w:val="28"/>
          <w:szCs w:val="28"/>
        </w:rPr>
        <w:t>please see Appendix B and D</w:t>
      </w:r>
      <w:r w:rsidR="00872009" w:rsidRPr="00806D24">
        <w:rPr>
          <w:rFonts w:ascii="Arial" w:hAnsi="Arial" w:cs="Arial"/>
          <w:sz w:val="28"/>
          <w:szCs w:val="28"/>
        </w:rPr>
        <w:t xml:space="preserve">). </w:t>
      </w:r>
      <w:r w:rsidR="000C3EED" w:rsidRPr="00806D24">
        <w:rPr>
          <w:rFonts w:ascii="Arial" w:hAnsi="Arial" w:cs="Arial"/>
          <w:sz w:val="28"/>
          <w:szCs w:val="28"/>
        </w:rPr>
        <w:t xml:space="preserve">The findings from this research proposal are </w:t>
      </w:r>
      <w:proofErr w:type="gramStart"/>
      <w:r w:rsidR="000C3EED" w:rsidRPr="00806D24">
        <w:rPr>
          <w:rFonts w:ascii="Arial" w:hAnsi="Arial" w:cs="Arial"/>
          <w:sz w:val="28"/>
          <w:szCs w:val="28"/>
        </w:rPr>
        <w:t>similar to</w:t>
      </w:r>
      <w:proofErr w:type="gramEnd"/>
      <w:r w:rsidR="000C3EED" w:rsidRPr="00806D24">
        <w:rPr>
          <w:rFonts w:ascii="Arial" w:hAnsi="Arial" w:cs="Arial"/>
          <w:sz w:val="28"/>
          <w:szCs w:val="28"/>
        </w:rPr>
        <w:t xml:space="preserve"> those from </w:t>
      </w:r>
      <w:proofErr w:type="spellStart"/>
      <w:r w:rsidR="000C3EED" w:rsidRPr="00806D24">
        <w:rPr>
          <w:rFonts w:ascii="Arial" w:hAnsi="Arial" w:cs="Arial"/>
          <w:sz w:val="28"/>
          <w:szCs w:val="28"/>
        </w:rPr>
        <w:t>Sampsel’s</w:t>
      </w:r>
      <w:proofErr w:type="spellEnd"/>
      <w:r w:rsidR="000C3EED" w:rsidRPr="00806D24">
        <w:rPr>
          <w:rFonts w:ascii="Arial" w:hAnsi="Arial" w:cs="Arial"/>
          <w:sz w:val="28"/>
          <w:szCs w:val="28"/>
        </w:rPr>
        <w:t xml:space="preserve"> (2013) research study, that identified when using TPS there is an increase of student participation, high-order thinking answers, student confidence and comfort when contributing to </w:t>
      </w:r>
      <w:r w:rsidR="000C3EED" w:rsidRPr="00806D24">
        <w:rPr>
          <w:rFonts w:ascii="Arial" w:hAnsi="Arial" w:cs="Arial"/>
          <w:sz w:val="28"/>
          <w:szCs w:val="28"/>
        </w:rPr>
        <w:lastRenderedPageBreak/>
        <w:t>class discussion. Once more, this reiterates the significance of active learning and engagement in the classroom.</w:t>
      </w:r>
    </w:p>
    <w:p w14:paraId="689D6733" w14:textId="7B4C6435" w:rsidR="00F106CB" w:rsidRPr="00806D24" w:rsidRDefault="00F106CB" w:rsidP="00806D24">
      <w:pPr>
        <w:spacing w:line="360" w:lineRule="auto"/>
        <w:rPr>
          <w:rFonts w:ascii="Arial" w:hAnsi="Arial" w:cs="Arial"/>
          <w:sz w:val="28"/>
          <w:szCs w:val="28"/>
        </w:rPr>
      </w:pPr>
      <w:r w:rsidRPr="00806D24">
        <w:rPr>
          <w:rFonts w:ascii="Arial" w:hAnsi="Arial" w:cs="Arial"/>
          <w:sz w:val="28"/>
          <w:szCs w:val="28"/>
        </w:rPr>
        <w:t xml:space="preserve">Moreover, when the trainees were using the TPS questioning method, the wait time after the question was </w:t>
      </w:r>
      <w:r w:rsidR="00144DBD" w:rsidRPr="00806D24">
        <w:rPr>
          <w:rFonts w:ascii="Arial" w:hAnsi="Arial" w:cs="Arial"/>
          <w:sz w:val="28"/>
          <w:szCs w:val="28"/>
        </w:rPr>
        <w:t>posed is inherently increased (</w:t>
      </w:r>
      <w:proofErr w:type="spellStart"/>
      <w:r w:rsidR="00144DBD" w:rsidRPr="00806D24">
        <w:rPr>
          <w:rFonts w:ascii="Arial" w:hAnsi="Arial" w:cs="Arial"/>
          <w:sz w:val="28"/>
          <w:szCs w:val="28"/>
        </w:rPr>
        <w:t>Sampsel</w:t>
      </w:r>
      <w:proofErr w:type="spellEnd"/>
      <w:r w:rsidR="00144DBD" w:rsidRPr="00806D24">
        <w:rPr>
          <w:rFonts w:ascii="Arial" w:hAnsi="Arial" w:cs="Arial"/>
          <w:sz w:val="28"/>
          <w:szCs w:val="28"/>
        </w:rPr>
        <w:t xml:space="preserve"> 2013). </w:t>
      </w:r>
      <w:proofErr w:type="gramStart"/>
      <w:r w:rsidR="00144DBD" w:rsidRPr="00806D24">
        <w:rPr>
          <w:rFonts w:ascii="Arial" w:hAnsi="Arial" w:cs="Arial"/>
          <w:sz w:val="28"/>
          <w:szCs w:val="28"/>
        </w:rPr>
        <w:t>That being said, teacher</w:t>
      </w:r>
      <w:proofErr w:type="gramEnd"/>
      <w:r w:rsidR="00144DBD" w:rsidRPr="00806D24">
        <w:rPr>
          <w:rFonts w:ascii="Arial" w:hAnsi="Arial" w:cs="Arial"/>
          <w:sz w:val="28"/>
          <w:szCs w:val="28"/>
        </w:rPr>
        <w:t xml:space="preserve"> 1 also used a two</w:t>
      </w:r>
      <w:r w:rsidR="00EC3EAD" w:rsidRPr="00806D24">
        <w:rPr>
          <w:rFonts w:ascii="Arial" w:hAnsi="Arial" w:cs="Arial"/>
          <w:sz w:val="28"/>
          <w:szCs w:val="28"/>
        </w:rPr>
        <w:t>-</w:t>
      </w:r>
      <w:r w:rsidR="00144DBD" w:rsidRPr="00806D24">
        <w:rPr>
          <w:rFonts w:ascii="Arial" w:hAnsi="Arial" w:cs="Arial"/>
          <w:sz w:val="28"/>
          <w:szCs w:val="28"/>
        </w:rPr>
        <w:t>minute timer for partners to discuss ideas (</w:t>
      </w:r>
      <w:r w:rsidR="004D585E" w:rsidRPr="00806D24">
        <w:rPr>
          <w:rFonts w:ascii="Arial" w:hAnsi="Arial" w:cs="Arial"/>
          <w:sz w:val="28"/>
          <w:szCs w:val="28"/>
        </w:rPr>
        <w:t>please see Appendix A</w:t>
      </w:r>
      <w:r w:rsidR="00144DBD" w:rsidRPr="00806D24">
        <w:rPr>
          <w:rFonts w:ascii="Arial" w:hAnsi="Arial" w:cs="Arial"/>
          <w:sz w:val="28"/>
          <w:szCs w:val="28"/>
        </w:rPr>
        <w:t>).</w:t>
      </w:r>
      <w:r w:rsidR="00AC252A" w:rsidRPr="00806D24">
        <w:rPr>
          <w:rFonts w:ascii="Arial" w:hAnsi="Arial" w:cs="Arial"/>
          <w:sz w:val="28"/>
          <w:szCs w:val="28"/>
        </w:rPr>
        <w:t xml:space="preserve"> Ingram and Elliott (2015) highlight that there must be a metacognitive awareness in the classroom of what strategy is being used and the norms of the method for it to be effective. Teacher 1 instructed the students of this increased </w:t>
      </w:r>
      <w:r w:rsidR="00772287" w:rsidRPr="00806D24">
        <w:rPr>
          <w:rFonts w:ascii="Arial" w:hAnsi="Arial" w:cs="Arial"/>
          <w:sz w:val="28"/>
          <w:szCs w:val="28"/>
        </w:rPr>
        <w:t xml:space="preserve">wait </w:t>
      </w:r>
      <w:r w:rsidR="00AC252A" w:rsidRPr="00806D24">
        <w:rPr>
          <w:rFonts w:ascii="Arial" w:hAnsi="Arial" w:cs="Arial"/>
          <w:sz w:val="28"/>
          <w:szCs w:val="28"/>
        </w:rPr>
        <w:t xml:space="preserve">time </w:t>
      </w:r>
      <w:r w:rsidR="00772287" w:rsidRPr="00806D24">
        <w:rPr>
          <w:rFonts w:ascii="Arial" w:hAnsi="Arial" w:cs="Arial"/>
          <w:sz w:val="28"/>
          <w:szCs w:val="28"/>
        </w:rPr>
        <w:t xml:space="preserve">for them to think and reflect more deeply on the question. </w:t>
      </w:r>
      <w:r w:rsidR="00455419" w:rsidRPr="00806D24">
        <w:rPr>
          <w:rFonts w:ascii="Arial" w:hAnsi="Arial" w:cs="Arial"/>
          <w:sz w:val="28"/>
          <w:szCs w:val="28"/>
        </w:rPr>
        <w:t>As previously stated, this strategy produced the highest levels of engagement from the students in both research lessons (</w:t>
      </w:r>
      <w:r w:rsidR="004D585E" w:rsidRPr="00806D24">
        <w:rPr>
          <w:rFonts w:ascii="Arial" w:hAnsi="Arial" w:cs="Arial"/>
          <w:sz w:val="28"/>
          <w:szCs w:val="28"/>
        </w:rPr>
        <w:t>please see Appendix A and C</w:t>
      </w:r>
      <w:r w:rsidR="00455419" w:rsidRPr="00806D24">
        <w:rPr>
          <w:rFonts w:ascii="Arial" w:hAnsi="Arial" w:cs="Arial"/>
          <w:sz w:val="28"/>
          <w:szCs w:val="28"/>
        </w:rPr>
        <w:t>). It can therefore be argued that the secondary sources and primary sources discussed in this proposal indicate that increasing the wait time after posing a question improves student engagement levels in the classroom.</w:t>
      </w:r>
    </w:p>
    <w:p w14:paraId="536F4B66" w14:textId="344DA7FF" w:rsidR="004C1953" w:rsidRPr="00806D24" w:rsidRDefault="00C53590" w:rsidP="00806D24">
      <w:pPr>
        <w:spacing w:line="360" w:lineRule="auto"/>
        <w:rPr>
          <w:rFonts w:ascii="Arial" w:hAnsi="Arial" w:cs="Arial"/>
          <w:sz w:val="28"/>
          <w:szCs w:val="28"/>
        </w:rPr>
      </w:pPr>
      <w:r w:rsidRPr="00806D24">
        <w:rPr>
          <w:rFonts w:ascii="Arial" w:hAnsi="Arial" w:cs="Arial"/>
          <w:sz w:val="28"/>
          <w:szCs w:val="28"/>
        </w:rPr>
        <w:t>However, it must be noted that there are significant limitations to this research proposal. The methodology has considered and highlighted some of the limitations of the data collection process. The trainees may have subconsciously interpreted the observations that was made in their research lessons to support</w:t>
      </w:r>
      <w:r w:rsidR="00B64EEE" w:rsidRPr="00806D24">
        <w:rPr>
          <w:rFonts w:ascii="Arial" w:hAnsi="Arial" w:cs="Arial"/>
          <w:sz w:val="28"/>
          <w:szCs w:val="28"/>
        </w:rPr>
        <w:t xml:space="preserve"> the literature that they had reviewed.</w:t>
      </w:r>
      <w:r w:rsidR="00A3245E" w:rsidRPr="00806D24">
        <w:rPr>
          <w:rFonts w:ascii="Arial" w:hAnsi="Arial" w:cs="Arial"/>
          <w:sz w:val="28"/>
          <w:szCs w:val="28"/>
        </w:rPr>
        <w:t xml:space="preserve"> Another limitation is the size of the sample study,</w:t>
      </w:r>
      <w:r w:rsidR="00B64EEE" w:rsidRPr="00806D24">
        <w:rPr>
          <w:rFonts w:ascii="Arial" w:hAnsi="Arial" w:cs="Arial"/>
          <w:sz w:val="28"/>
          <w:szCs w:val="28"/>
        </w:rPr>
        <w:t xml:space="preserve"> Faber and </w:t>
      </w:r>
      <w:proofErr w:type="spellStart"/>
      <w:r w:rsidR="00B64EEE" w:rsidRPr="00806D24">
        <w:rPr>
          <w:rFonts w:ascii="Arial" w:hAnsi="Arial" w:cs="Arial"/>
          <w:sz w:val="28"/>
          <w:szCs w:val="28"/>
        </w:rPr>
        <w:t>Fonesca</w:t>
      </w:r>
      <w:proofErr w:type="spellEnd"/>
      <w:r w:rsidR="00B64EEE" w:rsidRPr="00806D24">
        <w:rPr>
          <w:rFonts w:ascii="Arial" w:hAnsi="Arial" w:cs="Arial"/>
          <w:sz w:val="28"/>
          <w:szCs w:val="28"/>
        </w:rPr>
        <w:t xml:space="preserve"> (2014) emphasise that the use small samples when collecting data has a significant impact on the validity and reliability of the research.</w:t>
      </w:r>
      <w:r w:rsidR="00A3245E" w:rsidRPr="00806D24">
        <w:rPr>
          <w:rFonts w:ascii="Arial" w:hAnsi="Arial" w:cs="Arial"/>
          <w:sz w:val="28"/>
          <w:szCs w:val="28"/>
        </w:rPr>
        <w:t xml:space="preserve"> Therefore, the research cannot be considered as a representative of the whole class or be generalised for all key stage 2 pupils.</w:t>
      </w:r>
      <w:r w:rsidR="00B64EEE" w:rsidRPr="00806D24">
        <w:rPr>
          <w:rFonts w:ascii="Arial" w:hAnsi="Arial" w:cs="Arial"/>
          <w:sz w:val="28"/>
          <w:szCs w:val="28"/>
        </w:rPr>
        <w:t xml:space="preserve"> It must also be highlighted that the lesson study model which has been implemented </w:t>
      </w:r>
      <w:r w:rsidR="009A5CBC" w:rsidRPr="00806D24">
        <w:rPr>
          <w:rFonts w:ascii="Arial" w:hAnsi="Arial" w:cs="Arial"/>
          <w:sz w:val="28"/>
          <w:szCs w:val="28"/>
        </w:rPr>
        <w:t xml:space="preserve">in this research </w:t>
      </w:r>
      <w:r w:rsidR="009A5CBC" w:rsidRPr="00806D24">
        <w:rPr>
          <w:rFonts w:ascii="Arial" w:hAnsi="Arial" w:cs="Arial"/>
          <w:sz w:val="28"/>
          <w:szCs w:val="28"/>
        </w:rPr>
        <w:lastRenderedPageBreak/>
        <w:t>article usually includes more than two investigators and two research lessons (Dudley 2011). To overcome this issue</w:t>
      </w:r>
      <w:r w:rsidR="00A3245E" w:rsidRPr="00806D24">
        <w:rPr>
          <w:rFonts w:ascii="Arial" w:hAnsi="Arial" w:cs="Arial"/>
          <w:sz w:val="28"/>
          <w:szCs w:val="28"/>
        </w:rPr>
        <w:t>,</w:t>
      </w:r>
      <w:r w:rsidR="00A97A4E" w:rsidRPr="00806D24">
        <w:rPr>
          <w:rFonts w:ascii="Arial" w:hAnsi="Arial" w:cs="Arial"/>
          <w:sz w:val="28"/>
          <w:szCs w:val="28"/>
        </w:rPr>
        <w:t xml:space="preserve"> the researchers could conduct their research over more than two lessons to increase the validity of the investigation. </w:t>
      </w:r>
    </w:p>
    <w:p w14:paraId="006737CD" w14:textId="344A02AE" w:rsidR="006C0D58" w:rsidRPr="00806D24" w:rsidRDefault="0080287E" w:rsidP="00806D24">
      <w:pPr>
        <w:spacing w:line="360" w:lineRule="auto"/>
        <w:rPr>
          <w:rFonts w:ascii="Arial" w:hAnsi="Arial" w:cs="Arial"/>
          <w:sz w:val="28"/>
          <w:szCs w:val="28"/>
        </w:rPr>
      </w:pPr>
      <w:r w:rsidRPr="00806D24">
        <w:rPr>
          <w:rFonts w:ascii="Arial" w:hAnsi="Arial" w:cs="Arial"/>
          <w:sz w:val="28"/>
          <w:szCs w:val="28"/>
        </w:rPr>
        <w:t>To conclude, this research paper has attempted to explore the relationship between questioning strategies and student engagement in the classroom. The investigation followed the lesson study research model which entails the trainees planning t</w:t>
      </w:r>
      <w:r w:rsidR="005E6183" w:rsidRPr="00806D24">
        <w:rPr>
          <w:rFonts w:ascii="Arial" w:hAnsi="Arial" w:cs="Arial"/>
          <w:sz w:val="28"/>
          <w:szCs w:val="28"/>
        </w:rPr>
        <w:t xml:space="preserve">o reach a shared learning objective through teaching, reflecting and interviewing students. It can be suggested that the data collection process limits the reliability of the research through only conducting two research lessons and using a small sample of students. However, </w:t>
      </w:r>
      <w:r w:rsidR="00DC0DD3" w:rsidRPr="00806D24">
        <w:rPr>
          <w:rFonts w:ascii="Arial" w:hAnsi="Arial" w:cs="Arial"/>
          <w:sz w:val="28"/>
          <w:szCs w:val="28"/>
        </w:rPr>
        <w:t xml:space="preserve">the investigation highlighted that student engagement levels in the classroom are highest when the students are actively involved in the session. The trainees identified that the TPS </w:t>
      </w:r>
      <w:r w:rsidR="00A51977" w:rsidRPr="00806D24">
        <w:rPr>
          <w:rFonts w:ascii="Arial" w:hAnsi="Arial" w:cs="Arial"/>
          <w:sz w:val="28"/>
          <w:szCs w:val="28"/>
        </w:rPr>
        <w:t xml:space="preserve">questioning strategy improves student engagement by the pupils actively thinking about the question, critically analysing their ideas with a partner, and sharing their ideas with the rest of the class. </w:t>
      </w:r>
      <w:proofErr w:type="spellStart"/>
      <w:r w:rsidR="00A51977" w:rsidRPr="00806D24">
        <w:rPr>
          <w:rFonts w:ascii="Arial" w:hAnsi="Arial" w:cs="Arial"/>
          <w:sz w:val="28"/>
          <w:szCs w:val="28"/>
        </w:rPr>
        <w:t>Sampsel</w:t>
      </w:r>
      <w:proofErr w:type="spellEnd"/>
      <w:r w:rsidR="00A51977" w:rsidRPr="00806D24">
        <w:rPr>
          <w:rFonts w:ascii="Arial" w:hAnsi="Arial" w:cs="Arial"/>
          <w:sz w:val="28"/>
          <w:szCs w:val="28"/>
        </w:rPr>
        <w:t xml:space="preserve"> (2013) proposes that this strategy incorporates cooperative learning into a classroom that gives students the opportunity to actively process and develop a deep understanding of the learning. It also emphasises the benefits of social learning that the social constructivist learning theory considers. Wait time was also an important factor highlighted by the literature and the trainees when improving student engagement through questioning strategies. </w:t>
      </w:r>
      <w:r w:rsidR="00E957EF" w:rsidRPr="00806D24">
        <w:rPr>
          <w:rFonts w:ascii="Arial" w:hAnsi="Arial" w:cs="Arial"/>
          <w:sz w:val="28"/>
          <w:szCs w:val="28"/>
        </w:rPr>
        <w:t>Regarding how the trainees can move forward from this research,</w:t>
      </w:r>
      <w:r w:rsidR="006C0D58" w:rsidRPr="00806D24">
        <w:rPr>
          <w:rFonts w:ascii="Arial" w:hAnsi="Arial" w:cs="Arial"/>
          <w:sz w:val="28"/>
          <w:szCs w:val="28"/>
        </w:rPr>
        <w:t xml:space="preserve"> the trainees identified that when using a range of strategies that actively involve the students having the opportunities with meaningful learning experiences it improv</w:t>
      </w:r>
      <w:r w:rsidR="008A3362" w:rsidRPr="00806D24">
        <w:rPr>
          <w:rFonts w:ascii="Arial" w:hAnsi="Arial" w:cs="Arial"/>
          <w:sz w:val="28"/>
          <w:szCs w:val="28"/>
        </w:rPr>
        <w:t>e</w:t>
      </w:r>
      <w:r w:rsidR="006C0D58" w:rsidRPr="00806D24">
        <w:rPr>
          <w:rFonts w:ascii="Arial" w:hAnsi="Arial" w:cs="Arial"/>
          <w:sz w:val="28"/>
          <w:szCs w:val="28"/>
        </w:rPr>
        <w:t xml:space="preserve">s student </w:t>
      </w:r>
      <w:r w:rsidR="006C0D58" w:rsidRPr="00806D24">
        <w:rPr>
          <w:rFonts w:ascii="Arial" w:hAnsi="Arial" w:cs="Arial"/>
          <w:sz w:val="28"/>
          <w:szCs w:val="28"/>
        </w:rPr>
        <w:lastRenderedPageBreak/>
        <w:t xml:space="preserve">engagement. </w:t>
      </w:r>
      <w:r w:rsidR="009F2D97" w:rsidRPr="00806D24">
        <w:rPr>
          <w:rFonts w:ascii="Arial" w:hAnsi="Arial" w:cs="Arial"/>
          <w:sz w:val="28"/>
          <w:szCs w:val="28"/>
        </w:rPr>
        <w:t xml:space="preserve">An increase in pupil involvement in an activity will provide students with more opportunities to create significant learning experiences. </w:t>
      </w:r>
    </w:p>
    <w:p w14:paraId="1655AE05" w14:textId="7001C35D" w:rsidR="007B4CD8" w:rsidRPr="00806D24" w:rsidRDefault="007B4CD8" w:rsidP="00806D24">
      <w:pPr>
        <w:spacing w:line="360" w:lineRule="auto"/>
        <w:rPr>
          <w:rFonts w:ascii="Arial" w:hAnsi="Arial" w:cs="Arial"/>
          <w:sz w:val="28"/>
          <w:szCs w:val="28"/>
        </w:rPr>
      </w:pPr>
    </w:p>
    <w:p w14:paraId="0EB0C6EA" w14:textId="3ABACE31" w:rsidR="007B4CD8" w:rsidRPr="00806D24" w:rsidRDefault="007B4CD8" w:rsidP="00806D24">
      <w:pPr>
        <w:spacing w:line="360" w:lineRule="auto"/>
        <w:rPr>
          <w:rFonts w:ascii="Arial" w:hAnsi="Arial" w:cs="Arial"/>
          <w:b/>
          <w:sz w:val="28"/>
          <w:szCs w:val="28"/>
          <w:u w:val="single"/>
        </w:rPr>
      </w:pPr>
      <w:r w:rsidRPr="00806D24">
        <w:rPr>
          <w:rFonts w:ascii="Arial" w:hAnsi="Arial" w:cs="Arial"/>
          <w:b/>
          <w:sz w:val="28"/>
          <w:szCs w:val="28"/>
          <w:u w:val="single"/>
        </w:rPr>
        <w:t>RECOMMENDATIONS</w:t>
      </w:r>
    </w:p>
    <w:p w14:paraId="2B850731" w14:textId="6B97B48A" w:rsidR="007B4CD8" w:rsidRPr="00806D24" w:rsidRDefault="00202CBD" w:rsidP="00806D24">
      <w:pPr>
        <w:spacing w:line="360" w:lineRule="auto"/>
        <w:rPr>
          <w:rFonts w:ascii="Arial" w:hAnsi="Arial" w:cs="Arial"/>
          <w:sz w:val="28"/>
          <w:szCs w:val="28"/>
        </w:rPr>
      </w:pPr>
      <w:r w:rsidRPr="00806D24">
        <w:rPr>
          <w:rFonts w:ascii="Arial" w:hAnsi="Arial" w:cs="Arial"/>
          <w:sz w:val="28"/>
          <w:szCs w:val="28"/>
        </w:rPr>
        <w:t>In terms of sharing good practice, the trainee recommend</w:t>
      </w:r>
      <w:r w:rsidR="004D585E" w:rsidRPr="00806D24">
        <w:rPr>
          <w:rFonts w:ascii="Arial" w:hAnsi="Arial" w:cs="Arial"/>
          <w:sz w:val="28"/>
          <w:szCs w:val="28"/>
        </w:rPr>
        <w:t xml:space="preserve">s </w:t>
      </w:r>
      <w:r w:rsidRPr="00806D24">
        <w:rPr>
          <w:rFonts w:ascii="Arial" w:hAnsi="Arial" w:cs="Arial"/>
          <w:sz w:val="28"/>
          <w:szCs w:val="28"/>
        </w:rPr>
        <w:t>that educators at both the policy making level and practice level take into consideration the classroom culture they are creating. It is the responsibility of an educator to create a culture that fosters motivation and engagement (</w:t>
      </w:r>
      <w:proofErr w:type="spellStart"/>
      <w:r w:rsidRPr="00806D24">
        <w:rPr>
          <w:rFonts w:ascii="Arial" w:hAnsi="Arial" w:cs="Arial"/>
          <w:sz w:val="28"/>
          <w:szCs w:val="28"/>
        </w:rPr>
        <w:t>Caram</w:t>
      </w:r>
      <w:proofErr w:type="spellEnd"/>
      <w:r w:rsidRPr="00806D24">
        <w:rPr>
          <w:rFonts w:ascii="Arial" w:hAnsi="Arial" w:cs="Arial"/>
          <w:sz w:val="28"/>
          <w:szCs w:val="28"/>
        </w:rPr>
        <w:t xml:space="preserve"> and Davis 2005). There must be a balance between on the one hand, offering children opportunities for open-ended discussion, and on the other, fulfilling a responsibility for achieving established goals (Mercer 2008). </w:t>
      </w:r>
      <w:r w:rsidR="00CC40B8" w:rsidRPr="00806D24">
        <w:rPr>
          <w:rFonts w:ascii="Arial" w:hAnsi="Arial" w:cs="Arial"/>
          <w:sz w:val="28"/>
          <w:szCs w:val="28"/>
        </w:rPr>
        <w:t xml:space="preserve">The trainee would recommend, </w:t>
      </w:r>
      <w:proofErr w:type="gramStart"/>
      <w:r w:rsidR="00CC40B8" w:rsidRPr="00806D24">
        <w:rPr>
          <w:rFonts w:ascii="Arial" w:hAnsi="Arial" w:cs="Arial"/>
          <w:sz w:val="28"/>
          <w:szCs w:val="28"/>
        </w:rPr>
        <w:t>in order for</w:t>
      </w:r>
      <w:proofErr w:type="gramEnd"/>
      <w:r w:rsidR="00CC40B8" w:rsidRPr="00806D24">
        <w:rPr>
          <w:rFonts w:ascii="Arial" w:hAnsi="Arial" w:cs="Arial"/>
          <w:sz w:val="28"/>
          <w:szCs w:val="28"/>
        </w:rPr>
        <w:t xml:space="preserve"> this balance to be achieved, the classroom environment must be an inclusive and comfortable place for children to develop. </w:t>
      </w:r>
    </w:p>
    <w:p w14:paraId="29080BA4" w14:textId="34B35890" w:rsidR="00690D54" w:rsidRPr="00806D24" w:rsidRDefault="00690D54" w:rsidP="00806D24">
      <w:pPr>
        <w:spacing w:line="360" w:lineRule="auto"/>
        <w:rPr>
          <w:rFonts w:ascii="Arial" w:hAnsi="Arial" w:cs="Arial"/>
          <w:sz w:val="28"/>
          <w:szCs w:val="28"/>
        </w:rPr>
      </w:pPr>
    </w:p>
    <w:p w14:paraId="177B05EB" w14:textId="77777777" w:rsidR="00190B67" w:rsidRDefault="00190B67" w:rsidP="00806D24">
      <w:pPr>
        <w:spacing w:line="360" w:lineRule="auto"/>
        <w:rPr>
          <w:rFonts w:ascii="Arial" w:hAnsi="Arial" w:cs="Arial"/>
          <w:b/>
          <w:sz w:val="28"/>
          <w:szCs w:val="28"/>
          <w:u w:val="single"/>
        </w:rPr>
      </w:pPr>
    </w:p>
    <w:p w14:paraId="1545E942" w14:textId="77777777" w:rsidR="00190B67" w:rsidRDefault="00190B67" w:rsidP="00806D24">
      <w:pPr>
        <w:spacing w:line="360" w:lineRule="auto"/>
        <w:rPr>
          <w:rFonts w:ascii="Arial" w:hAnsi="Arial" w:cs="Arial"/>
          <w:b/>
          <w:sz w:val="28"/>
          <w:szCs w:val="28"/>
          <w:u w:val="single"/>
        </w:rPr>
      </w:pPr>
    </w:p>
    <w:p w14:paraId="753E58F5" w14:textId="77777777" w:rsidR="00190B67" w:rsidRDefault="00190B67" w:rsidP="00806D24">
      <w:pPr>
        <w:spacing w:line="360" w:lineRule="auto"/>
        <w:rPr>
          <w:rFonts w:ascii="Arial" w:hAnsi="Arial" w:cs="Arial"/>
          <w:b/>
          <w:sz w:val="28"/>
          <w:szCs w:val="28"/>
          <w:u w:val="single"/>
        </w:rPr>
      </w:pPr>
    </w:p>
    <w:p w14:paraId="162BA4C4" w14:textId="77777777" w:rsidR="00190B67" w:rsidRDefault="00190B67" w:rsidP="00806D24">
      <w:pPr>
        <w:spacing w:line="360" w:lineRule="auto"/>
        <w:rPr>
          <w:rFonts w:ascii="Arial" w:hAnsi="Arial" w:cs="Arial"/>
          <w:b/>
          <w:sz w:val="28"/>
          <w:szCs w:val="28"/>
          <w:u w:val="single"/>
        </w:rPr>
      </w:pPr>
    </w:p>
    <w:p w14:paraId="3536AA17" w14:textId="77777777" w:rsidR="00190B67" w:rsidRDefault="00190B67" w:rsidP="00806D24">
      <w:pPr>
        <w:spacing w:line="360" w:lineRule="auto"/>
        <w:rPr>
          <w:rFonts w:ascii="Arial" w:hAnsi="Arial" w:cs="Arial"/>
          <w:b/>
          <w:sz w:val="28"/>
          <w:szCs w:val="28"/>
          <w:u w:val="single"/>
        </w:rPr>
      </w:pPr>
    </w:p>
    <w:p w14:paraId="52E3BAC9" w14:textId="77777777" w:rsidR="00190B67" w:rsidRDefault="00190B67" w:rsidP="00806D24">
      <w:pPr>
        <w:spacing w:line="360" w:lineRule="auto"/>
        <w:rPr>
          <w:rFonts w:ascii="Arial" w:hAnsi="Arial" w:cs="Arial"/>
          <w:b/>
          <w:sz w:val="28"/>
          <w:szCs w:val="28"/>
          <w:u w:val="single"/>
        </w:rPr>
      </w:pPr>
    </w:p>
    <w:p w14:paraId="57F7D1BA" w14:textId="77777777" w:rsidR="00190B67" w:rsidRDefault="00190B67" w:rsidP="00806D24">
      <w:pPr>
        <w:spacing w:line="360" w:lineRule="auto"/>
        <w:rPr>
          <w:rFonts w:ascii="Arial" w:hAnsi="Arial" w:cs="Arial"/>
          <w:b/>
          <w:sz w:val="28"/>
          <w:szCs w:val="28"/>
          <w:u w:val="single"/>
        </w:rPr>
      </w:pPr>
    </w:p>
    <w:p w14:paraId="7D237A72" w14:textId="77777777" w:rsidR="00190B67" w:rsidRDefault="00190B67" w:rsidP="00806D24">
      <w:pPr>
        <w:spacing w:line="360" w:lineRule="auto"/>
        <w:rPr>
          <w:rFonts w:ascii="Arial" w:hAnsi="Arial" w:cs="Arial"/>
          <w:b/>
          <w:sz w:val="28"/>
          <w:szCs w:val="28"/>
          <w:u w:val="single"/>
        </w:rPr>
      </w:pPr>
    </w:p>
    <w:p w14:paraId="65AF580A" w14:textId="77777777" w:rsidR="00190B67" w:rsidRDefault="00190B67" w:rsidP="00806D24">
      <w:pPr>
        <w:spacing w:line="360" w:lineRule="auto"/>
        <w:rPr>
          <w:rFonts w:ascii="Arial" w:hAnsi="Arial" w:cs="Arial"/>
          <w:b/>
          <w:sz w:val="28"/>
          <w:szCs w:val="28"/>
          <w:u w:val="single"/>
        </w:rPr>
      </w:pPr>
    </w:p>
    <w:p w14:paraId="0093EBF6" w14:textId="551D721B" w:rsidR="00690D54" w:rsidRPr="00806D24" w:rsidRDefault="00690D54" w:rsidP="00806D24">
      <w:pPr>
        <w:spacing w:line="360" w:lineRule="auto"/>
        <w:rPr>
          <w:rFonts w:ascii="Arial" w:hAnsi="Arial" w:cs="Arial"/>
          <w:b/>
          <w:sz w:val="28"/>
          <w:szCs w:val="28"/>
          <w:u w:val="single"/>
        </w:rPr>
      </w:pPr>
      <w:bookmarkStart w:id="3" w:name="_GoBack"/>
      <w:bookmarkEnd w:id="3"/>
      <w:r w:rsidRPr="00806D24">
        <w:rPr>
          <w:rFonts w:ascii="Arial" w:hAnsi="Arial" w:cs="Arial"/>
          <w:b/>
          <w:sz w:val="28"/>
          <w:szCs w:val="28"/>
          <w:u w:val="single"/>
        </w:rPr>
        <w:t>REFERENCE LIST</w:t>
      </w:r>
    </w:p>
    <w:p w14:paraId="7D4F60A2" w14:textId="1E57B8E8" w:rsidR="00690D54" w:rsidRPr="00806D24" w:rsidRDefault="00690D54"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 xml:space="preserve">Ahrens, Andreas and Jelena </w:t>
      </w:r>
      <w:proofErr w:type="spellStart"/>
      <w:r w:rsidRPr="00806D24">
        <w:rPr>
          <w:rFonts w:ascii="Arial" w:hAnsi="Arial" w:cs="Arial"/>
          <w:sz w:val="28"/>
          <w:szCs w:val="28"/>
          <w:shd w:val="clear" w:color="auto" w:fill="FFFFFF"/>
        </w:rPr>
        <w:t>Zascerinska</w:t>
      </w:r>
      <w:proofErr w:type="spellEnd"/>
      <w:r w:rsidRPr="00806D24">
        <w:rPr>
          <w:rFonts w:ascii="Arial" w:hAnsi="Arial" w:cs="Arial"/>
          <w:sz w:val="28"/>
          <w:szCs w:val="28"/>
          <w:shd w:val="clear" w:color="auto" w:fill="FFFFFF"/>
        </w:rPr>
        <w:t>. “A framework for selecting sample size in educational research on E-Business application.” </w:t>
      </w:r>
      <w:r w:rsidRPr="00806D24">
        <w:rPr>
          <w:rStyle w:val="Emphasis"/>
          <w:rFonts w:ascii="Arial" w:hAnsi="Arial" w:cs="Arial"/>
          <w:sz w:val="28"/>
          <w:szCs w:val="28"/>
          <w:shd w:val="clear" w:color="auto" w:fill="FFFFFF"/>
        </w:rPr>
        <w:t>2014 11th International Conference on e-Business (ICE-B)</w:t>
      </w:r>
      <w:r w:rsidRPr="00806D24">
        <w:rPr>
          <w:rFonts w:ascii="Arial" w:hAnsi="Arial" w:cs="Arial"/>
          <w:sz w:val="28"/>
          <w:szCs w:val="28"/>
          <w:shd w:val="clear" w:color="auto" w:fill="FFFFFF"/>
        </w:rPr>
        <w:t> (2014): 39-46.</w:t>
      </w:r>
    </w:p>
    <w:p w14:paraId="265D639D" w14:textId="293681E2" w:rsidR="00690D54" w:rsidRPr="00806D24" w:rsidRDefault="00690D54" w:rsidP="00806D24">
      <w:pPr>
        <w:spacing w:line="360" w:lineRule="auto"/>
        <w:rPr>
          <w:rFonts w:ascii="Arial" w:hAnsi="Arial" w:cs="Arial"/>
          <w:sz w:val="28"/>
          <w:szCs w:val="28"/>
          <w:shd w:val="clear" w:color="auto" w:fill="FFFFFF"/>
        </w:rPr>
      </w:pPr>
      <w:proofErr w:type="spellStart"/>
      <w:r w:rsidRPr="00806D24">
        <w:rPr>
          <w:rFonts w:ascii="Arial" w:hAnsi="Arial" w:cs="Arial"/>
          <w:sz w:val="28"/>
          <w:szCs w:val="28"/>
          <w:shd w:val="clear" w:color="auto" w:fill="FFFFFF"/>
        </w:rPr>
        <w:t>Albergaria</w:t>
      </w:r>
      <w:proofErr w:type="spellEnd"/>
      <w:r w:rsidRPr="00806D24">
        <w:rPr>
          <w:rFonts w:ascii="Arial" w:hAnsi="Arial" w:cs="Arial"/>
          <w:sz w:val="28"/>
          <w:szCs w:val="28"/>
          <w:shd w:val="clear" w:color="auto" w:fill="FFFFFF"/>
        </w:rPr>
        <w:t xml:space="preserve"> – Almeida and </w:t>
      </w:r>
      <w:proofErr w:type="spellStart"/>
      <w:r w:rsidRPr="00806D24">
        <w:rPr>
          <w:rFonts w:ascii="Arial" w:hAnsi="Arial" w:cs="Arial"/>
          <w:sz w:val="28"/>
          <w:szCs w:val="28"/>
          <w:shd w:val="clear" w:color="auto" w:fill="FFFFFF"/>
        </w:rPr>
        <w:t>Tiexeira</w:t>
      </w:r>
      <w:proofErr w:type="spellEnd"/>
      <w:r w:rsidRPr="00806D24">
        <w:rPr>
          <w:rFonts w:ascii="Arial" w:hAnsi="Arial" w:cs="Arial"/>
          <w:sz w:val="28"/>
          <w:szCs w:val="28"/>
          <w:shd w:val="clear" w:color="auto" w:fill="FFFFFF"/>
        </w:rPr>
        <w:t xml:space="preserve"> – Dias (2011) in Henderson and Lawrence “Teaching strategies: education in a compet</w:t>
      </w:r>
      <w:r w:rsidR="00965CDD" w:rsidRPr="00806D24">
        <w:rPr>
          <w:rFonts w:ascii="Arial" w:hAnsi="Arial" w:cs="Arial"/>
          <w:sz w:val="28"/>
          <w:szCs w:val="28"/>
          <w:shd w:val="clear" w:color="auto" w:fill="FFFFFF"/>
        </w:rPr>
        <w:t>itive and globalising world”. Nova Science Publishers.</w:t>
      </w:r>
    </w:p>
    <w:p w14:paraId="2B219192" w14:textId="632A348B" w:rsidR="00965CDD" w:rsidRPr="00806D24" w:rsidRDefault="00965CDD"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BERA (2018) “Ethical guidelines for educational research”. Fourth edition.</w:t>
      </w:r>
    </w:p>
    <w:p w14:paraId="652EA1B2" w14:textId="28177811" w:rsidR="00965CDD" w:rsidRPr="00806D24" w:rsidRDefault="00965CDD"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 xml:space="preserve">Black, P &amp; </w:t>
      </w:r>
      <w:proofErr w:type="spellStart"/>
      <w:r w:rsidRPr="00806D24">
        <w:rPr>
          <w:rFonts w:ascii="Arial" w:hAnsi="Arial" w:cs="Arial"/>
          <w:sz w:val="28"/>
          <w:szCs w:val="28"/>
          <w:shd w:val="clear" w:color="auto" w:fill="FFFFFF"/>
        </w:rPr>
        <w:t>Wiliam</w:t>
      </w:r>
      <w:proofErr w:type="spellEnd"/>
      <w:r w:rsidRPr="00806D24">
        <w:rPr>
          <w:rFonts w:ascii="Arial" w:hAnsi="Arial" w:cs="Arial"/>
          <w:sz w:val="28"/>
          <w:szCs w:val="28"/>
          <w:shd w:val="clear" w:color="auto" w:fill="FFFFFF"/>
        </w:rPr>
        <w:t>, D 1998, </w:t>
      </w:r>
      <w:r w:rsidRPr="00806D24">
        <w:rPr>
          <w:rStyle w:val="Emphasis"/>
          <w:rFonts w:ascii="Arial" w:hAnsi="Arial" w:cs="Arial"/>
          <w:sz w:val="28"/>
          <w:szCs w:val="28"/>
          <w:shd w:val="clear" w:color="auto" w:fill="FFFFFF"/>
        </w:rPr>
        <w:t>Inside the Black Box: Raising standards through classroom assessment</w:t>
      </w:r>
      <w:r w:rsidRPr="00806D24">
        <w:rPr>
          <w:rFonts w:ascii="Arial" w:hAnsi="Arial" w:cs="Arial"/>
          <w:sz w:val="28"/>
          <w:szCs w:val="28"/>
          <w:shd w:val="clear" w:color="auto" w:fill="FFFFFF"/>
        </w:rPr>
        <w:t>, School of Education, King’s College, London, United Kingdom.</w:t>
      </w:r>
    </w:p>
    <w:p w14:paraId="2765E070" w14:textId="55AF85E5" w:rsidR="00965CDD" w:rsidRPr="00806D24" w:rsidRDefault="00965CDD"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Bloom, B.S. (1956) Taxonomy of Educational Objectives, Handbook: The Cognitive Domain. David McKay, New York.</w:t>
      </w:r>
    </w:p>
    <w:p w14:paraId="49B07C8E" w14:textId="61FF067F" w:rsidR="00965CDD" w:rsidRPr="00806D24" w:rsidRDefault="00965CDD"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Brookfield, S. “Becoming a critically reflective teacher.” Jossey Bass.</w:t>
      </w:r>
    </w:p>
    <w:p w14:paraId="0FA9111A" w14:textId="525C3BF3" w:rsidR="00965CDD" w:rsidRPr="00806D24" w:rsidRDefault="00965CDD" w:rsidP="00806D24">
      <w:pPr>
        <w:spacing w:line="360" w:lineRule="auto"/>
        <w:rPr>
          <w:rFonts w:ascii="Arial" w:hAnsi="Arial" w:cs="Arial"/>
          <w:sz w:val="28"/>
          <w:szCs w:val="28"/>
          <w:shd w:val="clear" w:color="auto" w:fill="FFFFFF"/>
        </w:rPr>
      </w:pPr>
      <w:proofErr w:type="spellStart"/>
      <w:r w:rsidRPr="00806D24">
        <w:rPr>
          <w:rFonts w:ascii="Arial" w:hAnsi="Arial" w:cs="Arial"/>
          <w:sz w:val="28"/>
          <w:szCs w:val="28"/>
          <w:shd w:val="clear" w:color="auto" w:fill="FFFFFF"/>
        </w:rPr>
        <w:t>Caram</w:t>
      </w:r>
      <w:proofErr w:type="spellEnd"/>
      <w:r w:rsidRPr="00806D24">
        <w:rPr>
          <w:rFonts w:ascii="Arial" w:hAnsi="Arial" w:cs="Arial"/>
          <w:sz w:val="28"/>
          <w:szCs w:val="28"/>
          <w:shd w:val="clear" w:color="auto" w:fill="FFFFFF"/>
        </w:rPr>
        <w:t>, C. &amp; Davis, P. “Inviting student engagement with questioning.”</w:t>
      </w:r>
      <w:r w:rsidR="005F5007" w:rsidRPr="00806D24">
        <w:rPr>
          <w:rFonts w:ascii="Arial" w:hAnsi="Arial" w:cs="Arial"/>
          <w:sz w:val="28"/>
          <w:szCs w:val="28"/>
          <w:shd w:val="clear" w:color="auto" w:fill="FFFFFF"/>
        </w:rPr>
        <w:t xml:space="preserve"> 2005. Volume 42:19-23.</w:t>
      </w:r>
    </w:p>
    <w:p w14:paraId="3774A81A" w14:textId="5FC5F1B4" w:rsidR="005F5007" w:rsidRPr="00806D24" w:rsidRDefault="005F5007" w:rsidP="00806D24">
      <w:pPr>
        <w:spacing w:line="360" w:lineRule="auto"/>
        <w:rPr>
          <w:rFonts w:ascii="Arial" w:hAnsi="Arial" w:cs="Arial"/>
          <w:sz w:val="28"/>
          <w:szCs w:val="28"/>
        </w:rPr>
      </w:pPr>
      <w:r w:rsidRPr="00806D24">
        <w:rPr>
          <w:rFonts w:ascii="Arial" w:hAnsi="Arial" w:cs="Arial"/>
          <w:sz w:val="28"/>
          <w:szCs w:val="28"/>
        </w:rPr>
        <w:t xml:space="preserve">Chesterfield, R. 1997. Classroom observation tools. Washington, DC: USAID. </w:t>
      </w:r>
      <w:hyperlink r:id="rId8" w:history="1">
        <w:r w:rsidRPr="00806D24">
          <w:rPr>
            <w:rStyle w:val="Hyperlink"/>
            <w:rFonts w:ascii="Arial" w:hAnsi="Arial" w:cs="Arial"/>
            <w:color w:val="auto"/>
            <w:sz w:val="28"/>
            <w:szCs w:val="28"/>
          </w:rPr>
          <w:t>www.ieq.org/pdf/Class_ ObsTool.pdf</w:t>
        </w:r>
      </w:hyperlink>
    </w:p>
    <w:p w14:paraId="746D7358" w14:textId="5B7299A8" w:rsidR="005F5007" w:rsidRPr="00806D24" w:rsidRDefault="005F5007" w:rsidP="00806D24">
      <w:pPr>
        <w:spacing w:line="360" w:lineRule="auto"/>
        <w:rPr>
          <w:rFonts w:ascii="Arial" w:hAnsi="Arial" w:cs="Arial"/>
          <w:sz w:val="28"/>
          <w:szCs w:val="28"/>
        </w:rPr>
      </w:pPr>
      <w:proofErr w:type="spellStart"/>
      <w:r w:rsidRPr="00806D24">
        <w:rPr>
          <w:rFonts w:ascii="Arial" w:hAnsi="Arial" w:cs="Arial"/>
          <w:sz w:val="28"/>
          <w:szCs w:val="28"/>
        </w:rPr>
        <w:t>Coenders</w:t>
      </w:r>
      <w:proofErr w:type="spellEnd"/>
      <w:r w:rsidRPr="00806D24">
        <w:rPr>
          <w:rFonts w:ascii="Arial" w:hAnsi="Arial" w:cs="Arial"/>
          <w:sz w:val="28"/>
          <w:szCs w:val="28"/>
        </w:rPr>
        <w:t xml:space="preserve">, F. &amp; </w:t>
      </w:r>
      <w:proofErr w:type="spellStart"/>
      <w:r w:rsidRPr="00806D24">
        <w:rPr>
          <w:rFonts w:ascii="Arial" w:hAnsi="Arial" w:cs="Arial"/>
          <w:sz w:val="28"/>
          <w:szCs w:val="28"/>
        </w:rPr>
        <w:t>Verhoef</w:t>
      </w:r>
      <w:proofErr w:type="spellEnd"/>
      <w:r w:rsidRPr="00806D24">
        <w:rPr>
          <w:rFonts w:ascii="Arial" w:hAnsi="Arial" w:cs="Arial"/>
          <w:sz w:val="28"/>
          <w:szCs w:val="28"/>
        </w:rPr>
        <w:t>, N. “Lesson study: professional development (PD) for beginning and experienced teachers.” 2018. Volume 49:217-230.</w:t>
      </w:r>
    </w:p>
    <w:p w14:paraId="567DA323" w14:textId="245278E6" w:rsidR="005F5007" w:rsidRPr="00806D24" w:rsidRDefault="005F5007" w:rsidP="00806D24">
      <w:pPr>
        <w:spacing w:line="360" w:lineRule="auto"/>
        <w:rPr>
          <w:rFonts w:ascii="Arial" w:hAnsi="Arial" w:cs="Arial"/>
          <w:sz w:val="28"/>
          <w:szCs w:val="28"/>
        </w:rPr>
      </w:pPr>
      <w:r w:rsidRPr="00806D24">
        <w:rPr>
          <w:rFonts w:ascii="Arial" w:hAnsi="Arial" w:cs="Arial"/>
          <w:sz w:val="28"/>
          <w:szCs w:val="28"/>
        </w:rPr>
        <w:t>Cohen, L., Manion, L. &amp; Morrison K. (2011). “Research methods in education.” Routledge, New York.</w:t>
      </w:r>
    </w:p>
    <w:p w14:paraId="0AF4E474" w14:textId="644B55DE" w:rsidR="005F5007" w:rsidRPr="00806D24" w:rsidRDefault="005F5007" w:rsidP="00806D24">
      <w:pPr>
        <w:spacing w:line="360" w:lineRule="auto"/>
        <w:rPr>
          <w:rFonts w:ascii="Arial" w:hAnsi="Arial" w:cs="Arial"/>
          <w:sz w:val="28"/>
          <w:szCs w:val="28"/>
        </w:rPr>
      </w:pPr>
      <w:r w:rsidRPr="00806D24">
        <w:rPr>
          <w:rFonts w:ascii="Arial" w:hAnsi="Arial" w:cs="Arial"/>
          <w:sz w:val="28"/>
          <w:szCs w:val="28"/>
        </w:rPr>
        <w:lastRenderedPageBreak/>
        <w:t>Connolly, P. 2007. “Quantitative data analysis in education</w:t>
      </w:r>
      <w:r w:rsidR="007B07CB" w:rsidRPr="00806D24">
        <w:rPr>
          <w:rFonts w:ascii="Arial" w:hAnsi="Arial" w:cs="Arial"/>
          <w:sz w:val="28"/>
          <w:szCs w:val="28"/>
        </w:rPr>
        <w:t>.” Routledge, England.</w:t>
      </w:r>
    </w:p>
    <w:p w14:paraId="392A2361" w14:textId="4A962CF5" w:rsidR="007B07CB" w:rsidRPr="00806D24" w:rsidRDefault="007B07CB"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Cooper, J., Lewis, R., &amp; Urquhart, C. (2004). Using participant or non-participant observation to explain information behaviour. </w:t>
      </w:r>
      <w:r w:rsidRPr="00806D24">
        <w:rPr>
          <w:rStyle w:val="Emphasis"/>
          <w:rFonts w:ascii="Arial" w:hAnsi="Arial" w:cs="Arial"/>
          <w:sz w:val="28"/>
          <w:szCs w:val="28"/>
          <w:shd w:val="clear" w:color="auto" w:fill="FFFFFF"/>
        </w:rPr>
        <w:t>Inf. Res., 9</w:t>
      </w:r>
      <w:r w:rsidRPr="00806D24">
        <w:rPr>
          <w:rFonts w:ascii="Arial" w:hAnsi="Arial" w:cs="Arial"/>
          <w:sz w:val="28"/>
          <w:szCs w:val="28"/>
          <w:shd w:val="clear" w:color="auto" w:fill="FFFFFF"/>
        </w:rPr>
        <w:t>.</w:t>
      </w:r>
    </w:p>
    <w:p w14:paraId="7E479E86" w14:textId="46124124" w:rsidR="007B07CB" w:rsidRPr="00806D24" w:rsidRDefault="007B07CB"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Donaldson, G. (2015). </w:t>
      </w:r>
      <w:r w:rsidRPr="00806D24">
        <w:rPr>
          <w:rFonts w:ascii="Arial" w:hAnsi="Arial" w:cs="Arial"/>
          <w:i/>
          <w:iCs/>
          <w:sz w:val="28"/>
          <w:szCs w:val="28"/>
          <w:shd w:val="clear" w:color="auto" w:fill="FFFFFF"/>
        </w:rPr>
        <w:t>Successful Futures: Independent review of curriculum and assessment arrangements in Wales</w:t>
      </w:r>
      <w:r w:rsidRPr="00806D24">
        <w:rPr>
          <w:rFonts w:ascii="Arial" w:hAnsi="Arial" w:cs="Arial"/>
          <w:sz w:val="28"/>
          <w:szCs w:val="28"/>
          <w:shd w:val="clear" w:color="auto" w:fill="FFFFFF"/>
        </w:rPr>
        <w:t xml:space="preserve">. </w:t>
      </w:r>
      <w:proofErr w:type="spellStart"/>
      <w:r w:rsidRPr="00806D24">
        <w:rPr>
          <w:rFonts w:ascii="Arial" w:hAnsi="Arial" w:cs="Arial"/>
          <w:sz w:val="28"/>
          <w:szCs w:val="28"/>
          <w:shd w:val="clear" w:color="auto" w:fill="FFFFFF"/>
        </w:rPr>
        <w:t>Caerdydd</w:t>
      </w:r>
      <w:proofErr w:type="spellEnd"/>
      <w:r w:rsidRPr="00806D24">
        <w:rPr>
          <w:rFonts w:ascii="Arial" w:hAnsi="Arial" w:cs="Arial"/>
          <w:sz w:val="28"/>
          <w:szCs w:val="28"/>
          <w:shd w:val="clear" w:color="auto" w:fill="FFFFFF"/>
        </w:rPr>
        <w:t xml:space="preserve">: </w:t>
      </w:r>
      <w:proofErr w:type="spellStart"/>
      <w:r w:rsidRPr="00806D24">
        <w:rPr>
          <w:rFonts w:ascii="Arial" w:hAnsi="Arial" w:cs="Arial"/>
          <w:sz w:val="28"/>
          <w:szCs w:val="28"/>
          <w:shd w:val="clear" w:color="auto" w:fill="FFFFFF"/>
        </w:rPr>
        <w:t>Llywodraeth</w:t>
      </w:r>
      <w:proofErr w:type="spellEnd"/>
      <w:r w:rsidRPr="00806D24">
        <w:rPr>
          <w:rFonts w:ascii="Arial" w:hAnsi="Arial" w:cs="Arial"/>
          <w:sz w:val="28"/>
          <w:szCs w:val="28"/>
          <w:shd w:val="clear" w:color="auto" w:fill="FFFFFF"/>
        </w:rPr>
        <w:t xml:space="preserve"> </w:t>
      </w:r>
      <w:proofErr w:type="spellStart"/>
      <w:r w:rsidRPr="00806D24">
        <w:rPr>
          <w:rFonts w:ascii="Arial" w:hAnsi="Arial" w:cs="Arial"/>
          <w:sz w:val="28"/>
          <w:szCs w:val="28"/>
          <w:shd w:val="clear" w:color="auto" w:fill="FFFFFF"/>
        </w:rPr>
        <w:t>Cenedlaethol</w:t>
      </w:r>
      <w:proofErr w:type="spellEnd"/>
      <w:r w:rsidRPr="00806D24">
        <w:rPr>
          <w:rFonts w:ascii="Arial" w:hAnsi="Arial" w:cs="Arial"/>
          <w:sz w:val="28"/>
          <w:szCs w:val="28"/>
          <w:shd w:val="clear" w:color="auto" w:fill="FFFFFF"/>
        </w:rPr>
        <w:t xml:space="preserve"> Cymru.</w:t>
      </w:r>
    </w:p>
    <w:p w14:paraId="4559EB81" w14:textId="306F1830" w:rsidR="007B07CB" w:rsidRPr="00806D24" w:rsidRDefault="007B07CB" w:rsidP="00806D24">
      <w:pPr>
        <w:spacing w:line="360" w:lineRule="auto"/>
        <w:rPr>
          <w:rFonts w:ascii="Arial" w:hAnsi="Arial" w:cs="Arial"/>
          <w:sz w:val="28"/>
          <w:szCs w:val="28"/>
        </w:rPr>
      </w:pPr>
      <w:r w:rsidRPr="00806D24">
        <w:rPr>
          <w:rFonts w:ascii="Arial" w:hAnsi="Arial" w:cs="Arial"/>
          <w:sz w:val="28"/>
          <w:szCs w:val="28"/>
        </w:rPr>
        <w:t xml:space="preserve">Dudley, P. (2011) Lesson Study: what it is, how and why it works and who is using it, </w:t>
      </w:r>
      <w:r w:rsidRPr="00806D24">
        <w:rPr>
          <w:rFonts w:ascii="Arial" w:hAnsi="Arial" w:cs="Arial"/>
          <w:sz w:val="28"/>
          <w:szCs w:val="28"/>
        </w:rPr>
        <w:t xml:space="preserve">[Online] [Accessed: 01/03/2019] </w:t>
      </w:r>
      <w:hyperlink r:id="rId9" w:history="1">
        <w:r w:rsidRPr="00806D24">
          <w:rPr>
            <w:rStyle w:val="Hyperlink"/>
            <w:rFonts w:ascii="Arial" w:hAnsi="Arial" w:cs="Arial"/>
            <w:color w:val="auto"/>
            <w:sz w:val="28"/>
            <w:szCs w:val="28"/>
          </w:rPr>
          <w:t>www.teachingexpertise.com</w:t>
        </w:r>
      </w:hyperlink>
    </w:p>
    <w:p w14:paraId="34A47637" w14:textId="7589DCE4" w:rsidR="007B07CB" w:rsidRPr="00806D24" w:rsidRDefault="007B07CB" w:rsidP="00806D24">
      <w:pPr>
        <w:spacing w:line="360" w:lineRule="auto"/>
        <w:rPr>
          <w:rFonts w:ascii="Arial" w:hAnsi="Arial" w:cs="Arial"/>
          <w:sz w:val="28"/>
          <w:szCs w:val="28"/>
        </w:rPr>
      </w:pPr>
      <w:r w:rsidRPr="00806D24">
        <w:rPr>
          <w:rFonts w:ascii="Arial" w:hAnsi="Arial" w:cs="Arial"/>
          <w:sz w:val="28"/>
          <w:szCs w:val="28"/>
        </w:rPr>
        <w:t xml:space="preserve">Education Workforce Council: Code of Practice. [Online]. [Accessed: 01/03/2019 at: </w:t>
      </w:r>
      <w:hyperlink r:id="rId10" w:history="1">
        <w:r w:rsidRPr="00806D24">
          <w:rPr>
            <w:rStyle w:val="Hyperlink"/>
            <w:rFonts w:ascii="Arial" w:hAnsi="Arial" w:cs="Arial"/>
            <w:color w:val="auto"/>
            <w:sz w:val="28"/>
            <w:szCs w:val="28"/>
          </w:rPr>
          <w:t>https://www.ewc.wales/site/index.php/en/fitness-to-practise/code-of-professional-conduct-and-practice-pdf/file.html</w:t>
        </w:r>
      </w:hyperlink>
      <w:r w:rsidRPr="00806D24">
        <w:rPr>
          <w:rFonts w:ascii="Arial" w:hAnsi="Arial" w:cs="Arial"/>
          <w:sz w:val="28"/>
          <w:szCs w:val="28"/>
        </w:rPr>
        <w:t>].</w:t>
      </w:r>
    </w:p>
    <w:p w14:paraId="44EC1036" w14:textId="2BD57841" w:rsidR="007B07CB" w:rsidRPr="00806D24" w:rsidRDefault="007B07CB"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Faber J, Fonseca LM. How sample size influences research outcomes. </w:t>
      </w:r>
      <w:r w:rsidRPr="00806D24">
        <w:rPr>
          <w:rFonts w:ascii="Arial" w:hAnsi="Arial" w:cs="Arial"/>
          <w:i/>
          <w:iCs/>
          <w:sz w:val="28"/>
          <w:szCs w:val="28"/>
          <w:shd w:val="clear" w:color="auto" w:fill="FFFFFF"/>
        </w:rPr>
        <w:t xml:space="preserve">Dental Press J </w:t>
      </w:r>
      <w:proofErr w:type="spellStart"/>
      <w:r w:rsidRPr="00806D24">
        <w:rPr>
          <w:rFonts w:ascii="Arial" w:hAnsi="Arial" w:cs="Arial"/>
          <w:i/>
          <w:iCs/>
          <w:sz w:val="28"/>
          <w:szCs w:val="28"/>
          <w:shd w:val="clear" w:color="auto" w:fill="FFFFFF"/>
        </w:rPr>
        <w:t>Orthod</w:t>
      </w:r>
      <w:proofErr w:type="spellEnd"/>
      <w:r w:rsidRPr="00806D24">
        <w:rPr>
          <w:rFonts w:ascii="Arial" w:hAnsi="Arial" w:cs="Arial"/>
          <w:sz w:val="28"/>
          <w:szCs w:val="28"/>
          <w:shd w:val="clear" w:color="auto" w:fill="FFFFFF"/>
        </w:rPr>
        <w:t>. 2014;19(4):27-9.</w:t>
      </w:r>
    </w:p>
    <w:p w14:paraId="377311B5" w14:textId="2F0F8888" w:rsidR="007B07CB" w:rsidRPr="00806D24" w:rsidRDefault="007B07CB" w:rsidP="00806D24">
      <w:pPr>
        <w:spacing w:line="360" w:lineRule="auto"/>
        <w:rPr>
          <w:rFonts w:ascii="Arial" w:hAnsi="Arial" w:cs="Arial"/>
          <w:sz w:val="28"/>
          <w:szCs w:val="28"/>
        </w:rPr>
      </w:pPr>
      <w:r w:rsidRPr="00806D24">
        <w:rPr>
          <w:rFonts w:ascii="Arial" w:hAnsi="Arial" w:cs="Arial"/>
          <w:sz w:val="28"/>
          <w:szCs w:val="28"/>
        </w:rPr>
        <w:t xml:space="preserve">Gall, M. D. (1984). Synthesis of research on teachers' questioning. Educational Leadership, </w:t>
      </w:r>
      <w:proofErr w:type="gramStart"/>
      <w:r w:rsidRPr="00806D24">
        <w:rPr>
          <w:rFonts w:ascii="Arial" w:hAnsi="Arial" w:cs="Arial"/>
          <w:sz w:val="28"/>
          <w:szCs w:val="28"/>
        </w:rPr>
        <w:t>November,</w:t>
      </w:r>
      <w:proofErr w:type="gramEnd"/>
      <w:r w:rsidRPr="00806D24">
        <w:rPr>
          <w:rFonts w:ascii="Arial" w:hAnsi="Arial" w:cs="Arial"/>
          <w:sz w:val="28"/>
          <w:szCs w:val="28"/>
        </w:rPr>
        <w:t xml:space="preserve"> 40-47.</w:t>
      </w:r>
    </w:p>
    <w:p w14:paraId="01F597C9" w14:textId="4BA9F240" w:rsidR="007B07CB" w:rsidRPr="00806D24" w:rsidRDefault="00D30B3E" w:rsidP="00806D24">
      <w:pPr>
        <w:spacing w:line="360" w:lineRule="auto"/>
        <w:rPr>
          <w:rFonts w:ascii="Arial" w:hAnsi="Arial" w:cs="Arial"/>
          <w:sz w:val="28"/>
          <w:szCs w:val="28"/>
          <w:shd w:val="clear" w:color="auto" w:fill="FFFFFF"/>
        </w:rPr>
      </w:pPr>
      <w:proofErr w:type="spellStart"/>
      <w:r w:rsidRPr="00806D24">
        <w:rPr>
          <w:rFonts w:ascii="Arial" w:hAnsi="Arial" w:cs="Arial"/>
          <w:sz w:val="28"/>
          <w:szCs w:val="28"/>
          <w:shd w:val="clear" w:color="auto" w:fill="FFFFFF"/>
        </w:rPr>
        <w:t>Grimsæth</w:t>
      </w:r>
      <w:proofErr w:type="spellEnd"/>
      <w:r w:rsidRPr="00806D24">
        <w:rPr>
          <w:rFonts w:ascii="Arial" w:hAnsi="Arial" w:cs="Arial"/>
          <w:sz w:val="28"/>
          <w:szCs w:val="28"/>
          <w:shd w:val="clear" w:color="auto" w:fill="FFFFFF"/>
        </w:rPr>
        <w:t xml:space="preserve">, G., &amp; </w:t>
      </w:r>
      <w:proofErr w:type="spellStart"/>
      <w:r w:rsidRPr="00806D24">
        <w:rPr>
          <w:rFonts w:ascii="Arial" w:hAnsi="Arial" w:cs="Arial"/>
          <w:sz w:val="28"/>
          <w:szCs w:val="28"/>
          <w:shd w:val="clear" w:color="auto" w:fill="FFFFFF"/>
        </w:rPr>
        <w:t>Oddrun</w:t>
      </w:r>
      <w:proofErr w:type="spellEnd"/>
      <w:r w:rsidRPr="00806D24">
        <w:rPr>
          <w:rFonts w:ascii="Arial" w:hAnsi="Arial" w:cs="Arial"/>
          <w:sz w:val="28"/>
          <w:szCs w:val="28"/>
          <w:shd w:val="clear" w:color="auto" w:fill="FFFFFF"/>
        </w:rPr>
        <w:t xml:space="preserve"> </w:t>
      </w:r>
      <w:proofErr w:type="spellStart"/>
      <w:r w:rsidRPr="00806D24">
        <w:rPr>
          <w:rFonts w:ascii="Arial" w:hAnsi="Arial" w:cs="Arial"/>
          <w:sz w:val="28"/>
          <w:szCs w:val="28"/>
          <w:shd w:val="clear" w:color="auto" w:fill="FFFFFF"/>
        </w:rPr>
        <w:t>Hallås</w:t>
      </w:r>
      <w:proofErr w:type="spellEnd"/>
      <w:r w:rsidRPr="00806D24">
        <w:rPr>
          <w:rFonts w:ascii="Arial" w:hAnsi="Arial" w:cs="Arial"/>
          <w:sz w:val="28"/>
          <w:szCs w:val="28"/>
          <w:shd w:val="clear" w:color="auto" w:fill="FFFFFF"/>
        </w:rPr>
        <w:t>, B. (2015). Lesson study model: The challenge of transforming a global idea into local practice. </w:t>
      </w:r>
      <w:r w:rsidRPr="00806D24">
        <w:rPr>
          <w:rFonts w:ascii="Arial" w:hAnsi="Arial" w:cs="Arial"/>
          <w:i/>
          <w:iCs/>
          <w:sz w:val="28"/>
          <w:szCs w:val="28"/>
          <w:shd w:val="clear" w:color="auto" w:fill="FFFFFF"/>
        </w:rPr>
        <w:t>Policy Futures in Education</w:t>
      </w:r>
      <w:r w:rsidRPr="00806D24">
        <w:rPr>
          <w:rFonts w:ascii="Arial" w:hAnsi="Arial" w:cs="Arial"/>
          <w:sz w:val="28"/>
          <w:szCs w:val="28"/>
          <w:shd w:val="clear" w:color="auto" w:fill="FFFFFF"/>
        </w:rPr>
        <w:t>, </w:t>
      </w:r>
      <w:r w:rsidRPr="00806D24">
        <w:rPr>
          <w:rFonts w:ascii="Arial" w:hAnsi="Arial" w:cs="Arial"/>
          <w:i/>
          <w:iCs/>
          <w:sz w:val="28"/>
          <w:szCs w:val="28"/>
          <w:shd w:val="clear" w:color="auto" w:fill="FFFFFF"/>
        </w:rPr>
        <w:t>14</w:t>
      </w:r>
      <w:r w:rsidRPr="00806D24">
        <w:rPr>
          <w:rFonts w:ascii="Arial" w:hAnsi="Arial" w:cs="Arial"/>
          <w:sz w:val="28"/>
          <w:szCs w:val="28"/>
          <w:shd w:val="clear" w:color="auto" w:fill="FFFFFF"/>
        </w:rPr>
        <w:t>(1), 109–122. </w:t>
      </w:r>
    </w:p>
    <w:p w14:paraId="51BF7098" w14:textId="106315DF" w:rsidR="00D30B3E" w:rsidRPr="00806D24" w:rsidRDefault="00D30B3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Gibbs, G. (1988). </w:t>
      </w:r>
      <w:r w:rsidRPr="00806D24">
        <w:rPr>
          <w:rFonts w:ascii="Arial" w:hAnsi="Arial" w:cs="Arial"/>
          <w:i/>
          <w:iCs/>
          <w:sz w:val="28"/>
          <w:szCs w:val="28"/>
          <w:shd w:val="clear" w:color="auto" w:fill="FFFFFF"/>
        </w:rPr>
        <w:t xml:space="preserve">Learning by Doing. A Guide to Teaching and Learning </w:t>
      </w:r>
      <w:proofErr w:type="gramStart"/>
      <w:r w:rsidRPr="00806D24">
        <w:rPr>
          <w:rFonts w:ascii="Arial" w:hAnsi="Arial" w:cs="Arial"/>
          <w:i/>
          <w:iCs/>
          <w:sz w:val="28"/>
          <w:szCs w:val="28"/>
          <w:shd w:val="clear" w:color="auto" w:fill="FFFFFF"/>
        </w:rPr>
        <w:t>Methods.</w:t>
      </w:r>
      <w:r w:rsidRPr="00806D24">
        <w:rPr>
          <w:rFonts w:ascii="Arial" w:hAnsi="Arial" w:cs="Arial"/>
          <w:sz w:val="28"/>
          <w:szCs w:val="28"/>
          <w:shd w:val="clear" w:color="auto" w:fill="FFFFFF"/>
        </w:rPr>
        <w:t>.</w:t>
      </w:r>
      <w:proofErr w:type="gramEnd"/>
      <w:r w:rsidRPr="00806D24">
        <w:rPr>
          <w:rFonts w:ascii="Arial" w:hAnsi="Arial" w:cs="Arial"/>
          <w:sz w:val="28"/>
          <w:szCs w:val="28"/>
          <w:shd w:val="clear" w:color="auto" w:fill="FFFFFF"/>
        </w:rPr>
        <w:t xml:space="preserve"> Oxford: Oxford Brookes Further Education Unit.</w:t>
      </w:r>
    </w:p>
    <w:p w14:paraId="3E91C7E1" w14:textId="6166E442" w:rsidR="001133CB" w:rsidRPr="00806D24" w:rsidRDefault="009135F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Hall, A. &amp; Miro, D. 2016. “A study of student engagement in project</w:t>
      </w:r>
      <w:r w:rsidR="001133CB" w:rsidRPr="00806D24">
        <w:rPr>
          <w:rFonts w:ascii="Arial" w:hAnsi="Arial" w:cs="Arial"/>
          <w:sz w:val="28"/>
          <w:szCs w:val="28"/>
          <w:shd w:val="clear" w:color="auto" w:fill="FFFFFF"/>
        </w:rPr>
        <w:t>-</w:t>
      </w:r>
      <w:r w:rsidRPr="00806D24">
        <w:rPr>
          <w:rFonts w:ascii="Arial" w:hAnsi="Arial" w:cs="Arial"/>
          <w:sz w:val="28"/>
          <w:szCs w:val="28"/>
          <w:shd w:val="clear" w:color="auto" w:fill="FFFFFF"/>
        </w:rPr>
        <w:t xml:space="preserve">based learning across multiple approaches to STEM education </w:t>
      </w:r>
      <w:r w:rsidR="001133CB" w:rsidRPr="00806D24">
        <w:rPr>
          <w:rFonts w:ascii="Arial" w:hAnsi="Arial" w:cs="Arial"/>
          <w:sz w:val="28"/>
          <w:szCs w:val="28"/>
          <w:shd w:val="clear" w:color="auto" w:fill="FFFFFF"/>
        </w:rPr>
        <w:t>programs.” Volume 116: 310-319.</w:t>
      </w:r>
    </w:p>
    <w:p w14:paraId="74E63F32" w14:textId="77777777" w:rsidR="001133CB" w:rsidRPr="00806D24" w:rsidRDefault="001133CB" w:rsidP="00806D24">
      <w:pPr>
        <w:spacing w:line="360" w:lineRule="auto"/>
        <w:rPr>
          <w:rFonts w:ascii="Arial" w:hAnsi="Arial" w:cs="Arial"/>
          <w:sz w:val="28"/>
          <w:szCs w:val="28"/>
        </w:rPr>
      </w:pPr>
      <w:proofErr w:type="spellStart"/>
      <w:r w:rsidRPr="00806D24">
        <w:rPr>
          <w:rFonts w:ascii="Arial" w:hAnsi="Arial" w:cs="Arial"/>
          <w:sz w:val="28"/>
          <w:szCs w:val="28"/>
        </w:rPr>
        <w:lastRenderedPageBreak/>
        <w:t>Hassard</w:t>
      </w:r>
      <w:proofErr w:type="spellEnd"/>
      <w:r w:rsidRPr="00806D24">
        <w:rPr>
          <w:rFonts w:ascii="Arial" w:hAnsi="Arial" w:cs="Arial"/>
          <w:sz w:val="28"/>
          <w:szCs w:val="28"/>
        </w:rPr>
        <w:t>, J. (200</w:t>
      </w:r>
      <w:r w:rsidRPr="00806D24">
        <w:rPr>
          <w:rFonts w:ascii="Arial" w:hAnsi="Arial" w:cs="Arial"/>
          <w:sz w:val="28"/>
          <w:szCs w:val="28"/>
        </w:rPr>
        <w:t>4</w:t>
      </w:r>
      <w:r w:rsidRPr="00806D24">
        <w:rPr>
          <w:rFonts w:ascii="Arial" w:hAnsi="Arial" w:cs="Arial"/>
          <w:sz w:val="28"/>
          <w:szCs w:val="28"/>
        </w:rPr>
        <w:t>). The Art of Teaching Science. Second Edition. Routledge Press (Taylor and Francis).</w:t>
      </w:r>
    </w:p>
    <w:p w14:paraId="7A14FF55" w14:textId="40BEEE64" w:rsidR="001133CB" w:rsidRPr="00806D24" w:rsidRDefault="001133CB" w:rsidP="00806D24">
      <w:pPr>
        <w:spacing w:line="360" w:lineRule="auto"/>
        <w:rPr>
          <w:rFonts w:ascii="Arial" w:eastAsia="Times New Roman" w:hAnsi="Arial" w:cs="Arial"/>
          <w:bCs/>
          <w:sz w:val="28"/>
          <w:szCs w:val="28"/>
          <w:lang w:eastAsia="en-GB"/>
        </w:rPr>
      </w:pPr>
      <w:r w:rsidRPr="00806D24">
        <w:rPr>
          <w:rFonts w:ascii="Arial" w:hAnsi="Arial" w:cs="Arial"/>
          <w:sz w:val="28"/>
          <w:szCs w:val="28"/>
        </w:rPr>
        <w:t>Hattie, J.</w:t>
      </w:r>
      <w:r w:rsidRPr="001133CB">
        <w:rPr>
          <w:rFonts w:ascii="Arial" w:eastAsia="Times New Roman" w:hAnsi="Arial" w:cs="Arial"/>
          <w:bCs/>
          <w:sz w:val="28"/>
          <w:szCs w:val="28"/>
          <w:lang w:eastAsia="en-GB"/>
        </w:rPr>
        <w:t> (2012) </w:t>
      </w:r>
      <w:r w:rsidRPr="00806D24">
        <w:rPr>
          <w:rFonts w:ascii="Arial" w:eastAsia="Times New Roman" w:hAnsi="Arial" w:cs="Arial"/>
          <w:bCs/>
          <w:sz w:val="28"/>
          <w:szCs w:val="28"/>
          <w:lang w:eastAsia="en-GB"/>
        </w:rPr>
        <w:t>“</w:t>
      </w:r>
      <w:r w:rsidRPr="001133CB">
        <w:rPr>
          <w:rFonts w:ascii="Arial" w:eastAsia="Times New Roman" w:hAnsi="Arial" w:cs="Arial"/>
          <w:bCs/>
          <w:sz w:val="28"/>
          <w:szCs w:val="28"/>
          <w:lang w:eastAsia="en-GB"/>
        </w:rPr>
        <w:t>Visible learning for teachers</w:t>
      </w:r>
      <w:r w:rsidRPr="00806D24">
        <w:rPr>
          <w:rFonts w:ascii="Arial" w:eastAsia="Times New Roman" w:hAnsi="Arial" w:cs="Arial"/>
          <w:bCs/>
          <w:sz w:val="28"/>
          <w:szCs w:val="28"/>
          <w:lang w:eastAsia="en-GB"/>
        </w:rPr>
        <w:t xml:space="preserve">.” </w:t>
      </w:r>
      <w:r w:rsidRPr="001133CB">
        <w:rPr>
          <w:rFonts w:ascii="Arial" w:eastAsia="Times New Roman" w:hAnsi="Arial" w:cs="Arial"/>
          <w:bCs/>
          <w:sz w:val="28"/>
          <w:szCs w:val="28"/>
          <w:lang w:eastAsia="en-GB"/>
        </w:rPr>
        <w:t>Routledge (New York &amp; London)</w:t>
      </w:r>
      <w:r w:rsidRPr="00806D24">
        <w:rPr>
          <w:rFonts w:ascii="Arial" w:eastAsia="Times New Roman" w:hAnsi="Arial" w:cs="Arial"/>
          <w:bCs/>
          <w:sz w:val="28"/>
          <w:szCs w:val="28"/>
          <w:lang w:eastAsia="en-GB"/>
        </w:rPr>
        <w:t>.</w:t>
      </w:r>
    </w:p>
    <w:p w14:paraId="77CC4712" w14:textId="442EABAF" w:rsidR="001133CB" w:rsidRPr="00806D24" w:rsidRDefault="00A07E02"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Hattie, J., &amp; Timperley, H. (2007). The Power of Feedback. </w:t>
      </w:r>
      <w:r w:rsidRPr="00806D24">
        <w:rPr>
          <w:rFonts w:ascii="Arial" w:hAnsi="Arial" w:cs="Arial"/>
          <w:i/>
          <w:iCs/>
          <w:sz w:val="28"/>
          <w:szCs w:val="28"/>
          <w:shd w:val="clear" w:color="auto" w:fill="FFFFFF"/>
        </w:rPr>
        <w:t>Review of Educational Research</w:t>
      </w:r>
      <w:r w:rsidRPr="00806D24">
        <w:rPr>
          <w:rFonts w:ascii="Arial" w:hAnsi="Arial" w:cs="Arial"/>
          <w:sz w:val="28"/>
          <w:szCs w:val="28"/>
          <w:shd w:val="clear" w:color="auto" w:fill="FFFFFF"/>
        </w:rPr>
        <w:t>, </w:t>
      </w:r>
      <w:r w:rsidRPr="00806D24">
        <w:rPr>
          <w:rFonts w:ascii="Arial" w:hAnsi="Arial" w:cs="Arial"/>
          <w:i/>
          <w:iCs/>
          <w:sz w:val="28"/>
          <w:szCs w:val="28"/>
          <w:shd w:val="clear" w:color="auto" w:fill="FFFFFF"/>
        </w:rPr>
        <w:t>77</w:t>
      </w:r>
      <w:r w:rsidRPr="00806D24">
        <w:rPr>
          <w:rFonts w:ascii="Arial" w:hAnsi="Arial" w:cs="Arial"/>
          <w:sz w:val="28"/>
          <w:szCs w:val="28"/>
          <w:shd w:val="clear" w:color="auto" w:fill="FFFFFF"/>
        </w:rPr>
        <w:t>(1), 81–112</w:t>
      </w:r>
      <w:r w:rsidRPr="00806D24">
        <w:rPr>
          <w:rFonts w:ascii="Arial" w:hAnsi="Arial" w:cs="Arial"/>
          <w:sz w:val="28"/>
          <w:szCs w:val="28"/>
          <w:shd w:val="clear" w:color="auto" w:fill="FFFFFF"/>
        </w:rPr>
        <w:t>.</w:t>
      </w:r>
    </w:p>
    <w:p w14:paraId="4D7D333D" w14:textId="5E7B00ED" w:rsidR="00A07E02" w:rsidRPr="00806D24" w:rsidRDefault="0018727F" w:rsidP="00806D24">
      <w:pPr>
        <w:spacing w:line="360" w:lineRule="auto"/>
        <w:rPr>
          <w:rFonts w:ascii="Arial" w:hAnsi="Arial" w:cs="Arial"/>
          <w:sz w:val="28"/>
          <w:szCs w:val="28"/>
          <w:shd w:val="clear" w:color="auto" w:fill="FFFFFF"/>
        </w:rPr>
      </w:pPr>
      <w:proofErr w:type="spellStart"/>
      <w:r w:rsidRPr="00806D24">
        <w:rPr>
          <w:rFonts w:ascii="Arial" w:hAnsi="Arial" w:cs="Arial"/>
          <w:sz w:val="28"/>
          <w:szCs w:val="28"/>
          <w:shd w:val="clear" w:color="auto" w:fill="FFFFFF"/>
        </w:rPr>
        <w:t>Hoepfl</w:t>
      </w:r>
      <w:proofErr w:type="spellEnd"/>
      <w:r w:rsidRPr="00806D24">
        <w:rPr>
          <w:rFonts w:ascii="Arial" w:hAnsi="Arial" w:cs="Arial"/>
          <w:sz w:val="28"/>
          <w:szCs w:val="28"/>
          <w:shd w:val="clear" w:color="auto" w:fill="FFFFFF"/>
        </w:rPr>
        <w:t>, M. (1997). “Choosing qualitative research: a primer for technology education researchers.” Volume 9: 47-60.</w:t>
      </w:r>
    </w:p>
    <w:p w14:paraId="2FDF6847" w14:textId="5B4B3876" w:rsidR="0018727F" w:rsidRPr="00806D24" w:rsidRDefault="0018727F" w:rsidP="00806D24">
      <w:pPr>
        <w:spacing w:line="360" w:lineRule="auto"/>
        <w:rPr>
          <w:rFonts w:ascii="Arial" w:hAnsi="Arial" w:cs="Arial"/>
          <w:sz w:val="28"/>
          <w:szCs w:val="28"/>
        </w:rPr>
      </w:pPr>
      <w:r w:rsidRPr="00806D24">
        <w:rPr>
          <w:rFonts w:ascii="Arial" w:hAnsi="Arial" w:cs="Arial"/>
          <w:sz w:val="28"/>
          <w:szCs w:val="28"/>
        </w:rPr>
        <w:t>Ingram, J. &amp; Elliott, V. (2016). A critical analysis of the role of wait time in classroom interactions and the effects on student and teacher interactional behaviours. Cambridge Journal of Education, 46(1), 37-53.</w:t>
      </w:r>
    </w:p>
    <w:p w14:paraId="6FC1EC78" w14:textId="6B836C49" w:rsidR="0018727F" w:rsidRPr="00806D24" w:rsidRDefault="0018727F" w:rsidP="00806D24">
      <w:pPr>
        <w:spacing w:line="360" w:lineRule="auto"/>
        <w:rPr>
          <w:rFonts w:ascii="Arial" w:hAnsi="Arial" w:cs="Arial"/>
          <w:sz w:val="28"/>
          <w:szCs w:val="28"/>
        </w:rPr>
      </w:pPr>
      <w:r w:rsidRPr="00806D24">
        <w:rPr>
          <w:rFonts w:ascii="Arial" w:hAnsi="Arial" w:cs="Arial"/>
          <w:sz w:val="28"/>
          <w:szCs w:val="28"/>
        </w:rPr>
        <w:t xml:space="preserve">Lavers, F. (2007) “HMIE: Good practice conference: dynamic learning in the early years.” Conference Report. [Available at: </w:t>
      </w:r>
      <w:hyperlink r:id="rId11" w:history="1">
        <w:r w:rsidRPr="00806D24">
          <w:rPr>
            <w:rStyle w:val="Hyperlink"/>
            <w:rFonts w:ascii="Arial" w:hAnsi="Arial" w:cs="Arial"/>
            <w:color w:val="auto"/>
            <w:sz w:val="28"/>
            <w:szCs w:val="28"/>
          </w:rPr>
          <w:t>https://dera.ioe.ac.uk/9028/1/EYGP%20Conf%20report%203Dec2007A.pdf</w:t>
        </w:r>
      </w:hyperlink>
      <w:r w:rsidRPr="00806D24">
        <w:rPr>
          <w:rFonts w:ascii="Arial" w:hAnsi="Arial" w:cs="Arial"/>
          <w:sz w:val="28"/>
          <w:szCs w:val="28"/>
        </w:rPr>
        <w:t>].</w:t>
      </w:r>
    </w:p>
    <w:p w14:paraId="6E733621" w14:textId="0C20B0CE" w:rsidR="0018727F" w:rsidRPr="00806D24" w:rsidRDefault="0018727F" w:rsidP="00806D24">
      <w:pPr>
        <w:spacing w:line="360" w:lineRule="auto"/>
        <w:rPr>
          <w:rFonts w:ascii="Arial" w:hAnsi="Arial" w:cs="Arial"/>
          <w:sz w:val="28"/>
          <w:szCs w:val="28"/>
          <w:shd w:val="clear" w:color="auto" w:fill="FFFFFF"/>
        </w:rPr>
      </w:pPr>
      <w:proofErr w:type="spellStart"/>
      <w:r w:rsidRPr="00806D24">
        <w:rPr>
          <w:rFonts w:ascii="Arial" w:hAnsi="Arial" w:cs="Arial"/>
          <w:sz w:val="28"/>
          <w:szCs w:val="28"/>
          <w:shd w:val="clear" w:color="auto" w:fill="FFFFFF"/>
        </w:rPr>
        <w:t>McCarney</w:t>
      </w:r>
      <w:proofErr w:type="spellEnd"/>
      <w:r w:rsidRPr="00806D24">
        <w:rPr>
          <w:rFonts w:ascii="Arial" w:hAnsi="Arial" w:cs="Arial"/>
          <w:sz w:val="28"/>
          <w:szCs w:val="28"/>
          <w:shd w:val="clear" w:color="auto" w:fill="FFFFFF"/>
        </w:rPr>
        <w:t xml:space="preserve"> R, Warner J, </w:t>
      </w:r>
      <w:proofErr w:type="spellStart"/>
      <w:r w:rsidRPr="00806D24">
        <w:rPr>
          <w:rFonts w:ascii="Arial" w:hAnsi="Arial" w:cs="Arial"/>
          <w:sz w:val="28"/>
          <w:szCs w:val="28"/>
          <w:shd w:val="clear" w:color="auto" w:fill="FFFFFF"/>
        </w:rPr>
        <w:t>Iliffe</w:t>
      </w:r>
      <w:proofErr w:type="spellEnd"/>
      <w:r w:rsidRPr="00806D24">
        <w:rPr>
          <w:rFonts w:ascii="Arial" w:hAnsi="Arial" w:cs="Arial"/>
          <w:sz w:val="28"/>
          <w:szCs w:val="28"/>
          <w:shd w:val="clear" w:color="auto" w:fill="FFFFFF"/>
        </w:rPr>
        <w:t xml:space="preserve"> S, van </w:t>
      </w:r>
      <w:proofErr w:type="spellStart"/>
      <w:r w:rsidRPr="00806D24">
        <w:rPr>
          <w:rFonts w:ascii="Arial" w:hAnsi="Arial" w:cs="Arial"/>
          <w:sz w:val="28"/>
          <w:szCs w:val="28"/>
          <w:shd w:val="clear" w:color="auto" w:fill="FFFFFF"/>
        </w:rPr>
        <w:t>Haselen</w:t>
      </w:r>
      <w:proofErr w:type="spellEnd"/>
      <w:r w:rsidRPr="00806D24">
        <w:rPr>
          <w:rFonts w:ascii="Arial" w:hAnsi="Arial" w:cs="Arial"/>
          <w:sz w:val="28"/>
          <w:szCs w:val="28"/>
          <w:shd w:val="clear" w:color="auto" w:fill="FFFFFF"/>
        </w:rPr>
        <w:t xml:space="preserve"> R, Griffin M, Fisher P.</w:t>
      </w:r>
      <w:r w:rsidRPr="00806D24">
        <w:rPr>
          <w:rFonts w:ascii="Arial" w:hAnsi="Arial" w:cs="Arial"/>
          <w:sz w:val="28"/>
          <w:szCs w:val="28"/>
          <w:shd w:val="clear" w:color="auto" w:fill="FFFFFF"/>
        </w:rPr>
        <w:t xml:space="preserve"> 2007. “The Hawthorne effect: a randomised, controlled trial.” </w:t>
      </w:r>
      <w:r w:rsidR="002D1DA9" w:rsidRPr="00806D24">
        <w:rPr>
          <w:rFonts w:ascii="Arial" w:hAnsi="Arial" w:cs="Arial"/>
          <w:sz w:val="28"/>
          <w:szCs w:val="28"/>
          <w:shd w:val="clear" w:color="auto" w:fill="FFFFFF"/>
        </w:rPr>
        <w:t xml:space="preserve">[Available at: </w:t>
      </w:r>
      <w:hyperlink r:id="rId12" w:history="1">
        <w:r w:rsidR="002D1DA9" w:rsidRPr="00806D24">
          <w:rPr>
            <w:rStyle w:val="Hyperlink"/>
            <w:rFonts w:ascii="Arial" w:hAnsi="Arial" w:cs="Arial"/>
            <w:color w:val="auto"/>
            <w:sz w:val="28"/>
            <w:szCs w:val="28"/>
            <w:shd w:val="clear" w:color="auto" w:fill="FFFFFF"/>
          </w:rPr>
          <w:t>https://bmcmedresmethodol.biomedcentral.com/articles/10.1186/1471-2288-7-30</w:t>
        </w:r>
      </w:hyperlink>
      <w:r w:rsidR="002D1DA9" w:rsidRPr="00806D24">
        <w:rPr>
          <w:rFonts w:ascii="Arial" w:hAnsi="Arial" w:cs="Arial"/>
          <w:sz w:val="28"/>
          <w:szCs w:val="28"/>
          <w:shd w:val="clear" w:color="auto" w:fill="FFFFFF"/>
        </w:rPr>
        <w:t>.]</w:t>
      </w:r>
    </w:p>
    <w:p w14:paraId="2AEEA89D" w14:textId="14DF5FCE" w:rsidR="002D1DA9" w:rsidRPr="00806D24" w:rsidRDefault="002D1DA9"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Mercer, N. (1995). The Guided Construction of Knowledge. Talk amongst Teachers and Learners. Clevedon: Multilingual Matters Ltd</w:t>
      </w:r>
    </w:p>
    <w:p w14:paraId="586B1157" w14:textId="4E97389E" w:rsidR="002D1DA9" w:rsidRPr="00806D24" w:rsidRDefault="002D1DA9"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Miskin, R. 2006. “Read Write Inc. Fresh Start: Teacher’s Handbook”. Oxford.</w:t>
      </w:r>
    </w:p>
    <w:p w14:paraId="1A63D281" w14:textId="589530F4" w:rsidR="002D1DA9" w:rsidRPr="00806D24" w:rsidRDefault="002D1DA9"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lastRenderedPageBreak/>
        <w:t xml:space="preserve">Moore, K. 2014. “Popcorn strategy” [Available at: </w:t>
      </w:r>
      <w:hyperlink r:id="rId13" w:history="1">
        <w:r w:rsidRPr="00806D24">
          <w:rPr>
            <w:rStyle w:val="Hyperlink"/>
            <w:rFonts w:ascii="Arial" w:hAnsi="Arial" w:cs="Arial"/>
            <w:color w:val="auto"/>
            <w:sz w:val="28"/>
            <w:szCs w:val="28"/>
            <w:shd w:val="clear" w:color="auto" w:fill="FFFFFF"/>
          </w:rPr>
          <w:t>https://kellymoore80.wordpress.com/2014/10/15/popcorn-strategy/</w:t>
        </w:r>
      </w:hyperlink>
      <w:r w:rsidRPr="00806D24">
        <w:rPr>
          <w:rFonts w:ascii="Arial" w:hAnsi="Arial" w:cs="Arial"/>
          <w:sz w:val="28"/>
          <w:szCs w:val="28"/>
          <w:shd w:val="clear" w:color="auto" w:fill="FFFFFF"/>
        </w:rPr>
        <w:t>.]</w:t>
      </w:r>
    </w:p>
    <w:p w14:paraId="6E83DDA0" w14:textId="039E1C85" w:rsidR="002D1DA9" w:rsidRPr="00806D24" w:rsidRDefault="002D1DA9" w:rsidP="00806D24">
      <w:pPr>
        <w:spacing w:line="360" w:lineRule="auto"/>
        <w:rPr>
          <w:rFonts w:ascii="Arial" w:hAnsi="Arial" w:cs="Arial"/>
          <w:sz w:val="28"/>
          <w:szCs w:val="28"/>
        </w:rPr>
      </w:pPr>
      <w:proofErr w:type="spellStart"/>
      <w:r w:rsidRPr="00806D24">
        <w:rPr>
          <w:rFonts w:ascii="Arial" w:hAnsi="Arial" w:cs="Arial"/>
          <w:sz w:val="28"/>
          <w:szCs w:val="28"/>
        </w:rPr>
        <w:t>Myhill</w:t>
      </w:r>
      <w:proofErr w:type="spellEnd"/>
      <w:r w:rsidRPr="00806D24">
        <w:rPr>
          <w:rFonts w:ascii="Arial" w:hAnsi="Arial" w:cs="Arial"/>
          <w:sz w:val="28"/>
          <w:szCs w:val="28"/>
        </w:rPr>
        <w:t>, D., Jones, S. &amp; Hopper, R. (2006) Talking, listening, learning. Effective talk in the primary classroom. (Maidenhead, Open University Press).</w:t>
      </w:r>
    </w:p>
    <w:p w14:paraId="63B8C2DA" w14:textId="1CB34C1D" w:rsidR="002D1DA9" w:rsidRPr="00806D24" w:rsidRDefault="002D1DA9" w:rsidP="00806D24">
      <w:pPr>
        <w:spacing w:line="360" w:lineRule="auto"/>
        <w:rPr>
          <w:rFonts w:ascii="Arial" w:hAnsi="Arial" w:cs="Arial"/>
          <w:sz w:val="28"/>
          <w:szCs w:val="28"/>
          <w:shd w:val="clear" w:color="auto" w:fill="FFFFFF"/>
        </w:rPr>
      </w:pPr>
      <w:proofErr w:type="spellStart"/>
      <w:r w:rsidRPr="00806D24">
        <w:rPr>
          <w:rStyle w:val="Emphasis"/>
          <w:rFonts w:ascii="Arial" w:hAnsi="Arial" w:cs="Arial"/>
          <w:bCs/>
          <w:i w:val="0"/>
          <w:iCs w:val="0"/>
          <w:sz w:val="28"/>
          <w:szCs w:val="28"/>
          <w:shd w:val="clear" w:color="auto" w:fill="FFFFFF"/>
        </w:rPr>
        <w:t>Sampsel</w:t>
      </w:r>
      <w:proofErr w:type="spellEnd"/>
      <w:r w:rsidRPr="00806D24">
        <w:rPr>
          <w:rFonts w:ascii="Arial" w:hAnsi="Arial" w:cs="Arial"/>
          <w:sz w:val="28"/>
          <w:szCs w:val="28"/>
          <w:shd w:val="clear" w:color="auto" w:fill="FFFFFF"/>
        </w:rPr>
        <w:t>, A, "</w:t>
      </w:r>
      <w:r w:rsidRPr="00806D24">
        <w:rPr>
          <w:rStyle w:val="Emphasis"/>
          <w:rFonts w:ascii="Arial" w:hAnsi="Arial" w:cs="Arial"/>
          <w:bCs/>
          <w:i w:val="0"/>
          <w:iCs w:val="0"/>
          <w:sz w:val="28"/>
          <w:szCs w:val="28"/>
          <w:shd w:val="clear" w:color="auto" w:fill="FFFFFF"/>
        </w:rPr>
        <w:t>Finding the Effects</w:t>
      </w:r>
      <w:r w:rsidRPr="00806D24">
        <w:rPr>
          <w:rFonts w:ascii="Arial" w:hAnsi="Arial" w:cs="Arial"/>
          <w:sz w:val="28"/>
          <w:szCs w:val="28"/>
          <w:shd w:val="clear" w:color="auto" w:fill="FFFFFF"/>
        </w:rPr>
        <w:t> of </w:t>
      </w:r>
      <w:r w:rsidRPr="00806D24">
        <w:rPr>
          <w:rStyle w:val="Emphasis"/>
          <w:rFonts w:ascii="Arial" w:hAnsi="Arial" w:cs="Arial"/>
          <w:bCs/>
          <w:i w:val="0"/>
          <w:iCs w:val="0"/>
          <w:sz w:val="28"/>
          <w:szCs w:val="28"/>
          <w:shd w:val="clear" w:color="auto" w:fill="FFFFFF"/>
        </w:rPr>
        <w:t>Think</w:t>
      </w:r>
      <w:r w:rsidRPr="00806D24">
        <w:rPr>
          <w:rFonts w:ascii="Arial" w:hAnsi="Arial" w:cs="Arial"/>
          <w:sz w:val="28"/>
          <w:szCs w:val="28"/>
          <w:shd w:val="clear" w:color="auto" w:fill="FFFFFF"/>
        </w:rPr>
        <w:t>-</w:t>
      </w:r>
      <w:r w:rsidRPr="00806D24">
        <w:rPr>
          <w:rStyle w:val="Emphasis"/>
          <w:rFonts w:ascii="Arial" w:hAnsi="Arial" w:cs="Arial"/>
          <w:bCs/>
          <w:i w:val="0"/>
          <w:iCs w:val="0"/>
          <w:sz w:val="28"/>
          <w:szCs w:val="28"/>
          <w:shd w:val="clear" w:color="auto" w:fill="FFFFFF"/>
        </w:rPr>
        <w:t>Pair</w:t>
      </w:r>
      <w:r w:rsidRPr="00806D24">
        <w:rPr>
          <w:rFonts w:ascii="Arial" w:hAnsi="Arial" w:cs="Arial"/>
          <w:sz w:val="28"/>
          <w:szCs w:val="28"/>
          <w:shd w:val="clear" w:color="auto" w:fill="FFFFFF"/>
        </w:rPr>
        <w:t>-</w:t>
      </w:r>
      <w:r w:rsidRPr="00806D24">
        <w:rPr>
          <w:rStyle w:val="Emphasis"/>
          <w:rFonts w:ascii="Arial" w:hAnsi="Arial" w:cs="Arial"/>
          <w:bCs/>
          <w:i w:val="0"/>
          <w:iCs w:val="0"/>
          <w:sz w:val="28"/>
          <w:szCs w:val="28"/>
          <w:shd w:val="clear" w:color="auto" w:fill="FFFFFF"/>
        </w:rPr>
        <w:t>Share</w:t>
      </w:r>
      <w:r w:rsidRPr="00806D24">
        <w:rPr>
          <w:rFonts w:ascii="Arial" w:hAnsi="Arial" w:cs="Arial"/>
          <w:sz w:val="28"/>
          <w:szCs w:val="28"/>
          <w:shd w:val="clear" w:color="auto" w:fill="FFFFFF"/>
        </w:rPr>
        <w:t> on Student Confidence and Participation" (</w:t>
      </w:r>
      <w:r w:rsidRPr="00806D24">
        <w:rPr>
          <w:rStyle w:val="Emphasis"/>
          <w:rFonts w:ascii="Arial" w:hAnsi="Arial" w:cs="Arial"/>
          <w:bCs/>
          <w:i w:val="0"/>
          <w:iCs w:val="0"/>
          <w:sz w:val="28"/>
          <w:szCs w:val="28"/>
          <w:shd w:val="clear" w:color="auto" w:fill="FFFFFF"/>
        </w:rPr>
        <w:t>2013</w:t>
      </w:r>
      <w:r w:rsidRPr="00806D24">
        <w:rPr>
          <w:rFonts w:ascii="Arial" w:hAnsi="Arial" w:cs="Arial"/>
          <w:sz w:val="28"/>
          <w:szCs w:val="28"/>
          <w:shd w:val="clear" w:color="auto" w:fill="FFFFFF"/>
        </w:rPr>
        <w:t xml:space="preserve">). </w:t>
      </w:r>
      <w:proofErr w:type="spellStart"/>
      <w:r w:rsidRPr="00806D24">
        <w:rPr>
          <w:rFonts w:ascii="Arial" w:hAnsi="Arial" w:cs="Arial"/>
          <w:sz w:val="28"/>
          <w:szCs w:val="28"/>
          <w:shd w:val="clear" w:color="auto" w:fill="FFFFFF"/>
        </w:rPr>
        <w:t>Honors</w:t>
      </w:r>
      <w:proofErr w:type="spellEnd"/>
      <w:r w:rsidRPr="00806D24">
        <w:rPr>
          <w:rFonts w:ascii="Arial" w:hAnsi="Arial" w:cs="Arial"/>
          <w:sz w:val="28"/>
          <w:szCs w:val="28"/>
          <w:shd w:val="clear" w:color="auto" w:fill="FFFFFF"/>
        </w:rPr>
        <w:t xml:space="preserve"> Projects. 28.</w:t>
      </w:r>
    </w:p>
    <w:p w14:paraId="257BC2B0" w14:textId="35555082" w:rsidR="002D1DA9" w:rsidRPr="00806D24" w:rsidRDefault="002D1DA9"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 xml:space="preserve">Silverman, D. (2015) “Interpreting qualitative </w:t>
      </w:r>
      <w:proofErr w:type="gramStart"/>
      <w:r w:rsidRPr="00806D24">
        <w:rPr>
          <w:rFonts w:ascii="Arial" w:hAnsi="Arial" w:cs="Arial"/>
          <w:sz w:val="28"/>
          <w:szCs w:val="28"/>
          <w:shd w:val="clear" w:color="auto" w:fill="FFFFFF"/>
        </w:rPr>
        <w:t>data”  SAGE</w:t>
      </w:r>
      <w:proofErr w:type="gramEnd"/>
      <w:r w:rsidRPr="00806D24">
        <w:rPr>
          <w:rFonts w:ascii="Arial" w:hAnsi="Arial" w:cs="Arial"/>
          <w:sz w:val="28"/>
          <w:szCs w:val="28"/>
          <w:shd w:val="clear" w:color="auto" w:fill="FFFFFF"/>
        </w:rPr>
        <w:t xml:space="preserve"> Publications.</w:t>
      </w:r>
    </w:p>
    <w:p w14:paraId="24FE6717" w14:textId="2F384150" w:rsidR="002D1DA9" w:rsidRPr="00806D24" w:rsidRDefault="002D1DA9" w:rsidP="00806D24">
      <w:pPr>
        <w:spacing w:line="360" w:lineRule="auto"/>
        <w:rPr>
          <w:rFonts w:ascii="Arial" w:hAnsi="Arial" w:cs="Arial"/>
          <w:sz w:val="28"/>
          <w:szCs w:val="28"/>
        </w:rPr>
      </w:pPr>
      <w:r w:rsidRPr="00806D24">
        <w:rPr>
          <w:rFonts w:ascii="Arial" w:hAnsi="Arial" w:cs="Arial"/>
          <w:sz w:val="28"/>
          <w:szCs w:val="28"/>
        </w:rPr>
        <w:t>Smith, K.S. Rook, J. E. and Smith, T. Increasing student engagement using effective and metacognitive writing strategies in content areas. Preventing School Failure. 2007, 51: 43-48.</w:t>
      </w:r>
    </w:p>
    <w:p w14:paraId="1C2E60F2" w14:textId="48E434B7" w:rsidR="006B2A9E" w:rsidRPr="00806D24" w:rsidRDefault="006B2A9E" w:rsidP="00806D24">
      <w:pPr>
        <w:spacing w:line="360" w:lineRule="auto"/>
        <w:rPr>
          <w:rFonts w:ascii="Arial" w:hAnsi="Arial" w:cs="Arial"/>
          <w:sz w:val="28"/>
          <w:szCs w:val="28"/>
          <w:shd w:val="clear" w:color="auto" w:fill="FFFFFF"/>
        </w:rPr>
      </w:pPr>
      <w:r w:rsidRPr="00806D24">
        <w:rPr>
          <w:rFonts w:ascii="Arial" w:hAnsi="Arial" w:cs="Arial"/>
          <w:i/>
          <w:iCs/>
          <w:sz w:val="28"/>
          <w:szCs w:val="28"/>
          <w:shd w:val="clear" w:color="auto" w:fill="FFFFFF"/>
        </w:rPr>
        <w:t>United Nations Convention on the Rights of the Child (UNCRC): how legislation underpins implementation in England - Publications - GOV.UK</w:t>
      </w:r>
      <w:r w:rsidRPr="00806D24">
        <w:rPr>
          <w:rFonts w:ascii="Arial" w:hAnsi="Arial" w:cs="Arial"/>
          <w:sz w:val="28"/>
          <w:szCs w:val="28"/>
          <w:shd w:val="clear" w:color="auto" w:fill="FFFFFF"/>
        </w:rPr>
        <w:t>.</w:t>
      </w:r>
      <w:r w:rsidRPr="00806D24">
        <w:rPr>
          <w:rFonts w:ascii="Arial" w:hAnsi="Arial" w:cs="Arial"/>
          <w:sz w:val="28"/>
          <w:szCs w:val="28"/>
          <w:shd w:val="clear" w:color="auto" w:fill="FFFFFF"/>
        </w:rPr>
        <w:t xml:space="preserve"> 2010</w:t>
      </w:r>
      <w:r w:rsidRPr="00806D24">
        <w:rPr>
          <w:rFonts w:ascii="Arial" w:hAnsi="Arial" w:cs="Arial"/>
          <w:sz w:val="28"/>
          <w:szCs w:val="28"/>
          <w:shd w:val="clear" w:color="auto" w:fill="FFFFFF"/>
        </w:rPr>
        <w:t xml:space="preserve"> [online] Available at: http://www.gov.uk/government/publications/united-nations-convention-on-the-rights-of-the-child-uncrc-how-legislation-underpins-implementation-in-england [Accessed </w:t>
      </w:r>
      <w:r w:rsidRPr="00806D24">
        <w:rPr>
          <w:rFonts w:ascii="Arial" w:hAnsi="Arial" w:cs="Arial"/>
          <w:sz w:val="28"/>
          <w:szCs w:val="28"/>
          <w:shd w:val="clear" w:color="auto" w:fill="FFFFFF"/>
        </w:rPr>
        <w:t>02/03/2019].</w:t>
      </w:r>
    </w:p>
    <w:p w14:paraId="75C72320" w14:textId="12FCEA9F" w:rsidR="006B2A9E" w:rsidRPr="00806D24" w:rsidRDefault="006B2A9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 xml:space="preserve">UWTSD. 2018. “Research ethics and integrity code of practice.” [Available at: </w:t>
      </w:r>
      <w:hyperlink r:id="rId14" w:history="1">
        <w:r w:rsidRPr="00806D24">
          <w:rPr>
            <w:rStyle w:val="Hyperlink"/>
            <w:rFonts w:ascii="Arial" w:hAnsi="Arial" w:cs="Arial"/>
            <w:color w:val="auto"/>
            <w:sz w:val="28"/>
            <w:szCs w:val="28"/>
            <w:shd w:val="clear" w:color="auto" w:fill="FFFFFF"/>
          </w:rPr>
          <w:t>https://www.uwtsd.ac.uk/media/uwtsd-website/content-assets/documents/research/research-ethics-integrity-code-practice.pdf</w:t>
        </w:r>
      </w:hyperlink>
      <w:r w:rsidRPr="00806D24">
        <w:rPr>
          <w:rFonts w:ascii="Arial" w:hAnsi="Arial" w:cs="Arial"/>
          <w:sz w:val="28"/>
          <w:szCs w:val="28"/>
          <w:shd w:val="clear" w:color="auto" w:fill="FFFFFF"/>
        </w:rPr>
        <w:t>].</w:t>
      </w:r>
    </w:p>
    <w:p w14:paraId="6EE1A73F" w14:textId="72D020E2" w:rsidR="006B2A9E" w:rsidRPr="00806D24" w:rsidRDefault="006B2A9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 xml:space="preserve">Welsh Government. 2010. “How to develop thinking and assessment for learning in the classroom?” [Available at: </w:t>
      </w:r>
      <w:hyperlink r:id="rId15" w:history="1">
        <w:r w:rsidRPr="00806D24">
          <w:rPr>
            <w:rStyle w:val="Hyperlink"/>
            <w:rFonts w:ascii="Arial" w:hAnsi="Arial" w:cs="Arial"/>
            <w:color w:val="auto"/>
            <w:sz w:val="28"/>
            <w:szCs w:val="28"/>
            <w:shd w:val="clear" w:color="auto" w:fill="FFFFFF"/>
          </w:rPr>
          <w:t>https://learning.gov.wales/docs/learningwales/publications/130429how-to-develop-thinking-en.pdf</w:t>
        </w:r>
      </w:hyperlink>
      <w:r w:rsidRPr="00806D24">
        <w:rPr>
          <w:rFonts w:ascii="Arial" w:hAnsi="Arial" w:cs="Arial"/>
          <w:sz w:val="28"/>
          <w:szCs w:val="28"/>
          <w:shd w:val="clear" w:color="auto" w:fill="FFFFFF"/>
        </w:rPr>
        <w:t>].</w:t>
      </w:r>
    </w:p>
    <w:p w14:paraId="06AFEBDE" w14:textId="5CEB32CA" w:rsidR="006B2A9E" w:rsidRPr="00806D24" w:rsidRDefault="006B2A9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lastRenderedPageBreak/>
        <w:t>William, D. 2011 “Embedded formative assessment.” Solution Tree Press.</w:t>
      </w:r>
    </w:p>
    <w:p w14:paraId="460865FF" w14:textId="4CB5CE92" w:rsidR="006B2A9E" w:rsidRPr="00806D24" w:rsidRDefault="006B2A9E" w:rsidP="00806D24">
      <w:pPr>
        <w:spacing w:line="360" w:lineRule="auto"/>
        <w:rPr>
          <w:rFonts w:ascii="Arial" w:hAnsi="Arial" w:cs="Arial"/>
          <w:sz w:val="28"/>
          <w:szCs w:val="28"/>
          <w:shd w:val="clear" w:color="auto" w:fill="FFFFFF"/>
        </w:rPr>
      </w:pPr>
      <w:r w:rsidRPr="00806D24">
        <w:rPr>
          <w:rFonts w:ascii="Arial" w:hAnsi="Arial" w:cs="Arial"/>
          <w:sz w:val="28"/>
          <w:szCs w:val="28"/>
          <w:shd w:val="clear" w:color="auto" w:fill="FFFFFF"/>
        </w:rPr>
        <w:t>Wood, P. &amp; Smith, J. (2016) “Educational research: taking the plunge.” Independent thinking press.</w:t>
      </w:r>
    </w:p>
    <w:p w14:paraId="0881F1B1" w14:textId="77777777" w:rsidR="002D1DA9" w:rsidRPr="001133CB" w:rsidRDefault="002D1DA9" w:rsidP="00806D24">
      <w:pPr>
        <w:spacing w:line="360" w:lineRule="auto"/>
        <w:rPr>
          <w:sz w:val="28"/>
          <w:szCs w:val="28"/>
        </w:rPr>
      </w:pPr>
    </w:p>
    <w:p w14:paraId="4FB183AB" w14:textId="77777777" w:rsidR="001133CB" w:rsidRPr="00806D24" w:rsidRDefault="001133CB" w:rsidP="00806D24">
      <w:pPr>
        <w:spacing w:line="360" w:lineRule="auto"/>
        <w:rPr>
          <w:sz w:val="28"/>
          <w:szCs w:val="28"/>
        </w:rPr>
      </w:pPr>
    </w:p>
    <w:p w14:paraId="5D3A7911" w14:textId="77777777" w:rsidR="007B07CB" w:rsidRPr="00806D24" w:rsidRDefault="007B07CB" w:rsidP="00806D24">
      <w:pPr>
        <w:spacing w:line="360" w:lineRule="auto"/>
        <w:rPr>
          <w:sz w:val="28"/>
          <w:szCs w:val="28"/>
        </w:rPr>
      </w:pPr>
    </w:p>
    <w:p w14:paraId="155B229B" w14:textId="77777777" w:rsidR="007B07CB" w:rsidRPr="00806D24" w:rsidRDefault="007B07CB" w:rsidP="00806D24">
      <w:pPr>
        <w:spacing w:line="360" w:lineRule="auto"/>
        <w:rPr>
          <w:sz w:val="28"/>
          <w:szCs w:val="28"/>
        </w:rPr>
      </w:pPr>
    </w:p>
    <w:p w14:paraId="1D68E053" w14:textId="77777777" w:rsidR="005F5007" w:rsidRPr="00806D24" w:rsidRDefault="005F5007" w:rsidP="00806D24">
      <w:pPr>
        <w:spacing w:line="360" w:lineRule="auto"/>
        <w:rPr>
          <w:rFonts w:ascii="Verdana" w:hAnsi="Verdana"/>
          <w:color w:val="000000"/>
          <w:sz w:val="28"/>
          <w:szCs w:val="28"/>
          <w:shd w:val="clear" w:color="auto" w:fill="FFFFFF"/>
        </w:rPr>
      </w:pPr>
    </w:p>
    <w:p w14:paraId="364A788A" w14:textId="77777777" w:rsidR="00965CDD" w:rsidRPr="00806D24" w:rsidRDefault="00965CDD" w:rsidP="00806D24">
      <w:pPr>
        <w:spacing w:line="360" w:lineRule="auto"/>
        <w:rPr>
          <w:rFonts w:ascii="Arial" w:hAnsi="Arial" w:cs="Arial"/>
          <w:sz w:val="28"/>
          <w:szCs w:val="28"/>
        </w:rPr>
      </w:pPr>
    </w:p>
    <w:p w14:paraId="2191284C" w14:textId="77777777" w:rsidR="00AB1E65" w:rsidRPr="00806D24" w:rsidRDefault="00AB1E65" w:rsidP="00806D24">
      <w:pPr>
        <w:spacing w:line="360" w:lineRule="auto"/>
        <w:rPr>
          <w:rFonts w:ascii="Arial" w:hAnsi="Arial" w:cs="Arial"/>
          <w:sz w:val="28"/>
          <w:szCs w:val="28"/>
        </w:rPr>
      </w:pPr>
    </w:p>
    <w:p w14:paraId="5F21BE60" w14:textId="77777777" w:rsidR="00990C01" w:rsidRPr="00806D24" w:rsidRDefault="00990C01" w:rsidP="00806D24">
      <w:pPr>
        <w:spacing w:line="360" w:lineRule="auto"/>
        <w:rPr>
          <w:rFonts w:ascii="Arial" w:hAnsi="Arial" w:cs="Arial"/>
          <w:sz w:val="28"/>
          <w:szCs w:val="28"/>
        </w:rPr>
      </w:pPr>
    </w:p>
    <w:p w14:paraId="1FC32C04" w14:textId="77777777" w:rsidR="00052336" w:rsidRPr="00806D24" w:rsidRDefault="00052336" w:rsidP="00806D24">
      <w:pPr>
        <w:spacing w:line="360" w:lineRule="auto"/>
        <w:rPr>
          <w:rFonts w:ascii="Arial" w:hAnsi="Arial" w:cs="Arial"/>
          <w:sz w:val="28"/>
          <w:szCs w:val="28"/>
        </w:rPr>
      </w:pPr>
    </w:p>
    <w:p w14:paraId="0FB1908F" w14:textId="77777777" w:rsidR="00401122" w:rsidRPr="00806D24" w:rsidRDefault="00401122" w:rsidP="00806D24">
      <w:pPr>
        <w:spacing w:line="360" w:lineRule="auto"/>
        <w:rPr>
          <w:rFonts w:ascii="Arial" w:hAnsi="Arial" w:cs="Arial"/>
          <w:b/>
          <w:sz w:val="28"/>
          <w:szCs w:val="28"/>
          <w:u w:val="single"/>
        </w:rPr>
      </w:pPr>
    </w:p>
    <w:p w14:paraId="42A33163" w14:textId="77777777" w:rsidR="005642AE" w:rsidRPr="00806D24" w:rsidRDefault="005642AE" w:rsidP="00806D24">
      <w:pPr>
        <w:pStyle w:val="ListParagraph"/>
        <w:spacing w:after="0" w:line="360" w:lineRule="auto"/>
        <w:rPr>
          <w:rFonts w:ascii="Arial" w:hAnsi="Arial" w:cs="Arial"/>
          <w:sz w:val="28"/>
          <w:szCs w:val="28"/>
        </w:rPr>
      </w:pPr>
    </w:p>
    <w:p w14:paraId="6F7FC1FE" w14:textId="0339BB84" w:rsidR="00AD66C3" w:rsidRPr="00806D24" w:rsidRDefault="00AD66C3" w:rsidP="00806D24">
      <w:pPr>
        <w:spacing w:line="360" w:lineRule="auto"/>
        <w:rPr>
          <w:rFonts w:ascii="Arial" w:hAnsi="Arial" w:cs="Arial"/>
          <w:sz w:val="28"/>
          <w:szCs w:val="28"/>
        </w:rPr>
      </w:pPr>
    </w:p>
    <w:p w14:paraId="32F48D4C" w14:textId="77777777" w:rsidR="00F21350" w:rsidRPr="00806D24" w:rsidRDefault="00F21350" w:rsidP="00806D24">
      <w:pPr>
        <w:spacing w:line="360" w:lineRule="auto"/>
        <w:rPr>
          <w:rFonts w:ascii="Arial" w:hAnsi="Arial" w:cs="Arial"/>
          <w:sz w:val="28"/>
          <w:szCs w:val="28"/>
        </w:rPr>
      </w:pPr>
    </w:p>
    <w:p w14:paraId="6015BB56" w14:textId="77777777" w:rsidR="00C66332" w:rsidRPr="00806D24" w:rsidRDefault="00C66332" w:rsidP="00806D24">
      <w:pPr>
        <w:spacing w:line="360" w:lineRule="auto"/>
        <w:rPr>
          <w:rFonts w:ascii="Arial" w:hAnsi="Arial" w:cs="Arial"/>
          <w:sz w:val="28"/>
          <w:szCs w:val="28"/>
        </w:rPr>
      </w:pPr>
    </w:p>
    <w:p w14:paraId="29456174" w14:textId="65B86951" w:rsidR="00F87333" w:rsidRPr="00806D24" w:rsidRDefault="00F87333" w:rsidP="00806D24">
      <w:pPr>
        <w:spacing w:line="360" w:lineRule="auto"/>
        <w:rPr>
          <w:rFonts w:ascii="Arial" w:hAnsi="Arial" w:cs="Arial"/>
          <w:sz w:val="28"/>
          <w:szCs w:val="28"/>
        </w:rPr>
      </w:pPr>
    </w:p>
    <w:p w14:paraId="6EAD41E2" w14:textId="24DBECE0" w:rsidR="00F87333" w:rsidRPr="00806D24" w:rsidRDefault="00F87333" w:rsidP="00806D24">
      <w:pPr>
        <w:spacing w:line="360" w:lineRule="auto"/>
        <w:rPr>
          <w:rFonts w:ascii="Arial" w:hAnsi="Arial" w:cs="Arial"/>
          <w:sz w:val="28"/>
          <w:szCs w:val="28"/>
        </w:rPr>
      </w:pPr>
    </w:p>
    <w:p w14:paraId="241B2305" w14:textId="77777777" w:rsidR="006447AE" w:rsidRPr="00806D24" w:rsidRDefault="006447AE" w:rsidP="00806D24">
      <w:pPr>
        <w:spacing w:line="360" w:lineRule="auto"/>
        <w:rPr>
          <w:rFonts w:ascii="Arial" w:hAnsi="Arial" w:cs="Arial"/>
          <w:sz w:val="28"/>
          <w:szCs w:val="28"/>
        </w:rPr>
      </w:pPr>
    </w:p>
    <w:p w14:paraId="55D222EF" w14:textId="799311C6" w:rsidR="00DA4331" w:rsidRPr="00806D24" w:rsidRDefault="00DA4331" w:rsidP="00806D24">
      <w:pPr>
        <w:spacing w:line="360" w:lineRule="auto"/>
        <w:rPr>
          <w:rFonts w:ascii="Arial" w:hAnsi="Arial" w:cs="Arial"/>
          <w:sz w:val="28"/>
          <w:szCs w:val="28"/>
        </w:rPr>
      </w:pPr>
    </w:p>
    <w:p w14:paraId="1A1DC8CD" w14:textId="77777777" w:rsidR="00DA4331" w:rsidRPr="00806D24" w:rsidRDefault="00DA4331" w:rsidP="00806D24">
      <w:pPr>
        <w:spacing w:line="360" w:lineRule="auto"/>
        <w:rPr>
          <w:rFonts w:ascii="Arial" w:hAnsi="Arial" w:cs="Arial"/>
          <w:sz w:val="28"/>
          <w:szCs w:val="28"/>
        </w:rPr>
      </w:pPr>
    </w:p>
    <w:p w14:paraId="5B4E452C" w14:textId="77777777" w:rsidR="004B6B65" w:rsidRPr="00806D24" w:rsidRDefault="004B6B65" w:rsidP="00806D24">
      <w:pPr>
        <w:spacing w:line="360" w:lineRule="auto"/>
        <w:rPr>
          <w:rFonts w:ascii="Arial" w:hAnsi="Arial" w:cs="Arial"/>
          <w:sz w:val="28"/>
          <w:szCs w:val="28"/>
        </w:rPr>
      </w:pPr>
    </w:p>
    <w:p w14:paraId="60D81F70" w14:textId="5E3B0119" w:rsidR="003A16EF" w:rsidRPr="00806D24" w:rsidRDefault="003A16EF" w:rsidP="00806D24">
      <w:pPr>
        <w:spacing w:line="360" w:lineRule="auto"/>
        <w:rPr>
          <w:rFonts w:ascii="Arial" w:hAnsi="Arial" w:cs="Arial"/>
          <w:sz w:val="28"/>
          <w:szCs w:val="28"/>
        </w:rPr>
      </w:pPr>
    </w:p>
    <w:p w14:paraId="18A60E20" w14:textId="3578A6A3" w:rsidR="003A16EF" w:rsidRPr="00806D24" w:rsidRDefault="003A16EF" w:rsidP="00806D24">
      <w:pPr>
        <w:spacing w:line="360" w:lineRule="auto"/>
        <w:rPr>
          <w:rFonts w:ascii="Arial" w:hAnsi="Arial" w:cs="Arial"/>
          <w:sz w:val="28"/>
          <w:szCs w:val="28"/>
        </w:rPr>
      </w:pPr>
    </w:p>
    <w:p w14:paraId="00D2A125" w14:textId="77777777" w:rsidR="00C35549" w:rsidRDefault="00C35549" w:rsidP="00C35549"/>
    <w:sectPr w:rsidR="00C35549">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50C9C" w14:textId="77777777" w:rsidR="0066226D" w:rsidRDefault="0066226D" w:rsidP="005929F0">
      <w:pPr>
        <w:spacing w:after="0" w:line="240" w:lineRule="auto"/>
      </w:pPr>
      <w:r>
        <w:separator/>
      </w:r>
    </w:p>
  </w:endnote>
  <w:endnote w:type="continuationSeparator" w:id="0">
    <w:p w14:paraId="5B21D47F" w14:textId="77777777" w:rsidR="0066226D" w:rsidRDefault="0066226D" w:rsidP="0059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336183"/>
      <w:docPartObj>
        <w:docPartGallery w:val="Page Numbers (Bottom of Page)"/>
        <w:docPartUnique/>
      </w:docPartObj>
    </w:sdtPr>
    <w:sdtEndPr>
      <w:rPr>
        <w:noProof/>
      </w:rPr>
    </w:sdtEndPr>
    <w:sdtContent>
      <w:p w14:paraId="2C7CF1F7" w14:textId="596E2A40" w:rsidR="005929F0" w:rsidRDefault="005929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03F12A" w14:textId="77777777" w:rsidR="005929F0" w:rsidRDefault="00592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861B0" w14:textId="77777777" w:rsidR="0066226D" w:rsidRDefault="0066226D" w:rsidP="005929F0">
      <w:pPr>
        <w:spacing w:after="0" w:line="240" w:lineRule="auto"/>
      </w:pPr>
      <w:r>
        <w:separator/>
      </w:r>
    </w:p>
  </w:footnote>
  <w:footnote w:type="continuationSeparator" w:id="0">
    <w:p w14:paraId="19559AFC" w14:textId="77777777" w:rsidR="0066226D" w:rsidRDefault="0066226D" w:rsidP="00592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7CB7F" w14:textId="6EFFEC14" w:rsidR="005929F0" w:rsidRDefault="005929F0">
    <w:pPr>
      <w:pStyle w:val="Header"/>
    </w:pPr>
    <w:r>
      <w:t>1801313 ECPP7001-C</w:t>
    </w:r>
  </w:p>
  <w:p w14:paraId="6B10ABE1" w14:textId="77777777" w:rsidR="005929F0" w:rsidRDefault="005929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77B92"/>
    <w:multiLevelType w:val="hybridMultilevel"/>
    <w:tmpl w:val="D26A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549"/>
    <w:rsid w:val="00002707"/>
    <w:rsid w:val="00005804"/>
    <w:rsid w:val="00014CB4"/>
    <w:rsid w:val="00017BB1"/>
    <w:rsid w:val="00042777"/>
    <w:rsid w:val="00052336"/>
    <w:rsid w:val="00056B17"/>
    <w:rsid w:val="00062C69"/>
    <w:rsid w:val="00063747"/>
    <w:rsid w:val="000707CE"/>
    <w:rsid w:val="00086B9D"/>
    <w:rsid w:val="000C3EED"/>
    <w:rsid w:val="000F0A11"/>
    <w:rsid w:val="001133CB"/>
    <w:rsid w:val="00113655"/>
    <w:rsid w:val="00124472"/>
    <w:rsid w:val="00136B4E"/>
    <w:rsid w:val="00144DBD"/>
    <w:rsid w:val="00161BAE"/>
    <w:rsid w:val="00161FF2"/>
    <w:rsid w:val="00175E08"/>
    <w:rsid w:val="00184E71"/>
    <w:rsid w:val="0018727F"/>
    <w:rsid w:val="00190B67"/>
    <w:rsid w:val="001B1D8D"/>
    <w:rsid w:val="001D2345"/>
    <w:rsid w:val="001D44C1"/>
    <w:rsid w:val="00202CBD"/>
    <w:rsid w:val="00222F0E"/>
    <w:rsid w:val="00246673"/>
    <w:rsid w:val="0026625C"/>
    <w:rsid w:val="00293DE2"/>
    <w:rsid w:val="002A48A8"/>
    <w:rsid w:val="002C2598"/>
    <w:rsid w:val="002D1DA9"/>
    <w:rsid w:val="002D5A03"/>
    <w:rsid w:val="002D5DF5"/>
    <w:rsid w:val="002E3248"/>
    <w:rsid w:val="002E625B"/>
    <w:rsid w:val="00313734"/>
    <w:rsid w:val="003364EB"/>
    <w:rsid w:val="00342A7E"/>
    <w:rsid w:val="00354613"/>
    <w:rsid w:val="00360F1E"/>
    <w:rsid w:val="00374364"/>
    <w:rsid w:val="00376F16"/>
    <w:rsid w:val="00382991"/>
    <w:rsid w:val="00394E72"/>
    <w:rsid w:val="003A16EF"/>
    <w:rsid w:val="003C38BA"/>
    <w:rsid w:val="003E5DC8"/>
    <w:rsid w:val="003F009B"/>
    <w:rsid w:val="00401122"/>
    <w:rsid w:val="004033D4"/>
    <w:rsid w:val="0041637A"/>
    <w:rsid w:val="00435B36"/>
    <w:rsid w:val="00441D1C"/>
    <w:rsid w:val="00445FCB"/>
    <w:rsid w:val="00455419"/>
    <w:rsid w:val="0045748D"/>
    <w:rsid w:val="0047060E"/>
    <w:rsid w:val="004742D7"/>
    <w:rsid w:val="0049175A"/>
    <w:rsid w:val="004A03C9"/>
    <w:rsid w:val="004B198F"/>
    <w:rsid w:val="004B6B65"/>
    <w:rsid w:val="004C1163"/>
    <w:rsid w:val="004C1953"/>
    <w:rsid w:val="004C4257"/>
    <w:rsid w:val="004D585E"/>
    <w:rsid w:val="004E08D6"/>
    <w:rsid w:val="004E2418"/>
    <w:rsid w:val="0050125C"/>
    <w:rsid w:val="005063A4"/>
    <w:rsid w:val="00517038"/>
    <w:rsid w:val="00527587"/>
    <w:rsid w:val="0054519D"/>
    <w:rsid w:val="005642AE"/>
    <w:rsid w:val="005700A6"/>
    <w:rsid w:val="0058002E"/>
    <w:rsid w:val="005854F1"/>
    <w:rsid w:val="00591D20"/>
    <w:rsid w:val="005929F0"/>
    <w:rsid w:val="005A0369"/>
    <w:rsid w:val="005A4786"/>
    <w:rsid w:val="005A57B0"/>
    <w:rsid w:val="005D763B"/>
    <w:rsid w:val="005E39ED"/>
    <w:rsid w:val="005E59B0"/>
    <w:rsid w:val="005E6183"/>
    <w:rsid w:val="005F5007"/>
    <w:rsid w:val="005F58BC"/>
    <w:rsid w:val="00615ED3"/>
    <w:rsid w:val="00632DB5"/>
    <w:rsid w:val="006447AE"/>
    <w:rsid w:val="0064483E"/>
    <w:rsid w:val="0066226D"/>
    <w:rsid w:val="006623A0"/>
    <w:rsid w:val="00690D54"/>
    <w:rsid w:val="00695C4D"/>
    <w:rsid w:val="006977DC"/>
    <w:rsid w:val="006B2A9E"/>
    <w:rsid w:val="006B623D"/>
    <w:rsid w:val="006C0D58"/>
    <w:rsid w:val="006D6301"/>
    <w:rsid w:val="006D64C4"/>
    <w:rsid w:val="006D6BE9"/>
    <w:rsid w:val="006E2479"/>
    <w:rsid w:val="006E3103"/>
    <w:rsid w:val="006F0C8A"/>
    <w:rsid w:val="006F3C7D"/>
    <w:rsid w:val="007039EC"/>
    <w:rsid w:val="00704198"/>
    <w:rsid w:val="007218BD"/>
    <w:rsid w:val="007309F1"/>
    <w:rsid w:val="00730CFD"/>
    <w:rsid w:val="00761952"/>
    <w:rsid w:val="0076752A"/>
    <w:rsid w:val="00772287"/>
    <w:rsid w:val="0077406B"/>
    <w:rsid w:val="00796FD0"/>
    <w:rsid w:val="007A10C8"/>
    <w:rsid w:val="007B07CB"/>
    <w:rsid w:val="007B4CD8"/>
    <w:rsid w:val="007B6D15"/>
    <w:rsid w:val="0080287E"/>
    <w:rsid w:val="00803FB5"/>
    <w:rsid w:val="00805137"/>
    <w:rsid w:val="00806D24"/>
    <w:rsid w:val="008148CA"/>
    <w:rsid w:val="00864F55"/>
    <w:rsid w:val="00872009"/>
    <w:rsid w:val="0087249F"/>
    <w:rsid w:val="008771F1"/>
    <w:rsid w:val="00877756"/>
    <w:rsid w:val="008830B0"/>
    <w:rsid w:val="00895D74"/>
    <w:rsid w:val="008972B4"/>
    <w:rsid w:val="008A3362"/>
    <w:rsid w:val="009135FE"/>
    <w:rsid w:val="00923142"/>
    <w:rsid w:val="0094409C"/>
    <w:rsid w:val="0096127A"/>
    <w:rsid w:val="00964EAD"/>
    <w:rsid w:val="00965CDD"/>
    <w:rsid w:val="00972E3B"/>
    <w:rsid w:val="00990C01"/>
    <w:rsid w:val="009A0773"/>
    <w:rsid w:val="009A5CBC"/>
    <w:rsid w:val="009D5A36"/>
    <w:rsid w:val="009F2D97"/>
    <w:rsid w:val="009F7615"/>
    <w:rsid w:val="009F7701"/>
    <w:rsid w:val="00A00499"/>
    <w:rsid w:val="00A03C0E"/>
    <w:rsid w:val="00A07E02"/>
    <w:rsid w:val="00A17207"/>
    <w:rsid w:val="00A22659"/>
    <w:rsid w:val="00A26474"/>
    <w:rsid w:val="00A3245E"/>
    <w:rsid w:val="00A417ED"/>
    <w:rsid w:val="00A51977"/>
    <w:rsid w:val="00A61950"/>
    <w:rsid w:val="00A74BA5"/>
    <w:rsid w:val="00A779A3"/>
    <w:rsid w:val="00A807EF"/>
    <w:rsid w:val="00A81241"/>
    <w:rsid w:val="00A8266A"/>
    <w:rsid w:val="00A84E0B"/>
    <w:rsid w:val="00A97A4E"/>
    <w:rsid w:val="00AA1412"/>
    <w:rsid w:val="00AB1E65"/>
    <w:rsid w:val="00AB4153"/>
    <w:rsid w:val="00AB4371"/>
    <w:rsid w:val="00AB4697"/>
    <w:rsid w:val="00AB60EF"/>
    <w:rsid w:val="00AC252A"/>
    <w:rsid w:val="00AD66C3"/>
    <w:rsid w:val="00AF4513"/>
    <w:rsid w:val="00B025C6"/>
    <w:rsid w:val="00B525D8"/>
    <w:rsid w:val="00B60101"/>
    <w:rsid w:val="00B635CA"/>
    <w:rsid w:val="00B64EEE"/>
    <w:rsid w:val="00B7031E"/>
    <w:rsid w:val="00B904AC"/>
    <w:rsid w:val="00B91D73"/>
    <w:rsid w:val="00BA55EA"/>
    <w:rsid w:val="00BB40A3"/>
    <w:rsid w:val="00BD7985"/>
    <w:rsid w:val="00BF7766"/>
    <w:rsid w:val="00C06769"/>
    <w:rsid w:val="00C35549"/>
    <w:rsid w:val="00C361CC"/>
    <w:rsid w:val="00C417D6"/>
    <w:rsid w:val="00C46488"/>
    <w:rsid w:val="00C53590"/>
    <w:rsid w:val="00C53E2E"/>
    <w:rsid w:val="00C62D87"/>
    <w:rsid w:val="00C66332"/>
    <w:rsid w:val="00C73404"/>
    <w:rsid w:val="00C87071"/>
    <w:rsid w:val="00CB3D3C"/>
    <w:rsid w:val="00CC0803"/>
    <w:rsid w:val="00CC40B8"/>
    <w:rsid w:val="00CD0E39"/>
    <w:rsid w:val="00CF7CF9"/>
    <w:rsid w:val="00D30B3E"/>
    <w:rsid w:val="00D329C4"/>
    <w:rsid w:val="00D34D72"/>
    <w:rsid w:val="00D35B56"/>
    <w:rsid w:val="00D734CC"/>
    <w:rsid w:val="00D7477E"/>
    <w:rsid w:val="00D8755F"/>
    <w:rsid w:val="00D90393"/>
    <w:rsid w:val="00DA4331"/>
    <w:rsid w:val="00DC0DD3"/>
    <w:rsid w:val="00DF748A"/>
    <w:rsid w:val="00E27CB5"/>
    <w:rsid w:val="00E319FF"/>
    <w:rsid w:val="00E47DB7"/>
    <w:rsid w:val="00E725C7"/>
    <w:rsid w:val="00E826B7"/>
    <w:rsid w:val="00E957EF"/>
    <w:rsid w:val="00EC059E"/>
    <w:rsid w:val="00EC1048"/>
    <w:rsid w:val="00EC3EAD"/>
    <w:rsid w:val="00EC560D"/>
    <w:rsid w:val="00ED3C89"/>
    <w:rsid w:val="00F07686"/>
    <w:rsid w:val="00F106CB"/>
    <w:rsid w:val="00F13D21"/>
    <w:rsid w:val="00F21350"/>
    <w:rsid w:val="00F42D98"/>
    <w:rsid w:val="00F51878"/>
    <w:rsid w:val="00F52FD7"/>
    <w:rsid w:val="00F5406B"/>
    <w:rsid w:val="00F556A0"/>
    <w:rsid w:val="00F60CCF"/>
    <w:rsid w:val="00F62039"/>
    <w:rsid w:val="00F75177"/>
    <w:rsid w:val="00F87333"/>
    <w:rsid w:val="00FA3DD5"/>
    <w:rsid w:val="00FA41E1"/>
    <w:rsid w:val="00FA5242"/>
    <w:rsid w:val="00FB7672"/>
    <w:rsid w:val="00FB795F"/>
    <w:rsid w:val="00FC083A"/>
    <w:rsid w:val="00FC34C1"/>
    <w:rsid w:val="00FC37BC"/>
    <w:rsid w:val="00FD64AD"/>
    <w:rsid w:val="00FF0588"/>
    <w:rsid w:val="00FF3211"/>
    <w:rsid w:val="00FF6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0FD6"/>
  <w15:chartTrackingRefBased/>
  <w15:docId w15:val="{E9D489F9-E4DD-4E91-9903-9C89FED3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4C1"/>
    <w:pPr>
      <w:spacing w:after="200" w:line="276" w:lineRule="auto"/>
      <w:ind w:left="720"/>
      <w:contextualSpacing/>
    </w:pPr>
  </w:style>
  <w:style w:type="character" w:styleId="Emphasis">
    <w:name w:val="Emphasis"/>
    <w:basedOn w:val="DefaultParagraphFont"/>
    <w:uiPriority w:val="20"/>
    <w:qFormat/>
    <w:rsid w:val="00690D54"/>
    <w:rPr>
      <w:i/>
      <w:iCs/>
    </w:rPr>
  </w:style>
  <w:style w:type="character" w:styleId="Hyperlink">
    <w:name w:val="Hyperlink"/>
    <w:basedOn w:val="DefaultParagraphFont"/>
    <w:uiPriority w:val="99"/>
    <w:unhideWhenUsed/>
    <w:rsid w:val="005F5007"/>
    <w:rPr>
      <w:color w:val="0563C1" w:themeColor="hyperlink"/>
      <w:u w:val="single"/>
    </w:rPr>
  </w:style>
  <w:style w:type="character" w:styleId="UnresolvedMention">
    <w:name w:val="Unresolved Mention"/>
    <w:basedOn w:val="DefaultParagraphFont"/>
    <w:uiPriority w:val="99"/>
    <w:semiHidden/>
    <w:unhideWhenUsed/>
    <w:rsid w:val="005F5007"/>
    <w:rPr>
      <w:color w:val="605E5C"/>
      <w:shd w:val="clear" w:color="auto" w:fill="E1DFDD"/>
    </w:rPr>
  </w:style>
  <w:style w:type="paragraph" w:styleId="Header">
    <w:name w:val="header"/>
    <w:basedOn w:val="Normal"/>
    <w:link w:val="HeaderChar"/>
    <w:uiPriority w:val="99"/>
    <w:unhideWhenUsed/>
    <w:rsid w:val="005929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9F0"/>
    <w:rPr>
      <w:lang w:val="en-GB"/>
    </w:rPr>
  </w:style>
  <w:style w:type="paragraph" w:styleId="Footer">
    <w:name w:val="footer"/>
    <w:basedOn w:val="Normal"/>
    <w:link w:val="FooterChar"/>
    <w:uiPriority w:val="99"/>
    <w:unhideWhenUsed/>
    <w:rsid w:val="005929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9F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011207">
      <w:bodyDiv w:val="1"/>
      <w:marLeft w:val="0"/>
      <w:marRight w:val="0"/>
      <w:marTop w:val="0"/>
      <w:marBottom w:val="0"/>
      <w:divBdr>
        <w:top w:val="none" w:sz="0" w:space="0" w:color="auto"/>
        <w:left w:val="none" w:sz="0" w:space="0" w:color="auto"/>
        <w:bottom w:val="none" w:sz="0" w:space="0" w:color="auto"/>
        <w:right w:val="none" w:sz="0" w:space="0" w:color="auto"/>
      </w:divBdr>
    </w:div>
    <w:div w:id="586116606">
      <w:bodyDiv w:val="1"/>
      <w:marLeft w:val="0"/>
      <w:marRight w:val="0"/>
      <w:marTop w:val="0"/>
      <w:marBottom w:val="0"/>
      <w:divBdr>
        <w:top w:val="none" w:sz="0" w:space="0" w:color="auto"/>
        <w:left w:val="none" w:sz="0" w:space="0" w:color="auto"/>
        <w:bottom w:val="none" w:sz="0" w:space="0" w:color="auto"/>
        <w:right w:val="none" w:sz="0" w:space="0" w:color="auto"/>
      </w:divBdr>
    </w:div>
    <w:div w:id="763693287">
      <w:bodyDiv w:val="1"/>
      <w:marLeft w:val="0"/>
      <w:marRight w:val="0"/>
      <w:marTop w:val="0"/>
      <w:marBottom w:val="0"/>
      <w:divBdr>
        <w:top w:val="none" w:sz="0" w:space="0" w:color="auto"/>
        <w:left w:val="none" w:sz="0" w:space="0" w:color="auto"/>
        <w:bottom w:val="none" w:sz="0" w:space="0" w:color="auto"/>
        <w:right w:val="none" w:sz="0" w:space="0" w:color="auto"/>
      </w:divBdr>
    </w:div>
    <w:div w:id="1215191425">
      <w:bodyDiv w:val="1"/>
      <w:marLeft w:val="0"/>
      <w:marRight w:val="0"/>
      <w:marTop w:val="0"/>
      <w:marBottom w:val="0"/>
      <w:divBdr>
        <w:top w:val="none" w:sz="0" w:space="0" w:color="auto"/>
        <w:left w:val="none" w:sz="0" w:space="0" w:color="auto"/>
        <w:bottom w:val="none" w:sz="0" w:space="0" w:color="auto"/>
        <w:right w:val="none" w:sz="0" w:space="0" w:color="auto"/>
      </w:divBdr>
    </w:div>
    <w:div w:id="1517378253">
      <w:bodyDiv w:val="1"/>
      <w:marLeft w:val="0"/>
      <w:marRight w:val="0"/>
      <w:marTop w:val="0"/>
      <w:marBottom w:val="0"/>
      <w:divBdr>
        <w:top w:val="none" w:sz="0" w:space="0" w:color="auto"/>
        <w:left w:val="none" w:sz="0" w:space="0" w:color="auto"/>
        <w:bottom w:val="none" w:sz="0" w:space="0" w:color="auto"/>
        <w:right w:val="none" w:sz="0" w:space="0" w:color="auto"/>
      </w:divBdr>
    </w:div>
    <w:div w:id="1519079993">
      <w:bodyDiv w:val="1"/>
      <w:marLeft w:val="0"/>
      <w:marRight w:val="0"/>
      <w:marTop w:val="0"/>
      <w:marBottom w:val="0"/>
      <w:divBdr>
        <w:top w:val="none" w:sz="0" w:space="0" w:color="auto"/>
        <w:left w:val="none" w:sz="0" w:space="0" w:color="auto"/>
        <w:bottom w:val="none" w:sz="0" w:space="0" w:color="auto"/>
        <w:right w:val="none" w:sz="0" w:space="0" w:color="auto"/>
      </w:divBdr>
    </w:div>
    <w:div w:id="175138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q.org/pdf/Class_%20ObsTool.pdf" TargetMode="External"/><Relationship Id="rId13" Type="http://schemas.openxmlformats.org/officeDocument/2006/relationships/hyperlink" Target="https://kellymoore80.wordpress.com/2014/10/15/popcorn-strateg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mcmedresmethodol.biomedcentral.com/articles/10.1186/1471-2288-7-3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a.ioe.ac.uk/9028/1/EYGP%20Conf%20report%203Dec2007A.pdf" TargetMode="External"/><Relationship Id="rId5" Type="http://schemas.openxmlformats.org/officeDocument/2006/relationships/webSettings" Target="webSettings.xml"/><Relationship Id="rId15" Type="http://schemas.openxmlformats.org/officeDocument/2006/relationships/hyperlink" Target="https://learning.gov.wales/docs/learningwales/publications/130429how-to-develop-thinking-en.pdf" TargetMode="External"/><Relationship Id="rId10" Type="http://schemas.openxmlformats.org/officeDocument/2006/relationships/hyperlink" Target="https://www.ewc.wales/site/index.php/en/fitness-to-practise/code-of-professional-conduct-and-practice-pdf/file.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eachingexpertise.com" TargetMode="External"/><Relationship Id="rId14"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115D4-9D64-437F-AF2E-ADA6E44EB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7158</Words>
  <Characters>40806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Thomas</dc:creator>
  <cp:keywords/>
  <dc:description/>
  <cp:lastModifiedBy>Jon Thomas</cp:lastModifiedBy>
  <cp:revision>2</cp:revision>
  <dcterms:created xsi:type="dcterms:W3CDTF">2019-03-04T22:44:00Z</dcterms:created>
  <dcterms:modified xsi:type="dcterms:W3CDTF">2019-03-04T22:44:00Z</dcterms:modified>
</cp:coreProperties>
</file>