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EC803" w14:textId="21069447" w:rsidR="00781881" w:rsidRPr="00781881" w:rsidRDefault="00781881" w:rsidP="00781881">
      <w:pPr>
        <w:spacing w:after="0" w:line="240" w:lineRule="auto"/>
        <w:ind w:left="-180" w:right="-334"/>
        <w:rPr>
          <w:rFonts w:ascii="Georgia" w:eastAsia="SimSun" w:hAnsi="Georgia" w:cs="Times New Roman"/>
          <w:color w:val="000000"/>
          <w:kern w:val="0"/>
          <w:sz w:val="21"/>
          <w:szCs w:val="21"/>
          <w:lang w:val="en-GB" w:eastAsia="zh-CN"/>
          <w14:ligatures w14:val="none"/>
        </w:rPr>
      </w:pPr>
      <w:r w:rsidRPr="00781881">
        <w:rPr>
          <w:rFonts w:ascii="Georgia" w:eastAsia="SimSun" w:hAnsi="Georgia" w:cs="Times New Roman"/>
          <w:noProof/>
          <w:color w:val="000000"/>
          <w:kern w:val="0"/>
          <w:sz w:val="21"/>
          <w:szCs w:val="21"/>
          <w:lang w:val="en-GB" w:eastAsia="zh-CN"/>
          <w14:ligatures w14:val="none"/>
        </w:rPr>
        <w:drawing>
          <wp:inline distT="0" distB="0" distL="0" distR="0" wp14:anchorId="67B324FC" wp14:editId="78EFC286">
            <wp:extent cx="1905000" cy="638175"/>
            <wp:effectExtent l="19050" t="19050" r="19050" b="28575"/>
            <wp:docPr id="2036852107" name="Afbeelding 2" descr="Afbeelding met tekst, Lettertype, schermopnam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852107" name="Afbeelding 2" descr="Afbeelding met tekst, Lettertype, schermopname, Graphics&#10;&#10;Automatisch gegenereerde beschrijv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0C6C0D95" w14:textId="77777777" w:rsidR="00781881" w:rsidRPr="00781881" w:rsidRDefault="00781881" w:rsidP="00781881">
      <w:pPr>
        <w:spacing w:after="0" w:line="240" w:lineRule="auto"/>
        <w:ind w:left="-180" w:right="-334"/>
        <w:rPr>
          <w:rFonts w:ascii="Georgia" w:eastAsia="SimSun" w:hAnsi="Georgia" w:cs="Times New Roman"/>
          <w:color w:val="000000"/>
          <w:kern w:val="0"/>
          <w:sz w:val="21"/>
          <w:szCs w:val="21"/>
          <w:lang w:val="en-GB" w:eastAsia="zh-CN"/>
          <w14:ligatures w14:val="none"/>
        </w:rPr>
      </w:pPr>
    </w:p>
    <w:p w14:paraId="2851D596" w14:textId="77777777" w:rsidR="00781881" w:rsidRPr="00781881" w:rsidRDefault="00781881" w:rsidP="00781881">
      <w:pPr>
        <w:spacing w:after="0" w:line="240" w:lineRule="auto"/>
        <w:ind w:left="-180" w:right="-334"/>
        <w:rPr>
          <w:rFonts w:ascii="Georgia" w:eastAsia="SimSun" w:hAnsi="Georgia" w:cs="Times New Roman"/>
          <w:color w:val="000000"/>
          <w:kern w:val="0"/>
          <w:sz w:val="21"/>
          <w:szCs w:val="21"/>
          <w:lang w:val="en-GB" w:eastAsia="zh-CN"/>
          <w14:ligatures w14:val="none"/>
        </w:rPr>
      </w:pPr>
    </w:p>
    <w:p w14:paraId="667BA7C4" w14:textId="77777777" w:rsidR="00781881" w:rsidRPr="00781881" w:rsidRDefault="00781881" w:rsidP="00781881">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781881">
        <w:rPr>
          <w:rFonts w:ascii="Arial" w:eastAsia="SimSun" w:hAnsi="Arial" w:cs="Arial"/>
          <w:b/>
          <w:color w:val="000000"/>
          <w:kern w:val="0"/>
          <w:sz w:val="28"/>
          <w:szCs w:val="28"/>
          <w:lang w:val="cy-GB" w:eastAsia="zh-CN"/>
          <w14:ligatures w14:val="none"/>
        </w:rPr>
        <w:t xml:space="preserve">Postgraduate/Distance Learning </w:t>
      </w:r>
    </w:p>
    <w:p w14:paraId="30E006F6" w14:textId="77777777" w:rsidR="00781881" w:rsidRPr="00781881" w:rsidRDefault="00781881" w:rsidP="00781881">
      <w:pPr>
        <w:spacing w:after="0" w:line="240" w:lineRule="auto"/>
        <w:ind w:left="-180" w:right="-334"/>
        <w:jc w:val="center"/>
        <w:rPr>
          <w:rFonts w:ascii="Arial" w:eastAsia="SimSun" w:hAnsi="Arial" w:cs="Arial"/>
          <w:b/>
          <w:color w:val="000000"/>
          <w:kern w:val="0"/>
          <w:sz w:val="28"/>
          <w:szCs w:val="28"/>
          <w:lang w:val="en-GB" w:eastAsia="zh-CN"/>
          <w14:ligatures w14:val="none"/>
        </w:rPr>
      </w:pPr>
      <w:r w:rsidRPr="00781881">
        <w:rPr>
          <w:rFonts w:ascii="Arial" w:eastAsia="SimSun" w:hAnsi="Arial" w:cs="Arial"/>
          <w:b/>
          <w:color w:val="000000"/>
          <w:kern w:val="0"/>
          <w:sz w:val="28"/>
          <w:szCs w:val="28"/>
          <w:lang w:val="cy-GB" w:eastAsia="zh-CN"/>
          <w14:ligatures w14:val="none"/>
        </w:rPr>
        <w:t>Assignment coversheet &amp; feedback form</w:t>
      </w:r>
    </w:p>
    <w:p w14:paraId="1D77CF68" w14:textId="77777777" w:rsidR="00781881" w:rsidRPr="00781881" w:rsidRDefault="00781881" w:rsidP="00781881">
      <w:pPr>
        <w:spacing w:after="0" w:line="240" w:lineRule="auto"/>
        <w:rPr>
          <w:rFonts w:ascii="Arial" w:eastAsia="SimSun" w:hAnsi="Arial" w:cs="Arial"/>
          <w:kern w:val="0"/>
          <w:sz w:val="28"/>
          <w:szCs w:val="28"/>
          <w:lang w:val="cy-GB" w:eastAsia="zh-CN"/>
          <w14:ligatures w14:val="none"/>
        </w:rPr>
      </w:pPr>
    </w:p>
    <w:p w14:paraId="185C7990" w14:textId="77777777" w:rsidR="00781881" w:rsidRPr="00781881" w:rsidRDefault="00781881" w:rsidP="00781881">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781881">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2EB0464E" w14:textId="77777777" w:rsidR="00781881" w:rsidRPr="00781881" w:rsidRDefault="00781881" w:rsidP="00781881">
      <w:pPr>
        <w:keepNext/>
        <w:spacing w:after="0" w:line="240" w:lineRule="auto"/>
        <w:ind w:left="720"/>
        <w:jc w:val="center"/>
        <w:outlineLvl w:val="2"/>
        <w:rPr>
          <w:rFonts w:ascii="Trebuchet MS" w:eastAsia="SimSun" w:hAnsi="Trebuchet MS" w:cs="Tahoma"/>
          <w:b/>
          <w:bCs/>
          <w:kern w:val="0"/>
          <w:sz w:val="20"/>
          <w:szCs w:val="20"/>
          <w:lang w:val="en-GB"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81881" w:rsidRPr="00781881" w14:paraId="1CB9F198" w14:textId="77777777" w:rsidTr="00963CDF">
        <w:trPr>
          <w:trHeight w:val="614"/>
        </w:trPr>
        <w:tc>
          <w:tcPr>
            <w:tcW w:w="8856" w:type="dxa"/>
            <w:gridSpan w:val="5"/>
          </w:tcPr>
          <w:p w14:paraId="3B85F2A2"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b/>
                <w:color w:val="000000"/>
                <w:kern w:val="0"/>
                <w:lang w:val="en-GB" w:eastAsia="zh-CN"/>
                <w14:ligatures w14:val="none"/>
              </w:rPr>
              <w:t>For completion by the student</w:t>
            </w:r>
            <w:r w:rsidRPr="00781881">
              <w:rPr>
                <w:rFonts w:ascii="Arial" w:eastAsia="SimSun" w:hAnsi="Arial" w:cs="Arial"/>
                <w:color w:val="000000"/>
                <w:kern w:val="0"/>
                <w:lang w:val="en-GB" w:eastAsia="zh-CN"/>
                <w14:ligatures w14:val="none"/>
              </w:rPr>
              <w:t>:</w:t>
            </w:r>
          </w:p>
        </w:tc>
      </w:tr>
      <w:tr w:rsidR="00781881" w:rsidRPr="00781881" w14:paraId="08AA6B98" w14:textId="77777777" w:rsidTr="00963CDF">
        <w:trPr>
          <w:trHeight w:val="718"/>
        </w:trPr>
        <w:tc>
          <w:tcPr>
            <w:tcW w:w="8856" w:type="dxa"/>
            <w:gridSpan w:val="5"/>
          </w:tcPr>
          <w:p w14:paraId="2476054C" w14:textId="362085B5"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Student Name:</w:t>
            </w:r>
            <w:r w:rsidR="00DD7E48">
              <w:rPr>
                <w:rFonts w:ascii="Arial" w:eastAsia="SimSun" w:hAnsi="Arial" w:cs="Arial"/>
                <w:color w:val="000000"/>
                <w:kern w:val="0"/>
                <w:lang w:val="en-GB" w:eastAsia="zh-CN"/>
                <w14:ligatures w14:val="none"/>
              </w:rPr>
              <w:t xml:space="preserve">  Charlotte Wenner</w:t>
            </w:r>
          </w:p>
          <w:p w14:paraId="5EB60D79"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p>
          <w:p w14:paraId="092FC522" w14:textId="40F009A0"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 xml:space="preserve">Student </w:t>
            </w:r>
            <w:r w:rsidRPr="00781881">
              <w:rPr>
                <w:rFonts w:ascii="Arial" w:eastAsia="SimSun" w:hAnsi="Arial" w:cs="Arial"/>
                <w:b/>
                <w:bCs/>
                <w:color w:val="000000"/>
                <w:kern w:val="0"/>
                <w:u w:val="single"/>
                <w:lang w:val="en-GB" w:eastAsia="zh-CN"/>
                <w14:ligatures w14:val="none"/>
              </w:rPr>
              <w:t>University</w:t>
            </w:r>
            <w:r w:rsidRPr="00781881">
              <w:rPr>
                <w:rFonts w:ascii="Arial" w:eastAsia="SimSun" w:hAnsi="Arial" w:cs="Arial"/>
                <w:color w:val="000000"/>
                <w:kern w:val="0"/>
                <w:u w:val="single"/>
                <w:lang w:val="en-GB" w:eastAsia="zh-CN"/>
                <w14:ligatures w14:val="none"/>
              </w:rPr>
              <w:t xml:space="preserve"> </w:t>
            </w:r>
            <w:r w:rsidRPr="00781881">
              <w:rPr>
                <w:rFonts w:ascii="Arial" w:eastAsia="SimSun" w:hAnsi="Arial" w:cs="Arial"/>
                <w:color w:val="000000"/>
                <w:kern w:val="0"/>
                <w:lang w:val="en-GB" w:eastAsia="zh-CN"/>
                <w14:ligatures w14:val="none"/>
              </w:rPr>
              <w:t xml:space="preserve">Email: </w:t>
            </w:r>
            <w:r w:rsidR="003E1F44" w:rsidRPr="003E1F44">
              <w:rPr>
                <w:rFonts w:ascii="Arial" w:eastAsia="SimSun" w:hAnsi="Arial" w:cs="Arial"/>
                <w:color w:val="000000"/>
                <w:kern w:val="0"/>
                <w:lang w:eastAsia="zh-CN"/>
                <w14:ligatures w14:val="none"/>
              </w:rPr>
              <w:t>2310536@student.uwtsd.ac.uk</w:t>
            </w:r>
          </w:p>
        </w:tc>
      </w:tr>
      <w:tr w:rsidR="00781881" w:rsidRPr="00781881" w14:paraId="78ABE1D8" w14:textId="77777777" w:rsidTr="00963CDF">
        <w:trPr>
          <w:trHeight w:val="849"/>
        </w:trPr>
        <w:tc>
          <w:tcPr>
            <w:tcW w:w="4788" w:type="dxa"/>
          </w:tcPr>
          <w:p w14:paraId="0CEE4937" w14:textId="7557DFDC" w:rsidR="00781881" w:rsidRPr="00781881" w:rsidRDefault="00781881" w:rsidP="00114804">
            <w:pPr>
              <w:spacing w:line="240" w:lineRule="auto"/>
              <w:ind w:right="34"/>
              <w:rPr>
                <w:rFonts w:ascii="Arial" w:eastAsia="SimSun" w:hAnsi="Arial" w:cs="Arial"/>
                <w:b/>
                <w:bCs/>
                <w:color w:val="000000"/>
                <w:kern w:val="0"/>
                <w:lang w:eastAsia="zh-CN"/>
                <w14:ligatures w14:val="none"/>
              </w:rPr>
            </w:pPr>
            <w:r w:rsidRPr="00781881">
              <w:rPr>
                <w:rFonts w:ascii="Arial" w:eastAsia="SimSun" w:hAnsi="Arial" w:cs="Arial"/>
                <w:color w:val="000000"/>
                <w:kern w:val="0"/>
                <w:lang w:val="en-GB" w:eastAsia="zh-CN"/>
                <w14:ligatures w14:val="none"/>
              </w:rPr>
              <w:t>Module code:</w:t>
            </w:r>
            <w:r w:rsidR="00114804" w:rsidRPr="00114804">
              <w:rPr>
                <w:rFonts w:ascii="Segoe UI" w:eastAsia="Times New Roman" w:hAnsi="Segoe UI" w:cs="Segoe UI"/>
                <w:b/>
                <w:bCs/>
                <w:color w:val="1D2125"/>
                <w:kern w:val="36"/>
                <w:sz w:val="48"/>
                <w:szCs w:val="48"/>
                <w14:ligatures w14:val="none"/>
              </w:rPr>
              <w:t xml:space="preserve"> </w:t>
            </w:r>
            <w:r w:rsidR="00114804" w:rsidRPr="00114804">
              <w:rPr>
                <w:rFonts w:ascii="Arial" w:eastAsia="SimSun" w:hAnsi="Arial" w:cs="Arial"/>
                <w:b/>
                <w:bCs/>
                <w:color w:val="000000"/>
                <w:kern w:val="0"/>
                <w:lang w:eastAsia="zh-CN"/>
                <w14:ligatures w14:val="none"/>
              </w:rPr>
              <w:t>HPCA7015</w:t>
            </w:r>
          </w:p>
          <w:p w14:paraId="2C7B6FCA"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p>
          <w:p w14:paraId="167C63B0" w14:textId="5AF465D2" w:rsidR="00781881" w:rsidRPr="00781881" w:rsidRDefault="00781881" w:rsidP="00353AD9">
            <w:pPr>
              <w:spacing w:line="240" w:lineRule="auto"/>
              <w:ind w:right="34"/>
              <w:rPr>
                <w:rFonts w:ascii="Arial" w:eastAsia="SimSun" w:hAnsi="Arial" w:cs="Arial"/>
                <w:b/>
                <w:bCs/>
                <w:color w:val="000000"/>
                <w:kern w:val="0"/>
                <w:lang w:eastAsia="zh-CN"/>
                <w14:ligatures w14:val="none"/>
              </w:rPr>
            </w:pPr>
            <w:r w:rsidRPr="00781881">
              <w:rPr>
                <w:rFonts w:ascii="Arial" w:eastAsia="SimSun" w:hAnsi="Arial" w:cs="Arial"/>
                <w:color w:val="000000"/>
                <w:kern w:val="0"/>
                <w:lang w:val="en-GB" w:eastAsia="zh-CN"/>
                <w14:ligatures w14:val="none"/>
              </w:rPr>
              <w:t>Module title:</w:t>
            </w:r>
            <w:r w:rsidR="00353AD9">
              <w:rPr>
                <w:rFonts w:ascii="Arial" w:eastAsia="SimSun" w:hAnsi="Arial" w:cs="Arial"/>
                <w:color w:val="000000"/>
                <w:kern w:val="0"/>
                <w:lang w:val="en-GB" w:eastAsia="zh-CN"/>
                <w14:ligatures w14:val="none"/>
              </w:rPr>
              <w:t xml:space="preserve"> </w:t>
            </w:r>
            <w:r w:rsidR="00353AD9" w:rsidRPr="00353AD9">
              <w:rPr>
                <w:rFonts w:ascii="Arial" w:eastAsia="SimSun" w:hAnsi="Arial" w:cs="Arial"/>
                <w:b/>
                <w:bCs/>
                <w:color w:val="000000"/>
                <w:kern w:val="0"/>
                <w:lang w:eastAsia="zh-CN"/>
                <w14:ligatures w14:val="none"/>
              </w:rPr>
              <w:t>Foundations in Cultural Astronomy and Astrolog</w:t>
            </w:r>
            <w:r w:rsidR="00353AD9">
              <w:rPr>
                <w:rFonts w:ascii="Arial" w:eastAsia="SimSun" w:hAnsi="Arial" w:cs="Arial"/>
                <w:b/>
                <w:bCs/>
                <w:color w:val="000000"/>
                <w:kern w:val="0"/>
                <w:lang w:eastAsia="zh-CN"/>
                <w14:ligatures w14:val="none"/>
              </w:rPr>
              <w:t>y</w:t>
            </w:r>
          </w:p>
          <w:p w14:paraId="220911D7"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p>
        </w:tc>
        <w:tc>
          <w:tcPr>
            <w:tcW w:w="2266" w:type="dxa"/>
            <w:gridSpan w:val="3"/>
          </w:tcPr>
          <w:p w14:paraId="50FE3760"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Student ID number:</w:t>
            </w:r>
          </w:p>
        </w:tc>
        <w:tc>
          <w:tcPr>
            <w:tcW w:w="1802" w:type="dxa"/>
          </w:tcPr>
          <w:p w14:paraId="439F48A6"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Educational support needs:</w:t>
            </w:r>
          </w:p>
          <w:p w14:paraId="50B2DBED"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Yes/No</w:t>
            </w:r>
          </w:p>
        </w:tc>
      </w:tr>
      <w:tr w:rsidR="00781881" w:rsidRPr="00781881" w14:paraId="6B66EB55" w14:textId="77777777" w:rsidTr="00963CDF">
        <w:trPr>
          <w:trHeight w:val="1139"/>
        </w:trPr>
        <w:tc>
          <w:tcPr>
            <w:tcW w:w="8856" w:type="dxa"/>
            <w:gridSpan w:val="5"/>
          </w:tcPr>
          <w:p w14:paraId="750417FF" w14:textId="18B180F5"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Assignment title:</w:t>
            </w:r>
            <w:r w:rsidR="00495901">
              <w:rPr>
                <w:rFonts w:ascii="Arial" w:eastAsia="SimSun" w:hAnsi="Arial" w:cs="Arial"/>
                <w:color w:val="000000"/>
                <w:kern w:val="0"/>
                <w:lang w:val="en-GB" w:eastAsia="zh-CN"/>
                <w14:ligatures w14:val="none"/>
              </w:rPr>
              <w:t xml:space="preserve"> </w:t>
            </w:r>
            <w:r w:rsidR="00495901" w:rsidRPr="00495901">
              <w:rPr>
                <w:rFonts w:ascii="Arial" w:eastAsia="SimSun" w:hAnsi="Arial" w:cs="Arial"/>
                <w:color w:val="000000"/>
                <w:kern w:val="0"/>
                <w:lang w:eastAsia="zh-CN"/>
                <w14:ligatures w14:val="none"/>
              </w:rPr>
              <w:t>A critical comparison of two secondary sources</w:t>
            </w:r>
          </w:p>
          <w:p w14:paraId="39198DA5"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p>
          <w:p w14:paraId="245BBE19"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p>
          <w:p w14:paraId="6E987FAC" w14:textId="670D688C"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Assignment due date:</w:t>
            </w:r>
            <w:r w:rsidR="00E72126">
              <w:rPr>
                <w:rFonts w:ascii="Arial" w:eastAsia="SimSun" w:hAnsi="Arial" w:cs="Arial"/>
                <w:color w:val="000000"/>
                <w:kern w:val="0"/>
                <w:lang w:val="en-GB" w:eastAsia="zh-CN"/>
                <w14:ligatures w14:val="none"/>
              </w:rPr>
              <w:t xml:space="preserve"> </w:t>
            </w:r>
            <w:r w:rsidR="00E72126" w:rsidRPr="00E72126">
              <w:rPr>
                <w:rFonts w:ascii="Arial" w:eastAsia="SimSun" w:hAnsi="Arial" w:cs="Arial"/>
                <w:color w:val="000000"/>
                <w:kern w:val="0"/>
                <w:lang w:eastAsia="zh-CN"/>
                <w14:ligatures w14:val="none"/>
              </w:rPr>
              <w:t>6 November 2023</w:t>
            </w:r>
          </w:p>
        </w:tc>
      </w:tr>
      <w:tr w:rsidR="00781881" w:rsidRPr="00781881" w14:paraId="6888F199" w14:textId="77777777" w:rsidTr="00963CDF">
        <w:trPr>
          <w:trHeight w:val="978"/>
        </w:trPr>
        <w:tc>
          <w:tcPr>
            <w:tcW w:w="8856" w:type="dxa"/>
            <w:gridSpan w:val="5"/>
            <w:tcBorders>
              <w:bottom w:val="single" w:sz="4" w:space="0" w:color="000000"/>
            </w:tcBorders>
          </w:tcPr>
          <w:p w14:paraId="665F13D6" w14:textId="4C6E335C" w:rsidR="00781881" w:rsidRPr="00781881" w:rsidRDefault="00781881" w:rsidP="00781881">
            <w:pPr>
              <w:spacing w:after="0" w:line="240" w:lineRule="auto"/>
              <w:rPr>
                <w:rFonts w:ascii="Arial" w:eastAsia="SimSun" w:hAnsi="Arial" w:cs="Arial"/>
                <w:kern w:val="0"/>
                <w:lang w:val="en-GB" w:eastAsia="zh-CN"/>
                <w14:ligatures w14:val="none"/>
              </w:rPr>
            </w:pPr>
            <w:r w:rsidRPr="00781881">
              <w:rPr>
                <w:rFonts w:ascii="Arial" w:eastAsia="SimSun" w:hAnsi="Arial" w:cs="Arial"/>
                <w:kern w:val="0"/>
                <w:lang w:val="en-GB" w:eastAsia="zh-CN"/>
                <w14:ligatures w14:val="none"/>
              </w:rPr>
              <w:t xml:space="preserve">This assignment is for the       </w:t>
            </w:r>
            <w:r w:rsidRPr="00781881">
              <w:rPr>
                <w:rFonts w:ascii="Arial" w:eastAsia="SimSun" w:hAnsi="Arial" w:cs="Arial"/>
                <w:kern w:val="0"/>
                <w:highlight w:val="red"/>
                <w:lang w:val="en-GB" w:eastAsia="zh-CN"/>
                <w14:ligatures w14:val="none"/>
              </w:rPr>
              <w:t>1</w:t>
            </w:r>
            <w:r w:rsidRPr="00781881">
              <w:rPr>
                <w:rFonts w:ascii="Arial" w:eastAsia="SimSun" w:hAnsi="Arial" w:cs="Arial"/>
                <w:kern w:val="0"/>
                <w:highlight w:val="red"/>
                <w:vertAlign w:val="superscript"/>
                <w:lang w:val="en-GB" w:eastAsia="zh-CN"/>
                <w14:ligatures w14:val="none"/>
              </w:rPr>
              <w:t xml:space="preserve">st </w:t>
            </w:r>
            <w:r w:rsidRPr="00781881">
              <w:rPr>
                <w:rFonts w:ascii="Arial" w:eastAsia="SimSun" w:hAnsi="Arial" w:cs="Arial"/>
                <w:kern w:val="0"/>
                <w:highlight w:val="red"/>
                <w:lang w:val="en-GB" w:eastAsia="zh-CN"/>
                <w14:ligatures w14:val="none"/>
              </w:rPr>
              <w:fldChar w:fldCharType="begin">
                <w:ffData>
                  <w:name w:val="Check13"/>
                  <w:enabled/>
                  <w:calcOnExit w:val="0"/>
                  <w:checkBox>
                    <w:sizeAuto/>
                    <w:default w:val="0"/>
                  </w:checkBox>
                </w:ffData>
              </w:fldChar>
            </w:r>
            <w:bookmarkStart w:id="0" w:name="Check13"/>
            <w:r w:rsidRPr="00781881">
              <w:rPr>
                <w:rFonts w:ascii="Arial" w:eastAsia="SimSun" w:hAnsi="Arial" w:cs="Arial"/>
                <w:kern w:val="0"/>
                <w:highlight w:val="red"/>
                <w:lang w:val="en-GB" w:eastAsia="zh-CN"/>
                <w14:ligatures w14:val="none"/>
              </w:rPr>
              <w:instrText xml:space="preserve"> FORMCHECKBOX </w:instrText>
            </w:r>
            <w:r w:rsidRPr="00781881">
              <w:rPr>
                <w:rFonts w:ascii="Arial" w:eastAsia="SimSun" w:hAnsi="Arial" w:cs="Arial"/>
                <w:kern w:val="0"/>
                <w:highlight w:val="red"/>
                <w:lang w:val="en-GB" w:eastAsia="zh-CN"/>
                <w14:ligatures w14:val="none"/>
              </w:rPr>
            </w:r>
            <w:r w:rsidRPr="00781881">
              <w:rPr>
                <w:rFonts w:ascii="Arial" w:eastAsia="SimSun" w:hAnsi="Arial" w:cs="Arial"/>
                <w:kern w:val="0"/>
                <w:highlight w:val="red"/>
                <w:lang w:val="en-GB" w:eastAsia="zh-CN"/>
                <w14:ligatures w14:val="none"/>
              </w:rPr>
              <w:fldChar w:fldCharType="end"/>
            </w:r>
            <w:bookmarkEnd w:id="0"/>
            <w:r w:rsidRPr="00781881">
              <w:rPr>
                <w:rFonts w:ascii="Arial" w:eastAsia="SimSun" w:hAnsi="Arial" w:cs="Arial"/>
                <w:kern w:val="0"/>
                <w:lang w:val="en-GB" w:eastAsia="zh-CN"/>
                <w14:ligatures w14:val="none"/>
              </w:rPr>
              <w:t xml:space="preserve">    2</w:t>
            </w:r>
            <w:r w:rsidRPr="00781881">
              <w:rPr>
                <w:rFonts w:ascii="Arial" w:eastAsia="SimSun" w:hAnsi="Arial" w:cs="Arial"/>
                <w:kern w:val="0"/>
                <w:vertAlign w:val="superscript"/>
                <w:lang w:val="en-GB" w:eastAsia="zh-CN"/>
                <w14:ligatures w14:val="none"/>
              </w:rPr>
              <w:t>nd</w:t>
            </w:r>
            <w:r w:rsidRPr="00781881">
              <w:rPr>
                <w:rFonts w:ascii="Arial" w:eastAsia="SimSun" w:hAnsi="Arial" w:cs="Arial"/>
                <w:kern w:val="0"/>
                <w:lang w:val="en-GB" w:eastAsia="zh-CN"/>
                <w14:ligatures w14:val="none"/>
              </w:rPr>
              <w:t xml:space="preserve">  </w:t>
            </w:r>
            <w:r w:rsidRPr="00781881">
              <w:rPr>
                <w:rFonts w:ascii="Arial" w:eastAsia="SimSun" w:hAnsi="Arial" w:cs="Arial"/>
                <w:kern w:val="0"/>
                <w:lang w:val="en-GB" w:eastAsia="zh-CN"/>
                <w14:ligatures w14:val="none"/>
              </w:rPr>
              <w:fldChar w:fldCharType="begin">
                <w:ffData>
                  <w:name w:val="Check14"/>
                  <w:enabled/>
                  <w:calcOnExit w:val="0"/>
                  <w:checkBox>
                    <w:sizeAuto/>
                    <w:default w:val="0"/>
                  </w:checkBox>
                </w:ffData>
              </w:fldChar>
            </w:r>
            <w:bookmarkStart w:id="1" w:name="Check14"/>
            <w:r w:rsidRPr="00781881">
              <w:rPr>
                <w:rFonts w:ascii="Arial" w:eastAsia="SimSun" w:hAnsi="Arial" w:cs="Arial"/>
                <w:kern w:val="0"/>
                <w:lang w:val="en-GB" w:eastAsia="zh-CN"/>
                <w14:ligatures w14:val="none"/>
              </w:rPr>
              <w:instrText xml:space="preserve"> FORMCHECKBOX </w:instrText>
            </w:r>
            <w:r w:rsidRPr="00781881">
              <w:rPr>
                <w:rFonts w:ascii="Arial" w:eastAsia="SimSun" w:hAnsi="Arial" w:cs="Arial"/>
                <w:kern w:val="0"/>
                <w:lang w:val="en-GB" w:eastAsia="zh-CN"/>
                <w14:ligatures w14:val="none"/>
              </w:rPr>
            </w:r>
            <w:r w:rsidRPr="00781881">
              <w:rPr>
                <w:rFonts w:ascii="Arial" w:eastAsia="SimSun" w:hAnsi="Arial" w:cs="Arial"/>
                <w:kern w:val="0"/>
                <w:lang w:val="en-GB" w:eastAsia="zh-CN"/>
                <w14:ligatures w14:val="none"/>
              </w:rPr>
              <w:fldChar w:fldCharType="end"/>
            </w:r>
            <w:bookmarkEnd w:id="1"/>
            <w:r w:rsidRPr="00781881">
              <w:rPr>
                <w:rFonts w:ascii="Arial" w:eastAsia="SimSun" w:hAnsi="Arial" w:cs="Arial"/>
                <w:kern w:val="0"/>
                <w:lang w:val="en-GB" w:eastAsia="zh-CN"/>
                <w14:ligatures w14:val="none"/>
              </w:rPr>
              <w:t xml:space="preserve">     3</w:t>
            </w:r>
            <w:r w:rsidRPr="00781881">
              <w:rPr>
                <w:rFonts w:ascii="Arial" w:eastAsia="SimSun" w:hAnsi="Arial" w:cs="Arial"/>
                <w:kern w:val="0"/>
                <w:vertAlign w:val="superscript"/>
                <w:lang w:val="en-GB" w:eastAsia="zh-CN"/>
                <w14:ligatures w14:val="none"/>
              </w:rPr>
              <w:t>rd</w:t>
            </w:r>
            <w:r w:rsidRPr="00781881">
              <w:rPr>
                <w:rFonts w:ascii="Arial" w:eastAsia="SimSun" w:hAnsi="Arial" w:cs="Arial"/>
                <w:kern w:val="0"/>
                <w:lang w:val="en-GB" w:eastAsia="zh-CN"/>
                <w14:ligatures w14:val="none"/>
              </w:rPr>
              <w:t xml:space="preserve">  </w:t>
            </w:r>
            <w:r w:rsidRPr="00781881">
              <w:rPr>
                <w:rFonts w:ascii="Arial" w:eastAsia="SimSun" w:hAnsi="Arial" w:cs="Arial"/>
                <w:kern w:val="0"/>
                <w:lang w:val="en-GB" w:eastAsia="zh-CN"/>
                <w14:ligatures w14:val="none"/>
              </w:rPr>
              <w:fldChar w:fldCharType="begin">
                <w:ffData>
                  <w:name w:val="Check15"/>
                  <w:enabled/>
                  <w:calcOnExit w:val="0"/>
                  <w:checkBox>
                    <w:sizeAuto/>
                    <w:default w:val="0"/>
                  </w:checkBox>
                </w:ffData>
              </w:fldChar>
            </w:r>
            <w:bookmarkStart w:id="2" w:name="Check15"/>
            <w:r w:rsidRPr="00781881">
              <w:rPr>
                <w:rFonts w:ascii="Arial" w:eastAsia="SimSun" w:hAnsi="Arial" w:cs="Arial"/>
                <w:kern w:val="0"/>
                <w:lang w:val="en-GB" w:eastAsia="zh-CN"/>
                <w14:ligatures w14:val="none"/>
              </w:rPr>
              <w:instrText xml:space="preserve"> FORMCHECKBOX </w:instrText>
            </w:r>
            <w:r w:rsidRPr="00781881">
              <w:rPr>
                <w:rFonts w:ascii="Arial" w:eastAsia="SimSun" w:hAnsi="Arial" w:cs="Arial"/>
                <w:kern w:val="0"/>
                <w:lang w:val="en-GB" w:eastAsia="zh-CN"/>
                <w14:ligatures w14:val="none"/>
              </w:rPr>
            </w:r>
            <w:r w:rsidRPr="00781881">
              <w:rPr>
                <w:rFonts w:ascii="Arial" w:eastAsia="SimSun" w:hAnsi="Arial" w:cs="Arial"/>
                <w:kern w:val="0"/>
                <w:lang w:val="en-GB" w:eastAsia="zh-CN"/>
                <w14:ligatures w14:val="none"/>
              </w:rPr>
              <w:fldChar w:fldCharType="end"/>
            </w:r>
            <w:bookmarkEnd w:id="2"/>
            <w:r w:rsidRPr="00781881">
              <w:rPr>
                <w:rFonts w:ascii="Arial" w:eastAsia="SimSun" w:hAnsi="Arial" w:cs="Arial"/>
                <w:kern w:val="0"/>
                <w:lang w:val="en-GB" w:eastAsia="zh-CN"/>
                <w14:ligatures w14:val="none"/>
              </w:rPr>
              <w:t xml:space="preserve">      4</w:t>
            </w:r>
            <w:r w:rsidRPr="00781881">
              <w:rPr>
                <w:rFonts w:ascii="Arial" w:eastAsia="SimSun" w:hAnsi="Arial" w:cs="Arial"/>
                <w:kern w:val="0"/>
                <w:vertAlign w:val="superscript"/>
                <w:lang w:val="en-GB" w:eastAsia="zh-CN"/>
                <w14:ligatures w14:val="none"/>
              </w:rPr>
              <w:t>th</w:t>
            </w:r>
            <w:r w:rsidRPr="00781881">
              <w:rPr>
                <w:rFonts w:ascii="Arial" w:eastAsia="SimSun" w:hAnsi="Arial" w:cs="Arial"/>
                <w:kern w:val="0"/>
                <w:lang w:val="en-GB" w:eastAsia="zh-CN"/>
                <w14:ligatures w14:val="none"/>
              </w:rPr>
              <w:t xml:space="preserve"> </w:t>
            </w:r>
            <w:r w:rsidRPr="00781881">
              <w:rPr>
                <w:rFonts w:ascii="Arial" w:eastAsia="SimSun" w:hAnsi="Arial" w:cs="Arial"/>
                <w:kern w:val="0"/>
                <w:lang w:val="en-GB" w:eastAsia="zh-CN"/>
                <w14:ligatures w14:val="none"/>
              </w:rPr>
              <w:fldChar w:fldCharType="begin">
                <w:ffData>
                  <w:name w:val="Check16"/>
                  <w:enabled/>
                  <w:calcOnExit w:val="0"/>
                  <w:checkBox>
                    <w:sizeAuto/>
                    <w:default w:val="0"/>
                  </w:checkBox>
                </w:ffData>
              </w:fldChar>
            </w:r>
            <w:bookmarkStart w:id="3" w:name="Check16"/>
            <w:r w:rsidRPr="00781881">
              <w:rPr>
                <w:rFonts w:ascii="Arial" w:eastAsia="SimSun" w:hAnsi="Arial" w:cs="Arial"/>
                <w:kern w:val="0"/>
                <w:lang w:val="en-GB" w:eastAsia="zh-CN"/>
                <w14:ligatures w14:val="none"/>
              </w:rPr>
              <w:instrText xml:space="preserve"> FORMCHECKBOX </w:instrText>
            </w:r>
            <w:r w:rsidRPr="00781881">
              <w:rPr>
                <w:rFonts w:ascii="Arial" w:eastAsia="SimSun" w:hAnsi="Arial" w:cs="Arial"/>
                <w:kern w:val="0"/>
                <w:lang w:val="en-GB" w:eastAsia="zh-CN"/>
                <w14:ligatures w14:val="none"/>
              </w:rPr>
            </w:r>
            <w:r w:rsidRPr="00781881">
              <w:rPr>
                <w:rFonts w:ascii="Arial" w:eastAsia="SimSun" w:hAnsi="Arial" w:cs="Arial"/>
                <w:kern w:val="0"/>
                <w:lang w:val="en-GB" w:eastAsia="zh-CN"/>
                <w14:ligatures w14:val="none"/>
              </w:rPr>
              <w:fldChar w:fldCharType="end"/>
            </w:r>
            <w:bookmarkEnd w:id="3"/>
            <w:r w:rsidRPr="00781881">
              <w:rPr>
                <w:rFonts w:ascii="Arial" w:eastAsia="SimSun" w:hAnsi="Arial" w:cs="Arial"/>
                <w:kern w:val="0"/>
                <w:lang w:val="en-GB" w:eastAsia="zh-CN"/>
                <w14:ligatures w14:val="none"/>
              </w:rPr>
              <w:t xml:space="preserve">      5</w:t>
            </w:r>
            <w:r w:rsidRPr="00781881">
              <w:rPr>
                <w:rFonts w:ascii="Arial" w:eastAsia="SimSun" w:hAnsi="Arial" w:cs="Arial"/>
                <w:kern w:val="0"/>
                <w:vertAlign w:val="superscript"/>
                <w:lang w:val="en-GB" w:eastAsia="zh-CN"/>
                <w14:ligatures w14:val="none"/>
              </w:rPr>
              <w:t>th</w:t>
            </w:r>
            <w:r w:rsidRPr="00781881">
              <w:rPr>
                <w:rFonts w:ascii="Arial" w:eastAsia="SimSun" w:hAnsi="Arial" w:cs="Arial"/>
                <w:kern w:val="0"/>
                <w:lang w:val="en-GB" w:eastAsia="zh-CN"/>
                <w14:ligatures w14:val="none"/>
              </w:rPr>
              <w:t xml:space="preserve"> </w:t>
            </w:r>
            <w:r w:rsidRPr="00781881">
              <w:rPr>
                <w:rFonts w:ascii="Arial" w:eastAsia="SimSun" w:hAnsi="Arial" w:cs="Arial"/>
                <w:kern w:val="0"/>
                <w:lang w:val="en-GB" w:eastAsia="zh-CN"/>
                <w14:ligatures w14:val="none"/>
              </w:rPr>
              <w:fldChar w:fldCharType="begin">
                <w:ffData>
                  <w:name w:val="Check17"/>
                  <w:enabled/>
                  <w:calcOnExit w:val="0"/>
                  <w:checkBox>
                    <w:sizeAuto/>
                    <w:default w:val="0"/>
                  </w:checkBox>
                </w:ffData>
              </w:fldChar>
            </w:r>
            <w:bookmarkStart w:id="4" w:name="Check17"/>
            <w:r w:rsidRPr="00781881">
              <w:rPr>
                <w:rFonts w:ascii="Arial" w:eastAsia="SimSun" w:hAnsi="Arial" w:cs="Arial"/>
                <w:kern w:val="0"/>
                <w:lang w:val="en-GB" w:eastAsia="zh-CN"/>
                <w14:ligatures w14:val="none"/>
              </w:rPr>
              <w:instrText xml:space="preserve"> FORMCHECKBOX </w:instrText>
            </w:r>
            <w:r w:rsidRPr="00781881">
              <w:rPr>
                <w:rFonts w:ascii="Arial" w:eastAsia="SimSun" w:hAnsi="Arial" w:cs="Arial"/>
                <w:kern w:val="0"/>
                <w:lang w:val="en-GB" w:eastAsia="zh-CN"/>
                <w14:ligatures w14:val="none"/>
              </w:rPr>
            </w:r>
            <w:r w:rsidRPr="00781881">
              <w:rPr>
                <w:rFonts w:ascii="Arial" w:eastAsia="SimSun" w:hAnsi="Arial" w:cs="Arial"/>
                <w:kern w:val="0"/>
                <w:lang w:val="en-GB" w:eastAsia="zh-CN"/>
                <w14:ligatures w14:val="none"/>
              </w:rPr>
              <w:fldChar w:fldCharType="end"/>
            </w:r>
            <w:bookmarkEnd w:id="4"/>
            <w:r w:rsidRPr="00781881">
              <w:rPr>
                <w:rFonts w:ascii="Arial" w:eastAsia="SimSun" w:hAnsi="Arial" w:cs="Arial"/>
                <w:kern w:val="0"/>
                <w:lang w:val="en-GB" w:eastAsia="zh-CN"/>
                <w14:ligatures w14:val="none"/>
              </w:rPr>
              <w:t xml:space="preserve">      6</w:t>
            </w:r>
            <w:r w:rsidRPr="00781881">
              <w:rPr>
                <w:rFonts w:ascii="Arial" w:eastAsia="SimSun" w:hAnsi="Arial" w:cs="Arial"/>
                <w:kern w:val="0"/>
                <w:vertAlign w:val="superscript"/>
                <w:lang w:val="en-GB" w:eastAsia="zh-CN"/>
                <w14:ligatures w14:val="none"/>
              </w:rPr>
              <w:t>th</w:t>
            </w:r>
            <w:r w:rsidRPr="00781881">
              <w:rPr>
                <w:rFonts w:ascii="Arial" w:eastAsia="SimSun" w:hAnsi="Arial" w:cs="Arial"/>
                <w:kern w:val="0"/>
                <w:lang w:val="en-GB" w:eastAsia="zh-CN"/>
                <w14:ligatures w14:val="none"/>
              </w:rPr>
              <w:t xml:space="preserve"> </w:t>
            </w:r>
            <w:r w:rsidRPr="00781881">
              <w:rPr>
                <w:rFonts w:ascii="Arial" w:eastAsia="SimSun" w:hAnsi="Arial" w:cs="Arial"/>
                <w:kern w:val="0"/>
                <w:lang w:val="en-GB" w:eastAsia="zh-CN"/>
                <w14:ligatures w14:val="none"/>
              </w:rPr>
              <w:fldChar w:fldCharType="begin">
                <w:ffData>
                  <w:name w:val="Check18"/>
                  <w:enabled/>
                  <w:calcOnExit w:val="0"/>
                  <w:checkBox>
                    <w:sizeAuto/>
                    <w:default w:val="0"/>
                  </w:checkBox>
                </w:ffData>
              </w:fldChar>
            </w:r>
            <w:bookmarkStart w:id="5" w:name="Check18"/>
            <w:r w:rsidRPr="00781881">
              <w:rPr>
                <w:rFonts w:ascii="Arial" w:eastAsia="SimSun" w:hAnsi="Arial" w:cs="Arial"/>
                <w:kern w:val="0"/>
                <w:lang w:val="en-GB" w:eastAsia="zh-CN"/>
                <w14:ligatures w14:val="none"/>
              </w:rPr>
              <w:instrText xml:space="preserve"> FORMCHECKBOX </w:instrText>
            </w:r>
            <w:r w:rsidRPr="00781881">
              <w:rPr>
                <w:rFonts w:ascii="Arial" w:eastAsia="SimSun" w:hAnsi="Arial" w:cs="Arial"/>
                <w:kern w:val="0"/>
                <w:lang w:val="en-GB" w:eastAsia="zh-CN"/>
                <w14:ligatures w14:val="none"/>
              </w:rPr>
            </w:r>
            <w:r w:rsidRPr="00781881">
              <w:rPr>
                <w:rFonts w:ascii="Arial" w:eastAsia="SimSun" w:hAnsi="Arial" w:cs="Arial"/>
                <w:kern w:val="0"/>
                <w:lang w:val="en-GB" w:eastAsia="zh-CN"/>
                <w14:ligatures w14:val="none"/>
              </w:rPr>
              <w:fldChar w:fldCharType="end"/>
            </w:r>
            <w:bookmarkEnd w:id="5"/>
            <w:r w:rsidRPr="00781881">
              <w:rPr>
                <w:rFonts w:ascii="Arial" w:eastAsia="SimSun" w:hAnsi="Arial" w:cs="Arial"/>
                <w:b/>
                <w:kern w:val="0"/>
                <w:lang w:val="en-GB" w:eastAsia="zh-CN"/>
                <w14:ligatures w14:val="none"/>
              </w:rPr>
              <w:t xml:space="preserve">   </w:t>
            </w:r>
            <w:r w:rsidRPr="00781881">
              <w:rPr>
                <w:rFonts w:ascii="Arial" w:eastAsia="SimSun" w:hAnsi="Arial" w:cs="Arial"/>
                <w:kern w:val="0"/>
                <w:lang w:val="en-GB" w:eastAsia="zh-CN"/>
                <w14:ligatures w14:val="none"/>
              </w:rPr>
              <w:t>module of the degree</w:t>
            </w:r>
          </w:p>
        </w:tc>
      </w:tr>
      <w:tr w:rsidR="00781881" w:rsidRPr="00781881" w14:paraId="2A528837" w14:textId="77777777" w:rsidTr="00963CDF">
        <w:trPr>
          <w:trHeight w:val="978"/>
        </w:trPr>
        <w:tc>
          <w:tcPr>
            <w:tcW w:w="8856" w:type="dxa"/>
            <w:gridSpan w:val="5"/>
            <w:shd w:val="clear" w:color="auto" w:fill="D9D9D9"/>
          </w:tcPr>
          <w:p w14:paraId="68A97A42"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I confirm that this is my original work and that I have adhered to the University policy on plagiarism.</w:t>
            </w:r>
          </w:p>
          <w:p w14:paraId="48C42399"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Signed ……………………………………………………………</w:t>
            </w:r>
          </w:p>
          <w:p w14:paraId="27967475" w14:textId="009AB670" w:rsidR="00781881" w:rsidRPr="00781881" w:rsidRDefault="00781881" w:rsidP="00781881">
            <w:pPr>
              <w:spacing w:after="0" w:line="240" w:lineRule="auto"/>
              <w:ind w:right="34"/>
              <w:rPr>
                <w:rFonts w:ascii="Calibri" w:eastAsia="SimSun" w:hAnsi="Calibri" w:cs="Calibri"/>
                <w:b/>
                <w:color w:val="000000"/>
                <w:kern w:val="0"/>
                <w:sz w:val="44"/>
                <w:szCs w:val="44"/>
                <w:lang w:val="en-GB" w:eastAsia="zh-CN"/>
                <w14:ligatures w14:val="none"/>
              </w:rPr>
            </w:pPr>
            <w:r w:rsidRPr="00781881">
              <w:rPr>
                <w:rFonts w:ascii="Calibri" w:eastAsia="SimSun" w:hAnsi="Calibri" w:cs="Tahoma"/>
                <w:b/>
                <w:color w:val="000000"/>
                <w:kern w:val="0"/>
                <w:sz w:val="24"/>
                <w:szCs w:val="24"/>
                <w:lang w:val="en-GB" w:eastAsia="zh-CN"/>
                <w14:ligatures w14:val="none"/>
              </w:rPr>
              <w:t>Email submission:</w:t>
            </w:r>
            <w:r w:rsidR="00687AF6">
              <w:rPr>
                <w:rFonts w:ascii="Calibri" w:eastAsia="SimSun" w:hAnsi="Calibri" w:cs="Tahoma"/>
                <w:b/>
                <w:color w:val="000000"/>
                <w:kern w:val="0"/>
                <w:sz w:val="24"/>
                <w:szCs w:val="24"/>
                <w:lang w:val="en-GB" w:eastAsia="zh-CN"/>
                <w14:ligatures w14:val="none"/>
              </w:rPr>
              <w:t xml:space="preserve"> </w:t>
            </w:r>
            <w:r w:rsidRPr="00781881">
              <w:rPr>
                <w:rFonts w:ascii="Calibri" w:eastAsia="SimSun" w:hAnsi="Calibri" w:cs="Tahoma"/>
                <w:b/>
                <w:color w:val="000000"/>
                <w:kern w:val="0"/>
                <w:sz w:val="24"/>
                <w:szCs w:val="24"/>
                <w:lang w:val="en-GB" w:eastAsia="zh-CN"/>
                <w14:ligatures w14:val="none"/>
              </w:rPr>
              <w:t xml:space="preserve">if you are submitting this form via email, please tick this box </w:t>
            </w:r>
            <w:r w:rsidRPr="00781881">
              <w:rPr>
                <w:rFonts w:ascii="Calibri" w:eastAsia="SimSun" w:hAnsi="Calibri" w:cs="Calibri"/>
                <w:b/>
                <w:color w:val="000000"/>
                <w:kern w:val="0"/>
                <w:sz w:val="44"/>
                <w:szCs w:val="44"/>
                <w:highlight w:val="red"/>
                <w:lang w:val="en-GB" w:eastAsia="zh-CN"/>
                <w14:ligatures w14:val="none"/>
              </w:rPr>
              <w:t>□</w:t>
            </w:r>
          </w:p>
          <w:p w14:paraId="51FE781B" w14:textId="77777777" w:rsidR="00781881" w:rsidRPr="00781881" w:rsidRDefault="00781881" w:rsidP="00781881">
            <w:pPr>
              <w:spacing w:after="0" w:line="240" w:lineRule="auto"/>
              <w:ind w:right="34"/>
              <w:rPr>
                <w:rFonts w:ascii="Arial" w:eastAsia="SimSun" w:hAnsi="Arial" w:cs="Arial"/>
                <w:color w:val="000000"/>
                <w:kern w:val="0"/>
                <w:lang w:val="en-GB" w:eastAsia="zh-CN"/>
                <w14:ligatures w14:val="none"/>
              </w:rPr>
            </w:pPr>
            <w:r w:rsidRPr="00781881">
              <w:rPr>
                <w:rFonts w:ascii="Calibri" w:eastAsia="SimSun" w:hAnsi="Calibri" w:cs="Tahoma"/>
                <w:b/>
                <w:color w:val="000000"/>
                <w:kern w:val="0"/>
                <w:sz w:val="24"/>
                <w:szCs w:val="24"/>
                <w:lang w:val="en-GB" w:eastAsia="zh-CN"/>
                <w14:ligatures w14:val="none"/>
              </w:rPr>
              <w:t>(as a substitute for your signature) to confirm that you agree to the above declaration.</w:t>
            </w:r>
          </w:p>
        </w:tc>
      </w:tr>
      <w:tr w:rsidR="00781881" w:rsidRPr="00781881" w14:paraId="7A8C8022" w14:textId="77777777" w:rsidTr="00963CDF">
        <w:trPr>
          <w:trHeight w:val="3972"/>
        </w:trPr>
        <w:tc>
          <w:tcPr>
            <w:tcW w:w="8856" w:type="dxa"/>
            <w:gridSpan w:val="5"/>
          </w:tcPr>
          <w:p w14:paraId="3B4068BE" w14:textId="77777777" w:rsidR="00781881" w:rsidRPr="00781881" w:rsidRDefault="00781881" w:rsidP="00781881">
            <w:pPr>
              <w:spacing w:after="0" w:line="240" w:lineRule="auto"/>
              <w:rPr>
                <w:rFonts w:ascii="Arial" w:eastAsia="SimSun" w:hAnsi="Arial" w:cs="Times New Roman"/>
                <w:b/>
                <w:kern w:val="0"/>
                <w:sz w:val="24"/>
                <w:szCs w:val="24"/>
                <w:lang w:val="en-GB" w:eastAsia="zh-CN"/>
                <w14:ligatures w14:val="none"/>
              </w:rPr>
            </w:pPr>
          </w:p>
          <w:p w14:paraId="30FF14CB" w14:textId="77777777" w:rsidR="00781881" w:rsidRPr="00781881" w:rsidRDefault="00781881" w:rsidP="00781881">
            <w:pPr>
              <w:spacing w:after="0" w:line="240" w:lineRule="auto"/>
              <w:rPr>
                <w:rFonts w:ascii="Arial" w:eastAsia="SimSun" w:hAnsi="Arial" w:cs="Times New Roman"/>
                <w:kern w:val="0"/>
                <w:sz w:val="24"/>
                <w:szCs w:val="24"/>
                <w:lang w:val="en-GB" w:eastAsia="zh-CN"/>
                <w14:ligatures w14:val="none"/>
              </w:rPr>
            </w:pPr>
            <w:r w:rsidRPr="00781881">
              <w:rPr>
                <w:rFonts w:ascii="Arial" w:eastAsia="SimSun" w:hAnsi="Arial" w:cs="Times New Roman"/>
                <w:b/>
                <w:kern w:val="0"/>
                <w:sz w:val="24"/>
                <w:szCs w:val="24"/>
                <w:lang w:val="en-GB"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81881" w:rsidRPr="00781881" w14:paraId="2DA4033D" w14:textId="77777777" w:rsidTr="00963CDF">
              <w:tc>
                <w:tcPr>
                  <w:tcW w:w="6970" w:type="dxa"/>
                </w:tcPr>
                <w:p w14:paraId="44CD8C6F"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p w14:paraId="1C914C41"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r w:rsidRPr="00781881">
                    <w:rPr>
                      <w:rFonts w:ascii="Arial" w:eastAsia="SimSun" w:hAnsi="Arial" w:cs="Times New Roman"/>
                      <w:kern w:val="0"/>
                      <w:sz w:val="20"/>
                      <w:szCs w:val="20"/>
                      <w:lang w:val="en-GB" w:eastAsia="zh-CN"/>
                      <w14:ligatures w14:val="none"/>
                    </w:rPr>
                    <w:t>1</w:t>
                  </w:r>
                  <w:r w:rsidRPr="00781881">
                    <w:rPr>
                      <w:rFonts w:ascii="Arial" w:eastAsia="SimSun" w:hAnsi="Arial" w:cs="Times New Roman"/>
                      <w:kern w:val="0"/>
                      <w:sz w:val="20"/>
                      <w:szCs w:val="20"/>
                      <w:vertAlign w:val="superscript"/>
                      <w:lang w:val="en-GB" w:eastAsia="zh-CN"/>
                      <w14:ligatures w14:val="none"/>
                    </w:rPr>
                    <w:t>st</w:t>
                  </w:r>
                  <w:r w:rsidRPr="00781881">
                    <w:rPr>
                      <w:rFonts w:ascii="Arial" w:eastAsia="SimSun" w:hAnsi="Arial" w:cs="Times New Roman"/>
                      <w:kern w:val="0"/>
                      <w:sz w:val="20"/>
                      <w:szCs w:val="20"/>
                      <w:lang w:val="en-GB" w:eastAsia="zh-CN"/>
                      <w14:ligatures w14:val="none"/>
                    </w:rPr>
                    <w:t xml:space="preserve"> Marker’s Provisional mark</w:t>
                  </w:r>
                </w:p>
              </w:tc>
              <w:tc>
                <w:tcPr>
                  <w:tcW w:w="1660" w:type="dxa"/>
                </w:tcPr>
                <w:p w14:paraId="0D27097F"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tc>
            </w:tr>
            <w:tr w:rsidR="00781881" w:rsidRPr="00781881" w14:paraId="61956BC9" w14:textId="77777777" w:rsidTr="00963CDF">
              <w:tc>
                <w:tcPr>
                  <w:tcW w:w="6970" w:type="dxa"/>
                </w:tcPr>
                <w:p w14:paraId="081CF42F"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p w14:paraId="59D06B51"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r w:rsidRPr="00781881">
                    <w:rPr>
                      <w:rFonts w:ascii="Arial" w:eastAsia="SimSun" w:hAnsi="Arial" w:cs="Times New Roman"/>
                      <w:kern w:val="0"/>
                      <w:sz w:val="20"/>
                      <w:szCs w:val="20"/>
                      <w:lang w:val="en-GB" w:eastAsia="zh-CN"/>
                      <w14:ligatures w14:val="none"/>
                    </w:rPr>
                    <w:t>2</w:t>
                  </w:r>
                  <w:r w:rsidRPr="00781881">
                    <w:rPr>
                      <w:rFonts w:ascii="Arial" w:eastAsia="SimSun" w:hAnsi="Arial" w:cs="Times New Roman"/>
                      <w:kern w:val="0"/>
                      <w:sz w:val="20"/>
                      <w:szCs w:val="20"/>
                      <w:vertAlign w:val="superscript"/>
                      <w:lang w:val="en-GB" w:eastAsia="zh-CN"/>
                      <w14:ligatures w14:val="none"/>
                    </w:rPr>
                    <w:t>nd</w:t>
                  </w:r>
                  <w:r w:rsidRPr="00781881">
                    <w:rPr>
                      <w:rFonts w:ascii="Arial" w:eastAsia="SimSun" w:hAnsi="Arial" w:cs="Times New Roman"/>
                      <w:kern w:val="0"/>
                      <w:sz w:val="20"/>
                      <w:szCs w:val="20"/>
                      <w:lang w:val="en-GB" w:eastAsia="zh-CN"/>
                      <w14:ligatures w14:val="none"/>
                    </w:rPr>
                    <w:t xml:space="preserve"> Marker’s/Moderator’s provisional mark</w:t>
                  </w:r>
                </w:p>
              </w:tc>
              <w:tc>
                <w:tcPr>
                  <w:tcW w:w="1660" w:type="dxa"/>
                </w:tcPr>
                <w:p w14:paraId="2BB1DDC4"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tc>
            </w:tr>
            <w:tr w:rsidR="00781881" w:rsidRPr="00781881" w14:paraId="10FC0A17" w14:textId="77777777" w:rsidTr="00963CDF">
              <w:tc>
                <w:tcPr>
                  <w:tcW w:w="6970" w:type="dxa"/>
                </w:tcPr>
                <w:p w14:paraId="3C54F814"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p w14:paraId="22BDECFC"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r w:rsidRPr="00781881">
                    <w:rPr>
                      <w:rFonts w:ascii="Arial" w:eastAsia="SimSun" w:hAnsi="Arial" w:cs="Times New Roman"/>
                      <w:kern w:val="0"/>
                      <w:sz w:val="20"/>
                      <w:szCs w:val="20"/>
                      <w:lang w:val="en-GB" w:eastAsia="zh-CN"/>
                      <w14:ligatures w14:val="none"/>
                    </w:rPr>
                    <w:t>External Examiner’s mark (if relevant)</w:t>
                  </w:r>
                </w:p>
              </w:tc>
              <w:tc>
                <w:tcPr>
                  <w:tcW w:w="1660" w:type="dxa"/>
                </w:tcPr>
                <w:p w14:paraId="6B395197"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tc>
            </w:tr>
            <w:tr w:rsidR="00781881" w:rsidRPr="00781881" w14:paraId="1E4FD197" w14:textId="77777777" w:rsidTr="00963CDF">
              <w:tc>
                <w:tcPr>
                  <w:tcW w:w="6970" w:type="dxa"/>
                </w:tcPr>
                <w:p w14:paraId="301BCE20"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p w14:paraId="35BF7D30" w14:textId="77777777" w:rsidR="00781881" w:rsidRPr="00781881" w:rsidRDefault="00781881" w:rsidP="00781881">
                  <w:pPr>
                    <w:spacing w:after="0" w:line="240" w:lineRule="auto"/>
                    <w:rPr>
                      <w:rFonts w:ascii="Arial" w:eastAsia="SimSun" w:hAnsi="Arial" w:cs="Times New Roman"/>
                      <w:b/>
                      <w:kern w:val="0"/>
                      <w:sz w:val="20"/>
                      <w:szCs w:val="20"/>
                      <w:lang w:val="en-GB" w:eastAsia="zh-CN"/>
                      <w14:ligatures w14:val="none"/>
                    </w:rPr>
                  </w:pPr>
                  <w:r w:rsidRPr="00781881">
                    <w:rPr>
                      <w:rFonts w:ascii="Arial" w:eastAsia="SimSun" w:hAnsi="Arial" w:cs="Times New Roman"/>
                      <w:b/>
                      <w:kern w:val="0"/>
                      <w:sz w:val="20"/>
                      <w:szCs w:val="20"/>
                      <w:lang w:val="en-GB" w:eastAsia="zh-CN"/>
                      <w14:ligatures w14:val="none"/>
                    </w:rPr>
                    <w:t>Final Mark</w:t>
                  </w:r>
                </w:p>
                <w:p w14:paraId="0E3272EE"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tc>
              <w:tc>
                <w:tcPr>
                  <w:tcW w:w="1660" w:type="dxa"/>
                </w:tcPr>
                <w:p w14:paraId="406FDBCB" w14:textId="77777777" w:rsidR="00781881" w:rsidRPr="00781881" w:rsidRDefault="00781881" w:rsidP="00781881">
                  <w:pPr>
                    <w:spacing w:after="0" w:line="240" w:lineRule="auto"/>
                    <w:rPr>
                      <w:rFonts w:ascii="Arial" w:eastAsia="SimSun" w:hAnsi="Arial" w:cs="Times New Roman"/>
                      <w:kern w:val="0"/>
                      <w:sz w:val="20"/>
                      <w:szCs w:val="20"/>
                      <w:lang w:val="en-GB" w:eastAsia="zh-CN"/>
                      <w14:ligatures w14:val="none"/>
                    </w:rPr>
                  </w:pPr>
                </w:p>
              </w:tc>
            </w:tr>
          </w:tbl>
          <w:p w14:paraId="77285556" w14:textId="77777777" w:rsidR="00781881" w:rsidRPr="00781881" w:rsidRDefault="00781881" w:rsidP="00781881">
            <w:pPr>
              <w:spacing w:after="0" w:line="240" w:lineRule="auto"/>
              <w:ind w:left="142" w:right="34"/>
              <w:rPr>
                <w:rFonts w:ascii="Arial" w:eastAsia="SimSun" w:hAnsi="Arial" w:cs="Arial"/>
                <w:b/>
                <w:color w:val="000000"/>
                <w:kern w:val="0"/>
                <w:lang w:val="en-GB" w:eastAsia="zh-CN"/>
                <w14:ligatures w14:val="none"/>
              </w:rPr>
            </w:pPr>
          </w:p>
          <w:p w14:paraId="615EA905" w14:textId="77777777" w:rsidR="00781881" w:rsidRPr="00781881" w:rsidRDefault="00781881" w:rsidP="00781881">
            <w:pPr>
              <w:spacing w:after="0" w:line="240" w:lineRule="auto"/>
              <w:ind w:left="142" w:right="34"/>
              <w:rPr>
                <w:rFonts w:ascii="Arial" w:eastAsia="SimSun" w:hAnsi="Arial" w:cs="Arial"/>
                <w:color w:val="000000"/>
                <w:kern w:val="0"/>
                <w:lang w:val="en-GB" w:eastAsia="zh-CN"/>
                <w14:ligatures w14:val="none"/>
              </w:rPr>
            </w:pPr>
            <w:r w:rsidRPr="00781881">
              <w:rPr>
                <w:rFonts w:ascii="Arial" w:eastAsia="SimSun" w:hAnsi="Arial" w:cs="Arial"/>
                <w:b/>
                <w:color w:val="000000"/>
                <w:kern w:val="0"/>
                <w:lang w:val="en-GB" w:eastAsia="zh-CN"/>
                <w14:ligatures w14:val="none"/>
              </w:rPr>
              <w:t>NB.</w:t>
            </w:r>
            <w:r w:rsidRPr="00781881">
              <w:rPr>
                <w:rFonts w:ascii="Arial" w:eastAsia="SimSun" w:hAnsi="Arial" w:cs="Arial"/>
                <w:color w:val="000000"/>
                <w:kern w:val="0"/>
                <w:lang w:val="en-GB" w:eastAsia="zh-CN"/>
                <w14:ligatures w14:val="none"/>
              </w:rPr>
              <w:t xml:space="preserve">  All marks are provisional until confirmed by the Final Examination Board.</w:t>
            </w:r>
          </w:p>
          <w:p w14:paraId="07870A7F" w14:textId="77777777" w:rsidR="00781881" w:rsidRPr="00781881" w:rsidRDefault="00781881" w:rsidP="00781881">
            <w:pPr>
              <w:spacing w:after="0" w:line="240" w:lineRule="auto"/>
              <w:rPr>
                <w:rFonts w:ascii="Arial" w:eastAsia="SimSun" w:hAnsi="Arial" w:cs="Arial"/>
                <w:b/>
                <w:color w:val="000000"/>
                <w:kern w:val="0"/>
                <w:lang w:val="en-GB" w:eastAsia="zh-CN"/>
                <w14:ligatures w14:val="none"/>
              </w:rPr>
            </w:pPr>
          </w:p>
          <w:p w14:paraId="62AA7045" w14:textId="77777777" w:rsidR="00781881" w:rsidRPr="00781881" w:rsidRDefault="00781881" w:rsidP="00781881">
            <w:pPr>
              <w:spacing w:after="0" w:line="240" w:lineRule="auto"/>
              <w:rPr>
                <w:rFonts w:ascii="Arial" w:eastAsia="SimSun" w:hAnsi="Arial" w:cs="Arial"/>
                <w:b/>
                <w:color w:val="000000"/>
                <w:kern w:val="0"/>
                <w:lang w:val="en-GB" w:eastAsia="zh-CN"/>
                <w14:ligatures w14:val="none"/>
              </w:rPr>
            </w:pPr>
          </w:p>
          <w:p w14:paraId="3FA1E181" w14:textId="77777777" w:rsidR="00781881" w:rsidRPr="00781881" w:rsidRDefault="00781881" w:rsidP="00781881">
            <w:pPr>
              <w:spacing w:after="0" w:line="240" w:lineRule="auto"/>
              <w:rPr>
                <w:rFonts w:ascii="Arial" w:eastAsia="SimSun" w:hAnsi="Arial" w:cs="Arial"/>
                <w:b/>
                <w:color w:val="000000"/>
                <w:kern w:val="0"/>
                <w:lang w:val="en-GB" w:eastAsia="zh-CN"/>
                <w14:ligatures w14:val="none"/>
              </w:rPr>
            </w:pPr>
          </w:p>
          <w:p w14:paraId="4054F4EB" w14:textId="77777777" w:rsidR="00781881" w:rsidRPr="00781881" w:rsidRDefault="00781881" w:rsidP="00781881">
            <w:pPr>
              <w:spacing w:after="0" w:line="240" w:lineRule="auto"/>
              <w:rPr>
                <w:rFonts w:ascii="Arial" w:eastAsia="SimSun" w:hAnsi="Arial" w:cs="Arial"/>
                <w:b/>
                <w:color w:val="000000"/>
                <w:kern w:val="0"/>
                <w:lang w:val="en-GB" w:eastAsia="zh-CN"/>
                <w14:ligatures w14:val="none"/>
              </w:rPr>
            </w:pPr>
          </w:p>
          <w:p w14:paraId="1644BA29" w14:textId="77777777" w:rsidR="00781881" w:rsidRPr="00781881" w:rsidRDefault="00781881" w:rsidP="00781881">
            <w:pPr>
              <w:spacing w:after="0" w:line="240" w:lineRule="auto"/>
              <w:rPr>
                <w:rFonts w:ascii="Arial" w:eastAsia="SimSun" w:hAnsi="Arial" w:cs="Arial"/>
                <w:b/>
                <w:color w:val="000000"/>
                <w:kern w:val="0"/>
                <w:lang w:val="en-GB" w:eastAsia="zh-CN"/>
                <w14:ligatures w14:val="none"/>
              </w:rPr>
            </w:pPr>
          </w:p>
          <w:p w14:paraId="65A661C0" w14:textId="77777777" w:rsidR="00781881" w:rsidRPr="00781881" w:rsidRDefault="00781881" w:rsidP="00781881">
            <w:pPr>
              <w:spacing w:after="0" w:line="240" w:lineRule="auto"/>
              <w:rPr>
                <w:rFonts w:ascii="Arial" w:eastAsia="SimSun" w:hAnsi="Arial" w:cs="Arial"/>
                <w:b/>
                <w:color w:val="000000"/>
                <w:kern w:val="0"/>
                <w:lang w:val="en-GB" w:eastAsia="zh-CN"/>
                <w14:ligatures w14:val="none"/>
              </w:rPr>
            </w:pPr>
            <w:r w:rsidRPr="00781881">
              <w:rPr>
                <w:rFonts w:ascii="Arial" w:eastAsia="SimSun" w:hAnsi="Arial" w:cs="Arial"/>
                <w:b/>
                <w:color w:val="000000"/>
                <w:kern w:val="0"/>
                <w:lang w:val="en-GB" w:eastAsia="zh-CN"/>
                <w14:ligatures w14:val="none"/>
              </w:rPr>
              <w:t>For completion by Marker 1 :</w:t>
            </w:r>
          </w:p>
          <w:p w14:paraId="3B00FF0F" w14:textId="77777777" w:rsidR="00781881" w:rsidRPr="00781881" w:rsidRDefault="00781881" w:rsidP="00781881">
            <w:pPr>
              <w:spacing w:before="100" w:beforeAutospacing="1" w:after="100" w:afterAutospacing="1" w:line="240" w:lineRule="auto"/>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Comments:</w:t>
            </w:r>
          </w:p>
          <w:p w14:paraId="3045A30A" w14:textId="77777777" w:rsidR="00781881" w:rsidRPr="00781881" w:rsidRDefault="00781881" w:rsidP="00781881">
            <w:pPr>
              <w:spacing w:before="100" w:beforeAutospacing="1" w:after="100" w:afterAutospacing="1" w:line="240" w:lineRule="auto"/>
              <w:rPr>
                <w:rFonts w:ascii="Arial" w:eastAsia="SimSun" w:hAnsi="Arial" w:cs="Arial"/>
                <w:color w:val="000000"/>
                <w:kern w:val="0"/>
                <w:lang w:val="en-GB" w:eastAsia="zh-CN"/>
                <w14:ligatures w14:val="none"/>
              </w:rPr>
            </w:pPr>
          </w:p>
        </w:tc>
      </w:tr>
      <w:tr w:rsidR="00781881" w:rsidRPr="00781881" w14:paraId="7C8949D5" w14:textId="77777777" w:rsidTr="00963CDF">
        <w:trPr>
          <w:trHeight w:val="492"/>
        </w:trPr>
        <w:tc>
          <w:tcPr>
            <w:tcW w:w="6768" w:type="dxa"/>
            <w:gridSpan w:val="3"/>
          </w:tcPr>
          <w:p w14:paraId="7B1C9FD2" w14:textId="77777777" w:rsidR="00781881" w:rsidRPr="00781881" w:rsidRDefault="00781881" w:rsidP="00781881">
            <w:pPr>
              <w:spacing w:before="100" w:beforeAutospacing="1" w:after="100" w:afterAutospacing="1" w:line="240" w:lineRule="auto"/>
              <w:ind w:left="142"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Marker’s signature:</w:t>
            </w:r>
          </w:p>
        </w:tc>
        <w:tc>
          <w:tcPr>
            <w:tcW w:w="2088" w:type="dxa"/>
            <w:gridSpan w:val="2"/>
          </w:tcPr>
          <w:p w14:paraId="142C24B7" w14:textId="77777777" w:rsidR="00781881" w:rsidRPr="00781881" w:rsidRDefault="00781881" w:rsidP="00781881">
            <w:pPr>
              <w:spacing w:before="100" w:beforeAutospacing="1" w:after="0" w:afterAutospacing="1" w:line="240" w:lineRule="auto"/>
              <w:ind w:left="142" w:right="34"/>
              <w:rPr>
                <w:rFonts w:ascii="Arial" w:eastAsia="SimSun" w:hAnsi="Arial" w:cs="Arial"/>
                <w:color w:val="000000"/>
                <w:kern w:val="0"/>
                <w:lang w:val="en-GB" w:eastAsia="zh-CN"/>
                <w14:ligatures w14:val="none"/>
              </w:rPr>
            </w:pPr>
            <w:r w:rsidRPr="00781881">
              <w:rPr>
                <w:rFonts w:ascii="Arial" w:eastAsia="SimSun" w:hAnsi="Arial" w:cs="Arial"/>
                <w:color w:val="000000"/>
                <w:kern w:val="0"/>
                <w:lang w:val="en-GB" w:eastAsia="zh-CN"/>
                <w14:ligatures w14:val="none"/>
              </w:rPr>
              <w:t>Date:</w:t>
            </w:r>
          </w:p>
        </w:tc>
      </w:tr>
      <w:tr w:rsidR="00781881" w:rsidRPr="00781881" w14:paraId="44269636" w14:textId="77777777" w:rsidTr="00963CDF">
        <w:tc>
          <w:tcPr>
            <w:tcW w:w="8856" w:type="dxa"/>
            <w:gridSpan w:val="5"/>
          </w:tcPr>
          <w:p w14:paraId="39E269EA" w14:textId="77777777" w:rsidR="00781881" w:rsidRPr="00781881" w:rsidRDefault="00781881" w:rsidP="00781881">
            <w:pPr>
              <w:spacing w:after="0" w:line="240" w:lineRule="auto"/>
              <w:ind w:right="-334"/>
              <w:rPr>
                <w:rFonts w:ascii="Arial" w:eastAsia="SimSun" w:hAnsi="Arial" w:cs="Arial"/>
                <w:bCs/>
                <w:i/>
                <w:color w:val="000000"/>
                <w:kern w:val="0"/>
                <w:lang w:val="en-GB" w:eastAsia="zh-CN"/>
                <w14:ligatures w14:val="none"/>
              </w:rPr>
            </w:pPr>
          </w:p>
          <w:p w14:paraId="3E060176" w14:textId="77777777" w:rsidR="00781881" w:rsidRPr="00781881" w:rsidRDefault="00781881" w:rsidP="00781881">
            <w:pPr>
              <w:spacing w:after="0" w:line="240" w:lineRule="auto"/>
              <w:ind w:right="-334"/>
              <w:rPr>
                <w:rFonts w:ascii="Arial" w:eastAsia="SimSun" w:hAnsi="Arial" w:cs="Arial"/>
                <w:b/>
                <w:bCs/>
                <w:color w:val="000000"/>
                <w:kern w:val="0"/>
                <w:lang w:val="en-GB" w:eastAsia="zh-CN"/>
                <w14:ligatures w14:val="none"/>
              </w:rPr>
            </w:pPr>
            <w:r w:rsidRPr="00781881">
              <w:rPr>
                <w:rFonts w:ascii="Arial" w:eastAsia="SimSun" w:hAnsi="Arial" w:cs="Arial"/>
                <w:b/>
                <w:bCs/>
                <w:color w:val="000000"/>
                <w:kern w:val="0"/>
                <w:lang w:val="en-GB" w:eastAsia="zh-CN"/>
                <w14:ligatures w14:val="none"/>
              </w:rPr>
              <w:t>For completion by Marker 2/Moderator:</w:t>
            </w:r>
          </w:p>
          <w:p w14:paraId="0772E257" w14:textId="77777777" w:rsidR="00781881" w:rsidRPr="00781881" w:rsidRDefault="00781881" w:rsidP="00781881">
            <w:pPr>
              <w:spacing w:after="0" w:line="240" w:lineRule="auto"/>
              <w:ind w:right="-334"/>
              <w:rPr>
                <w:rFonts w:ascii="Arial" w:eastAsia="SimSun" w:hAnsi="Arial" w:cs="Arial"/>
                <w:b/>
                <w:bCs/>
                <w:color w:val="000000"/>
                <w:kern w:val="0"/>
                <w:lang w:val="en-GB" w:eastAsia="zh-CN"/>
                <w14:ligatures w14:val="none"/>
              </w:rPr>
            </w:pPr>
          </w:p>
          <w:p w14:paraId="5D61C83E"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r w:rsidRPr="00781881">
              <w:rPr>
                <w:rFonts w:ascii="Arial" w:eastAsia="SimSun" w:hAnsi="Arial" w:cs="Arial"/>
                <w:bCs/>
                <w:color w:val="000000"/>
                <w:kern w:val="0"/>
                <w:lang w:val="en-GB" w:eastAsia="zh-CN"/>
                <w14:ligatures w14:val="none"/>
              </w:rPr>
              <w:t>Comments:</w:t>
            </w:r>
          </w:p>
          <w:p w14:paraId="0B4BEBE9"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7AA60702"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4E67CEDD"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7F77C6ED"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4EA69D10"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68E443B4"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180648E1"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tc>
      </w:tr>
      <w:tr w:rsidR="00781881" w:rsidRPr="00781881" w14:paraId="3C329BC9" w14:textId="77777777" w:rsidTr="00963CDF">
        <w:trPr>
          <w:trHeight w:val="720"/>
        </w:trPr>
        <w:tc>
          <w:tcPr>
            <w:tcW w:w="5211" w:type="dxa"/>
            <w:gridSpan w:val="2"/>
          </w:tcPr>
          <w:p w14:paraId="175D717B"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r w:rsidRPr="00781881">
              <w:rPr>
                <w:rFonts w:ascii="Arial" w:eastAsia="SimSun" w:hAnsi="Arial" w:cs="Arial"/>
                <w:bCs/>
                <w:color w:val="000000"/>
                <w:kern w:val="0"/>
                <w:lang w:val="en-GB" w:eastAsia="zh-CN"/>
                <w14:ligatures w14:val="none"/>
              </w:rPr>
              <w:t>Marker’s Signature:</w:t>
            </w:r>
          </w:p>
        </w:tc>
        <w:tc>
          <w:tcPr>
            <w:tcW w:w="3645" w:type="dxa"/>
            <w:gridSpan w:val="3"/>
          </w:tcPr>
          <w:p w14:paraId="76D749AE"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r w:rsidRPr="00781881">
              <w:rPr>
                <w:rFonts w:ascii="Arial" w:eastAsia="SimSun" w:hAnsi="Arial" w:cs="Arial"/>
                <w:bCs/>
                <w:color w:val="000000"/>
                <w:kern w:val="0"/>
                <w:lang w:val="en-GB" w:eastAsia="zh-CN"/>
                <w14:ligatures w14:val="none"/>
              </w:rPr>
              <w:t>Date:</w:t>
            </w:r>
          </w:p>
        </w:tc>
      </w:tr>
      <w:tr w:rsidR="00781881" w:rsidRPr="00781881" w14:paraId="24345209" w14:textId="77777777" w:rsidTr="00963CDF">
        <w:trPr>
          <w:trHeight w:val="720"/>
        </w:trPr>
        <w:tc>
          <w:tcPr>
            <w:tcW w:w="8856" w:type="dxa"/>
            <w:gridSpan w:val="5"/>
          </w:tcPr>
          <w:p w14:paraId="7C8F465B" w14:textId="77777777" w:rsidR="00781881" w:rsidRPr="00781881" w:rsidRDefault="00781881" w:rsidP="00781881">
            <w:pPr>
              <w:spacing w:after="0" w:line="240" w:lineRule="auto"/>
              <w:rPr>
                <w:rFonts w:ascii="Arial" w:eastAsia="SimSun" w:hAnsi="Arial" w:cs="Arial"/>
                <w:b/>
                <w:kern w:val="0"/>
                <w:lang w:val="en-GB" w:eastAsia="zh-CN"/>
                <w14:ligatures w14:val="none"/>
              </w:rPr>
            </w:pPr>
            <w:r w:rsidRPr="00781881">
              <w:rPr>
                <w:rFonts w:ascii="Arial" w:eastAsia="SimSun" w:hAnsi="Arial" w:cs="Arial"/>
                <w:b/>
                <w:kern w:val="0"/>
                <w:lang w:val="en-GB" w:eastAsia="zh-CN"/>
                <w14:ligatures w14:val="none"/>
              </w:rPr>
              <w:t>External Examiner’s comments (if relevant)</w:t>
            </w:r>
          </w:p>
          <w:p w14:paraId="1F8B172F"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36051EF2"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14B763B2"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5A787256"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59C742CE"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4C5AB273"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p w14:paraId="4E7CC8E8" w14:textId="77777777" w:rsidR="00781881" w:rsidRPr="00781881" w:rsidRDefault="00781881" w:rsidP="00781881">
            <w:pPr>
              <w:spacing w:after="0" w:line="240" w:lineRule="auto"/>
              <w:ind w:right="-334"/>
              <w:rPr>
                <w:rFonts w:ascii="Arial" w:eastAsia="SimSun" w:hAnsi="Arial" w:cs="Arial"/>
                <w:bCs/>
                <w:color w:val="000000"/>
                <w:kern w:val="0"/>
                <w:lang w:val="en-GB" w:eastAsia="zh-CN"/>
                <w14:ligatures w14:val="none"/>
              </w:rPr>
            </w:pPr>
          </w:p>
        </w:tc>
      </w:tr>
      <w:tr w:rsidR="00781881" w:rsidRPr="00781881" w14:paraId="2DEDA272" w14:textId="77777777" w:rsidTr="00963CDF">
        <w:trPr>
          <w:trHeight w:val="720"/>
        </w:trPr>
        <w:tc>
          <w:tcPr>
            <w:tcW w:w="5211" w:type="dxa"/>
            <w:gridSpan w:val="2"/>
          </w:tcPr>
          <w:p w14:paraId="063BF060" w14:textId="77777777" w:rsidR="00781881" w:rsidRPr="00781881" w:rsidRDefault="00781881" w:rsidP="00781881">
            <w:pPr>
              <w:spacing w:after="0" w:line="240" w:lineRule="auto"/>
              <w:rPr>
                <w:rFonts w:ascii="Arial" w:eastAsia="SimSun" w:hAnsi="Arial" w:cs="Arial"/>
                <w:kern w:val="0"/>
                <w:lang w:val="en-GB" w:eastAsia="zh-CN"/>
                <w14:ligatures w14:val="none"/>
              </w:rPr>
            </w:pPr>
            <w:r w:rsidRPr="00781881">
              <w:rPr>
                <w:rFonts w:ascii="Arial" w:eastAsia="SimSun" w:hAnsi="Arial" w:cs="Arial"/>
                <w:kern w:val="0"/>
                <w:lang w:val="en-GB" w:eastAsia="zh-CN"/>
                <w14:ligatures w14:val="none"/>
              </w:rPr>
              <w:t>External Examiner’s Signature:</w:t>
            </w:r>
          </w:p>
        </w:tc>
        <w:tc>
          <w:tcPr>
            <w:tcW w:w="3645" w:type="dxa"/>
            <w:gridSpan w:val="3"/>
          </w:tcPr>
          <w:p w14:paraId="448142D4" w14:textId="77777777" w:rsidR="00781881" w:rsidRPr="00781881" w:rsidRDefault="00781881" w:rsidP="00781881">
            <w:pPr>
              <w:spacing w:after="0" w:line="240" w:lineRule="auto"/>
              <w:rPr>
                <w:rFonts w:ascii="Arial" w:eastAsia="SimSun" w:hAnsi="Arial" w:cs="Arial"/>
                <w:kern w:val="0"/>
                <w:lang w:val="en-GB" w:eastAsia="zh-CN"/>
                <w14:ligatures w14:val="none"/>
              </w:rPr>
            </w:pPr>
            <w:r w:rsidRPr="00781881">
              <w:rPr>
                <w:rFonts w:ascii="Arial" w:eastAsia="SimSun" w:hAnsi="Arial" w:cs="Arial"/>
                <w:kern w:val="0"/>
                <w:lang w:val="en-GB" w:eastAsia="zh-CN"/>
                <w14:ligatures w14:val="none"/>
              </w:rPr>
              <w:t>Date:</w:t>
            </w:r>
          </w:p>
        </w:tc>
      </w:tr>
    </w:tbl>
    <w:p w14:paraId="107DCAAE" w14:textId="77777777" w:rsidR="00781881" w:rsidRPr="00781881" w:rsidRDefault="00781881" w:rsidP="00781881">
      <w:pPr>
        <w:spacing w:after="0" w:line="240" w:lineRule="auto"/>
        <w:ind w:right="-334"/>
        <w:rPr>
          <w:rFonts w:ascii="Trebuchet MS" w:eastAsia="SimSun" w:hAnsi="Trebuchet MS" w:cs="Tahoma"/>
          <w:bCs/>
          <w:color w:val="000000"/>
          <w:kern w:val="0"/>
          <w:sz w:val="24"/>
          <w:szCs w:val="24"/>
          <w:lang w:val="en-GB" w:eastAsia="zh-CN"/>
          <w14:ligatures w14:val="none"/>
        </w:rPr>
      </w:pPr>
    </w:p>
    <w:p w14:paraId="0B1AE2B7" w14:textId="77777777" w:rsidR="006D3F44" w:rsidRDefault="00E76285" w:rsidP="006D3F44">
      <w:pPr>
        <w:spacing w:after="0"/>
      </w:pPr>
      <w:r>
        <w:lastRenderedPageBreak/>
        <w:t>A Comparison of Two JSTOR Articles</w:t>
      </w:r>
    </w:p>
    <w:p w14:paraId="56A39806" w14:textId="04DE73A3" w:rsidR="006D3F44" w:rsidRDefault="006D3F44" w:rsidP="006D3F44">
      <w:pPr>
        <w:spacing w:after="0"/>
      </w:pPr>
      <w:r>
        <w:t>Word count: 2,08</w:t>
      </w:r>
      <w:r w:rsidR="006C1F69">
        <w:t>7</w:t>
      </w:r>
    </w:p>
    <w:p w14:paraId="46680732" w14:textId="0392F532" w:rsidR="00E76285" w:rsidRDefault="00E76285" w:rsidP="006D3F44">
      <w:r>
        <w:t xml:space="preserve">  </w:t>
      </w:r>
    </w:p>
    <w:p w14:paraId="66C8F394" w14:textId="0F33439A" w:rsidR="00A37B4D" w:rsidRDefault="00402A8E" w:rsidP="00C0056A">
      <w:pPr>
        <w:spacing w:after="0"/>
        <w:ind w:firstLine="720"/>
      </w:pPr>
      <w:r>
        <w:t>Researchers</w:t>
      </w:r>
      <w:r w:rsidR="00673A74">
        <w:t xml:space="preserve"> o</w:t>
      </w:r>
      <w:r w:rsidR="00815D03">
        <w:t>f</w:t>
      </w:r>
      <w:r w:rsidR="00673A74">
        <w:t xml:space="preserve"> the history of science</w:t>
      </w:r>
      <w:r w:rsidR="00A66F3C">
        <w:t xml:space="preserve"> ar</w:t>
      </w:r>
      <w:r w:rsidR="000C4844">
        <w:t>e</w:t>
      </w:r>
      <w:r w:rsidR="00673A74">
        <w:t xml:space="preserve"> inevitably confronted with the task of </w:t>
      </w:r>
      <w:r w:rsidR="00A66F3C">
        <w:t xml:space="preserve">examining the role and importance of astrology in its development. </w:t>
      </w:r>
      <w:r w:rsidR="001F27A2">
        <w:t>While some authors may minimalize its importance and only mention it briefly at the end of their</w:t>
      </w:r>
      <w:r w:rsidR="00B31419">
        <w:t xml:space="preserve"> texts</w:t>
      </w:r>
      <w:r w:rsidR="00325CEA">
        <w:rPr>
          <w:rStyle w:val="Voetnootmarkering"/>
        </w:rPr>
        <w:footnoteReference w:id="1"/>
      </w:r>
      <w:r w:rsidR="009D1C19">
        <w:t>, the writers of the two articles</w:t>
      </w:r>
      <w:r w:rsidR="00671B39" w:rsidRPr="00671B39">
        <w:t xml:space="preserve"> </w:t>
      </w:r>
      <w:r w:rsidR="00671B39">
        <w:t>examined in this essay</w:t>
      </w:r>
      <w:r w:rsidR="00A85973">
        <w:t xml:space="preserve">, </w:t>
      </w:r>
      <w:r w:rsidR="005D3C46" w:rsidRPr="00B845E0">
        <w:t>'Foretelling the Future: Arabic Astrology and English Medicine in the Late Twelfth Century</w:t>
      </w:r>
      <w:r w:rsidR="005D3C46">
        <w:t>’ by Roger French</w:t>
      </w:r>
      <w:r w:rsidR="00395145">
        <w:rPr>
          <w:rStyle w:val="Voetnootmarkering"/>
        </w:rPr>
        <w:footnoteReference w:id="2"/>
      </w:r>
      <w:r w:rsidR="00C34BF9">
        <w:t xml:space="preserve"> and </w:t>
      </w:r>
      <w:r w:rsidR="00671B39" w:rsidRPr="00B845E0">
        <w:t>'Galen and Astrology: A Mésalliance?'</w:t>
      </w:r>
      <w:r w:rsidR="00671B39">
        <w:t xml:space="preserve"> by Glen M. Cooper</w:t>
      </w:r>
      <w:r w:rsidR="00220F72">
        <w:rPr>
          <w:rStyle w:val="Voetnootmarkering"/>
        </w:rPr>
        <w:footnoteReference w:id="3"/>
      </w:r>
      <w:r w:rsidR="00671B39">
        <w:t>,</w:t>
      </w:r>
      <w:r w:rsidR="009D1C19">
        <w:t xml:space="preserve"> </w:t>
      </w:r>
      <w:r w:rsidR="00C81429">
        <w:t xml:space="preserve">have made the relationship between astrology and the development of pre-modern medicine </w:t>
      </w:r>
      <w:r w:rsidR="00DD0B8F">
        <w:t>their subject.</w:t>
      </w:r>
      <w:r w:rsidR="001061DE">
        <w:t xml:space="preserve"> By comparing the two articles, this essay</w:t>
      </w:r>
      <w:r w:rsidR="004D1036">
        <w:t xml:space="preserve"> will attempt to illustrate the importance of including a </w:t>
      </w:r>
      <w:r w:rsidR="00D17A77">
        <w:t xml:space="preserve">thorough description of the techniques and concepts </w:t>
      </w:r>
      <w:r w:rsidR="006C1F69">
        <w:t xml:space="preserve">used in </w:t>
      </w:r>
      <w:r w:rsidR="00D17A77">
        <w:t xml:space="preserve">astrology </w:t>
      </w:r>
      <w:r w:rsidR="00F40445">
        <w:t>when writing about</w:t>
      </w:r>
      <w:r w:rsidR="002862D7">
        <w:t xml:space="preserve"> its</w:t>
      </w:r>
      <w:r w:rsidR="006C1F69">
        <w:t xml:space="preserve"> relationship</w:t>
      </w:r>
      <w:r w:rsidR="002862D7">
        <w:t xml:space="preserve"> </w:t>
      </w:r>
      <w:r w:rsidR="006C1F69">
        <w:t>to</w:t>
      </w:r>
      <w:r w:rsidR="002862D7">
        <w:t xml:space="preserve"> science.</w:t>
      </w:r>
    </w:p>
    <w:p w14:paraId="1EFB8790" w14:textId="1D964A76" w:rsidR="00614D87" w:rsidRDefault="002A47CB" w:rsidP="00614D87">
      <w:pPr>
        <w:spacing w:after="0"/>
        <w:ind w:firstLine="720"/>
      </w:pPr>
      <w:r>
        <w:t>In his lifetime,</w:t>
      </w:r>
      <w:r w:rsidR="00253F17">
        <w:t xml:space="preserve"> the author of the first article, </w:t>
      </w:r>
      <w:r>
        <w:t>Roger French (1938 – 2002)</w:t>
      </w:r>
      <w:r w:rsidR="00C0056A">
        <w:t>,</w:t>
      </w:r>
      <w:r>
        <w:t xml:space="preserve"> achieved a position of authority in the academic world. He lectured at Leicester, Aberdeen and Cambridge Universities, and was author to eight books on medical history as well as a number of articles. His scholarship focused on the medieval and Renaissance periods. French wrote almost exclusively on subjects related to the historical development of knowledge concerning the heart, the expansion on the Galenic anatomical texts during the Renaissance. He became the world expert on William Harvey’s anatomical works</w:t>
      </w:r>
      <w:r w:rsidR="00253F17">
        <w:rPr>
          <w:rStyle w:val="Voetnootmarkering"/>
        </w:rPr>
        <w:footnoteReference w:id="4"/>
      </w:r>
      <w:r>
        <w:t>. His authoritative scholarship has become reference material for later scholars</w:t>
      </w:r>
      <w:r w:rsidR="00614D87">
        <w:t>.</w:t>
      </w:r>
      <w:r w:rsidR="006640CE">
        <w:rPr>
          <w:rStyle w:val="Voetnootmarkering"/>
        </w:rPr>
        <w:footnoteReference w:id="5"/>
      </w:r>
    </w:p>
    <w:p w14:paraId="20D821C8" w14:textId="4FEB70A9" w:rsidR="00E47C06" w:rsidRDefault="00083790" w:rsidP="00250B25">
      <w:pPr>
        <w:spacing w:after="0"/>
        <w:ind w:firstLine="720"/>
      </w:pPr>
      <w:r>
        <w:t xml:space="preserve">Glen M. Cooper, the writer of the second piece, </w:t>
      </w:r>
      <w:r w:rsidR="00EB0B89">
        <w:t>received his B.S. at Brigham Young for Mathematical Science and his M.A. and Ph.D.</w:t>
      </w:r>
      <w:r>
        <w:t xml:space="preserve"> </w:t>
      </w:r>
      <w:r w:rsidR="00EB0B89">
        <w:t xml:space="preserve">from Columbia for Islamic Studies and the History of Islamic Science respectively. </w:t>
      </w:r>
      <w:r w:rsidR="00BC7D17">
        <w:t xml:space="preserve">Familiar with </w:t>
      </w:r>
      <w:r w:rsidR="0055497E">
        <w:t xml:space="preserve">sixteen languages, he </w:t>
      </w:r>
      <w:r w:rsidR="005E5769">
        <w:t>possesses expert knowledge in Arabic, Greek, Latin, and Persian.</w:t>
      </w:r>
      <w:r w:rsidR="00E47C06">
        <w:t xml:space="preserve"> He has done a particularly significant amount of investigation into the medical treatises by Galen, the topic of his essay here, and these include four peer-reviewed articles, a book published in 2010 and one that he intends to publish in 2023.</w:t>
      </w:r>
      <w:r w:rsidR="00E47C06" w:rsidRPr="00011DC2">
        <w:rPr>
          <w:rStyle w:val="Voetnootmarkering"/>
        </w:rPr>
        <w:t xml:space="preserve"> </w:t>
      </w:r>
      <w:r w:rsidR="00E47C06">
        <w:rPr>
          <w:rStyle w:val="Voetnootmarkering"/>
        </w:rPr>
        <w:footnoteReference w:id="6"/>
      </w:r>
      <w:r w:rsidR="00E47C06">
        <w:t xml:space="preserve">  </w:t>
      </w:r>
    </w:p>
    <w:p w14:paraId="191C812D" w14:textId="61B85240" w:rsidR="00614D87" w:rsidRDefault="00E33C81" w:rsidP="00614D87">
      <w:pPr>
        <w:spacing w:after="0"/>
        <w:ind w:firstLine="720"/>
      </w:pPr>
      <w:r>
        <w:t>Both authors address an audience comprised of scientists and academics</w:t>
      </w:r>
      <w:r w:rsidR="00857665">
        <w:t xml:space="preserve"> in their articles. </w:t>
      </w:r>
      <w:r w:rsidR="00776406">
        <w:t xml:space="preserve">French published his article in </w:t>
      </w:r>
      <w:r w:rsidR="00776406">
        <w:rPr>
          <w:i/>
          <w:iCs/>
        </w:rPr>
        <w:t>Isis</w:t>
      </w:r>
      <w:r w:rsidR="00776406">
        <w:t xml:space="preserve">, a publication by the History of Science Society, </w:t>
      </w:r>
      <w:r w:rsidR="00BC3722">
        <w:t xml:space="preserve">the oldest </w:t>
      </w:r>
      <w:r w:rsidR="0009305A">
        <w:t xml:space="preserve">organization </w:t>
      </w:r>
      <w:r w:rsidR="00D940BB">
        <w:t xml:space="preserve">committed to </w:t>
      </w:r>
      <w:r w:rsidR="00EC6C39">
        <w:t>understanding the interaction of science with society</w:t>
      </w:r>
      <w:r w:rsidR="00ED49D1">
        <w:t xml:space="preserve"> in the world.</w:t>
      </w:r>
      <w:r w:rsidR="00ED49D1">
        <w:rPr>
          <w:rStyle w:val="Voetnootmarkering"/>
        </w:rPr>
        <w:footnoteReference w:id="7"/>
      </w:r>
      <w:r w:rsidR="00D042D1">
        <w:t xml:space="preserve"> </w:t>
      </w:r>
      <w:r w:rsidR="00391905">
        <w:t>Cooper’s article appeared in the international, peer-reviewed journal, ‘Early Science and Medicine’</w:t>
      </w:r>
      <w:r w:rsidR="00E54CBD">
        <w:t xml:space="preserve">, which </w:t>
      </w:r>
      <w:r w:rsidR="00D042D1">
        <w:t xml:space="preserve">is </w:t>
      </w:r>
      <w:r w:rsidR="00E54CBD">
        <w:t xml:space="preserve">associated with </w:t>
      </w:r>
      <w:r w:rsidR="00D042D1">
        <w:t xml:space="preserve">Brill, </w:t>
      </w:r>
      <w:r w:rsidR="00E54CBD">
        <w:t>one of the oldest academic publishing companies in Europe.</w:t>
      </w:r>
      <w:r w:rsidR="00B179A7">
        <w:rPr>
          <w:rStyle w:val="Voetnootmarkering"/>
        </w:rPr>
        <w:footnoteReference w:id="8"/>
      </w:r>
      <w:r w:rsidR="00391905">
        <w:t xml:space="preserve"> </w:t>
      </w:r>
      <w:r w:rsidR="00DD03A8">
        <w:t>T</w:t>
      </w:r>
      <w:r w:rsidR="001A2219">
        <w:t xml:space="preserve">he audiences for both articles </w:t>
      </w:r>
      <w:r w:rsidR="00DD03A8">
        <w:t xml:space="preserve">are </w:t>
      </w:r>
      <w:r w:rsidR="001A2219">
        <w:t>most probably</w:t>
      </w:r>
      <w:r w:rsidR="00391905">
        <w:t xml:space="preserve"> not familiar with the techniques of astrology.</w:t>
      </w:r>
    </w:p>
    <w:p w14:paraId="286E89C7" w14:textId="1BF2E146" w:rsidR="006152E2" w:rsidRDefault="006152E2" w:rsidP="00614D87">
      <w:pPr>
        <w:spacing w:after="0"/>
        <w:ind w:firstLine="720"/>
      </w:pPr>
      <w:r>
        <w:lastRenderedPageBreak/>
        <w:t>The two writers address the same subject matter and</w:t>
      </w:r>
      <w:r w:rsidR="00D115AF">
        <w:t xml:space="preserve"> imply a similar motivation behind the </w:t>
      </w:r>
      <w:r w:rsidR="0098104A">
        <w:t xml:space="preserve">pursuit of astrology in the people they discuss. </w:t>
      </w:r>
      <w:r w:rsidR="004275DC">
        <w:t xml:space="preserve">French and Cooper both point out </w:t>
      </w:r>
      <w:r w:rsidR="00893BB5">
        <w:t xml:space="preserve">that the use of astrology in medicine attracted interest and </w:t>
      </w:r>
      <w:r w:rsidR="005871B6">
        <w:t>financial support</w:t>
      </w:r>
      <w:r w:rsidR="007C6E10">
        <w:t>.</w:t>
      </w:r>
      <w:r w:rsidR="005871B6">
        <w:t xml:space="preserve"> </w:t>
      </w:r>
      <w:r w:rsidR="007C6E10">
        <w:t xml:space="preserve">Each goes on to </w:t>
      </w:r>
      <w:r w:rsidR="00D85A51">
        <w:t>claim that</w:t>
      </w:r>
      <w:r w:rsidR="005871B6">
        <w:t xml:space="preserve"> this was one of the</w:t>
      </w:r>
      <w:r w:rsidR="002D6D07">
        <w:t xml:space="preserve"> most important reasons for </w:t>
      </w:r>
      <w:r w:rsidR="00874B96">
        <w:t>Roger of Hereford in 12</w:t>
      </w:r>
      <w:r w:rsidR="00874B96" w:rsidRPr="00874B96">
        <w:rPr>
          <w:vertAlign w:val="superscript"/>
        </w:rPr>
        <w:t>th</w:t>
      </w:r>
      <w:r w:rsidR="00874B96">
        <w:t xml:space="preserve"> century England and Galen in 2</w:t>
      </w:r>
      <w:r w:rsidR="00874B96" w:rsidRPr="00874B96">
        <w:rPr>
          <w:vertAlign w:val="superscript"/>
        </w:rPr>
        <w:t>nd</w:t>
      </w:r>
      <w:r w:rsidR="00874B96">
        <w:t xml:space="preserve"> century Greece</w:t>
      </w:r>
      <w:r w:rsidR="007C6E10">
        <w:t xml:space="preserve"> to advance the integration of the art in medicine.</w:t>
      </w:r>
      <w:r w:rsidR="00EE375E">
        <w:t xml:space="preserve"> However, while French describes the concepts and techniques that Roger of Hereford</w:t>
      </w:r>
      <w:r w:rsidR="00140DD3">
        <w:t xml:space="preserve"> developed in great detail, Cooper only mentions a few astrological factors in passing without</w:t>
      </w:r>
      <w:r w:rsidR="001D1BBF">
        <w:t xml:space="preserve"> any mathematical and little philosophical background</w:t>
      </w:r>
      <w:r w:rsidR="0085345C">
        <w:t>.</w:t>
      </w:r>
      <w:r w:rsidR="00F904A6">
        <w:t xml:space="preserve"> French makes it clear that astrology played an inestimable role in the development of medieval medicine, while Cooper maintains that astrology is</w:t>
      </w:r>
      <w:r w:rsidR="00EE568A">
        <w:t xml:space="preserve"> not essential to Galen’s theories, and, indeed, was only included as an afterthought to improve the theories’ rhetorical appeal.</w:t>
      </w:r>
    </w:p>
    <w:p w14:paraId="768EE072" w14:textId="00FE19E9" w:rsidR="00832A5C" w:rsidRDefault="00FB6293" w:rsidP="00DA6363">
      <w:pPr>
        <w:spacing w:after="0"/>
        <w:ind w:firstLine="720"/>
      </w:pPr>
      <w:r>
        <w:t>The two authors also employ different strategies for organizing their information</w:t>
      </w:r>
      <w:r w:rsidR="00E76D0D">
        <w:t>.</w:t>
      </w:r>
      <w:r w:rsidR="00832A5C">
        <w:t xml:space="preserve"> French builds the evidence</w:t>
      </w:r>
      <w:r w:rsidR="00EB3C77">
        <w:t xml:space="preserve"> gradually</w:t>
      </w:r>
      <w:r w:rsidR="00832A5C">
        <w:t xml:space="preserve"> </w:t>
      </w:r>
      <w:r w:rsidR="00253838">
        <w:t xml:space="preserve">to support his thesis, that Roger of Hereford’s </w:t>
      </w:r>
      <w:r w:rsidR="00004A18">
        <w:t>aim</w:t>
      </w:r>
      <w:r w:rsidR="00253838">
        <w:t xml:space="preserve"> in disseminating and expanding on Arabic astrology during in 12</w:t>
      </w:r>
      <w:r w:rsidR="00253838" w:rsidRPr="006D1CF3">
        <w:rPr>
          <w:vertAlign w:val="superscript"/>
        </w:rPr>
        <w:t>th</w:t>
      </w:r>
      <w:r w:rsidR="00253838">
        <w:t xml:space="preserve"> century England </w:t>
      </w:r>
      <w:r w:rsidR="00004A18">
        <w:t xml:space="preserve">was to </w:t>
      </w:r>
      <w:r w:rsidR="00253838">
        <w:t>provid</w:t>
      </w:r>
      <w:r w:rsidR="00EB3C77">
        <w:t>e</w:t>
      </w:r>
      <w:r w:rsidR="00253838">
        <w:t xml:space="preserve"> doctors with improved methods for predictive astrology</w:t>
      </w:r>
      <w:r w:rsidR="00EB3C77">
        <w:t>.</w:t>
      </w:r>
      <w:r w:rsidR="00253838">
        <w:rPr>
          <w:rStyle w:val="Voetnootmarkering"/>
        </w:rPr>
        <w:footnoteReference w:id="9"/>
      </w:r>
      <w:r w:rsidR="00253838">
        <w:t xml:space="preserve"> </w:t>
      </w:r>
      <w:r w:rsidR="00EB3C77">
        <w:t xml:space="preserve"> First he </w:t>
      </w:r>
      <w:r w:rsidR="00832A5C">
        <w:t>mov</w:t>
      </w:r>
      <w:r w:rsidR="00EB3C77">
        <w:t>es</w:t>
      </w:r>
      <w:r w:rsidR="00832A5C">
        <w:t xml:space="preserve"> from a thorough review o</w:t>
      </w:r>
      <w:r w:rsidR="00FC1DEB">
        <w:t>f</w:t>
      </w:r>
      <w:r w:rsidR="00832A5C">
        <w:t xml:space="preserve"> background information</w:t>
      </w:r>
      <w:r w:rsidR="00EB3C77">
        <w:t xml:space="preserve"> about</w:t>
      </w:r>
      <w:r w:rsidR="003B6173">
        <w:t xml:space="preserve"> medicine and astrology, the intellectual climate </w:t>
      </w:r>
      <w:r w:rsidR="00FC1DEB">
        <w:t>of the time</w:t>
      </w:r>
      <w:r w:rsidR="003B6173">
        <w:t xml:space="preserve">, </w:t>
      </w:r>
      <w:r w:rsidR="00826037">
        <w:t>biographical information about Roger himself, and the  political - ecclesiastical ferment stimulating Roger’s research.</w:t>
      </w:r>
      <w:r w:rsidR="00832A5C">
        <w:t xml:space="preserve"> </w:t>
      </w:r>
      <w:r w:rsidR="00826037">
        <w:t xml:space="preserve">He </w:t>
      </w:r>
      <w:r w:rsidR="00832A5C">
        <w:t>defin</w:t>
      </w:r>
      <w:r w:rsidR="00826037">
        <w:t>es</w:t>
      </w:r>
      <w:r w:rsidR="00832A5C">
        <w:t xml:space="preserve"> </w:t>
      </w:r>
      <w:r w:rsidR="000414EF">
        <w:t>fundamental</w:t>
      </w:r>
      <w:r w:rsidR="00832A5C">
        <w:t xml:space="preserve"> concepts related to astrology and medicine, and builds his credibility by including copious footnotes. These references not only list sources, but include additional details which are </w:t>
      </w:r>
      <w:r w:rsidR="007010B0">
        <w:t>as valu</w:t>
      </w:r>
      <w:r w:rsidR="0000012C">
        <w:t>a</w:t>
      </w:r>
      <w:r w:rsidR="007010B0">
        <w:t>ble</w:t>
      </w:r>
      <w:r w:rsidR="00832A5C">
        <w:t xml:space="preserve"> as the text itself. </w:t>
      </w:r>
      <w:r w:rsidR="000414EF">
        <w:t>For instance,</w:t>
      </w:r>
      <w:r w:rsidR="00C70964">
        <w:t xml:space="preserve"> concerning the translation of Arabic texts,</w:t>
      </w:r>
      <w:r w:rsidR="00015AC6">
        <w:t xml:space="preserve"> French writes, ‘</w:t>
      </w:r>
      <w:r w:rsidR="008608CC">
        <w:t>Many of the new translations were sponsored by the church</w:t>
      </w:r>
      <w:r w:rsidR="00363F2C">
        <w:t>, sometimes in efforts to improve their knowledge of the ene</w:t>
      </w:r>
      <w:r w:rsidR="00164FC8">
        <w:t xml:space="preserve">my’. </w:t>
      </w:r>
      <w:r w:rsidR="00A87294">
        <w:t>In the footnote, he adds three specific examples of leaders in the Church commissioning such work</w:t>
      </w:r>
      <w:r w:rsidR="009604FA">
        <w:t xml:space="preserve"> because</w:t>
      </w:r>
      <w:r w:rsidR="00C70964">
        <w:t xml:space="preserve"> they</w:t>
      </w:r>
      <w:r w:rsidR="009604FA">
        <w:t xml:space="preserve"> ‘believed knowledge of the infidel belief the first stage of conversion</w:t>
      </w:r>
      <w:r w:rsidR="0043557E">
        <w:t>’, because it was</w:t>
      </w:r>
      <w:r w:rsidR="004F0DA3">
        <w:t xml:space="preserve"> useful to  ‘remove dangerous doubts’, </w:t>
      </w:r>
      <w:r w:rsidR="00E35345">
        <w:t xml:space="preserve">and </w:t>
      </w:r>
      <w:r w:rsidR="00C70964">
        <w:t xml:space="preserve">because of </w:t>
      </w:r>
      <w:r w:rsidR="00E35345">
        <w:t>its ‘usefulness’ rather than interest.</w:t>
      </w:r>
      <w:r w:rsidR="00E35345">
        <w:rPr>
          <w:rStyle w:val="Voetnootmarkering"/>
        </w:rPr>
        <w:footnoteReference w:id="10"/>
      </w:r>
      <w:r w:rsidR="0070503C">
        <w:t xml:space="preserve"> </w:t>
      </w:r>
      <w:r w:rsidR="00832A5C">
        <w:t xml:space="preserve">The attention to detail and deliberate care with which French </w:t>
      </w:r>
      <w:r w:rsidR="0000012C">
        <w:t>writes</w:t>
      </w:r>
      <w:r w:rsidR="00832A5C">
        <w:t xml:space="preserve"> is reminiscent </w:t>
      </w:r>
      <w:r w:rsidR="00191E4D">
        <w:t>of</w:t>
      </w:r>
      <w:r w:rsidR="00832A5C">
        <w:t xml:space="preserve"> the Persian astrologer, Ab</w:t>
      </w:r>
      <w:r w:rsidR="00832A5C">
        <w:rPr>
          <w:rFonts w:cstheme="minorHAnsi"/>
        </w:rPr>
        <w:t>ū</w:t>
      </w:r>
      <w:r w:rsidR="00832A5C">
        <w:t xml:space="preserve"> Ma Shar, the most likely source of Roger of Hereford’s work, </w:t>
      </w:r>
      <w:r w:rsidR="0000012C">
        <w:t>who French says wrote</w:t>
      </w:r>
      <w:r w:rsidR="00832A5C">
        <w:t xml:space="preserve"> his books as though he feared ‘that the reader might be skeptical’.</w:t>
      </w:r>
      <w:r w:rsidR="00832A5C">
        <w:rPr>
          <w:rStyle w:val="Voetnootmarkering"/>
        </w:rPr>
        <w:footnoteReference w:id="11"/>
      </w:r>
      <w:r w:rsidR="00832A5C">
        <w:t xml:space="preserve"> </w:t>
      </w:r>
    </w:p>
    <w:p w14:paraId="1434C87A" w14:textId="585365FF" w:rsidR="0097571F" w:rsidRDefault="0097571F" w:rsidP="00DA6363">
      <w:pPr>
        <w:spacing w:after="0"/>
        <w:ind w:firstLine="720"/>
      </w:pPr>
      <w:r>
        <w:t xml:space="preserve">Cooper, on the other hand, </w:t>
      </w:r>
      <w:r w:rsidR="0022169B">
        <w:t>structures his arguments by contrasting</w:t>
      </w:r>
      <w:r w:rsidR="006608B1">
        <w:t xml:space="preserve"> the distaste Galen had for predictive astrology and the dilettante manner with which </w:t>
      </w:r>
      <w:r w:rsidR="0000012C">
        <w:t>he used it</w:t>
      </w:r>
      <w:r w:rsidR="006608B1">
        <w:t xml:space="preserve">, </w:t>
      </w:r>
      <w:r w:rsidR="00BC28F6">
        <w:t>to</w:t>
      </w:r>
      <w:r w:rsidR="006608B1">
        <w:t xml:space="preserve"> the </w:t>
      </w:r>
      <w:r w:rsidR="007F2538">
        <w:t xml:space="preserve">sound empirical work Galen </w:t>
      </w:r>
      <w:r w:rsidR="00BC28F6">
        <w:t>exhibits in most of</w:t>
      </w:r>
      <w:r w:rsidR="007F2538">
        <w:t xml:space="preserve"> his writings.</w:t>
      </w:r>
      <w:r w:rsidR="0033475C">
        <w:t xml:space="preserve"> Cooper moves back and forth between these two </w:t>
      </w:r>
      <w:r w:rsidR="005F0C8D">
        <w:t>topics</w:t>
      </w:r>
      <w:r w:rsidR="00BC28F6">
        <w:t>.</w:t>
      </w:r>
      <w:r w:rsidR="005F0C8D">
        <w:t xml:space="preserve"> </w:t>
      </w:r>
      <w:r w:rsidR="00BC28F6">
        <w:t>F</w:t>
      </w:r>
      <w:r w:rsidR="005F0C8D">
        <w:t xml:space="preserve">irst </w:t>
      </w:r>
      <w:r w:rsidR="00BC28F6">
        <w:t xml:space="preserve">he looks at </w:t>
      </w:r>
      <w:r w:rsidR="005F0C8D">
        <w:t xml:space="preserve">the two </w:t>
      </w:r>
      <w:r w:rsidR="00BC28F6">
        <w:t>types</w:t>
      </w:r>
      <w:r w:rsidR="005F0C8D">
        <w:t xml:space="preserve"> of astrology in Galen’s time</w:t>
      </w:r>
      <w:r w:rsidR="004C3EE7">
        <w:t xml:space="preserve"> and its integration with medicine, then review</w:t>
      </w:r>
      <w:r w:rsidR="00BC28F6">
        <w:t>s</w:t>
      </w:r>
      <w:r w:rsidR="004C3EE7">
        <w:t xml:space="preserve"> recent articles concerning Galen’s work</w:t>
      </w:r>
      <w:r w:rsidR="00BE21A0">
        <w:t>, the</w:t>
      </w:r>
      <w:r w:rsidR="00BC28F6">
        <w:t>n he</w:t>
      </w:r>
      <w:r w:rsidR="00BE21A0">
        <w:t xml:space="preserve"> describ</w:t>
      </w:r>
      <w:r w:rsidR="00BC28F6">
        <w:t>es</w:t>
      </w:r>
      <w:r w:rsidR="00BE21A0">
        <w:t xml:space="preserve"> concepts in Galen’s </w:t>
      </w:r>
      <w:r w:rsidR="00BE21A0">
        <w:rPr>
          <w:i/>
          <w:iCs/>
        </w:rPr>
        <w:t>Critical Days</w:t>
      </w:r>
      <w:r w:rsidR="00BE21A0">
        <w:t>, mov</w:t>
      </w:r>
      <w:r w:rsidR="00BE1858">
        <w:t>es</w:t>
      </w:r>
      <w:r w:rsidR="00BE21A0">
        <w:t xml:space="preserve"> to astrology</w:t>
      </w:r>
      <w:r w:rsidR="00C40A6D">
        <w:t xml:space="preserve"> </w:t>
      </w:r>
      <w:r w:rsidR="00BE1858">
        <w:t>in</w:t>
      </w:r>
      <w:r w:rsidR="00C40A6D">
        <w:t xml:space="preserve"> the </w:t>
      </w:r>
      <w:r w:rsidR="00C40A6D">
        <w:rPr>
          <w:i/>
          <w:iCs/>
        </w:rPr>
        <w:t>Critical Day</w:t>
      </w:r>
      <w:r w:rsidR="00B05AE4">
        <w:t>s,</w:t>
      </w:r>
      <w:r w:rsidR="00E64F2C">
        <w:t xml:space="preserve"> then to</w:t>
      </w:r>
      <w:r w:rsidR="00B148AA">
        <w:t xml:space="preserve"> other evidence demonstrating Galen’s lack of true conviction as an astrologer</w:t>
      </w:r>
      <w:r w:rsidR="00B05AE4">
        <w:t>,</w:t>
      </w:r>
      <w:r w:rsidR="00BC6053">
        <w:t xml:space="preserve"> including a comparison with Ptolemy</w:t>
      </w:r>
      <w:r w:rsidR="000206C4">
        <w:t xml:space="preserve">, </w:t>
      </w:r>
      <w:r w:rsidR="00B05AE4">
        <w:t>then</w:t>
      </w:r>
      <w:r w:rsidR="000206C4">
        <w:t xml:space="preserve"> returns to </w:t>
      </w:r>
      <w:r w:rsidR="00B05AE4">
        <w:t>Galens logical</w:t>
      </w:r>
      <w:r w:rsidR="000206C4">
        <w:t xml:space="preserve"> reasoning and handling of data, and ends the article with</w:t>
      </w:r>
      <w:r w:rsidR="00C07F6E">
        <w:t xml:space="preserve"> the Arabic response to Galen’s work.</w:t>
      </w:r>
      <w:r w:rsidR="00582938">
        <w:t xml:space="preserve"> Although Cooper uses</w:t>
      </w:r>
      <w:r w:rsidR="005B5CC0">
        <w:t xml:space="preserve"> references to support his evidence, they usually only consist of </w:t>
      </w:r>
      <w:r w:rsidR="00DA5949">
        <w:t xml:space="preserve">titles and page numbers.  </w:t>
      </w:r>
      <w:r w:rsidR="007107FF">
        <w:t>He</w:t>
      </w:r>
      <w:r w:rsidR="00DA5949">
        <w:t xml:space="preserve"> </w:t>
      </w:r>
      <w:r w:rsidR="007107FF">
        <w:t xml:space="preserve">often </w:t>
      </w:r>
      <w:r w:rsidR="00DA5949">
        <w:t>refers to his own work</w:t>
      </w:r>
      <w:r w:rsidR="007F1806">
        <w:t xml:space="preserve"> or </w:t>
      </w:r>
      <w:r w:rsidR="007107FF">
        <w:t xml:space="preserve">to </w:t>
      </w:r>
      <w:r w:rsidR="007F1806">
        <w:t>primary source</w:t>
      </w:r>
      <w:r w:rsidR="007107FF">
        <w:t>s</w:t>
      </w:r>
      <w:r w:rsidR="007F1806">
        <w:t xml:space="preserve"> without translation</w:t>
      </w:r>
      <w:r w:rsidR="002C7AF7">
        <w:t>, making it difficult to pursue the information further.</w:t>
      </w:r>
    </w:p>
    <w:p w14:paraId="3DE83C65" w14:textId="79CC669F" w:rsidR="0073571D" w:rsidRDefault="00B70D1D" w:rsidP="00DA6363">
      <w:pPr>
        <w:spacing w:after="0"/>
        <w:ind w:firstLine="720"/>
      </w:pPr>
      <w:r>
        <w:t xml:space="preserve">With regard to the </w:t>
      </w:r>
      <w:r w:rsidR="00B94E01">
        <w:t>treatment of</w:t>
      </w:r>
      <w:r>
        <w:t xml:space="preserve"> astrology </w:t>
      </w:r>
      <w:r w:rsidR="00E953F3">
        <w:t xml:space="preserve">in the two articles, it is </w:t>
      </w:r>
      <w:r w:rsidR="00B94E01">
        <w:t xml:space="preserve">here </w:t>
      </w:r>
      <w:r w:rsidR="00E953F3">
        <w:t xml:space="preserve">that French demonstrates his </w:t>
      </w:r>
      <w:r w:rsidR="0076436B">
        <w:t xml:space="preserve">commitment to academic skill. </w:t>
      </w:r>
      <w:r w:rsidR="00FB3420">
        <w:t xml:space="preserve">After having spent </w:t>
      </w:r>
      <w:r w:rsidR="008927FF">
        <w:t>half</w:t>
      </w:r>
      <w:r w:rsidR="00FB3420">
        <w:t xml:space="preserve"> of the article providing a complete context for the </w:t>
      </w:r>
      <w:r w:rsidR="00A746B0">
        <w:t>work that Roger</w:t>
      </w:r>
      <w:r w:rsidR="008927FF">
        <w:t xml:space="preserve"> was engaged in, he devotes</w:t>
      </w:r>
      <w:r w:rsidR="00E74DD5">
        <w:t xml:space="preserve"> almost the entire second half describing the technical aspects of astrology, the precise formulas for determining </w:t>
      </w:r>
      <w:r w:rsidR="001F5A5A">
        <w:t xml:space="preserve">the significand of </w:t>
      </w:r>
      <w:r w:rsidR="00E74DD5">
        <w:t>degrees</w:t>
      </w:r>
      <w:r w:rsidR="001F5A5A">
        <w:t xml:space="preserve">, a manner for </w:t>
      </w:r>
      <w:r w:rsidR="001F5A5A">
        <w:lastRenderedPageBreak/>
        <w:t>establishing the cusps of the non – angular houses</w:t>
      </w:r>
      <w:r w:rsidR="004C6280">
        <w:t>, and the intricate methodology of predicting three different types of future development</w:t>
      </w:r>
      <w:r w:rsidR="006E5C03">
        <w:t>s</w:t>
      </w:r>
      <w:r w:rsidR="004C6280">
        <w:t>.</w:t>
      </w:r>
      <w:r w:rsidR="009A2289">
        <w:t xml:space="preserve"> </w:t>
      </w:r>
      <w:r w:rsidR="00D0229F">
        <w:t>It is precisely through this ex</w:t>
      </w:r>
      <w:r w:rsidR="003957AA">
        <w:t xml:space="preserve">tensive treatment of Roger’s work, </w:t>
      </w:r>
      <w:r w:rsidR="009C6BE5">
        <w:t xml:space="preserve">by </w:t>
      </w:r>
      <w:r w:rsidR="003957AA">
        <w:t xml:space="preserve">emphasizing that Hereford regarded it as </w:t>
      </w:r>
      <w:r w:rsidR="00FB717E">
        <w:t xml:space="preserve"> ‘second only to the study of the Creator and indeed (it) sprang from it’</w:t>
      </w:r>
      <w:r w:rsidR="008E7E1F">
        <w:t>,</w:t>
      </w:r>
      <w:r w:rsidR="00FB717E">
        <w:t xml:space="preserve"> </w:t>
      </w:r>
      <w:r w:rsidR="00FB717E">
        <w:rPr>
          <w:rStyle w:val="Voetnootmarkering"/>
        </w:rPr>
        <w:footnoteReference w:id="12"/>
      </w:r>
      <w:r w:rsidR="00FB717E">
        <w:t xml:space="preserve"> and</w:t>
      </w:r>
      <w:r w:rsidR="009C6BE5">
        <w:t xml:space="preserve"> that he</w:t>
      </w:r>
      <w:r w:rsidR="00FB717E">
        <w:t xml:space="preserve"> </w:t>
      </w:r>
      <w:r w:rsidR="008E7E1F">
        <w:t>believed</w:t>
      </w:r>
      <w:r w:rsidR="007D1F10">
        <w:t xml:space="preserve"> that the man able to make use of it would become powerful above all others</w:t>
      </w:r>
      <w:r w:rsidR="001F348A">
        <w:rPr>
          <w:rStyle w:val="Voetnootmarkering"/>
        </w:rPr>
        <w:footnoteReference w:id="13"/>
      </w:r>
      <w:r w:rsidR="007D1F10">
        <w:t xml:space="preserve"> </w:t>
      </w:r>
      <w:r w:rsidR="009C6BE5">
        <w:t>that French</w:t>
      </w:r>
      <w:r w:rsidR="00BA6C37">
        <w:t xml:space="preserve"> justifies the thesis he sets out at the beginning of the article.</w:t>
      </w:r>
      <w:r w:rsidR="00320154">
        <w:t xml:space="preserve"> </w:t>
      </w:r>
    </w:p>
    <w:p w14:paraId="04BCB710" w14:textId="76FC154B" w:rsidR="00B70D1D" w:rsidRPr="00C40A6D" w:rsidRDefault="00C201FF" w:rsidP="00DA6363">
      <w:pPr>
        <w:spacing w:after="0"/>
        <w:ind w:firstLine="720"/>
      </w:pPr>
      <w:r>
        <w:t>French concludes his paper with</w:t>
      </w:r>
      <w:r w:rsidR="00BA6C37">
        <w:t xml:space="preserve"> an</w:t>
      </w:r>
      <w:r>
        <w:t xml:space="preserve"> example of the way </w:t>
      </w:r>
      <w:r w:rsidR="003403AD">
        <w:t xml:space="preserve">the </w:t>
      </w:r>
      <w:r w:rsidR="00BA6C37">
        <w:t>claim to predict</w:t>
      </w:r>
      <w:r w:rsidR="003403AD">
        <w:t xml:space="preserve"> the future was exploited </w:t>
      </w:r>
      <w:r w:rsidR="00BA6C37">
        <w:t>by a</w:t>
      </w:r>
      <w:r w:rsidR="003403AD">
        <w:t xml:space="preserve"> medical profession</w:t>
      </w:r>
      <w:r w:rsidR="00BA6C37">
        <w:t>al</w:t>
      </w:r>
      <w:r w:rsidR="003403AD">
        <w:t xml:space="preserve"> of the time. </w:t>
      </w:r>
      <w:r w:rsidR="00D37CCB">
        <w:t>William</w:t>
      </w:r>
      <w:r w:rsidR="00BA6C37">
        <w:t xml:space="preserve"> of England</w:t>
      </w:r>
      <w:r w:rsidR="00D37CCB">
        <w:t xml:space="preserve"> took Roger’s veneration of astrology a step further. William claimed that he could perform an analysis of the patient’s urine without seeing either. </w:t>
      </w:r>
      <w:r w:rsidR="00F82019">
        <w:t>French proceeds to describe the questionable methods William used to attract patients, and concludes the article by stating that both Roger and William were primarily interested in Arabic astrology for the personal benefits for those able to predict the future.</w:t>
      </w:r>
      <w:r w:rsidR="00F82019">
        <w:rPr>
          <w:rStyle w:val="Voetnootmarkering"/>
        </w:rPr>
        <w:footnoteReference w:id="14"/>
      </w:r>
      <w:r w:rsidR="00F82019">
        <w:t xml:space="preserve"> </w:t>
      </w:r>
      <w:r w:rsidR="009A2289">
        <w:t>Given French’s academic and professional background, it is unlikely that he was a skilled practitioner of astrology previous to addressing the subject</w:t>
      </w:r>
      <w:r w:rsidR="004715AD">
        <w:t xml:space="preserve"> in his writing. Indeed, he makes his opinion known near the end of the paper when he states, </w:t>
      </w:r>
      <w:r w:rsidR="00045AC0">
        <w:t>‘To us, since we believe in neither uroscopy nor astrology, it looks as if William</w:t>
      </w:r>
      <w:r w:rsidR="00D0229F">
        <w:t xml:space="preserve"> </w:t>
      </w:r>
      <w:r w:rsidR="00045AC0">
        <w:t>is simply adding one dubious practice to another and so removing himself from medical reality.’</w:t>
      </w:r>
      <w:r w:rsidR="00045AC0">
        <w:rPr>
          <w:rStyle w:val="Voetnootmarkering"/>
        </w:rPr>
        <w:footnoteReference w:id="15"/>
      </w:r>
      <w:r w:rsidR="00DD2FD0">
        <w:t xml:space="preserve"> That he has investigated astrology so completely</w:t>
      </w:r>
      <w:r w:rsidR="00EE186F">
        <w:t xml:space="preserve"> attests to his professionalism.</w:t>
      </w:r>
    </w:p>
    <w:p w14:paraId="489A5EC0" w14:textId="144009E5" w:rsidR="00406F2A" w:rsidRDefault="000B0AF9" w:rsidP="00406F2A">
      <w:pPr>
        <w:spacing w:after="0"/>
        <w:ind w:firstLine="720"/>
        <w:rPr>
          <w:rFonts w:cstheme="minorHAnsi"/>
        </w:rPr>
      </w:pPr>
      <w:r>
        <w:t xml:space="preserve">Although Cooper devotes a significant amount of his paper to the </w:t>
      </w:r>
      <w:r w:rsidR="005E3078">
        <w:t>involvement of Galen with astrology, he spends considerably less time describing the techniques or concepts involved in it.</w:t>
      </w:r>
      <w:r w:rsidR="00406F2A">
        <w:t xml:space="preserve"> </w:t>
      </w:r>
      <w:r w:rsidR="002F3F9C">
        <w:rPr>
          <w:rFonts w:cstheme="minorHAnsi"/>
        </w:rPr>
        <w:t>In</w:t>
      </w:r>
      <w:r w:rsidR="00406F2A">
        <w:rPr>
          <w:rFonts w:cstheme="minorHAnsi"/>
        </w:rPr>
        <w:t xml:space="preserve"> the first three paragraphs</w:t>
      </w:r>
      <w:r w:rsidR="00C63295">
        <w:rPr>
          <w:rFonts w:cstheme="minorHAnsi"/>
        </w:rPr>
        <w:t xml:space="preserve"> he states </w:t>
      </w:r>
      <w:r w:rsidR="00406F2A">
        <w:rPr>
          <w:rFonts w:cstheme="minorHAnsi"/>
        </w:rPr>
        <w:t xml:space="preserve"> ‘astrology is…foreign to Galen’s scientific method…He no doubt hoped thereby to increase his clientele, especially among the wealthier and more powerful Romans’. </w:t>
      </w:r>
      <w:r w:rsidR="00406F2A">
        <w:rPr>
          <w:rStyle w:val="Voetnootmarkering"/>
          <w:rFonts w:cstheme="minorHAnsi"/>
        </w:rPr>
        <w:footnoteReference w:id="16"/>
      </w:r>
      <w:r w:rsidR="00406F2A">
        <w:rPr>
          <w:rFonts w:cstheme="minorHAnsi"/>
        </w:rPr>
        <w:t xml:space="preserve"> Interestingly, </w:t>
      </w:r>
      <w:r w:rsidR="00150D94">
        <w:rPr>
          <w:rFonts w:cstheme="minorHAnsi"/>
        </w:rPr>
        <w:t>Cooper</w:t>
      </w:r>
      <w:r w:rsidR="00406F2A">
        <w:rPr>
          <w:rFonts w:cstheme="minorHAnsi"/>
        </w:rPr>
        <w:t xml:space="preserve"> reveals that he had initially held that astrology was fundamental to Galen’s world view, but had decided that the more likely explanation was that Galen had only included astrology as an afterthought.</w:t>
      </w:r>
      <w:r w:rsidR="00406F2A">
        <w:rPr>
          <w:rStyle w:val="Voetnootmarkering"/>
          <w:rFonts w:cstheme="minorHAnsi"/>
        </w:rPr>
        <w:footnoteReference w:id="17"/>
      </w:r>
      <w:r w:rsidR="00406F2A">
        <w:rPr>
          <w:rFonts w:cstheme="minorHAnsi"/>
        </w:rPr>
        <w:t xml:space="preserve"> </w:t>
      </w:r>
    </w:p>
    <w:p w14:paraId="6531C97C" w14:textId="40945691" w:rsidR="00406F2A" w:rsidRDefault="00406F2A" w:rsidP="00406F2A">
      <w:pPr>
        <w:spacing w:after="0"/>
        <w:ind w:firstLine="720"/>
        <w:rPr>
          <w:rFonts w:cstheme="minorHAnsi"/>
        </w:rPr>
      </w:pPr>
      <w:r>
        <w:rPr>
          <w:rFonts w:cstheme="minorHAnsi"/>
        </w:rPr>
        <w:t xml:space="preserve">Cooper begins his exposition with </w:t>
      </w:r>
      <w:r w:rsidR="00577D6E">
        <w:rPr>
          <w:rFonts w:cstheme="minorHAnsi"/>
        </w:rPr>
        <w:t>the</w:t>
      </w:r>
      <w:r>
        <w:rPr>
          <w:rFonts w:cstheme="minorHAnsi"/>
        </w:rPr>
        <w:t xml:space="preserve"> section ‘Conceptual Distinction</w:t>
      </w:r>
      <w:r w:rsidR="00D11513">
        <w:rPr>
          <w:rFonts w:cstheme="minorHAnsi"/>
        </w:rPr>
        <w:t>s</w:t>
      </w:r>
      <w:r>
        <w:rPr>
          <w:rFonts w:cstheme="minorHAnsi"/>
        </w:rPr>
        <w:t>’</w:t>
      </w:r>
      <w:r w:rsidR="00D11513">
        <w:rPr>
          <w:rFonts w:cstheme="minorHAnsi"/>
        </w:rPr>
        <w:t>,</w:t>
      </w:r>
      <w:r>
        <w:rPr>
          <w:rFonts w:cstheme="minorHAnsi"/>
        </w:rPr>
        <w:t xml:space="preserve"> in which he </w:t>
      </w:r>
      <w:r w:rsidR="00BE64DA">
        <w:rPr>
          <w:rFonts w:cstheme="minorHAnsi"/>
        </w:rPr>
        <w:t>describes in general terms</w:t>
      </w:r>
      <w:r>
        <w:rPr>
          <w:rFonts w:cstheme="minorHAnsi"/>
        </w:rPr>
        <w:t xml:space="preserve"> the two forms of astrology used in Galen’s time, natural and judicial. Citing Nicholas Campion, Cooper </w:t>
      </w:r>
      <w:r w:rsidR="00BE64DA">
        <w:rPr>
          <w:rFonts w:cstheme="minorHAnsi"/>
        </w:rPr>
        <w:t>says that</w:t>
      </w:r>
      <w:r>
        <w:rPr>
          <w:rFonts w:cstheme="minorHAnsi"/>
        </w:rPr>
        <w:t xml:space="preserve"> astrology </w:t>
      </w:r>
      <w:r w:rsidR="00BE64DA">
        <w:rPr>
          <w:rFonts w:cstheme="minorHAnsi"/>
        </w:rPr>
        <w:t xml:space="preserve">relates </w:t>
      </w:r>
      <w:r>
        <w:rPr>
          <w:rFonts w:cstheme="minorHAnsi"/>
        </w:rPr>
        <w:t xml:space="preserve">planetary influences </w:t>
      </w:r>
      <w:r w:rsidR="00BE64DA">
        <w:rPr>
          <w:rFonts w:cstheme="minorHAnsi"/>
        </w:rPr>
        <w:t>to</w:t>
      </w:r>
      <w:r>
        <w:rPr>
          <w:rFonts w:cstheme="minorHAnsi"/>
        </w:rPr>
        <w:t xml:space="preserve"> ‘atmospheric conditions’</w:t>
      </w:r>
      <w:r w:rsidR="00BE64DA">
        <w:rPr>
          <w:rFonts w:cstheme="minorHAnsi"/>
        </w:rPr>
        <w:t>,</w:t>
      </w:r>
      <w:r>
        <w:rPr>
          <w:rFonts w:cstheme="minorHAnsi"/>
        </w:rPr>
        <w:t xml:space="preserve"> which Hippocrates had considered to affect a patient’s condition</w:t>
      </w:r>
      <w:r w:rsidR="00233EAC">
        <w:rPr>
          <w:rFonts w:cstheme="minorHAnsi"/>
        </w:rPr>
        <w:t>.</w:t>
      </w:r>
      <w:r>
        <w:rPr>
          <w:rFonts w:cstheme="minorHAnsi"/>
        </w:rPr>
        <w:t xml:space="preserve"> </w:t>
      </w:r>
      <w:r w:rsidR="00233EAC">
        <w:rPr>
          <w:rFonts w:cstheme="minorHAnsi"/>
        </w:rPr>
        <w:t>Judicial, he says,</w:t>
      </w:r>
      <w:r>
        <w:rPr>
          <w:rFonts w:cstheme="minorHAnsi"/>
        </w:rPr>
        <w:t xml:space="preserve"> is aimed at forecasting predetermined events</w:t>
      </w:r>
      <w:r>
        <w:rPr>
          <w:rStyle w:val="Voetnootmarkering"/>
          <w:rFonts w:cstheme="minorHAnsi"/>
        </w:rPr>
        <w:footnoteReference w:id="18"/>
      </w:r>
      <w:r>
        <w:rPr>
          <w:rFonts w:cstheme="minorHAnsi"/>
        </w:rPr>
        <w:t>. Cooper then establishes Galen’s appreciation for natural astrology, and his abhorrence for judicial, predictive, ‘hard astrology’</w:t>
      </w:r>
      <w:r>
        <w:rPr>
          <w:rStyle w:val="Voetnootmarkering"/>
          <w:rFonts w:cstheme="minorHAnsi"/>
        </w:rPr>
        <w:footnoteReference w:id="19"/>
      </w:r>
      <w:r>
        <w:rPr>
          <w:rFonts w:cstheme="minorHAnsi"/>
        </w:rPr>
        <w:t xml:space="preserve">. </w:t>
      </w:r>
    </w:p>
    <w:p w14:paraId="420B7CCD" w14:textId="4642F0CA" w:rsidR="00406F2A" w:rsidRDefault="001B58B1" w:rsidP="00406F2A">
      <w:pPr>
        <w:spacing w:after="0"/>
        <w:ind w:firstLine="720"/>
        <w:rPr>
          <w:rFonts w:cstheme="minorHAnsi"/>
        </w:rPr>
      </w:pPr>
      <w:r>
        <w:rPr>
          <w:rFonts w:cstheme="minorHAnsi"/>
        </w:rPr>
        <w:t>R</w:t>
      </w:r>
      <w:r w:rsidR="00406F2A">
        <w:rPr>
          <w:rFonts w:cstheme="minorHAnsi"/>
        </w:rPr>
        <w:t xml:space="preserve">eferences </w:t>
      </w:r>
      <w:r w:rsidR="00233EAC">
        <w:rPr>
          <w:rFonts w:cstheme="minorHAnsi"/>
        </w:rPr>
        <w:t xml:space="preserve">to Galen’s astrology </w:t>
      </w:r>
      <w:r w:rsidR="00406F2A">
        <w:rPr>
          <w:rFonts w:cstheme="minorHAnsi"/>
        </w:rPr>
        <w:t>later in the article</w:t>
      </w:r>
      <w:r>
        <w:rPr>
          <w:rFonts w:cstheme="minorHAnsi"/>
        </w:rPr>
        <w:t>, however, are confusing</w:t>
      </w:r>
      <w:r w:rsidR="00406F2A">
        <w:rPr>
          <w:rFonts w:cstheme="minorHAnsi"/>
        </w:rPr>
        <w:t>. For instance, although he states that Galen disliked judicial astrology, the author later criticizes his inept</w:t>
      </w:r>
      <w:r>
        <w:rPr>
          <w:rFonts w:cstheme="minorHAnsi"/>
        </w:rPr>
        <w:t xml:space="preserve"> application of it</w:t>
      </w:r>
      <w:r w:rsidR="00406F2A">
        <w:rPr>
          <w:rFonts w:cstheme="minorHAnsi"/>
        </w:rPr>
        <w:t>.</w:t>
      </w:r>
      <w:r w:rsidR="00406F2A">
        <w:rPr>
          <w:rStyle w:val="Voetnootmarkering"/>
          <w:rFonts w:cstheme="minorHAnsi"/>
        </w:rPr>
        <w:footnoteReference w:id="20"/>
      </w:r>
      <w:r w:rsidR="00406F2A">
        <w:rPr>
          <w:rFonts w:cstheme="minorHAnsi"/>
        </w:rPr>
        <w:t xml:space="preserve"> Further in the text, Cooper </w:t>
      </w:r>
      <w:r w:rsidR="00EC6DDA">
        <w:rPr>
          <w:rFonts w:cstheme="minorHAnsi"/>
        </w:rPr>
        <w:t>distances</w:t>
      </w:r>
      <w:r w:rsidR="00406F2A">
        <w:rPr>
          <w:rFonts w:cstheme="minorHAnsi"/>
        </w:rPr>
        <w:t xml:space="preserve"> Galen from astrology, the</w:t>
      </w:r>
      <w:r w:rsidR="00953134">
        <w:rPr>
          <w:rFonts w:cstheme="minorHAnsi"/>
        </w:rPr>
        <w:t>n</w:t>
      </w:r>
      <w:r w:rsidR="00406F2A">
        <w:rPr>
          <w:rFonts w:cstheme="minorHAnsi"/>
        </w:rPr>
        <w:t xml:space="preserve"> calls him an ‘ancient astrologer’</w:t>
      </w:r>
      <w:r w:rsidR="00406F2A">
        <w:rPr>
          <w:rStyle w:val="Voetnootmarkering"/>
          <w:rFonts w:cstheme="minorHAnsi"/>
        </w:rPr>
        <w:footnoteReference w:id="21"/>
      </w:r>
      <w:r w:rsidR="00406F2A">
        <w:rPr>
          <w:rFonts w:cstheme="minorHAnsi"/>
        </w:rPr>
        <w:t>. Cooper cites the paucity of astrological indicators Galen uses as evidence that Galen did not take astrology seriously</w:t>
      </w:r>
      <w:r w:rsidR="00406F2A">
        <w:rPr>
          <w:rStyle w:val="Voetnootmarkering"/>
          <w:rFonts w:cstheme="minorHAnsi"/>
        </w:rPr>
        <w:footnoteReference w:id="22"/>
      </w:r>
      <w:r w:rsidR="00406F2A">
        <w:rPr>
          <w:rFonts w:cstheme="minorHAnsi"/>
        </w:rPr>
        <w:t xml:space="preserve">.  </w:t>
      </w:r>
      <w:r w:rsidR="00EC6DDA">
        <w:rPr>
          <w:rFonts w:cstheme="minorHAnsi"/>
        </w:rPr>
        <w:t>He also</w:t>
      </w:r>
      <w:r w:rsidR="00406F2A">
        <w:rPr>
          <w:rFonts w:cstheme="minorHAnsi"/>
        </w:rPr>
        <w:t xml:space="preserve"> cites lines from a popular poem which Galen includes in </w:t>
      </w:r>
      <w:r w:rsidR="00406F2A">
        <w:rPr>
          <w:rFonts w:cstheme="minorHAnsi"/>
          <w:i/>
          <w:iCs/>
        </w:rPr>
        <w:t>Critical Days</w:t>
      </w:r>
      <w:r w:rsidR="00406F2A">
        <w:rPr>
          <w:rFonts w:cstheme="minorHAnsi"/>
        </w:rPr>
        <w:t xml:space="preserve">, </w:t>
      </w:r>
      <w:r w:rsidR="00406F2A">
        <w:rPr>
          <w:rFonts w:cstheme="minorHAnsi"/>
        </w:rPr>
        <w:lastRenderedPageBreak/>
        <w:t>implying that Galen, like the author of the poem, ‘skips over technical astronomy, especially the part describing the wandering planets, and contains many passages revealing the poet’s fuzzy grasp of his subject.’</w:t>
      </w:r>
      <w:r w:rsidR="00406F2A">
        <w:rPr>
          <w:rStyle w:val="Voetnootmarkering"/>
          <w:rFonts w:cstheme="minorHAnsi"/>
        </w:rPr>
        <w:footnoteReference w:id="23"/>
      </w:r>
      <w:r w:rsidR="00406F2A">
        <w:rPr>
          <w:rFonts w:cstheme="minorHAnsi"/>
        </w:rPr>
        <w:t xml:space="preserve">  Cooper mentions two attempts by Galen to construct a horoscope, yet does not descri</w:t>
      </w:r>
      <w:r w:rsidR="00F22039">
        <w:rPr>
          <w:rFonts w:cstheme="minorHAnsi"/>
        </w:rPr>
        <w:t>be</w:t>
      </w:r>
      <w:r w:rsidR="001E2E94">
        <w:rPr>
          <w:rFonts w:cstheme="minorHAnsi"/>
        </w:rPr>
        <w:t xml:space="preserve"> the way it was constructed</w:t>
      </w:r>
      <w:r w:rsidR="00406F2A">
        <w:rPr>
          <w:rFonts w:cstheme="minorHAnsi"/>
        </w:rPr>
        <w:t>. Without such an image or explanation, it is impossible to know what Galen actually tried to accomplish.</w:t>
      </w:r>
    </w:p>
    <w:p w14:paraId="1638DA5B" w14:textId="0FDEC8F1" w:rsidR="00A2042A" w:rsidRDefault="00406F2A" w:rsidP="00406F2A">
      <w:pPr>
        <w:spacing w:after="0"/>
        <w:ind w:firstLine="720"/>
        <w:rPr>
          <w:rFonts w:cstheme="minorHAnsi"/>
        </w:rPr>
      </w:pPr>
      <w:r>
        <w:rPr>
          <w:rFonts w:cstheme="minorHAnsi"/>
        </w:rPr>
        <w:t xml:space="preserve">Cooper </w:t>
      </w:r>
      <w:r w:rsidR="001E2E94">
        <w:rPr>
          <w:rFonts w:cstheme="minorHAnsi"/>
        </w:rPr>
        <w:t>emphasizes</w:t>
      </w:r>
      <w:r>
        <w:rPr>
          <w:rFonts w:cstheme="minorHAnsi"/>
        </w:rPr>
        <w:t xml:space="preserve"> that while Galen’s work includes thirty-nine entries for ‘astronomy’, there are only two for ‘astrology’. However, Nicholas Campion points out that the term ‘astronomy’ was used</w:t>
      </w:r>
      <w:r w:rsidRPr="00655CAC">
        <w:rPr>
          <w:rFonts w:cstheme="minorHAnsi"/>
        </w:rPr>
        <w:t xml:space="preserve"> </w:t>
      </w:r>
      <w:r>
        <w:rPr>
          <w:rFonts w:cstheme="minorHAnsi"/>
        </w:rPr>
        <w:t>by Ptolemy to refer to both disciplines.</w:t>
      </w:r>
      <w:r>
        <w:rPr>
          <w:rStyle w:val="Voetnootmarkering"/>
          <w:rFonts w:cstheme="minorHAnsi"/>
        </w:rPr>
        <w:footnoteReference w:id="24"/>
      </w:r>
      <w:r>
        <w:rPr>
          <w:rFonts w:cstheme="minorHAnsi"/>
        </w:rPr>
        <w:t xml:space="preserve"> To separate the terms in Galen’s time would be inaccurate. </w:t>
      </w:r>
      <w:r w:rsidR="00445B2C">
        <w:rPr>
          <w:rFonts w:cstheme="minorHAnsi"/>
        </w:rPr>
        <w:t xml:space="preserve">Other statements are often left unsupported, such as, ‘He makes superficial but explicit connection between medical and the traditions of judicial astrology…’ </w:t>
      </w:r>
      <w:r w:rsidR="00445B2C">
        <w:rPr>
          <w:rStyle w:val="Voetnootmarkering"/>
          <w:rFonts w:cstheme="minorHAnsi"/>
        </w:rPr>
        <w:footnoteReference w:id="25"/>
      </w:r>
      <w:r w:rsidR="00445B2C">
        <w:rPr>
          <w:rFonts w:cstheme="minorHAnsi"/>
        </w:rPr>
        <w:t xml:space="preserve"> without then identifying these connections. Moreover, after illustrating Galen’s low regard for astrology, Cooper compares him to Ptolemy</w:t>
      </w:r>
      <w:r w:rsidR="00445B2C" w:rsidRPr="007E5449">
        <w:rPr>
          <w:rFonts w:cstheme="minorHAnsi"/>
        </w:rPr>
        <w:t xml:space="preserve"> </w:t>
      </w:r>
      <w:r w:rsidR="00445B2C">
        <w:rPr>
          <w:rFonts w:cstheme="minorHAnsi"/>
        </w:rPr>
        <w:t xml:space="preserve">as if he </w:t>
      </w:r>
      <w:r w:rsidR="00D04100">
        <w:rPr>
          <w:rFonts w:cstheme="minorHAnsi"/>
        </w:rPr>
        <w:t>was</w:t>
      </w:r>
      <w:r w:rsidR="00445B2C">
        <w:rPr>
          <w:rFonts w:cstheme="minorHAnsi"/>
        </w:rPr>
        <w:t xml:space="preserve"> a professional equal, even though t</w:t>
      </w:r>
      <w:r w:rsidR="0047041D">
        <w:rPr>
          <w:rFonts w:cstheme="minorHAnsi"/>
        </w:rPr>
        <w:t>he la</w:t>
      </w:r>
      <w:r w:rsidR="00D04100">
        <w:rPr>
          <w:rFonts w:cstheme="minorHAnsi"/>
        </w:rPr>
        <w:t>t</w:t>
      </w:r>
      <w:r w:rsidR="0047041D">
        <w:rPr>
          <w:rFonts w:cstheme="minorHAnsi"/>
        </w:rPr>
        <w:t>ter was primarily an astrologer and Galen was not.</w:t>
      </w:r>
    </w:p>
    <w:p w14:paraId="7880268F" w14:textId="77777777" w:rsidR="009D63F2" w:rsidRDefault="008D6422" w:rsidP="009D2933">
      <w:pPr>
        <w:spacing w:after="0"/>
        <w:ind w:firstLine="720"/>
        <w:rPr>
          <w:rFonts w:cstheme="minorHAnsi"/>
        </w:rPr>
      </w:pPr>
      <w:r>
        <w:rPr>
          <w:rFonts w:cstheme="minorHAnsi"/>
        </w:rPr>
        <w:t>Owing to the unclear definition and application of terms related to astrology, Cooper</w:t>
      </w:r>
      <w:r w:rsidR="006F11C8">
        <w:rPr>
          <w:rFonts w:cstheme="minorHAnsi"/>
        </w:rPr>
        <w:t>’s line of argumentation is more difficult to follow. While his knowledge of Galen’s texts</w:t>
      </w:r>
      <w:r w:rsidR="00DE6042">
        <w:rPr>
          <w:rFonts w:cstheme="minorHAnsi"/>
        </w:rPr>
        <w:t xml:space="preserve"> is undisputed, he does not </w:t>
      </w:r>
      <w:r w:rsidR="005D6CF7">
        <w:rPr>
          <w:rFonts w:cstheme="minorHAnsi"/>
        </w:rPr>
        <w:t>provide the reader with</w:t>
      </w:r>
      <w:r w:rsidR="00DE6042">
        <w:rPr>
          <w:rFonts w:cstheme="minorHAnsi"/>
        </w:rPr>
        <w:t xml:space="preserve"> </w:t>
      </w:r>
      <w:r w:rsidR="005D6CF7">
        <w:rPr>
          <w:rFonts w:cstheme="minorHAnsi"/>
        </w:rPr>
        <w:t>much explanation</w:t>
      </w:r>
      <w:r w:rsidR="00DE6042">
        <w:rPr>
          <w:rFonts w:cstheme="minorHAnsi"/>
        </w:rPr>
        <w:t xml:space="preserve"> of </w:t>
      </w:r>
      <w:r w:rsidR="005D6CF7">
        <w:rPr>
          <w:rFonts w:cstheme="minorHAnsi"/>
        </w:rPr>
        <w:t xml:space="preserve">complex </w:t>
      </w:r>
      <w:r w:rsidR="000A51FA">
        <w:rPr>
          <w:rFonts w:cstheme="minorHAnsi"/>
        </w:rPr>
        <w:t xml:space="preserve">concepts in </w:t>
      </w:r>
      <w:r w:rsidR="005D6CF7">
        <w:rPr>
          <w:rFonts w:cstheme="minorHAnsi"/>
        </w:rPr>
        <w:t>astrology</w:t>
      </w:r>
      <w:r w:rsidR="000A51FA">
        <w:rPr>
          <w:rFonts w:cstheme="minorHAnsi"/>
        </w:rPr>
        <w:t>. Moreover, in contrast to the objective tone that French uses</w:t>
      </w:r>
      <w:r w:rsidR="003B3ED9">
        <w:rPr>
          <w:rFonts w:cstheme="minorHAnsi"/>
        </w:rPr>
        <w:t xml:space="preserve"> which keeps his own view of divination</w:t>
      </w:r>
      <w:r w:rsidR="00864134">
        <w:rPr>
          <w:rFonts w:cstheme="minorHAnsi"/>
        </w:rPr>
        <w:t xml:space="preserve"> secret until the end of the article, Galen uses strong language to criticize both Galen and other scholars</w:t>
      </w:r>
      <w:r w:rsidR="009D2933">
        <w:rPr>
          <w:rFonts w:cstheme="minorHAnsi"/>
        </w:rPr>
        <w:t>.</w:t>
      </w:r>
      <w:r w:rsidR="009D2933" w:rsidRPr="009D2933">
        <w:rPr>
          <w:rFonts w:cstheme="minorHAnsi"/>
        </w:rPr>
        <w:t xml:space="preserve"> </w:t>
      </w:r>
      <w:r w:rsidR="009D2933">
        <w:rPr>
          <w:rFonts w:cstheme="minorHAnsi"/>
        </w:rPr>
        <w:t xml:space="preserve">For instance, he calls an analysis by Alfred Puma ‘disappointing…superficial, and marred by racists remarks’. </w:t>
      </w:r>
      <w:r w:rsidR="009D2933">
        <w:rPr>
          <w:rStyle w:val="Voetnootmarkering"/>
          <w:rFonts w:cstheme="minorHAnsi"/>
        </w:rPr>
        <w:footnoteReference w:id="26"/>
      </w:r>
      <w:r w:rsidR="009D2933">
        <w:rPr>
          <w:rFonts w:cstheme="minorHAnsi"/>
        </w:rPr>
        <w:t xml:space="preserve"> </w:t>
      </w:r>
    </w:p>
    <w:p w14:paraId="1AB5CFFC" w14:textId="10FED5DC" w:rsidR="009D2933" w:rsidRDefault="00A46346" w:rsidP="009D2933">
      <w:pPr>
        <w:spacing w:after="0"/>
        <w:ind w:firstLine="720"/>
        <w:rPr>
          <w:rFonts w:cstheme="minorHAnsi"/>
        </w:rPr>
      </w:pPr>
      <w:r>
        <w:rPr>
          <w:rFonts w:cstheme="minorHAnsi"/>
        </w:rPr>
        <w:t>In the end</w:t>
      </w:r>
      <w:r w:rsidR="009D63F2">
        <w:rPr>
          <w:rFonts w:cstheme="minorHAnsi"/>
        </w:rPr>
        <w:t xml:space="preserve">, the arguments he provides do indeed seem to indicate that Galen may not have placed much value on astrology and included it because it was expected. However, the </w:t>
      </w:r>
      <w:r w:rsidR="00792954">
        <w:rPr>
          <w:rFonts w:cstheme="minorHAnsi"/>
        </w:rPr>
        <w:t xml:space="preserve">article by French was more effective in </w:t>
      </w:r>
      <w:r w:rsidR="00CF6975">
        <w:rPr>
          <w:rFonts w:cstheme="minorHAnsi"/>
        </w:rPr>
        <w:t xml:space="preserve">supporting its thesis precisely through </w:t>
      </w:r>
      <w:r w:rsidR="00055484">
        <w:rPr>
          <w:rFonts w:cstheme="minorHAnsi"/>
        </w:rPr>
        <w:t xml:space="preserve">its explication of astrology. </w:t>
      </w:r>
      <w:r w:rsidR="00D759B8">
        <w:rPr>
          <w:rFonts w:cstheme="minorHAnsi"/>
        </w:rPr>
        <w:t xml:space="preserve">This suggests that scholars discussing astrology should </w:t>
      </w:r>
      <w:r w:rsidR="00773F16">
        <w:rPr>
          <w:rFonts w:cstheme="minorHAnsi"/>
        </w:rPr>
        <w:t>become thoroughly informed on the subject in order to achieve their aims.</w:t>
      </w:r>
    </w:p>
    <w:p w14:paraId="1DB6289B" w14:textId="4BF8C752" w:rsidR="008D6422" w:rsidRDefault="008D6422" w:rsidP="00406F2A">
      <w:pPr>
        <w:spacing w:after="0"/>
        <w:ind w:firstLine="720"/>
      </w:pPr>
    </w:p>
    <w:p w14:paraId="71E91E95" w14:textId="77777777" w:rsidR="00614D87" w:rsidRDefault="00614D87" w:rsidP="00614D87">
      <w:pPr>
        <w:ind w:firstLine="720"/>
      </w:pPr>
    </w:p>
    <w:sectPr w:rsidR="00614D87" w:rsidSect="005E007D">
      <w:headerReference w:type="default" r:id="rId8"/>
      <w:footerReference w:type="default" r:id="rId9"/>
      <w:pgSz w:w="12240" w:h="15840"/>
      <w:pgMar w:top="1417" w:right="1417" w:bottom="1417" w:left="141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042C4" w14:textId="77777777" w:rsidR="0087752F" w:rsidRDefault="0087752F" w:rsidP="00325CEA">
      <w:pPr>
        <w:spacing w:after="0" w:line="240" w:lineRule="auto"/>
      </w:pPr>
      <w:r>
        <w:separator/>
      </w:r>
    </w:p>
  </w:endnote>
  <w:endnote w:type="continuationSeparator" w:id="0">
    <w:p w14:paraId="507A3DE4" w14:textId="77777777" w:rsidR="0087752F" w:rsidRDefault="0087752F" w:rsidP="00325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155369"/>
      <w:docPartObj>
        <w:docPartGallery w:val="Page Numbers (Bottom of Page)"/>
        <w:docPartUnique/>
      </w:docPartObj>
    </w:sdtPr>
    <w:sdtContent>
      <w:p w14:paraId="1342090F" w14:textId="05C0252A" w:rsidR="00F055C7" w:rsidRDefault="00E8255C">
        <w:pPr>
          <w:pStyle w:val="Voettekst"/>
          <w:jc w:val="right"/>
        </w:pPr>
        <w:r>
          <w:t xml:space="preserve">Page </w:t>
        </w:r>
        <w:r w:rsidR="00F055C7">
          <w:fldChar w:fldCharType="begin"/>
        </w:r>
        <w:r w:rsidR="00F055C7">
          <w:instrText>PAGE   \* MERGEFORMAT</w:instrText>
        </w:r>
        <w:r w:rsidR="00F055C7">
          <w:fldChar w:fldCharType="separate"/>
        </w:r>
        <w:r w:rsidR="00F055C7">
          <w:rPr>
            <w:lang w:val="nl-NL"/>
          </w:rPr>
          <w:t>2</w:t>
        </w:r>
        <w:r w:rsidR="00F055C7">
          <w:fldChar w:fldCharType="end"/>
        </w:r>
      </w:p>
    </w:sdtContent>
  </w:sdt>
  <w:p w14:paraId="415EF3BE" w14:textId="77777777" w:rsidR="00605537" w:rsidRDefault="0060553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6D50A" w14:textId="77777777" w:rsidR="0087752F" w:rsidRDefault="0087752F" w:rsidP="00325CEA">
      <w:pPr>
        <w:spacing w:after="0" w:line="240" w:lineRule="auto"/>
      </w:pPr>
      <w:r>
        <w:separator/>
      </w:r>
    </w:p>
  </w:footnote>
  <w:footnote w:type="continuationSeparator" w:id="0">
    <w:p w14:paraId="37BB2020" w14:textId="77777777" w:rsidR="0087752F" w:rsidRDefault="0087752F" w:rsidP="00325CEA">
      <w:pPr>
        <w:spacing w:after="0" w:line="240" w:lineRule="auto"/>
      </w:pPr>
      <w:r>
        <w:continuationSeparator/>
      </w:r>
    </w:p>
  </w:footnote>
  <w:footnote w:id="1">
    <w:p w14:paraId="50A71521" w14:textId="4D329904" w:rsidR="001061DE" w:rsidRPr="00395145" w:rsidRDefault="001061DE">
      <w:pPr>
        <w:pStyle w:val="Voetnoottekst"/>
        <w:rPr>
          <w:rFonts w:ascii="Source Sans Pro" w:hAnsi="Source Sans Pro"/>
          <w:color w:val="1A1A1A"/>
          <w:sz w:val="23"/>
          <w:szCs w:val="23"/>
        </w:rPr>
      </w:pPr>
      <w:r>
        <w:rPr>
          <w:rStyle w:val="Voetnootmarkering"/>
        </w:rPr>
        <w:footnoteRef/>
      </w:r>
      <w:r w:rsidR="00325CEA">
        <w:rPr>
          <w:rStyle w:val="Voetnootmarkering"/>
        </w:rPr>
        <w:footnoteRef/>
      </w:r>
      <w:r w:rsidR="00325CEA">
        <w:t xml:space="preserve"> </w:t>
      </w:r>
      <w:r w:rsidR="00325CEA" w:rsidRPr="00395145">
        <w:rPr>
          <w:rFonts w:cstheme="minorHAnsi"/>
          <w:color w:val="1A1A1A"/>
        </w:rPr>
        <w:t xml:space="preserve">Singer, P. N., </w:t>
      </w:r>
      <w:r w:rsidR="0087091B">
        <w:rPr>
          <w:rFonts w:cstheme="minorHAnsi"/>
          <w:color w:val="1A1A1A"/>
        </w:rPr>
        <w:t>‘</w:t>
      </w:r>
      <w:r w:rsidR="00325CEA" w:rsidRPr="00395145">
        <w:rPr>
          <w:rFonts w:cstheme="minorHAnsi"/>
          <w:color w:val="1A1A1A"/>
        </w:rPr>
        <w:t>Galen</w:t>
      </w:r>
      <w:r w:rsidR="0087091B">
        <w:rPr>
          <w:rFonts w:cstheme="minorHAnsi"/>
          <w:color w:val="1A1A1A"/>
        </w:rPr>
        <w:t>’</w:t>
      </w:r>
      <w:r w:rsidR="00325CEA" w:rsidRPr="00395145">
        <w:rPr>
          <w:rFonts w:cstheme="minorHAnsi"/>
          <w:color w:val="1A1A1A"/>
        </w:rPr>
        <w:t>, </w:t>
      </w:r>
      <w:r w:rsidR="00325CEA" w:rsidRPr="00395145">
        <w:rPr>
          <w:rStyle w:val="Nadruk"/>
          <w:rFonts w:cstheme="minorHAnsi"/>
          <w:color w:val="1A1A1A"/>
        </w:rPr>
        <w:t>The Stanford Encyclopedia of Philosophy </w:t>
      </w:r>
      <w:r w:rsidR="00325CEA" w:rsidRPr="00395145">
        <w:rPr>
          <w:rFonts w:cstheme="minorHAnsi"/>
          <w:color w:val="1A1A1A"/>
        </w:rPr>
        <w:t xml:space="preserve">(Winter 2021 Edition), Edward N. Zalta (ed.), URL = </w:t>
      </w:r>
      <w:hyperlink r:id="rId1" w:history="1">
        <w:r w:rsidRPr="00395145">
          <w:rPr>
            <w:rStyle w:val="Hyperlink"/>
            <w:rFonts w:cstheme="minorHAnsi"/>
          </w:rPr>
          <w:t>https://plato.stanford.edu/archives/win2021/entries/galen/</w:t>
        </w:r>
      </w:hyperlink>
    </w:p>
  </w:footnote>
  <w:footnote w:id="2">
    <w:p w14:paraId="320F3614" w14:textId="438E6B36" w:rsidR="00395145" w:rsidRPr="00220F72" w:rsidRDefault="00395145">
      <w:pPr>
        <w:pStyle w:val="Voetnoottekst"/>
      </w:pPr>
      <w:r>
        <w:rPr>
          <w:rStyle w:val="Voetnootmarkering"/>
        </w:rPr>
        <w:footnoteRef/>
      </w:r>
      <w:r>
        <w:t xml:space="preserve"> </w:t>
      </w:r>
      <w:r w:rsidR="00220F72" w:rsidRPr="00B845E0">
        <w:t>Roger</w:t>
      </w:r>
      <w:r w:rsidR="00220F72">
        <w:t xml:space="preserve"> French,</w:t>
      </w:r>
      <w:r w:rsidR="00220F72" w:rsidRPr="00B845E0">
        <w:t xml:space="preserve"> </w:t>
      </w:r>
      <w:r w:rsidR="00220F72" w:rsidRPr="00CC7387">
        <w:rPr>
          <w:i/>
          <w:iCs/>
        </w:rPr>
        <w:t>'</w:t>
      </w:r>
      <w:r w:rsidR="00220F72" w:rsidRPr="00716E60">
        <w:t>Foretelling the Future: Arabic Astrology and English Medicine in the Late Twelfth Century</w:t>
      </w:r>
      <w:r w:rsidR="00220F72">
        <w:rPr>
          <w:i/>
          <w:iCs/>
        </w:rPr>
        <w:t>,</w:t>
      </w:r>
      <w:r w:rsidR="00220F72" w:rsidRPr="00B845E0">
        <w:t>'</w:t>
      </w:r>
      <w:r w:rsidR="00220F72" w:rsidRPr="00716E60">
        <w:rPr>
          <w:i/>
          <w:iCs/>
        </w:rPr>
        <w:t xml:space="preserve"> Isis</w:t>
      </w:r>
      <w:r w:rsidR="00220F72">
        <w:t xml:space="preserve">, </w:t>
      </w:r>
      <w:r w:rsidR="00220F72" w:rsidRPr="00B845E0">
        <w:t xml:space="preserve">87. 3 (1996): </w:t>
      </w:r>
      <w:r w:rsidR="00220F72">
        <w:t>453 – 480.</w:t>
      </w:r>
    </w:p>
  </w:footnote>
  <w:footnote w:id="3">
    <w:p w14:paraId="036F54B2" w14:textId="7CCAB1DA" w:rsidR="00220F72" w:rsidRPr="00253F17" w:rsidRDefault="00220F72">
      <w:pPr>
        <w:pStyle w:val="Voetnoottekst"/>
      </w:pPr>
      <w:r>
        <w:rPr>
          <w:rStyle w:val="Voetnootmarkering"/>
        </w:rPr>
        <w:footnoteRef/>
      </w:r>
      <w:r>
        <w:t xml:space="preserve"> </w:t>
      </w:r>
      <w:r w:rsidR="00F02321" w:rsidRPr="00B845E0">
        <w:t>Glen M.</w:t>
      </w:r>
      <w:r w:rsidR="00F02321">
        <w:t xml:space="preserve"> Cooper,</w:t>
      </w:r>
      <w:r w:rsidR="00F02321" w:rsidRPr="00B845E0">
        <w:t xml:space="preserve"> </w:t>
      </w:r>
      <w:r w:rsidR="00F02321" w:rsidRPr="00CC7387">
        <w:rPr>
          <w:i/>
          <w:iCs/>
        </w:rPr>
        <w:t>'</w:t>
      </w:r>
      <w:r w:rsidR="00F02321" w:rsidRPr="00C32D3E">
        <w:t>Galen and Astrology: A Mésalliance</w:t>
      </w:r>
      <w:r w:rsidR="00F02321" w:rsidRPr="00CC7387">
        <w:rPr>
          <w:i/>
          <w:iCs/>
        </w:rPr>
        <w:t>?</w:t>
      </w:r>
      <w:r w:rsidR="00F02321" w:rsidRPr="00B845E0">
        <w:t xml:space="preserve">', </w:t>
      </w:r>
      <w:r w:rsidR="00F02321" w:rsidRPr="00C32D3E">
        <w:rPr>
          <w:i/>
          <w:iCs/>
        </w:rPr>
        <w:t>Early Science and Medicine</w:t>
      </w:r>
      <w:r w:rsidR="00F02321">
        <w:t xml:space="preserve">, </w:t>
      </w:r>
      <w:r w:rsidR="00F02321" w:rsidRPr="00B845E0">
        <w:t>16</w:t>
      </w:r>
      <w:r w:rsidR="00F02321">
        <w:t>.</w:t>
      </w:r>
      <w:r w:rsidR="00F02321" w:rsidRPr="00B845E0">
        <w:t xml:space="preserve"> 2 (2011): </w:t>
      </w:r>
      <w:r w:rsidR="00F02321">
        <w:t>120-146.</w:t>
      </w:r>
    </w:p>
  </w:footnote>
  <w:footnote w:id="4">
    <w:p w14:paraId="53986908" w14:textId="45157CA1" w:rsidR="00253F17" w:rsidRPr="00BE29A1" w:rsidRDefault="00253F17">
      <w:pPr>
        <w:pStyle w:val="Voetnoottekst"/>
      </w:pPr>
      <w:r>
        <w:rPr>
          <w:rStyle w:val="Voetnootmarkering"/>
        </w:rPr>
        <w:footnoteRef/>
      </w:r>
      <w:r>
        <w:t xml:space="preserve"> </w:t>
      </w:r>
      <w:r w:rsidR="00BE29A1">
        <w:t xml:space="preserve">Andrew </w:t>
      </w:r>
      <w:r w:rsidR="00BE29A1" w:rsidRPr="00BE29A1">
        <w:t>Cunningham</w:t>
      </w:r>
      <w:r w:rsidR="009B10FF">
        <w:t>, ‘</w:t>
      </w:r>
      <w:r w:rsidR="009B10FF" w:rsidRPr="009B10FF">
        <w:t>Obituary: Roger French (12 April 1938-14 May 2002)</w:t>
      </w:r>
      <w:r w:rsidR="001A49DA">
        <w:t xml:space="preserve">’, </w:t>
      </w:r>
      <w:r w:rsidR="00BE29A1" w:rsidRPr="00BE29A1">
        <w:t xml:space="preserve"> </w:t>
      </w:r>
      <w:r w:rsidR="00BE29A1" w:rsidRPr="001A49DA">
        <w:rPr>
          <w:i/>
          <w:iCs/>
        </w:rPr>
        <w:t>Medical History (pre-2012);</w:t>
      </w:r>
      <w:r w:rsidR="00BE29A1" w:rsidRPr="00BE29A1">
        <w:t xml:space="preserve"> 46</w:t>
      </w:r>
      <w:r w:rsidR="001A49DA">
        <w:t>.</w:t>
      </w:r>
      <w:r w:rsidR="00BE29A1" w:rsidRPr="00BE29A1">
        <w:t xml:space="preserve"> 4,  (Oct 2002): 580</w:t>
      </w:r>
      <w:r w:rsidR="001A49DA">
        <w:t xml:space="preserve"> </w:t>
      </w:r>
      <w:r w:rsidR="00DA5023">
        <w:t>–</w:t>
      </w:r>
      <w:r w:rsidR="001A49DA">
        <w:t xml:space="preserve"> 582</w:t>
      </w:r>
      <w:r w:rsidR="00DA5023">
        <w:t>.</w:t>
      </w:r>
    </w:p>
  </w:footnote>
  <w:footnote w:id="5">
    <w:p w14:paraId="534CAE9B" w14:textId="6F62DE74" w:rsidR="006640CE" w:rsidRPr="001B4120" w:rsidRDefault="006640CE">
      <w:pPr>
        <w:pStyle w:val="Voetnoottekst"/>
      </w:pPr>
      <w:r>
        <w:rPr>
          <w:rStyle w:val="Voetnootmarkering"/>
        </w:rPr>
        <w:footnoteRef/>
      </w:r>
      <w:r>
        <w:t xml:space="preserve"> </w:t>
      </w:r>
      <w:r w:rsidR="001B4120" w:rsidRPr="00B845E0">
        <w:t>Glen M.</w:t>
      </w:r>
      <w:r w:rsidR="001B4120">
        <w:t xml:space="preserve"> Cooper,</w:t>
      </w:r>
      <w:r w:rsidR="001B4120" w:rsidRPr="00B845E0">
        <w:t xml:space="preserve"> </w:t>
      </w:r>
      <w:r w:rsidR="001B4120" w:rsidRPr="00236C4A">
        <w:t>'Approaches to the Critical Days in Late Medieval and Renaissance Thinkers'</w:t>
      </w:r>
      <w:r w:rsidR="001B4120" w:rsidRPr="00236C4A">
        <w:rPr>
          <w:i/>
          <w:iCs/>
        </w:rPr>
        <w:t>, Early Science and Medicine</w:t>
      </w:r>
      <w:r w:rsidR="001B4120">
        <w:rPr>
          <w:i/>
          <w:iCs/>
        </w:rPr>
        <w:t>,</w:t>
      </w:r>
      <w:r w:rsidR="001B4120" w:rsidRPr="00236C4A">
        <w:rPr>
          <w:i/>
          <w:iCs/>
        </w:rPr>
        <w:t xml:space="preserve"> </w:t>
      </w:r>
      <w:r w:rsidR="001B4120" w:rsidRPr="00B845E0">
        <w:t>1</w:t>
      </w:r>
      <w:r w:rsidR="001B4120">
        <w:t>8</w:t>
      </w:r>
      <w:r w:rsidR="001B4120" w:rsidRPr="00B845E0">
        <w:t>.</w:t>
      </w:r>
      <w:r w:rsidR="001B4120">
        <w:t>6</w:t>
      </w:r>
      <w:r w:rsidR="001B4120" w:rsidRPr="00B845E0">
        <w:t xml:space="preserve"> (201</w:t>
      </w:r>
      <w:r w:rsidR="001B4120">
        <w:t>3</w:t>
      </w:r>
      <w:r w:rsidR="001B4120" w:rsidRPr="00B845E0">
        <w:t xml:space="preserve">): </w:t>
      </w:r>
      <w:r w:rsidR="001B4120">
        <w:t>536-565 (542, note 21).</w:t>
      </w:r>
    </w:p>
  </w:footnote>
  <w:footnote w:id="6">
    <w:p w14:paraId="4B2BAC5D" w14:textId="77777777" w:rsidR="00E47C06" w:rsidRPr="00CF3B34" w:rsidRDefault="00E47C06" w:rsidP="00E47C06">
      <w:pPr>
        <w:pStyle w:val="Voetnoottekst"/>
      </w:pPr>
      <w:r>
        <w:rPr>
          <w:rStyle w:val="Voetnootmarkering"/>
        </w:rPr>
        <w:footnoteRef/>
      </w:r>
      <w:r>
        <w:t xml:space="preserve"> </w:t>
      </w:r>
      <w:r w:rsidRPr="00CF3B34">
        <w:t>Glen</w:t>
      </w:r>
      <w:r>
        <w:t xml:space="preserve"> Cooper,</w:t>
      </w:r>
      <w:r w:rsidRPr="00CF3B34">
        <w:t xml:space="preserve"> ‘</w:t>
      </w:r>
      <w:r w:rsidRPr="001F1552">
        <w:t>Curriculum Vitae’</w:t>
      </w:r>
      <w:r w:rsidRPr="00CF3B34">
        <w:t xml:space="preserve">, </w:t>
      </w:r>
      <w:r w:rsidRPr="001F1552">
        <w:rPr>
          <w:i/>
          <w:iCs/>
        </w:rPr>
        <w:t>Academia</w:t>
      </w:r>
      <w:r>
        <w:t xml:space="preserve"> (2023) &lt; </w:t>
      </w:r>
      <w:hyperlink r:id="rId2" w:history="1">
        <w:r w:rsidRPr="00D11DA4">
          <w:rPr>
            <w:rStyle w:val="Hyperlink"/>
          </w:rPr>
          <w:t>https://byu.academia.edu/GlenCooper/CurriculumVitae&gt;/</w:t>
        </w:r>
      </w:hyperlink>
      <w:r>
        <w:t xml:space="preserve"> accessed 27 October 2023.</w:t>
      </w:r>
    </w:p>
  </w:footnote>
  <w:footnote w:id="7">
    <w:p w14:paraId="343BCDCE" w14:textId="259326DB" w:rsidR="00ED49D1" w:rsidRPr="004A2736" w:rsidRDefault="00ED49D1">
      <w:pPr>
        <w:pStyle w:val="Voetnoottekst"/>
      </w:pPr>
      <w:r>
        <w:rPr>
          <w:rStyle w:val="Voetnootmarkering"/>
        </w:rPr>
        <w:footnoteRef/>
      </w:r>
      <w:r>
        <w:t xml:space="preserve"> </w:t>
      </w:r>
      <w:r w:rsidR="0067703A" w:rsidRPr="004A2736">
        <w:t>History of Science</w:t>
      </w:r>
      <w:r w:rsidR="004A2736" w:rsidRPr="004A2736">
        <w:t xml:space="preserve"> Society, </w:t>
      </w:r>
      <w:r w:rsidR="004A2736" w:rsidRPr="004A2736">
        <w:rPr>
          <w:i/>
          <w:iCs/>
        </w:rPr>
        <w:t>History</w:t>
      </w:r>
      <w:r w:rsidR="004A2736" w:rsidRPr="004A2736">
        <w:t>,</w:t>
      </w:r>
      <w:r w:rsidR="004A2736">
        <w:t xml:space="preserve"> </w:t>
      </w:r>
      <w:r w:rsidR="00DD0C06">
        <w:t>&lt;</w:t>
      </w:r>
      <w:r w:rsidR="00DD0C06" w:rsidRPr="00DD0C06">
        <w:t xml:space="preserve"> </w:t>
      </w:r>
      <w:hyperlink r:id="rId3" w:history="1">
        <w:r w:rsidR="00DD0C06" w:rsidRPr="00FE7751">
          <w:rPr>
            <w:rStyle w:val="Hyperlink"/>
          </w:rPr>
          <w:t>https://hssonline.org/page/history</w:t>
        </w:r>
      </w:hyperlink>
      <w:r w:rsidR="00DD0C06">
        <w:t xml:space="preserve">&gt; (accessed </w:t>
      </w:r>
      <w:r w:rsidR="008835E5">
        <w:t>29 October 2023).</w:t>
      </w:r>
    </w:p>
  </w:footnote>
  <w:footnote w:id="8">
    <w:p w14:paraId="22D08AB7" w14:textId="194851EB" w:rsidR="00B179A7" w:rsidRPr="00391821" w:rsidRDefault="00B179A7">
      <w:pPr>
        <w:pStyle w:val="Voetnoottekst"/>
      </w:pPr>
      <w:r>
        <w:rPr>
          <w:rStyle w:val="Voetnootmarkering"/>
        </w:rPr>
        <w:footnoteRef/>
      </w:r>
      <w:r>
        <w:t xml:space="preserve"> </w:t>
      </w:r>
      <w:r w:rsidR="00071479" w:rsidRPr="00391821">
        <w:t xml:space="preserve">JSOR, </w:t>
      </w:r>
      <w:r w:rsidR="00391821" w:rsidRPr="00391821">
        <w:rPr>
          <w:i/>
          <w:iCs/>
        </w:rPr>
        <w:t xml:space="preserve">Brill Publisher Description, </w:t>
      </w:r>
      <w:r w:rsidR="00391821" w:rsidRPr="00391821">
        <w:t xml:space="preserve">&lt; </w:t>
      </w:r>
      <w:hyperlink r:id="rId4" w:history="1">
        <w:r w:rsidR="00391821" w:rsidRPr="00FE7751">
          <w:rPr>
            <w:rStyle w:val="Hyperlink"/>
          </w:rPr>
          <w:t>https://www-jstor-org.ezproxy.uwtsd.ac.uk/publisher/bap?refreqid=fastly-default%3A1461df27c6af0a408b75a8d03043855b</w:t>
        </w:r>
      </w:hyperlink>
      <w:r w:rsidR="00391821">
        <w:t xml:space="preserve">&gt; </w:t>
      </w:r>
      <w:r w:rsidR="003C2C00">
        <w:t>(accessed 29 October 2023).</w:t>
      </w:r>
    </w:p>
  </w:footnote>
  <w:footnote w:id="9">
    <w:p w14:paraId="3AA01AAA" w14:textId="77777777" w:rsidR="00253838" w:rsidRPr="003A1FFD" w:rsidRDefault="00253838" w:rsidP="00253838">
      <w:pPr>
        <w:pStyle w:val="Voetnoottekst"/>
      </w:pPr>
      <w:r>
        <w:rPr>
          <w:rStyle w:val="Voetnootmarkering"/>
        </w:rPr>
        <w:footnoteRef/>
      </w:r>
      <w:r>
        <w:t xml:space="preserve"> </w:t>
      </w:r>
      <w:r w:rsidRPr="00B845E0">
        <w:t>Roger</w:t>
      </w:r>
      <w:r>
        <w:t xml:space="preserve"> French,</w:t>
      </w:r>
      <w:r w:rsidRPr="00B845E0">
        <w:t xml:space="preserve"> </w:t>
      </w:r>
      <w:r w:rsidRPr="00CC7387">
        <w:rPr>
          <w:i/>
          <w:iCs/>
        </w:rPr>
        <w:t>'</w:t>
      </w:r>
      <w:r w:rsidRPr="00716E60">
        <w:t>Foretelling the Future: Arabic Astrology and English Medicine in the Late Twelfth Century</w:t>
      </w:r>
      <w:r>
        <w:rPr>
          <w:i/>
          <w:iCs/>
        </w:rPr>
        <w:t>,</w:t>
      </w:r>
      <w:r w:rsidRPr="00B845E0">
        <w:t>'</w:t>
      </w:r>
      <w:r w:rsidRPr="00716E60">
        <w:rPr>
          <w:i/>
          <w:iCs/>
        </w:rPr>
        <w:t xml:space="preserve"> Isis</w:t>
      </w:r>
      <w:r>
        <w:t xml:space="preserve">, </w:t>
      </w:r>
      <w:r w:rsidRPr="00B845E0">
        <w:t xml:space="preserve">87. 3 (1996): </w:t>
      </w:r>
      <w:r>
        <w:t>453 – 480 (</w:t>
      </w:r>
      <w:r w:rsidRPr="00B845E0">
        <w:t>45</w:t>
      </w:r>
      <w:r>
        <w:t>5).</w:t>
      </w:r>
    </w:p>
  </w:footnote>
  <w:footnote w:id="10">
    <w:p w14:paraId="7939D757" w14:textId="46985A7C" w:rsidR="00E35345" w:rsidRPr="009303B3" w:rsidRDefault="00E35345">
      <w:pPr>
        <w:pStyle w:val="Voetnoottekst"/>
      </w:pPr>
      <w:r>
        <w:rPr>
          <w:rStyle w:val="Voetnootmarkering"/>
        </w:rPr>
        <w:footnoteRef/>
      </w:r>
      <w:r>
        <w:t xml:space="preserve"> </w:t>
      </w:r>
      <w:r w:rsidR="0070503C">
        <w:t xml:space="preserve">French, </w:t>
      </w:r>
      <w:r w:rsidR="0070503C" w:rsidRPr="009303B3">
        <w:rPr>
          <w:i/>
          <w:iCs/>
        </w:rPr>
        <w:t>Foretelling the Future</w:t>
      </w:r>
      <w:r w:rsidR="009303B3">
        <w:rPr>
          <w:i/>
          <w:iCs/>
        </w:rPr>
        <w:t xml:space="preserve">, </w:t>
      </w:r>
      <w:r w:rsidR="00C70964">
        <w:t>p. 464.</w:t>
      </w:r>
    </w:p>
  </w:footnote>
  <w:footnote w:id="11">
    <w:p w14:paraId="1F0B7125" w14:textId="78E846F1" w:rsidR="00832A5C" w:rsidRPr="00CC7387" w:rsidRDefault="00832A5C" w:rsidP="00832A5C">
      <w:pPr>
        <w:pStyle w:val="Voetnoottekst"/>
      </w:pPr>
      <w:r>
        <w:rPr>
          <w:rStyle w:val="Voetnootmarkering"/>
        </w:rPr>
        <w:footnoteRef/>
      </w:r>
      <w:r>
        <w:t xml:space="preserve"> </w:t>
      </w:r>
      <w:r w:rsidR="0070503C">
        <w:t xml:space="preserve">Ibid, </w:t>
      </w:r>
      <w:r>
        <w:t>(455).</w:t>
      </w:r>
    </w:p>
  </w:footnote>
  <w:footnote w:id="12">
    <w:p w14:paraId="0E8084F8" w14:textId="77777777" w:rsidR="00FB717E" w:rsidRPr="00F20FD5" w:rsidRDefault="00FB717E" w:rsidP="00FB717E">
      <w:pPr>
        <w:pStyle w:val="Voetnoottekst"/>
      </w:pPr>
      <w:r>
        <w:rPr>
          <w:rStyle w:val="Voetnootmarkering"/>
        </w:rPr>
        <w:footnoteRef/>
      </w:r>
      <w:r>
        <w:t xml:space="preserve"> Ibid, p. 475.</w:t>
      </w:r>
    </w:p>
  </w:footnote>
  <w:footnote w:id="13">
    <w:p w14:paraId="4F961F6A" w14:textId="40CD1C01" w:rsidR="001F348A" w:rsidRPr="001F348A" w:rsidRDefault="001F348A">
      <w:pPr>
        <w:pStyle w:val="Voetnoottekst"/>
      </w:pPr>
      <w:r>
        <w:rPr>
          <w:rStyle w:val="Voetnootmarkering"/>
        </w:rPr>
        <w:footnoteRef/>
      </w:r>
      <w:r>
        <w:t xml:space="preserve"> </w:t>
      </w:r>
      <w:r w:rsidRPr="001F348A">
        <w:t>I</w:t>
      </w:r>
      <w:r>
        <w:t>bid, p 467</w:t>
      </w:r>
      <w:r w:rsidR="008E7E1F">
        <w:t>.</w:t>
      </w:r>
    </w:p>
  </w:footnote>
  <w:footnote w:id="14">
    <w:p w14:paraId="57CE7D6F" w14:textId="77777777" w:rsidR="00F82019" w:rsidRPr="008D52AE" w:rsidRDefault="00F82019" w:rsidP="00F82019">
      <w:pPr>
        <w:pStyle w:val="Voetnoottekst"/>
      </w:pPr>
      <w:r>
        <w:rPr>
          <w:rStyle w:val="Voetnootmarkering"/>
        </w:rPr>
        <w:footnoteRef/>
      </w:r>
      <w:r>
        <w:t xml:space="preserve"> </w:t>
      </w:r>
      <w:r w:rsidRPr="008D52AE">
        <w:t>Ibid, p. 479.</w:t>
      </w:r>
    </w:p>
  </w:footnote>
  <w:footnote w:id="15">
    <w:p w14:paraId="7B8B4A15" w14:textId="77777777" w:rsidR="00045AC0" w:rsidRPr="00F20FD5" w:rsidRDefault="00045AC0" w:rsidP="00045AC0">
      <w:pPr>
        <w:pStyle w:val="Voetnoottekst"/>
      </w:pPr>
      <w:r>
        <w:rPr>
          <w:rStyle w:val="Voetnootmarkering"/>
        </w:rPr>
        <w:footnoteRef/>
      </w:r>
      <w:r>
        <w:t xml:space="preserve"> </w:t>
      </w:r>
      <w:r w:rsidRPr="00F20FD5">
        <w:t>Ibid, p. 476.</w:t>
      </w:r>
    </w:p>
  </w:footnote>
  <w:footnote w:id="16">
    <w:p w14:paraId="4D795A18" w14:textId="77777777" w:rsidR="00406F2A" w:rsidRPr="00406F2A" w:rsidRDefault="00406F2A" w:rsidP="00406F2A">
      <w:pPr>
        <w:pStyle w:val="Voetnoottekst"/>
      </w:pPr>
      <w:r>
        <w:rPr>
          <w:rStyle w:val="Voetnootmarkering"/>
        </w:rPr>
        <w:footnoteRef/>
      </w:r>
      <w:r>
        <w:t xml:space="preserve"> </w:t>
      </w:r>
      <w:r w:rsidRPr="00B845E0">
        <w:t>Glen M.</w:t>
      </w:r>
      <w:r>
        <w:t xml:space="preserve"> Cooper,</w:t>
      </w:r>
      <w:r w:rsidRPr="00B845E0">
        <w:t xml:space="preserve"> </w:t>
      </w:r>
      <w:r w:rsidRPr="00CC7387">
        <w:rPr>
          <w:i/>
          <w:iCs/>
        </w:rPr>
        <w:t>'</w:t>
      </w:r>
      <w:r w:rsidRPr="00C32D3E">
        <w:t>Galen and Astrology: A Mésalliance</w:t>
      </w:r>
      <w:r w:rsidRPr="00CC7387">
        <w:rPr>
          <w:i/>
          <w:iCs/>
        </w:rPr>
        <w:t>?</w:t>
      </w:r>
      <w:r w:rsidRPr="00B845E0">
        <w:t xml:space="preserve">', </w:t>
      </w:r>
      <w:r w:rsidRPr="00C32D3E">
        <w:rPr>
          <w:i/>
          <w:iCs/>
        </w:rPr>
        <w:t>Early Science and Medicine</w:t>
      </w:r>
      <w:r>
        <w:t xml:space="preserve">, </w:t>
      </w:r>
      <w:r w:rsidRPr="00B845E0">
        <w:t>16</w:t>
      </w:r>
      <w:r>
        <w:t>.</w:t>
      </w:r>
      <w:r w:rsidRPr="00B845E0">
        <w:t xml:space="preserve"> 2 (2011): </w:t>
      </w:r>
      <w:r>
        <w:t>120-146 (122).</w:t>
      </w:r>
    </w:p>
  </w:footnote>
  <w:footnote w:id="17">
    <w:p w14:paraId="43821F2A" w14:textId="77777777" w:rsidR="00406F2A" w:rsidRPr="00CA0289" w:rsidRDefault="00406F2A" w:rsidP="00406F2A">
      <w:pPr>
        <w:pStyle w:val="Voetnoottekst"/>
      </w:pPr>
      <w:r>
        <w:rPr>
          <w:rStyle w:val="Voetnootmarkering"/>
        </w:rPr>
        <w:footnoteRef/>
      </w:r>
      <w:r>
        <w:t xml:space="preserve"> </w:t>
      </w:r>
      <w:r w:rsidRPr="00CA0289">
        <w:t xml:space="preserve">Cooper, </w:t>
      </w:r>
      <w:r w:rsidRPr="00CA0289">
        <w:rPr>
          <w:i/>
          <w:iCs/>
        </w:rPr>
        <w:t>Galen and Astrology</w:t>
      </w:r>
      <w:r w:rsidRPr="00CA0289">
        <w:t xml:space="preserve">’, </w:t>
      </w:r>
      <w:r>
        <w:t>pp. 122 – 123.</w:t>
      </w:r>
    </w:p>
  </w:footnote>
  <w:footnote w:id="18">
    <w:p w14:paraId="79E40C05" w14:textId="77777777" w:rsidR="00406F2A" w:rsidRPr="00E14608" w:rsidRDefault="00406F2A" w:rsidP="00406F2A">
      <w:pPr>
        <w:pStyle w:val="Voetnoottekst"/>
      </w:pPr>
      <w:r>
        <w:rPr>
          <w:rStyle w:val="Voetnootmarkering"/>
        </w:rPr>
        <w:footnoteRef/>
      </w:r>
      <w:r>
        <w:t xml:space="preserve"> Ibid</w:t>
      </w:r>
      <w:r w:rsidRPr="00E13680">
        <w:t>, p 123</w:t>
      </w:r>
      <w:r>
        <w:t>.</w:t>
      </w:r>
    </w:p>
  </w:footnote>
  <w:footnote w:id="19">
    <w:p w14:paraId="3CAE1BDF" w14:textId="77777777" w:rsidR="00406F2A" w:rsidRPr="00E13680" w:rsidRDefault="00406F2A" w:rsidP="00406F2A">
      <w:pPr>
        <w:pStyle w:val="Voetnoottekst"/>
      </w:pPr>
      <w:r>
        <w:rPr>
          <w:rStyle w:val="Voetnootmarkering"/>
        </w:rPr>
        <w:footnoteRef/>
      </w:r>
      <w:r>
        <w:t xml:space="preserve"> Ibid, p. </w:t>
      </w:r>
      <w:r w:rsidRPr="00E13680">
        <w:t>126, 129.</w:t>
      </w:r>
    </w:p>
  </w:footnote>
  <w:footnote w:id="20">
    <w:p w14:paraId="296949E4" w14:textId="77777777" w:rsidR="00406F2A" w:rsidRPr="00E13680" w:rsidRDefault="00406F2A" w:rsidP="00406F2A">
      <w:pPr>
        <w:pStyle w:val="Voetnoottekst"/>
      </w:pPr>
      <w:r>
        <w:rPr>
          <w:rStyle w:val="Voetnootmarkering"/>
        </w:rPr>
        <w:footnoteRef/>
      </w:r>
      <w:r>
        <w:t xml:space="preserve"> </w:t>
      </w:r>
      <w:r w:rsidRPr="00E13680">
        <w:t>Ibid, p 129.</w:t>
      </w:r>
    </w:p>
  </w:footnote>
  <w:footnote w:id="21">
    <w:p w14:paraId="4744792F" w14:textId="77777777" w:rsidR="00406F2A" w:rsidRPr="002E1C64" w:rsidRDefault="00406F2A" w:rsidP="00406F2A">
      <w:pPr>
        <w:pStyle w:val="Voetnoottekst"/>
      </w:pPr>
      <w:r>
        <w:rPr>
          <w:rStyle w:val="Voetnootmarkering"/>
        </w:rPr>
        <w:footnoteRef/>
      </w:r>
      <w:r>
        <w:t xml:space="preserve"> </w:t>
      </w:r>
      <w:r w:rsidRPr="002E1C64">
        <w:t>Ibid, p 131.</w:t>
      </w:r>
    </w:p>
  </w:footnote>
  <w:footnote w:id="22">
    <w:p w14:paraId="28E9D33F" w14:textId="77777777" w:rsidR="00406F2A" w:rsidRPr="00406F2A" w:rsidRDefault="00406F2A" w:rsidP="00406F2A">
      <w:pPr>
        <w:pStyle w:val="Voetnoottekst"/>
      </w:pPr>
      <w:r>
        <w:rPr>
          <w:rStyle w:val="Voetnootmarkering"/>
        </w:rPr>
        <w:footnoteRef/>
      </w:r>
      <w:r>
        <w:t xml:space="preserve"> </w:t>
      </w:r>
      <w:r w:rsidRPr="00406F2A">
        <w:t>Ibid, p 132.</w:t>
      </w:r>
    </w:p>
  </w:footnote>
  <w:footnote w:id="23">
    <w:p w14:paraId="2D59E331" w14:textId="77777777" w:rsidR="00406F2A" w:rsidRPr="00406F2A" w:rsidRDefault="00406F2A" w:rsidP="00406F2A">
      <w:pPr>
        <w:pStyle w:val="Voetnoottekst"/>
      </w:pPr>
      <w:r>
        <w:rPr>
          <w:rStyle w:val="Voetnootmarkering"/>
        </w:rPr>
        <w:footnoteRef/>
      </w:r>
      <w:r>
        <w:t xml:space="preserve"> Ibid, p 132.</w:t>
      </w:r>
    </w:p>
  </w:footnote>
  <w:footnote w:id="24">
    <w:p w14:paraId="6C6D9754" w14:textId="77777777" w:rsidR="00406F2A" w:rsidRPr="00C16FFD" w:rsidRDefault="00406F2A" w:rsidP="00406F2A">
      <w:pPr>
        <w:pStyle w:val="Voetnoottekst"/>
        <w:rPr>
          <w:i/>
          <w:iCs/>
        </w:rPr>
      </w:pPr>
      <w:r>
        <w:rPr>
          <w:rStyle w:val="Voetnootmarkering"/>
        </w:rPr>
        <w:footnoteRef/>
      </w:r>
      <w:r>
        <w:t xml:space="preserve"> </w:t>
      </w:r>
      <w:r w:rsidRPr="00C16FFD">
        <w:t xml:space="preserve">Nicholas Campion, </w:t>
      </w:r>
      <w:r w:rsidRPr="00C16FFD">
        <w:rPr>
          <w:i/>
          <w:iCs/>
        </w:rPr>
        <w:t>A History of W</w:t>
      </w:r>
      <w:r>
        <w:rPr>
          <w:i/>
          <w:iCs/>
        </w:rPr>
        <w:t>estern Astrology, Vol. 1: The Ancient World</w:t>
      </w:r>
    </w:p>
  </w:footnote>
  <w:footnote w:id="25">
    <w:p w14:paraId="3B66C2A2" w14:textId="77777777" w:rsidR="00445B2C" w:rsidRPr="006D0693" w:rsidRDefault="00445B2C" w:rsidP="00445B2C">
      <w:pPr>
        <w:pStyle w:val="Voetnoottekst"/>
      </w:pPr>
      <w:r>
        <w:rPr>
          <w:rStyle w:val="Voetnootmarkering"/>
        </w:rPr>
        <w:footnoteRef/>
      </w:r>
      <w:r>
        <w:t xml:space="preserve"> </w:t>
      </w:r>
      <w:r w:rsidRPr="006D0693">
        <w:t>I</w:t>
      </w:r>
      <w:r>
        <w:t>bid, p. 129.</w:t>
      </w:r>
    </w:p>
  </w:footnote>
  <w:footnote w:id="26">
    <w:p w14:paraId="2203674A" w14:textId="77777777" w:rsidR="009D2933" w:rsidRPr="006D0693" w:rsidRDefault="009D2933" w:rsidP="009D2933">
      <w:pPr>
        <w:pStyle w:val="Voetnoottekst"/>
      </w:pPr>
      <w:r>
        <w:rPr>
          <w:rStyle w:val="Voetnootmarkering"/>
        </w:rPr>
        <w:footnoteRef/>
      </w:r>
      <w:r>
        <w:t xml:space="preserve"> </w:t>
      </w:r>
      <w:r w:rsidRPr="006D0693">
        <w:t>Ibid, p. 125.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84AE" w14:textId="4A4061C1" w:rsidR="00491DF7" w:rsidRPr="003355B2" w:rsidRDefault="003355B2">
    <w:pPr>
      <w:pStyle w:val="Koptekst"/>
      <w:rPr>
        <w:lang w:val="nl-NL"/>
      </w:rPr>
    </w:pPr>
    <w:r w:rsidRPr="003355B2">
      <w:rPr>
        <w:lang w:val="nl-NL"/>
      </w:rPr>
      <w:t>Charlotte Wenner</w:t>
    </w:r>
    <w:r>
      <w:ptab w:relativeTo="margin" w:alignment="center" w:leader="none"/>
    </w:r>
    <w:r w:rsidR="006D1881">
      <w:t>2310536</w:t>
    </w:r>
    <w:r>
      <w:ptab w:relativeTo="margin" w:alignment="right" w:leader="none"/>
    </w:r>
    <w:r w:rsidR="00B41D07">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285"/>
    <w:rsid w:val="0000012C"/>
    <w:rsid w:val="00004A18"/>
    <w:rsid w:val="00015AC6"/>
    <w:rsid w:val="000206C4"/>
    <w:rsid w:val="00033B0E"/>
    <w:rsid w:val="000414EF"/>
    <w:rsid w:val="00045AC0"/>
    <w:rsid w:val="00055484"/>
    <w:rsid w:val="00071479"/>
    <w:rsid w:val="00083790"/>
    <w:rsid w:val="0009305A"/>
    <w:rsid w:val="000A51FA"/>
    <w:rsid w:val="000B0AF9"/>
    <w:rsid w:val="000C4844"/>
    <w:rsid w:val="001061DE"/>
    <w:rsid w:val="00114804"/>
    <w:rsid w:val="001318CF"/>
    <w:rsid w:val="00140DD3"/>
    <w:rsid w:val="00150D94"/>
    <w:rsid w:val="001558D9"/>
    <w:rsid w:val="00164FC8"/>
    <w:rsid w:val="00191E4D"/>
    <w:rsid w:val="001A2219"/>
    <w:rsid w:val="001A49DA"/>
    <w:rsid w:val="001B4120"/>
    <w:rsid w:val="001B58B1"/>
    <w:rsid w:val="001D1BBF"/>
    <w:rsid w:val="001E2E94"/>
    <w:rsid w:val="001F27A2"/>
    <w:rsid w:val="001F348A"/>
    <w:rsid w:val="001F5A5A"/>
    <w:rsid w:val="00220F72"/>
    <w:rsid w:val="0022169B"/>
    <w:rsid w:val="00233EAC"/>
    <w:rsid w:val="00250B25"/>
    <w:rsid w:val="00253838"/>
    <w:rsid w:val="00253F17"/>
    <w:rsid w:val="002862D7"/>
    <w:rsid w:val="002A47CB"/>
    <w:rsid w:val="002C7AF7"/>
    <w:rsid w:val="002D6D07"/>
    <w:rsid w:val="002F3F9C"/>
    <w:rsid w:val="00320154"/>
    <w:rsid w:val="00325CEA"/>
    <w:rsid w:val="0033475C"/>
    <w:rsid w:val="003355B2"/>
    <w:rsid w:val="003403AD"/>
    <w:rsid w:val="00353AD9"/>
    <w:rsid w:val="00363F2C"/>
    <w:rsid w:val="00391821"/>
    <w:rsid w:val="00391905"/>
    <w:rsid w:val="00395145"/>
    <w:rsid w:val="003957AA"/>
    <w:rsid w:val="003B3ED9"/>
    <w:rsid w:val="003B6173"/>
    <w:rsid w:val="003C2C00"/>
    <w:rsid w:val="003E1F44"/>
    <w:rsid w:val="00402A8E"/>
    <w:rsid w:val="00406F2A"/>
    <w:rsid w:val="004275DC"/>
    <w:rsid w:val="0043557E"/>
    <w:rsid w:val="00445B2C"/>
    <w:rsid w:val="0047041D"/>
    <w:rsid w:val="004715AD"/>
    <w:rsid w:val="00491DF7"/>
    <w:rsid w:val="00495901"/>
    <w:rsid w:val="004A2736"/>
    <w:rsid w:val="004C3EE7"/>
    <w:rsid w:val="004C6280"/>
    <w:rsid w:val="004D1036"/>
    <w:rsid w:val="004D5B1B"/>
    <w:rsid w:val="004F0DA3"/>
    <w:rsid w:val="004F2849"/>
    <w:rsid w:val="0055497E"/>
    <w:rsid w:val="00577D6E"/>
    <w:rsid w:val="00582938"/>
    <w:rsid w:val="005871B6"/>
    <w:rsid w:val="005B5CC0"/>
    <w:rsid w:val="005C0674"/>
    <w:rsid w:val="005D3C46"/>
    <w:rsid w:val="005D6CF7"/>
    <w:rsid w:val="005E007D"/>
    <w:rsid w:val="005E3078"/>
    <w:rsid w:val="005E5769"/>
    <w:rsid w:val="005F0C8D"/>
    <w:rsid w:val="00605537"/>
    <w:rsid w:val="00614D87"/>
    <w:rsid w:val="006152E2"/>
    <w:rsid w:val="006608B1"/>
    <w:rsid w:val="006640CE"/>
    <w:rsid w:val="00671B39"/>
    <w:rsid w:val="00673A74"/>
    <w:rsid w:val="00676AB7"/>
    <w:rsid w:val="0067703A"/>
    <w:rsid w:val="00687AF6"/>
    <w:rsid w:val="006C1F69"/>
    <w:rsid w:val="006D1881"/>
    <w:rsid w:val="006D3F44"/>
    <w:rsid w:val="006E5C03"/>
    <w:rsid w:val="006F11C8"/>
    <w:rsid w:val="007010B0"/>
    <w:rsid w:val="0070503C"/>
    <w:rsid w:val="007107FF"/>
    <w:rsid w:val="0073571D"/>
    <w:rsid w:val="0076436B"/>
    <w:rsid w:val="0077208E"/>
    <w:rsid w:val="00773F16"/>
    <w:rsid w:val="00776406"/>
    <w:rsid w:val="00781881"/>
    <w:rsid w:val="00792954"/>
    <w:rsid w:val="007C6E10"/>
    <w:rsid w:val="007D1F10"/>
    <w:rsid w:val="007F1806"/>
    <w:rsid w:val="007F2538"/>
    <w:rsid w:val="00815D03"/>
    <w:rsid w:val="00826037"/>
    <w:rsid w:val="00832A5C"/>
    <w:rsid w:val="0085345C"/>
    <w:rsid w:val="00857665"/>
    <w:rsid w:val="008608CC"/>
    <w:rsid w:val="00864134"/>
    <w:rsid w:val="0087091B"/>
    <w:rsid w:val="00874B96"/>
    <w:rsid w:val="0087752F"/>
    <w:rsid w:val="008835E5"/>
    <w:rsid w:val="008927FF"/>
    <w:rsid w:val="00893BB5"/>
    <w:rsid w:val="008D6422"/>
    <w:rsid w:val="008E7E1F"/>
    <w:rsid w:val="009303B3"/>
    <w:rsid w:val="00953134"/>
    <w:rsid w:val="009604FA"/>
    <w:rsid w:val="0097571F"/>
    <w:rsid w:val="0098104A"/>
    <w:rsid w:val="009A2289"/>
    <w:rsid w:val="009B10FF"/>
    <w:rsid w:val="009C4F57"/>
    <w:rsid w:val="009C6BE5"/>
    <w:rsid w:val="009D1C19"/>
    <w:rsid w:val="009D2933"/>
    <w:rsid w:val="009D63F2"/>
    <w:rsid w:val="00A2042A"/>
    <w:rsid w:val="00A37B4D"/>
    <w:rsid w:val="00A46346"/>
    <w:rsid w:val="00A66F3C"/>
    <w:rsid w:val="00A746B0"/>
    <w:rsid w:val="00A85973"/>
    <w:rsid w:val="00A87294"/>
    <w:rsid w:val="00B05AE4"/>
    <w:rsid w:val="00B148AA"/>
    <w:rsid w:val="00B179A7"/>
    <w:rsid w:val="00B31419"/>
    <w:rsid w:val="00B41D07"/>
    <w:rsid w:val="00B70D1D"/>
    <w:rsid w:val="00B94E01"/>
    <w:rsid w:val="00BA6C37"/>
    <w:rsid w:val="00BC28F6"/>
    <w:rsid w:val="00BC3722"/>
    <w:rsid w:val="00BC6053"/>
    <w:rsid w:val="00BC7D17"/>
    <w:rsid w:val="00BE1858"/>
    <w:rsid w:val="00BE21A0"/>
    <w:rsid w:val="00BE29A1"/>
    <w:rsid w:val="00BE64DA"/>
    <w:rsid w:val="00C0056A"/>
    <w:rsid w:val="00C07F6E"/>
    <w:rsid w:val="00C201FF"/>
    <w:rsid w:val="00C242B1"/>
    <w:rsid w:val="00C34BF9"/>
    <w:rsid w:val="00C35C78"/>
    <w:rsid w:val="00C40A6D"/>
    <w:rsid w:val="00C63295"/>
    <w:rsid w:val="00C70964"/>
    <w:rsid w:val="00C81429"/>
    <w:rsid w:val="00CF6975"/>
    <w:rsid w:val="00D0229F"/>
    <w:rsid w:val="00D04100"/>
    <w:rsid w:val="00D042D1"/>
    <w:rsid w:val="00D11513"/>
    <w:rsid w:val="00D115AF"/>
    <w:rsid w:val="00D17A77"/>
    <w:rsid w:val="00D30F0B"/>
    <w:rsid w:val="00D37CCB"/>
    <w:rsid w:val="00D4422D"/>
    <w:rsid w:val="00D759B8"/>
    <w:rsid w:val="00D85A51"/>
    <w:rsid w:val="00D940BB"/>
    <w:rsid w:val="00DA5023"/>
    <w:rsid w:val="00DA5949"/>
    <w:rsid w:val="00DA6363"/>
    <w:rsid w:val="00DC421C"/>
    <w:rsid w:val="00DD03A8"/>
    <w:rsid w:val="00DD0B8F"/>
    <w:rsid w:val="00DD0C06"/>
    <w:rsid w:val="00DD2FD0"/>
    <w:rsid w:val="00DD7E48"/>
    <w:rsid w:val="00DE6042"/>
    <w:rsid w:val="00E33C81"/>
    <w:rsid w:val="00E35345"/>
    <w:rsid w:val="00E47C06"/>
    <w:rsid w:val="00E54CBD"/>
    <w:rsid w:val="00E64F2C"/>
    <w:rsid w:val="00E72126"/>
    <w:rsid w:val="00E74DD5"/>
    <w:rsid w:val="00E76285"/>
    <w:rsid w:val="00E76D0D"/>
    <w:rsid w:val="00E8255C"/>
    <w:rsid w:val="00E953F3"/>
    <w:rsid w:val="00EB0B89"/>
    <w:rsid w:val="00EB28D1"/>
    <w:rsid w:val="00EB3C77"/>
    <w:rsid w:val="00EC6C39"/>
    <w:rsid w:val="00EC6DDA"/>
    <w:rsid w:val="00ED49D1"/>
    <w:rsid w:val="00EE186F"/>
    <w:rsid w:val="00EE375E"/>
    <w:rsid w:val="00EE568A"/>
    <w:rsid w:val="00F02321"/>
    <w:rsid w:val="00F055C7"/>
    <w:rsid w:val="00F22039"/>
    <w:rsid w:val="00F40445"/>
    <w:rsid w:val="00F82019"/>
    <w:rsid w:val="00F84AE1"/>
    <w:rsid w:val="00F904A6"/>
    <w:rsid w:val="00FA10AB"/>
    <w:rsid w:val="00FB3420"/>
    <w:rsid w:val="00FB585A"/>
    <w:rsid w:val="00FB6293"/>
    <w:rsid w:val="00FB717E"/>
    <w:rsid w:val="00FC1D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10C51F"/>
  <w15:chartTrackingRefBased/>
  <w15:docId w15:val="{5CB326B5-626C-49A5-A175-9C077A5E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76285"/>
  </w:style>
  <w:style w:type="paragraph" w:styleId="Kop1">
    <w:name w:val="heading 1"/>
    <w:basedOn w:val="Standaard"/>
    <w:next w:val="Standaard"/>
    <w:link w:val="Kop1Char"/>
    <w:uiPriority w:val="9"/>
    <w:qFormat/>
    <w:rsid w:val="001148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325CE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325CEA"/>
    <w:rPr>
      <w:sz w:val="20"/>
      <w:szCs w:val="20"/>
    </w:rPr>
  </w:style>
  <w:style w:type="character" w:styleId="Voetnootmarkering">
    <w:name w:val="footnote reference"/>
    <w:basedOn w:val="Standaardalinea-lettertype"/>
    <w:uiPriority w:val="99"/>
    <w:semiHidden/>
    <w:unhideWhenUsed/>
    <w:rsid w:val="00325CEA"/>
    <w:rPr>
      <w:vertAlign w:val="superscript"/>
    </w:rPr>
  </w:style>
  <w:style w:type="character" w:styleId="Nadruk">
    <w:name w:val="Emphasis"/>
    <w:basedOn w:val="Standaardalinea-lettertype"/>
    <w:uiPriority w:val="20"/>
    <w:qFormat/>
    <w:rsid w:val="00325CEA"/>
    <w:rPr>
      <w:i/>
      <w:iCs/>
    </w:rPr>
  </w:style>
  <w:style w:type="character" w:styleId="Hyperlink">
    <w:name w:val="Hyperlink"/>
    <w:basedOn w:val="Standaardalinea-lettertype"/>
    <w:uiPriority w:val="99"/>
    <w:unhideWhenUsed/>
    <w:rsid w:val="001061DE"/>
    <w:rPr>
      <w:color w:val="0563C1" w:themeColor="hyperlink"/>
      <w:u w:val="single"/>
    </w:rPr>
  </w:style>
  <w:style w:type="character" w:styleId="Onopgelostemelding">
    <w:name w:val="Unresolved Mention"/>
    <w:basedOn w:val="Standaardalinea-lettertype"/>
    <w:uiPriority w:val="99"/>
    <w:semiHidden/>
    <w:unhideWhenUsed/>
    <w:rsid w:val="001061DE"/>
    <w:rPr>
      <w:color w:val="605E5C"/>
      <w:shd w:val="clear" w:color="auto" w:fill="E1DFDD"/>
    </w:rPr>
  </w:style>
  <w:style w:type="character" w:customStyle="1" w:styleId="Kop1Char">
    <w:name w:val="Kop 1 Char"/>
    <w:basedOn w:val="Standaardalinea-lettertype"/>
    <w:link w:val="Kop1"/>
    <w:uiPriority w:val="9"/>
    <w:rsid w:val="00114804"/>
    <w:rPr>
      <w:rFonts w:asciiTheme="majorHAnsi" w:eastAsiaTheme="majorEastAsia" w:hAnsiTheme="majorHAnsi" w:cstheme="majorBidi"/>
      <w:color w:val="2F5496" w:themeColor="accent1" w:themeShade="BF"/>
      <w:sz w:val="32"/>
      <w:szCs w:val="32"/>
    </w:rPr>
  </w:style>
  <w:style w:type="paragraph" w:styleId="Koptekst">
    <w:name w:val="header"/>
    <w:basedOn w:val="Standaard"/>
    <w:link w:val="KoptekstChar"/>
    <w:uiPriority w:val="99"/>
    <w:unhideWhenUsed/>
    <w:rsid w:val="00491DF7"/>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491DF7"/>
  </w:style>
  <w:style w:type="paragraph" w:styleId="Voettekst">
    <w:name w:val="footer"/>
    <w:basedOn w:val="Standaard"/>
    <w:link w:val="VoettekstChar"/>
    <w:uiPriority w:val="99"/>
    <w:unhideWhenUsed/>
    <w:rsid w:val="00491DF7"/>
    <w:pPr>
      <w:tabs>
        <w:tab w:val="center" w:pos="4703"/>
        <w:tab w:val="right" w:pos="9406"/>
      </w:tabs>
      <w:spacing w:after="0" w:line="240" w:lineRule="auto"/>
    </w:pPr>
  </w:style>
  <w:style w:type="character" w:customStyle="1" w:styleId="VoettekstChar">
    <w:name w:val="Voettekst Char"/>
    <w:basedOn w:val="Standaardalinea-lettertype"/>
    <w:link w:val="Voettekst"/>
    <w:uiPriority w:val="99"/>
    <w:rsid w:val="00491D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9853524">
      <w:bodyDiv w:val="1"/>
      <w:marLeft w:val="0"/>
      <w:marRight w:val="0"/>
      <w:marTop w:val="0"/>
      <w:marBottom w:val="0"/>
      <w:divBdr>
        <w:top w:val="none" w:sz="0" w:space="0" w:color="auto"/>
        <w:left w:val="none" w:sz="0" w:space="0" w:color="auto"/>
        <w:bottom w:val="none" w:sz="0" w:space="0" w:color="auto"/>
        <w:right w:val="none" w:sz="0" w:space="0" w:color="auto"/>
      </w:divBdr>
    </w:div>
    <w:div w:id="1861164006">
      <w:bodyDiv w:val="1"/>
      <w:marLeft w:val="0"/>
      <w:marRight w:val="0"/>
      <w:marTop w:val="0"/>
      <w:marBottom w:val="0"/>
      <w:divBdr>
        <w:top w:val="none" w:sz="0" w:space="0" w:color="auto"/>
        <w:left w:val="none" w:sz="0" w:space="0" w:color="auto"/>
        <w:bottom w:val="none" w:sz="0" w:space="0" w:color="auto"/>
        <w:right w:val="none" w:sz="0" w:space="0" w:color="auto"/>
      </w:divBdr>
    </w:div>
    <w:div w:id="1958097044">
      <w:bodyDiv w:val="1"/>
      <w:marLeft w:val="0"/>
      <w:marRight w:val="0"/>
      <w:marTop w:val="0"/>
      <w:marBottom w:val="0"/>
      <w:divBdr>
        <w:top w:val="none" w:sz="0" w:space="0" w:color="auto"/>
        <w:left w:val="none" w:sz="0" w:space="0" w:color="auto"/>
        <w:bottom w:val="none" w:sz="0" w:space="0" w:color="auto"/>
        <w:right w:val="none" w:sz="0" w:space="0" w:color="auto"/>
      </w:divBdr>
      <w:divsChild>
        <w:div w:id="413477039">
          <w:marLeft w:val="0"/>
          <w:marRight w:val="0"/>
          <w:marTop w:val="0"/>
          <w:marBottom w:val="0"/>
          <w:divBdr>
            <w:top w:val="none" w:sz="0" w:space="0" w:color="auto"/>
            <w:left w:val="none" w:sz="0" w:space="0" w:color="auto"/>
            <w:bottom w:val="none" w:sz="0" w:space="0" w:color="auto"/>
            <w:right w:val="none" w:sz="0" w:space="0" w:color="auto"/>
          </w:divBdr>
        </w:div>
        <w:div w:id="1486432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hssonline.org/page/history" TargetMode="External"/><Relationship Id="rId2" Type="http://schemas.openxmlformats.org/officeDocument/2006/relationships/hyperlink" Target="https://byu.academia.edu/GlenCooper/CurriculumVitae%3e/" TargetMode="External"/><Relationship Id="rId1" Type="http://schemas.openxmlformats.org/officeDocument/2006/relationships/hyperlink" Target="https://plato.stanford.edu/archives/win2021/entries/galen/" TargetMode="External"/><Relationship Id="rId4" Type="http://schemas.openxmlformats.org/officeDocument/2006/relationships/hyperlink" Target="https://www-jstor-org.ezproxy.uwtsd.ac.uk/publisher/bap?refreqid=fastly-default%3A1461df27c6af0a408b75a8d03043855b"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C2D29-9EE6-47F9-B024-7019EAC8E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2029</Words>
  <Characters>11569</Characters>
  <Application>Microsoft Office Word</Application>
  <DocSecurity>0</DocSecurity>
  <Lines>96</Lines>
  <Paragraphs>27</Paragraphs>
  <ScaleCrop>false</ScaleCrop>
  <Company/>
  <LinksUpToDate>false</LinksUpToDate>
  <CharactersWithSpaces>13571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Wenner</dc:creator>
  <cp:keywords/>
  <dc:description/>
  <cp:lastModifiedBy>Charlotte Wenner</cp:lastModifiedBy>
  <cp:revision>2</cp:revision>
  <dcterms:created xsi:type="dcterms:W3CDTF">2023-10-29T12:02:00Z</dcterms:created>
  <dcterms:modified xsi:type="dcterms:W3CDTF">2023-10-29T12:02:00Z</dcterms:modified>
</cp:coreProperties>
</file>