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93"/>
      </w:tblGrid>
      <w:tr w:rsidR="00F927A1" w:rsidRPr="005D3F07" w14:paraId="68CAA39D" w14:textId="77777777" w:rsidTr="00DF60EE">
        <w:trPr>
          <w:trHeight w:val="4744"/>
        </w:trPr>
        <w:tc>
          <w:tcPr>
            <w:tcW w:w="10893" w:type="dxa"/>
          </w:tcPr>
          <w:p w14:paraId="02F8EE88" w14:textId="38E002E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03318">
              <w:rPr>
                <w:rFonts w:ascii="Times New Roman" w:hAnsi="Times New Roman" w:cs="Times New Roman"/>
                <w:b/>
                <w:color w:val="auto"/>
                <w:sz w:val="48"/>
              </w:rPr>
              <w:t>Mandy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76787FF" w14:textId="77777777" w:rsidR="00C51346"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4AE2D344" w14:textId="478A4C76" w:rsidR="00C51346" w:rsidRDefault="00C51346" w:rsidP="005D3F07">
            <w:pPr>
              <w:overflowPunct/>
              <w:autoSpaceDE/>
              <w:autoSpaceDN/>
              <w:adjustRightInd/>
              <w:ind w:right="-957"/>
              <w:textAlignment w:val="auto"/>
              <w:rPr>
                <w:rFonts w:ascii="Times New Roman" w:hAnsi="Times New Roman" w:cs="Times New Roman"/>
                <w:b/>
                <w:color w:val="auto"/>
                <w:sz w:val="48"/>
              </w:rPr>
            </w:pPr>
            <w:hyperlink r:id="rId11" w:history="1">
              <w:r w:rsidRPr="008556EF">
                <w:rPr>
                  <w:rStyle w:val="Hyperlink"/>
                  <w:rFonts w:ascii="Times New Roman" w:hAnsi="Times New Roman" w:cs="Times New Roman"/>
                  <w:b/>
                  <w:sz w:val="48"/>
                </w:rPr>
                <w:t>Mandyhughes2@ynysmon.llyw.cymru</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608120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03318" w:rsidRPr="00503318">
              <w:rPr>
                <w:rFonts w:ascii="Times New Roman" w:hAnsi="Times New Roman" w:cs="Times New Roman"/>
                <w:b/>
                <w:color w:val="auto"/>
                <w:sz w:val="48"/>
              </w:rPr>
              <w:t xml:space="preserve"> 2421174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04C8DFF" w14:textId="77777777" w:rsidR="00A402FA" w:rsidRDefault="00A402FA" w:rsidP="002A1A44">
      <w:pPr>
        <w:keepNext/>
        <w:spacing w:before="240" w:after="60"/>
        <w:jc w:val="both"/>
        <w:rPr>
          <w:b/>
          <w:sz w:val="28"/>
          <w:szCs w:val="28"/>
        </w:rPr>
      </w:pPr>
    </w:p>
    <w:p w14:paraId="656E9326" w14:textId="3547030B" w:rsidR="00151DA6" w:rsidRDefault="00151DA6" w:rsidP="002A1A44">
      <w:pPr>
        <w:keepNext/>
        <w:spacing w:before="240" w:after="60"/>
        <w:jc w:val="both"/>
        <w:rPr>
          <w:b/>
          <w:sz w:val="28"/>
          <w:szCs w:val="28"/>
        </w:rPr>
      </w:pPr>
      <w:r>
        <w:rPr>
          <w:b/>
          <w:sz w:val="28"/>
          <w:szCs w:val="28"/>
        </w:rPr>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D462E1A" w14:textId="77777777" w:rsidR="003249C0" w:rsidRPr="005E1069" w:rsidRDefault="003249C0" w:rsidP="005E1069">
      <w:pPr>
        <w:keepNext/>
        <w:spacing w:before="240" w:after="60" w:line="276" w:lineRule="auto"/>
        <w:jc w:val="both"/>
        <w:rPr>
          <w:rFonts w:ascii="Times New Roman" w:hAnsi="Times New Roman" w:cs="Times New Roman"/>
          <w:sz w:val="24"/>
          <w:szCs w:val="24"/>
        </w:rPr>
      </w:pPr>
    </w:p>
    <w:p w14:paraId="53EA898E" w14:textId="77777777" w:rsidR="00DF60EE" w:rsidRPr="00DF60EE" w:rsidRDefault="00DF60EE" w:rsidP="00DF60EE">
      <w:pPr>
        <w:spacing w:line="276" w:lineRule="auto"/>
        <w:jc w:val="both"/>
        <w:rPr>
          <w:rFonts w:ascii="Times New Roman" w:hAnsi="Times New Roman" w:cs="Times New Roman"/>
          <w:sz w:val="24"/>
          <w:szCs w:val="24"/>
        </w:rPr>
      </w:pPr>
    </w:p>
    <w:p w14:paraId="67ABE96C"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Age Cymru (2017) Independent advocacy in health and social care (guidance). London: Mencap.</w:t>
      </w:r>
    </w:p>
    <w:p w14:paraId="4926B019" w14:textId="77777777" w:rsidR="00DF60EE" w:rsidRPr="00DF60EE" w:rsidRDefault="00DF60EE" w:rsidP="00DF60EE">
      <w:pPr>
        <w:spacing w:line="276" w:lineRule="auto"/>
        <w:jc w:val="both"/>
        <w:rPr>
          <w:rFonts w:ascii="Times New Roman" w:hAnsi="Times New Roman" w:cs="Times New Roman"/>
          <w:sz w:val="24"/>
          <w:szCs w:val="24"/>
        </w:rPr>
      </w:pPr>
    </w:p>
    <w:p w14:paraId="6C3E7D14"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Borton, T. (1970) Reach, Touch and Teach: Student Concerns and Process Education. New York: McGraw-Hill.</w:t>
      </w:r>
    </w:p>
    <w:p w14:paraId="34516BD7" w14:textId="77777777" w:rsidR="00DF60EE" w:rsidRPr="00DF60EE" w:rsidRDefault="00DF60EE" w:rsidP="00DF60EE">
      <w:pPr>
        <w:spacing w:line="276" w:lineRule="auto"/>
        <w:jc w:val="both"/>
        <w:rPr>
          <w:rFonts w:ascii="Times New Roman" w:hAnsi="Times New Roman" w:cs="Times New Roman"/>
          <w:sz w:val="24"/>
          <w:szCs w:val="24"/>
        </w:rPr>
      </w:pPr>
    </w:p>
    <w:p w14:paraId="32A2EF72"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Braye, S., Orr, D. &amp; Preston‑Shoot, M. (2015) Serious Case Review Findings on the Challenges of Self‑Neglect: Indicators for Good Practice. London: SCIE.</w:t>
      </w:r>
    </w:p>
    <w:p w14:paraId="2FC8C82C" w14:textId="77777777" w:rsidR="00DF60EE" w:rsidRPr="00DF60EE" w:rsidRDefault="00DF60EE" w:rsidP="00DF60EE">
      <w:pPr>
        <w:spacing w:line="276" w:lineRule="auto"/>
        <w:jc w:val="both"/>
        <w:rPr>
          <w:rFonts w:ascii="Times New Roman" w:hAnsi="Times New Roman" w:cs="Times New Roman"/>
          <w:sz w:val="24"/>
          <w:szCs w:val="24"/>
        </w:rPr>
      </w:pPr>
    </w:p>
    <w:p w14:paraId="44B41F12"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Bronfenbrenner, U. &amp; Morris, P.A. (2006) The bioecological model of human development’, in Handbook of Child Psychology. New York: Wiley</w:t>
      </w:r>
    </w:p>
    <w:p w14:paraId="4D18BC45" w14:textId="77777777" w:rsidR="00DF60EE" w:rsidRPr="00DF60EE" w:rsidRDefault="00DF60EE" w:rsidP="00DF60EE">
      <w:pPr>
        <w:spacing w:line="276" w:lineRule="auto"/>
        <w:jc w:val="both"/>
        <w:rPr>
          <w:rFonts w:ascii="Times New Roman" w:hAnsi="Times New Roman" w:cs="Times New Roman"/>
          <w:sz w:val="24"/>
          <w:szCs w:val="24"/>
        </w:rPr>
      </w:pPr>
    </w:p>
    <w:p w14:paraId="48FB8EE3" w14:textId="56A7C75F"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Bronfenbrenner, U. (1979) The Ecology of Human Development: Experiments by Nature and Design. Cambridge, MA: Harvard University Press. Bibliographic/overview entry available at: </w:t>
      </w:r>
      <w:hyperlink r:id="rId12" w:history="1">
        <w:r w:rsidRPr="00C96890">
          <w:rPr>
            <w:rStyle w:val="Hyperlink"/>
            <w:rFonts w:ascii="Times New Roman" w:hAnsi="Times New Roman" w:cs="Times New Roman"/>
            <w:sz w:val="24"/>
            <w:szCs w:val="24"/>
          </w:rPr>
          <w:t>https://link.springer.com/rwe/10.1007/978-0-387-79061-9_940</w:t>
        </w:r>
      </w:hyperlink>
      <w:r w:rsidRPr="00DF60EE">
        <w:rPr>
          <w:rFonts w:ascii="Times New Roman" w:hAnsi="Times New Roman" w:cs="Times New Roman"/>
          <w:sz w:val="24"/>
          <w:szCs w:val="24"/>
        </w:rPr>
        <w:t xml:space="preserve"> (Accessed: [14 October 2025]). </w:t>
      </w:r>
    </w:p>
    <w:p w14:paraId="75A582E9" w14:textId="77777777" w:rsidR="00DF60EE" w:rsidRPr="00DF60EE" w:rsidRDefault="00DF60EE" w:rsidP="00DF60EE">
      <w:pPr>
        <w:spacing w:line="276" w:lineRule="auto"/>
        <w:jc w:val="both"/>
        <w:rPr>
          <w:rFonts w:ascii="Times New Roman" w:hAnsi="Times New Roman" w:cs="Times New Roman"/>
          <w:sz w:val="24"/>
          <w:szCs w:val="24"/>
        </w:rPr>
      </w:pPr>
    </w:p>
    <w:p w14:paraId="699C2CC9"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Brown, C. (2023) Postmodern theory in practice: Narrative practice in social work’, in Social Work Theory and Ethics. Springer.</w:t>
      </w:r>
    </w:p>
    <w:p w14:paraId="276F1CDF" w14:textId="77777777" w:rsidR="00DF60EE" w:rsidRPr="00DF60EE" w:rsidRDefault="00DF60EE" w:rsidP="00DF60EE">
      <w:pPr>
        <w:spacing w:line="276" w:lineRule="auto"/>
        <w:jc w:val="both"/>
        <w:rPr>
          <w:rFonts w:ascii="Times New Roman" w:hAnsi="Times New Roman" w:cs="Times New Roman"/>
          <w:sz w:val="24"/>
          <w:szCs w:val="24"/>
        </w:rPr>
      </w:pPr>
    </w:p>
    <w:p w14:paraId="6CB36888"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Cambridge, P., Mansell, J., Beadle‑Brown, J., Milne, A. &amp; Whelton, B. (2011) A study of adult protection referrals in two local authorities: An overview of findings for managers and practitioners. Journal of Adult Protection, 13(5)</w:t>
      </w:r>
    </w:p>
    <w:p w14:paraId="39BE1B39" w14:textId="77777777" w:rsidR="00DF60EE" w:rsidRPr="00DF60EE" w:rsidRDefault="00DF60EE" w:rsidP="00DF60EE">
      <w:pPr>
        <w:spacing w:line="276" w:lineRule="auto"/>
        <w:jc w:val="both"/>
        <w:rPr>
          <w:rFonts w:ascii="Times New Roman" w:hAnsi="Times New Roman" w:cs="Times New Roman"/>
          <w:sz w:val="24"/>
          <w:szCs w:val="24"/>
        </w:rPr>
      </w:pPr>
    </w:p>
    <w:p w14:paraId="56A4569E" w14:textId="77777777" w:rsidR="00881051"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Carmichael, C.L. and Mizrahi, M. (2023) ‘Connecting cues: The role of nonverbal cues in perceived responsiveness’, Current Opinion in Psychology, 53, 101663. Available at: https/</w:t>
      </w:r>
      <w:proofErr w:type="gramStart"/>
      <w:r w:rsidRPr="00DF60EE">
        <w:rPr>
          <w:rFonts w:ascii="Times New Roman" w:hAnsi="Times New Roman" w:cs="Times New Roman"/>
          <w:sz w:val="24"/>
          <w:szCs w:val="24"/>
        </w:rPr>
        <w:t>/:doi.org/10.1016/j.copsyc</w:t>
      </w:r>
      <w:proofErr w:type="gramEnd"/>
      <w:r w:rsidRPr="00DF60EE">
        <w:rPr>
          <w:rFonts w:ascii="Times New Roman" w:hAnsi="Times New Roman" w:cs="Times New Roman"/>
          <w:sz w:val="24"/>
          <w:szCs w:val="24"/>
        </w:rPr>
        <w:t>.2023.10166</w:t>
      </w:r>
    </w:p>
    <w:p w14:paraId="4D273040" w14:textId="2CE13468"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 </w:t>
      </w:r>
    </w:p>
    <w:p w14:paraId="7372D938" w14:textId="77777777" w:rsidR="00DF60EE" w:rsidRPr="00DF60EE" w:rsidRDefault="00DF60EE" w:rsidP="00DF60EE">
      <w:pPr>
        <w:spacing w:line="276" w:lineRule="auto"/>
        <w:jc w:val="both"/>
        <w:rPr>
          <w:rFonts w:ascii="Times New Roman" w:hAnsi="Times New Roman" w:cs="Times New Roman"/>
          <w:sz w:val="24"/>
          <w:szCs w:val="24"/>
        </w:rPr>
      </w:pPr>
    </w:p>
    <w:p w14:paraId="18042E9C"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Clegg, A. &amp; Hassan- Smith, Z. (2018) Frailty and the Endocrine System. The Lancet Diabetes &amp; Endocrinology, 6 (9), pp. 743-752</w:t>
      </w:r>
    </w:p>
    <w:p w14:paraId="737CD47C" w14:textId="77777777" w:rsidR="00DF60EE" w:rsidRPr="00DF60EE" w:rsidRDefault="00DF60EE" w:rsidP="00DF60EE">
      <w:pPr>
        <w:spacing w:line="276" w:lineRule="auto"/>
        <w:jc w:val="both"/>
        <w:rPr>
          <w:rFonts w:ascii="Times New Roman" w:hAnsi="Times New Roman" w:cs="Times New Roman"/>
          <w:sz w:val="24"/>
          <w:szCs w:val="24"/>
        </w:rPr>
      </w:pPr>
    </w:p>
    <w:p w14:paraId="16F093A2" w14:textId="7CB357F2" w:rsid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lastRenderedPageBreak/>
        <w:t xml:space="preserve">Cocker, C., Cooper, A. and Holmes, D. (2022) ‘Transitional safeguarding: Transforming how adolescents and young adults are safeguarded”, British Journal of Social Work, 52 (3), pp.1287-1306. </w:t>
      </w:r>
      <w:hyperlink r:id="rId13" w:history="1">
        <w:r w:rsidR="00D9517B" w:rsidRPr="00C96890">
          <w:rPr>
            <w:rStyle w:val="Hyperlink"/>
            <w:rFonts w:ascii="Times New Roman" w:hAnsi="Times New Roman" w:cs="Times New Roman"/>
            <w:sz w:val="24"/>
            <w:szCs w:val="24"/>
          </w:rPr>
          <w:t>https://doi.org/10.1093/bjsw/bcaa238</w:t>
        </w:r>
      </w:hyperlink>
    </w:p>
    <w:p w14:paraId="34AE5B7C" w14:textId="77777777" w:rsidR="00D9517B" w:rsidRPr="00DF60EE" w:rsidRDefault="00D9517B" w:rsidP="00DF60EE">
      <w:pPr>
        <w:spacing w:line="276" w:lineRule="auto"/>
        <w:jc w:val="both"/>
        <w:rPr>
          <w:rFonts w:ascii="Times New Roman" w:hAnsi="Times New Roman" w:cs="Times New Roman"/>
          <w:sz w:val="24"/>
          <w:szCs w:val="24"/>
        </w:rPr>
      </w:pPr>
    </w:p>
    <w:p w14:paraId="42001A53" w14:textId="764414DC"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Coram PACEY (2025) Safeguarding legislation and guidance in Wales (summary). London: Coram. Available at: </w:t>
      </w:r>
      <w:hyperlink r:id="rId14" w:history="1">
        <w:r w:rsidR="00D9517B" w:rsidRPr="00C96890">
          <w:rPr>
            <w:rStyle w:val="Hyperlink"/>
            <w:rFonts w:ascii="Times New Roman" w:hAnsi="Times New Roman" w:cs="Times New Roman"/>
            <w:sz w:val="24"/>
            <w:szCs w:val="24"/>
          </w:rPr>
          <w:t>https://www.corampacey.org.uk/wp-content/uploads/2025/10/Safeguarding-Legislation-and-guidance-in-Wales.pdf</w:t>
        </w:r>
      </w:hyperlink>
      <w:r w:rsidR="00D9517B">
        <w:rPr>
          <w:rFonts w:ascii="Times New Roman" w:hAnsi="Times New Roman" w:cs="Times New Roman"/>
          <w:sz w:val="24"/>
          <w:szCs w:val="24"/>
        </w:rPr>
        <w:t xml:space="preserve"> </w:t>
      </w:r>
      <w:r w:rsidR="00881051">
        <w:rPr>
          <w:rFonts w:ascii="Times New Roman" w:hAnsi="Times New Roman" w:cs="Times New Roman"/>
          <w:sz w:val="24"/>
          <w:szCs w:val="24"/>
        </w:rPr>
        <w:t>(</w:t>
      </w:r>
      <w:r w:rsidRPr="00DF60EE">
        <w:rPr>
          <w:rFonts w:ascii="Times New Roman" w:hAnsi="Times New Roman" w:cs="Times New Roman"/>
          <w:sz w:val="24"/>
          <w:szCs w:val="24"/>
        </w:rPr>
        <w:t xml:space="preserve">Accessed: </w:t>
      </w:r>
      <w:r w:rsidR="00D9517B">
        <w:rPr>
          <w:rFonts w:ascii="Times New Roman" w:hAnsi="Times New Roman" w:cs="Times New Roman"/>
          <w:sz w:val="24"/>
          <w:szCs w:val="24"/>
        </w:rPr>
        <w:t>[</w:t>
      </w:r>
      <w:r w:rsidRPr="00DF60EE">
        <w:rPr>
          <w:rFonts w:ascii="Times New Roman" w:hAnsi="Times New Roman" w:cs="Times New Roman"/>
          <w:sz w:val="24"/>
          <w:szCs w:val="24"/>
        </w:rPr>
        <w:t>11 December 202</w:t>
      </w:r>
      <w:r w:rsidR="00D9517B">
        <w:rPr>
          <w:rFonts w:ascii="Times New Roman" w:hAnsi="Times New Roman" w:cs="Times New Roman"/>
          <w:sz w:val="24"/>
          <w:szCs w:val="24"/>
        </w:rPr>
        <w:t>5]</w:t>
      </w:r>
      <w:r w:rsidRPr="00DF60EE">
        <w:rPr>
          <w:rFonts w:ascii="Times New Roman" w:hAnsi="Times New Roman" w:cs="Times New Roman"/>
          <w:sz w:val="24"/>
          <w:szCs w:val="24"/>
        </w:rPr>
        <w:t>). [simplypsychology.org]</w:t>
      </w:r>
    </w:p>
    <w:p w14:paraId="18FEBAA5" w14:textId="77777777" w:rsidR="00DF60EE" w:rsidRPr="00DF60EE" w:rsidRDefault="00DF60EE" w:rsidP="00DF60EE">
      <w:pPr>
        <w:spacing w:line="276" w:lineRule="auto"/>
        <w:jc w:val="both"/>
        <w:rPr>
          <w:rFonts w:ascii="Times New Roman" w:hAnsi="Times New Roman" w:cs="Times New Roman"/>
          <w:sz w:val="24"/>
          <w:szCs w:val="24"/>
        </w:rPr>
      </w:pPr>
    </w:p>
    <w:p w14:paraId="7F4B1345"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Council of Europe/European Court of Human Rights (ECtHR) (2025a) European Convention on Human Rights: Article 3. Strasbourg: Council of Europe.</w:t>
      </w:r>
    </w:p>
    <w:p w14:paraId="7E2F3B45" w14:textId="77777777" w:rsidR="00DF60EE" w:rsidRPr="00DF60EE" w:rsidRDefault="00DF60EE" w:rsidP="00DF60EE">
      <w:pPr>
        <w:spacing w:line="276" w:lineRule="auto"/>
        <w:jc w:val="both"/>
        <w:rPr>
          <w:rFonts w:ascii="Times New Roman" w:hAnsi="Times New Roman" w:cs="Times New Roman"/>
          <w:sz w:val="24"/>
          <w:szCs w:val="24"/>
        </w:rPr>
      </w:pPr>
    </w:p>
    <w:p w14:paraId="7501B3FC"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Council of Europe/European Court of Human Rights (ECtHR) (2025b) European Convention on Human Rights: Article 8. Strasbourg: Council of Europe.</w:t>
      </w:r>
    </w:p>
    <w:p w14:paraId="5D62B65E" w14:textId="77777777" w:rsidR="00DF60EE" w:rsidRPr="00DF60EE" w:rsidRDefault="00DF60EE" w:rsidP="00DF60EE">
      <w:pPr>
        <w:spacing w:line="276" w:lineRule="auto"/>
        <w:jc w:val="both"/>
        <w:rPr>
          <w:rFonts w:ascii="Times New Roman" w:hAnsi="Times New Roman" w:cs="Times New Roman"/>
          <w:sz w:val="24"/>
          <w:szCs w:val="24"/>
        </w:rPr>
      </w:pPr>
    </w:p>
    <w:p w14:paraId="2EFB1CAD" w14:textId="103DD396"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Davies, M. (2021) The Essential Social Worker: An introduction to Professional Practice in the 1990’s, 3</w:t>
      </w:r>
      <w:r w:rsidRPr="00D9517B">
        <w:rPr>
          <w:rFonts w:ascii="Times New Roman" w:hAnsi="Times New Roman" w:cs="Times New Roman"/>
          <w:sz w:val="24"/>
          <w:szCs w:val="24"/>
          <w:vertAlign w:val="superscript"/>
        </w:rPr>
        <w:t>rd</w:t>
      </w:r>
      <w:r w:rsidR="00D9517B">
        <w:rPr>
          <w:rFonts w:ascii="Times New Roman" w:hAnsi="Times New Roman" w:cs="Times New Roman"/>
          <w:sz w:val="24"/>
          <w:szCs w:val="24"/>
        </w:rPr>
        <w:t xml:space="preserve"> e</w:t>
      </w:r>
      <w:r w:rsidRPr="00DF60EE">
        <w:rPr>
          <w:rFonts w:ascii="Times New Roman" w:hAnsi="Times New Roman" w:cs="Times New Roman"/>
          <w:sz w:val="24"/>
          <w:szCs w:val="24"/>
        </w:rPr>
        <w:t>dn. London Routledge.</w:t>
      </w:r>
    </w:p>
    <w:p w14:paraId="7287DB3B" w14:textId="77777777" w:rsidR="00DF60EE" w:rsidRPr="00DF60EE" w:rsidRDefault="00DF60EE" w:rsidP="00DF60EE">
      <w:pPr>
        <w:spacing w:line="276" w:lineRule="auto"/>
        <w:jc w:val="both"/>
        <w:rPr>
          <w:rFonts w:ascii="Times New Roman" w:hAnsi="Times New Roman" w:cs="Times New Roman"/>
          <w:sz w:val="24"/>
          <w:szCs w:val="24"/>
        </w:rPr>
      </w:pPr>
    </w:p>
    <w:p w14:paraId="60F26416"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Department of Health &amp; Social Care (DHSC) (2007) Mental Capacity Act Code of Practice.</w:t>
      </w:r>
    </w:p>
    <w:p w14:paraId="4DF6915C" w14:textId="77777777" w:rsidR="00DF60EE" w:rsidRPr="00DF60EE" w:rsidRDefault="00DF60EE" w:rsidP="00DF60EE">
      <w:pPr>
        <w:spacing w:line="276" w:lineRule="auto"/>
        <w:jc w:val="both"/>
        <w:rPr>
          <w:rFonts w:ascii="Times New Roman" w:hAnsi="Times New Roman" w:cs="Times New Roman"/>
          <w:sz w:val="24"/>
          <w:szCs w:val="24"/>
        </w:rPr>
      </w:pPr>
    </w:p>
    <w:p w14:paraId="07334972"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Dominelli, L. (2002) Anti-Oppressive Social Work Theory and Practice. Basingstoke: Palgrave Macmillan.</w:t>
      </w:r>
    </w:p>
    <w:p w14:paraId="559557C8" w14:textId="77777777" w:rsidR="00DF60EE" w:rsidRPr="00DF60EE" w:rsidRDefault="00DF60EE" w:rsidP="00DF60EE">
      <w:pPr>
        <w:spacing w:line="276" w:lineRule="auto"/>
        <w:jc w:val="both"/>
        <w:rPr>
          <w:rFonts w:ascii="Times New Roman" w:hAnsi="Times New Roman" w:cs="Times New Roman"/>
          <w:sz w:val="24"/>
          <w:szCs w:val="24"/>
        </w:rPr>
      </w:pPr>
    </w:p>
    <w:p w14:paraId="5D55646D"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Fook, J. &amp; Gardner, F. (2007) Practicing Critical Reflection: A Resource Handbook. Maidenhead: Open University Press/McGraw-Hill Education.</w:t>
      </w:r>
    </w:p>
    <w:p w14:paraId="2FFAA275" w14:textId="77777777" w:rsidR="00DF60EE" w:rsidRPr="00DF60EE" w:rsidRDefault="00DF60EE" w:rsidP="00DF60EE">
      <w:pPr>
        <w:spacing w:line="276" w:lineRule="auto"/>
        <w:jc w:val="both"/>
        <w:rPr>
          <w:rFonts w:ascii="Times New Roman" w:hAnsi="Times New Roman" w:cs="Times New Roman"/>
          <w:sz w:val="24"/>
          <w:szCs w:val="24"/>
        </w:rPr>
      </w:pPr>
    </w:p>
    <w:p w14:paraId="3D373BD2"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Gillick v West Norfolk and Wisbech Area Health Authority [1985] 3 All ER 402 (HL).</w:t>
      </w:r>
    </w:p>
    <w:p w14:paraId="0AFEAE8D" w14:textId="77777777" w:rsidR="00DF60EE" w:rsidRPr="00DF60EE" w:rsidRDefault="00DF60EE" w:rsidP="00DF60EE">
      <w:pPr>
        <w:spacing w:line="276" w:lineRule="auto"/>
        <w:jc w:val="both"/>
        <w:rPr>
          <w:rFonts w:ascii="Times New Roman" w:hAnsi="Times New Roman" w:cs="Times New Roman"/>
          <w:sz w:val="24"/>
          <w:szCs w:val="24"/>
        </w:rPr>
      </w:pPr>
    </w:p>
    <w:p w14:paraId="677B00BB" w14:textId="614DEE05"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GOV.UK (n.d.) Data protection: The UK’s data protection legislation (UK GDPR and Data Protection Act 2018). London: HM Government. Available at: </w:t>
      </w:r>
      <w:hyperlink r:id="rId15" w:history="1">
        <w:r w:rsidR="006C5558" w:rsidRPr="00C96890">
          <w:rPr>
            <w:rStyle w:val="Hyperlink"/>
            <w:rFonts w:ascii="Times New Roman" w:hAnsi="Times New Roman" w:cs="Times New Roman"/>
            <w:sz w:val="24"/>
            <w:szCs w:val="24"/>
          </w:rPr>
          <w:t>https://www.gov.uk/data-protection</w:t>
        </w:r>
      </w:hyperlink>
      <w:r w:rsidR="006C5558">
        <w:rPr>
          <w:rFonts w:ascii="Times New Roman" w:hAnsi="Times New Roman" w:cs="Times New Roman"/>
          <w:sz w:val="24"/>
          <w:szCs w:val="24"/>
        </w:rPr>
        <w:t xml:space="preserve"> </w:t>
      </w:r>
      <w:r w:rsidRPr="00DF60EE">
        <w:rPr>
          <w:rFonts w:ascii="Times New Roman" w:hAnsi="Times New Roman" w:cs="Times New Roman"/>
          <w:sz w:val="24"/>
          <w:szCs w:val="24"/>
        </w:rPr>
        <w:t xml:space="preserve"> (Accessed: 7 February 2026).</w:t>
      </w:r>
    </w:p>
    <w:p w14:paraId="74D7F7E6" w14:textId="77777777" w:rsidR="00DF60EE" w:rsidRPr="00DF60EE" w:rsidRDefault="00DF60EE" w:rsidP="00DF60EE">
      <w:pPr>
        <w:spacing w:line="276" w:lineRule="auto"/>
        <w:jc w:val="both"/>
        <w:rPr>
          <w:rFonts w:ascii="Times New Roman" w:hAnsi="Times New Roman" w:cs="Times New Roman"/>
          <w:sz w:val="24"/>
          <w:szCs w:val="24"/>
        </w:rPr>
      </w:pPr>
    </w:p>
    <w:p w14:paraId="1C4E16F6" w14:textId="4A888FE5"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Information Commissioner’s Office (ICO) (n.d.) Guide to the UK General Data Protection Regulation (UK GDPR). Information Commissioner’s Office. Available at: </w:t>
      </w:r>
      <w:hyperlink r:id="rId16" w:history="1">
        <w:r w:rsidR="006C5558" w:rsidRPr="00C96890">
          <w:rPr>
            <w:rStyle w:val="Hyperlink"/>
            <w:rFonts w:ascii="Times New Roman" w:hAnsi="Times New Roman" w:cs="Times New Roman"/>
            <w:sz w:val="24"/>
            <w:szCs w:val="24"/>
          </w:rPr>
          <w:t>https://ico.org.uk</w:t>
        </w:r>
      </w:hyperlink>
      <w:r w:rsidR="006C5558">
        <w:rPr>
          <w:rFonts w:ascii="Times New Roman" w:hAnsi="Times New Roman" w:cs="Times New Roman"/>
          <w:sz w:val="24"/>
          <w:szCs w:val="24"/>
        </w:rPr>
        <w:t xml:space="preserve"> </w:t>
      </w:r>
      <w:r w:rsidRPr="00DF60EE">
        <w:rPr>
          <w:rFonts w:ascii="Times New Roman" w:hAnsi="Times New Roman" w:cs="Times New Roman"/>
          <w:sz w:val="24"/>
          <w:szCs w:val="24"/>
        </w:rPr>
        <w:t>(Accessed: [15 October 2025]).</w:t>
      </w:r>
    </w:p>
    <w:p w14:paraId="7AD39E20" w14:textId="77777777" w:rsidR="00DF60EE" w:rsidRPr="00DF60EE" w:rsidRDefault="00DF60EE" w:rsidP="00DF60EE">
      <w:pPr>
        <w:spacing w:line="276" w:lineRule="auto"/>
        <w:jc w:val="both"/>
        <w:rPr>
          <w:rFonts w:ascii="Times New Roman" w:hAnsi="Times New Roman" w:cs="Times New Roman"/>
          <w:sz w:val="24"/>
          <w:szCs w:val="24"/>
        </w:rPr>
      </w:pPr>
    </w:p>
    <w:p w14:paraId="23662BC3" w14:textId="41D3A398"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Information Commissioner’s Office (ICO) (n.d.) Data sharing: Lawful basis for sharing personal data. Wilmslow: ICO. Available at: </w:t>
      </w:r>
      <w:hyperlink r:id="rId17" w:history="1">
        <w:r w:rsidR="006C5558" w:rsidRPr="00C96890">
          <w:rPr>
            <w:rStyle w:val="Hyperlink"/>
            <w:rFonts w:ascii="Times New Roman" w:hAnsi="Times New Roman" w:cs="Times New Roman"/>
            <w:sz w:val="24"/>
            <w:szCs w:val="24"/>
          </w:rPr>
          <w:t>https://ico.org.uk/for-organisations/uk-gdpr-guidance-and-resources/data-sharing/data-sharing-a-code-of-practice/lawful-basis-for-sharing-personal-data/</w:t>
        </w:r>
      </w:hyperlink>
      <w:r w:rsidR="006C5558">
        <w:rPr>
          <w:rFonts w:ascii="Times New Roman" w:hAnsi="Times New Roman" w:cs="Times New Roman"/>
          <w:sz w:val="24"/>
          <w:szCs w:val="24"/>
        </w:rPr>
        <w:t xml:space="preserve"> </w:t>
      </w:r>
      <w:r w:rsidRPr="00DF60EE">
        <w:rPr>
          <w:rFonts w:ascii="Times New Roman" w:hAnsi="Times New Roman" w:cs="Times New Roman"/>
          <w:sz w:val="24"/>
          <w:szCs w:val="24"/>
        </w:rPr>
        <w:t>(Accessed: [7 October February 2025]).</w:t>
      </w:r>
    </w:p>
    <w:p w14:paraId="21A98E51" w14:textId="77777777" w:rsidR="00DF60EE" w:rsidRPr="00DF60EE" w:rsidRDefault="00DF60EE" w:rsidP="00DF60EE">
      <w:pPr>
        <w:spacing w:line="276" w:lineRule="auto"/>
        <w:jc w:val="both"/>
        <w:rPr>
          <w:rFonts w:ascii="Times New Roman" w:hAnsi="Times New Roman" w:cs="Times New Roman"/>
          <w:sz w:val="24"/>
          <w:szCs w:val="24"/>
        </w:rPr>
      </w:pPr>
    </w:p>
    <w:p w14:paraId="00C56EEE" w14:textId="152F891D"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lastRenderedPageBreak/>
        <w:t xml:space="preserve">Information Commissioner’s Office (ICO) (n.d.) Data sharing: Lawful basis for sharing personal data. Wilmslow: ICO. Available at: </w:t>
      </w:r>
      <w:hyperlink r:id="rId18" w:history="1">
        <w:r w:rsidR="006C5558" w:rsidRPr="00C96890">
          <w:rPr>
            <w:rStyle w:val="Hyperlink"/>
            <w:rFonts w:ascii="Times New Roman" w:hAnsi="Times New Roman" w:cs="Times New Roman"/>
            <w:sz w:val="24"/>
            <w:szCs w:val="24"/>
          </w:rPr>
          <w:t>https://ico.org.uk/for-organisations/uk-gdpr-guidance-and-resources/data-sharing/data-sharing-a-code-of-practice/lawful-basis-for-sharing-personal-data/</w:t>
        </w:r>
      </w:hyperlink>
      <w:r w:rsidR="006C5558">
        <w:rPr>
          <w:rFonts w:ascii="Times New Roman" w:hAnsi="Times New Roman" w:cs="Times New Roman"/>
          <w:sz w:val="24"/>
          <w:szCs w:val="24"/>
        </w:rPr>
        <w:t xml:space="preserve"> </w:t>
      </w:r>
      <w:r w:rsidRPr="00DF60EE">
        <w:rPr>
          <w:rFonts w:ascii="Times New Roman" w:hAnsi="Times New Roman" w:cs="Times New Roman"/>
          <w:sz w:val="24"/>
          <w:szCs w:val="24"/>
        </w:rPr>
        <w:t>(Accessed: [2 February 2026]). [navigatorlaw.co.uk]</w:t>
      </w:r>
    </w:p>
    <w:p w14:paraId="313D4819" w14:textId="77777777" w:rsidR="00DF60EE" w:rsidRPr="00DF60EE" w:rsidRDefault="00DF60EE" w:rsidP="00DF60EE">
      <w:pPr>
        <w:spacing w:line="276" w:lineRule="auto"/>
        <w:jc w:val="both"/>
        <w:rPr>
          <w:rFonts w:ascii="Times New Roman" w:hAnsi="Times New Roman" w:cs="Times New Roman"/>
          <w:sz w:val="24"/>
          <w:szCs w:val="24"/>
        </w:rPr>
      </w:pPr>
    </w:p>
    <w:p w14:paraId="1703C44C"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Kadushin, A. &amp; Harkness, D. (2014) Supervision in Social Work.5th edn. New York: Columbia University Press.</w:t>
      </w:r>
    </w:p>
    <w:p w14:paraId="068E5518" w14:textId="77777777" w:rsidR="00DF60EE" w:rsidRPr="00DF60EE" w:rsidRDefault="00DF60EE" w:rsidP="00DF60EE">
      <w:pPr>
        <w:spacing w:line="276" w:lineRule="auto"/>
        <w:jc w:val="both"/>
        <w:rPr>
          <w:rFonts w:ascii="Times New Roman" w:hAnsi="Times New Roman" w:cs="Times New Roman"/>
          <w:sz w:val="24"/>
          <w:szCs w:val="24"/>
        </w:rPr>
      </w:pPr>
    </w:p>
    <w:p w14:paraId="1D631B67"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Koprowska, J. (2020) Communication and Interpersonal Skills in Social Work. 5th edn. London: SAGE Publications.</w:t>
      </w:r>
    </w:p>
    <w:p w14:paraId="7E1EF78C" w14:textId="77777777" w:rsidR="00DF60EE" w:rsidRPr="00DF60EE" w:rsidRDefault="00DF60EE" w:rsidP="00DF60EE">
      <w:pPr>
        <w:spacing w:line="276" w:lineRule="auto"/>
        <w:jc w:val="both"/>
        <w:rPr>
          <w:rFonts w:ascii="Times New Roman" w:hAnsi="Times New Roman" w:cs="Times New Roman"/>
          <w:sz w:val="24"/>
          <w:szCs w:val="24"/>
        </w:rPr>
      </w:pPr>
    </w:p>
    <w:p w14:paraId="050BB61A"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Kolb, D. (1984) Experiential Learning: Experience as the Source of Learning and Development. Englewood Cliffs, NJ: Prentice Hall.</w:t>
      </w:r>
    </w:p>
    <w:p w14:paraId="2D55C575" w14:textId="77777777" w:rsidR="00DF60EE" w:rsidRPr="00DF60EE" w:rsidRDefault="00DF60EE" w:rsidP="00DF60EE">
      <w:pPr>
        <w:spacing w:line="276" w:lineRule="auto"/>
        <w:jc w:val="both"/>
        <w:rPr>
          <w:rFonts w:ascii="Times New Roman" w:hAnsi="Times New Roman" w:cs="Times New Roman"/>
          <w:sz w:val="24"/>
          <w:szCs w:val="24"/>
        </w:rPr>
      </w:pPr>
    </w:p>
    <w:p w14:paraId="4E84F451"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Laming, H. (2009) The Protection of Children in England: A Progress Report. London: The Stationery Office.</w:t>
      </w:r>
    </w:p>
    <w:p w14:paraId="5D9DA6F5" w14:textId="77777777" w:rsidR="00DF60EE" w:rsidRPr="00DF60EE" w:rsidRDefault="00DF60EE" w:rsidP="00DF60EE">
      <w:pPr>
        <w:spacing w:line="276" w:lineRule="auto"/>
        <w:jc w:val="both"/>
        <w:rPr>
          <w:rFonts w:ascii="Times New Roman" w:hAnsi="Times New Roman" w:cs="Times New Roman"/>
          <w:sz w:val="24"/>
          <w:szCs w:val="24"/>
        </w:rPr>
      </w:pPr>
    </w:p>
    <w:p w14:paraId="6830C0C3" w14:textId="1CA0E944" w:rsidR="006C5558"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Legislation.gov.uk (n.d.) Social Services and Well‑being (Wales) Act 2014, Section 126: Adults at risk. London: The National Archives. Available at: </w:t>
      </w:r>
      <w:hyperlink r:id="rId19" w:history="1">
        <w:r w:rsidR="006C5558" w:rsidRPr="00C96890">
          <w:rPr>
            <w:rStyle w:val="Hyperlink"/>
            <w:rFonts w:ascii="Times New Roman" w:hAnsi="Times New Roman" w:cs="Times New Roman"/>
            <w:sz w:val="24"/>
            <w:szCs w:val="24"/>
          </w:rPr>
          <w:t>https://www.legislation.gov.uk/anaw/2014/4/section/126</w:t>
        </w:r>
      </w:hyperlink>
    </w:p>
    <w:p w14:paraId="041AF58D" w14:textId="76E30C82"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(Accessed: [4 November 2025]). [sites.cardiff.ac.uk]</w:t>
      </w:r>
    </w:p>
    <w:p w14:paraId="194ACEF5" w14:textId="77777777" w:rsidR="00DF60EE" w:rsidRPr="00DF60EE" w:rsidRDefault="00DF60EE" w:rsidP="00DF60EE">
      <w:pPr>
        <w:spacing w:line="276" w:lineRule="auto"/>
        <w:jc w:val="both"/>
        <w:rPr>
          <w:rFonts w:ascii="Times New Roman" w:hAnsi="Times New Roman" w:cs="Times New Roman"/>
          <w:sz w:val="24"/>
          <w:szCs w:val="24"/>
        </w:rPr>
      </w:pPr>
    </w:p>
    <w:p w14:paraId="65F25156"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Lishman, J. (2020) Communication and Social Work Practice. 3rd edn. London: Palgrave Macmillan.</w:t>
      </w:r>
    </w:p>
    <w:p w14:paraId="1C274342" w14:textId="77777777" w:rsidR="00DF60EE" w:rsidRPr="00DF60EE" w:rsidRDefault="00DF60EE" w:rsidP="00DF60EE">
      <w:pPr>
        <w:spacing w:line="276" w:lineRule="auto"/>
        <w:jc w:val="both"/>
        <w:rPr>
          <w:rFonts w:ascii="Times New Roman" w:hAnsi="Times New Roman" w:cs="Times New Roman"/>
          <w:sz w:val="24"/>
          <w:szCs w:val="24"/>
        </w:rPr>
      </w:pPr>
    </w:p>
    <w:p w14:paraId="294C0DD9"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Llewellyn, P., Verity, F., Toms, R. &amp; Seddon, D. (2023) ‘Understanding adult safeguarding practice in Wales: assessment, risk and professional judgement’, British Journal of Social Work, 53(2), pp. 621–639.</w:t>
      </w:r>
    </w:p>
    <w:p w14:paraId="65BC139F" w14:textId="77777777" w:rsidR="00DF60EE" w:rsidRPr="00DF60EE" w:rsidRDefault="00DF60EE" w:rsidP="00DF60EE">
      <w:pPr>
        <w:spacing w:line="276" w:lineRule="auto"/>
        <w:jc w:val="both"/>
        <w:rPr>
          <w:rFonts w:ascii="Times New Roman" w:hAnsi="Times New Roman" w:cs="Times New Roman"/>
          <w:sz w:val="24"/>
          <w:szCs w:val="24"/>
        </w:rPr>
      </w:pPr>
    </w:p>
    <w:p w14:paraId="7B49BA23"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Lloyd, L. &amp; Harrington, V. (2016) Adult Safeguarding: Care, Law and Practice. London: Routledge.</w:t>
      </w:r>
    </w:p>
    <w:p w14:paraId="5676C8D3" w14:textId="77777777" w:rsidR="00DF60EE" w:rsidRPr="00DF60EE" w:rsidRDefault="00DF60EE" w:rsidP="00DF60EE">
      <w:pPr>
        <w:spacing w:line="276" w:lineRule="auto"/>
        <w:jc w:val="both"/>
        <w:rPr>
          <w:rFonts w:ascii="Times New Roman" w:hAnsi="Times New Roman" w:cs="Times New Roman"/>
          <w:sz w:val="24"/>
          <w:szCs w:val="24"/>
        </w:rPr>
      </w:pPr>
    </w:p>
    <w:p w14:paraId="26032716"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Manthorpe, J. &amp; Martineau, S. (2017) Engaging adults at risk in safeguarding processes: lessons for practitioners’, Journal of Adults Protection, 19(4), pp228-240.</w:t>
      </w:r>
    </w:p>
    <w:p w14:paraId="61FF4810" w14:textId="77777777" w:rsidR="00DF60EE" w:rsidRPr="00DF60EE" w:rsidRDefault="00DF60EE" w:rsidP="00DF60EE">
      <w:pPr>
        <w:spacing w:line="276" w:lineRule="auto"/>
        <w:jc w:val="both"/>
        <w:rPr>
          <w:rFonts w:ascii="Times New Roman" w:hAnsi="Times New Roman" w:cs="Times New Roman"/>
          <w:sz w:val="24"/>
          <w:szCs w:val="24"/>
        </w:rPr>
      </w:pPr>
    </w:p>
    <w:p w14:paraId="197C7C2F"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Marin, M., van Overdijk, C., Ruck Keene, A., Terrell, M. &amp; Ward, A.D. (2015) Mental Capacity: Law and Practice. 3rd ed. Bristol: Jordan Publishing.</w:t>
      </w:r>
    </w:p>
    <w:p w14:paraId="57B4DFE7" w14:textId="77777777" w:rsidR="00DF60EE" w:rsidRPr="00DF60EE" w:rsidRDefault="00DF60EE" w:rsidP="00DF60EE">
      <w:pPr>
        <w:spacing w:line="276" w:lineRule="auto"/>
        <w:jc w:val="both"/>
        <w:rPr>
          <w:rFonts w:ascii="Times New Roman" w:hAnsi="Times New Roman" w:cs="Times New Roman"/>
          <w:sz w:val="24"/>
          <w:szCs w:val="24"/>
        </w:rPr>
      </w:pPr>
    </w:p>
    <w:p w14:paraId="50FE9009"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Mencap (2017) Advocacy and People with Learning Disability: A Guide for Practitioners. London: Mencap.</w:t>
      </w:r>
    </w:p>
    <w:p w14:paraId="50E8916B" w14:textId="77777777" w:rsidR="00DF60EE" w:rsidRPr="00DF60EE" w:rsidRDefault="00DF60EE" w:rsidP="00DF60EE">
      <w:pPr>
        <w:spacing w:line="276" w:lineRule="auto"/>
        <w:jc w:val="both"/>
        <w:rPr>
          <w:rFonts w:ascii="Times New Roman" w:hAnsi="Times New Roman" w:cs="Times New Roman"/>
          <w:sz w:val="24"/>
          <w:szCs w:val="24"/>
        </w:rPr>
      </w:pPr>
    </w:p>
    <w:p w14:paraId="051FA225"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Mental Capacity Law and Practice. 2nd edn. Bristol: Bristol University Press.</w:t>
      </w:r>
    </w:p>
    <w:p w14:paraId="299C2AFA" w14:textId="77777777" w:rsidR="00DF60EE" w:rsidRPr="00DF60EE" w:rsidRDefault="00DF60EE" w:rsidP="00DF60EE">
      <w:pPr>
        <w:spacing w:line="276" w:lineRule="auto"/>
        <w:jc w:val="both"/>
        <w:rPr>
          <w:rFonts w:ascii="Times New Roman" w:hAnsi="Times New Roman" w:cs="Times New Roman"/>
          <w:sz w:val="24"/>
          <w:szCs w:val="24"/>
        </w:rPr>
      </w:pPr>
    </w:p>
    <w:p w14:paraId="672981E0"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Munro, E. (2008) Effective Child Protection 2nd edn. London: SAGE </w:t>
      </w:r>
    </w:p>
    <w:p w14:paraId="3E684C09" w14:textId="77777777" w:rsidR="00DF60EE" w:rsidRPr="00DF60EE" w:rsidRDefault="00DF60EE" w:rsidP="00DF60EE">
      <w:pPr>
        <w:spacing w:line="276" w:lineRule="auto"/>
        <w:jc w:val="both"/>
        <w:rPr>
          <w:rFonts w:ascii="Times New Roman" w:hAnsi="Times New Roman" w:cs="Times New Roman"/>
          <w:sz w:val="24"/>
          <w:szCs w:val="24"/>
        </w:rPr>
      </w:pPr>
    </w:p>
    <w:p w14:paraId="4239D10F" w14:textId="14CFFBC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NICE (2015) Older people with social care needs and multiple long‑term conditions (NG22).  Available at: </w:t>
      </w:r>
      <w:hyperlink r:id="rId20" w:history="1">
        <w:r w:rsidR="006C5558" w:rsidRPr="00C96890">
          <w:rPr>
            <w:rStyle w:val="Hyperlink"/>
            <w:rFonts w:ascii="Times New Roman" w:hAnsi="Times New Roman" w:cs="Times New Roman"/>
            <w:sz w:val="24"/>
            <w:szCs w:val="24"/>
          </w:rPr>
          <w:t>https://www.nice.org.uk/guidance/ng22</w:t>
        </w:r>
      </w:hyperlink>
      <w:r w:rsidRPr="00DF60EE">
        <w:rPr>
          <w:rFonts w:ascii="Times New Roman" w:hAnsi="Times New Roman" w:cs="Times New Roman"/>
          <w:sz w:val="24"/>
          <w:szCs w:val="24"/>
        </w:rPr>
        <w:t xml:space="preserve"> (Accessed: [19 November 2025]).</w:t>
      </w:r>
    </w:p>
    <w:p w14:paraId="3F15F37B" w14:textId="77777777" w:rsidR="00DF60EE" w:rsidRPr="00DF60EE" w:rsidRDefault="00DF60EE" w:rsidP="00DF60EE">
      <w:pPr>
        <w:spacing w:line="276" w:lineRule="auto"/>
        <w:jc w:val="both"/>
        <w:rPr>
          <w:rFonts w:ascii="Times New Roman" w:hAnsi="Times New Roman" w:cs="Times New Roman"/>
          <w:sz w:val="24"/>
          <w:szCs w:val="24"/>
        </w:rPr>
      </w:pPr>
    </w:p>
    <w:p w14:paraId="482A9704" w14:textId="63BAF751"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NSPCC Learning, n.d. Learning from case reviews. Available at: </w:t>
      </w:r>
      <w:hyperlink r:id="rId21" w:history="1">
        <w:r w:rsidR="006C5558" w:rsidRPr="00C96890">
          <w:rPr>
            <w:rStyle w:val="Hyperlink"/>
            <w:rFonts w:ascii="Times New Roman" w:hAnsi="Times New Roman" w:cs="Times New Roman"/>
            <w:sz w:val="24"/>
            <w:szCs w:val="24"/>
          </w:rPr>
          <w:t>https://learning.nspcc.org.uk/case-reviews</w:t>
        </w:r>
      </w:hyperlink>
      <w:r w:rsidRPr="00DF60EE">
        <w:rPr>
          <w:rFonts w:ascii="Times New Roman" w:hAnsi="Times New Roman" w:cs="Times New Roman"/>
          <w:sz w:val="24"/>
          <w:szCs w:val="24"/>
        </w:rPr>
        <w:t>(Accessed: [24 November 2025]).</w:t>
      </w:r>
    </w:p>
    <w:p w14:paraId="24F04C6C" w14:textId="77777777" w:rsidR="00DF60EE" w:rsidRPr="00DF60EE" w:rsidRDefault="00DF60EE" w:rsidP="00DF60EE">
      <w:pPr>
        <w:spacing w:line="276" w:lineRule="auto"/>
        <w:jc w:val="both"/>
        <w:rPr>
          <w:rFonts w:ascii="Times New Roman" w:hAnsi="Times New Roman" w:cs="Times New Roman"/>
          <w:sz w:val="24"/>
          <w:szCs w:val="24"/>
        </w:rPr>
      </w:pPr>
    </w:p>
    <w:p w14:paraId="31B08827" w14:textId="5F4E265A"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Read, S., Verity, F. and Richards, J. (2023/2024) Prevention and Early Intervention: Research to support the Final Report of the Evaluation of the Social Services and Well‑being (Wales) Act 2014 (GSR 43/2023). Cardiff: Welsh Government. Available at: </w:t>
      </w:r>
      <w:hyperlink r:id="rId22" w:history="1">
        <w:r w:rsidR="006C5558" w:rsidRPr="00C96890">
          <w:rPr>
            <w:rStyle w:val="Hyperlink"/>
            <w:rFonts w:ascii="Times New Roman" w:hAnsi="Times New Roman" w:cs="Times New Roman"/>
            <w:sz w:val="24"/>
            <w:szCs w:val="24"/>
          </w:rPr>
          <w:t>https://www.gov.wales/sites/default/files/statistics-and-research/2023-03/prevention-and-early-intervention-research-support-final-report-evaluation-social-services-and-well-being-wales-act-2014.pdf</w:t>
        </w:r>
      </w:hyperlink>
      <w:r w:rsidR="006C5558">
        <w:rPr>
          <w:rFonts w:ascii="Times New Roman" w:hAnsi="Times New Roman" w:cs="Times New Roman"/>
          <w:sz w:val="24"/>
          <w:szCs w:val="24"/>
        </w:rPr>
        <w:t xml:space="preserve"> </w:t>
      </w:r>
      <w:r w:rsidRPr="00DF60EE">
        <w:rPr>
          <w:rFonts w:ascii="Times New Roman" w:hAnsi="Times New Roman" w:cs="Times New Roman"/>
          <w:sz w:val="24"/>
          <w:szCs w:val="24"/>
        </w:rPr>
        <w:t>(Accessed: [11 November 2025]).</w:t>
      </w:r>
    </w:p>
    <w:p w14:paraId="5C640D7E" w14:textId="77777777" w:rsidR="00DF60EE" w:rsidRPr="00DF60EE" w:rsidRDefault="00DF60EE" w:rsidP="00DF60EE">
      <w:pPr>
        <w:spacing w:line="276" w:lineRule="auto"/>
        <w:jc w:val="both"/>
        <w:rPr>
          <w:rFonts w:ascii="Times New Roman" w:hAnsi="Times New Roman" w:cs="Times New Roman"/>
          <w:sz w:val="24"/>
          <w:szCs w:val="24"/>
        </w:rPr>
      </w:pPr>
    </w:p>
    <w:p w14:paraId="05668600"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Ruck Keene, A., Allen, N., Kohn, N., &amp; Series, L. (2019) A Practical Guide to the Mental Capacity Act 2005: Commentary on MCA Practice and Case Law. London: Bloomsbury Professional.</w:t>
      </w:r>
    </w:p>
    <w:p w14:paraId="492F5EB4" w14:textId="77777777" w:rsidR="00DF60EE" w:rsidRPr="00DF60EE" w:rsidRDefault="00DF60EE" w:rsidP="00DF60EE">
      <w:pPr>
        <w:spacing w:line="276" w:lineRule="auto"/>
        <w:jc w:val="both"/>
        <w:rPr>
          <w:rFonts w:ascii="Times New Roman" w:hAnsi="Times New Roman" w:cs="Times New Roman"/>
          <w:sz w:val="24"/>
          <w:szCs w:val="24"/>
        </w:rPr>
      </w:pPr>
    </w:p>
    <w:p w14:paraId="3D0E6B5F" w14:textId="21726FE0" w:rsidR="006C5558"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Safeguarding Wales (2020) Wales Safeguarding Procedures. Available at: </w:t>
      </w:r>
      <w:hyperlink r:id="rId23" w:history="1">
        <w:r w:rsidR="006C5558" w:rsidRPr="00C96890">
          <w:rPr>
            <w:rStyle w:val="Hyperlink"/>
            <w:rFonts w:ascii="Times New Roman" w:hAnsi="Times New Roman" w:cs="Times New Roman"/>
            <w:sz w:val="24"/>
            <w:szCs w:val="24"/>
          </w:rPr>
          <w:t>https://safeguarding.wales/en/</w:t>
        </w:r>
      </w:hyperlink>
    </w:p>
    <w:p w14:paraId="3950FBC7" w14:textId="542225BB"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 (Accessed: [10 February 2026]).</w:t>
      </w:r>
    </w:p>
    <w:p w14:paraId="72D7D9B5" w14:textId="77777777" w:rsidR="00DF60EE" w:rsidRPr="00DF60EE" w:rsidRDefault="00DF60EE" w:rsidP="00DF60EE">
      <w:pPr>
        <w:spacing w:line="276" w:lineRule="auto"/>
        <w:jc w:val="both"/>
        <w:rPr>
          <w:rFonts w:ascii="Times New Roman" w:hAnsi="Times New Roman" w:cs="Times New Roman"/>
          <w:sz w:val="24"/>
          <w:szCs w:val="24"/>
        </w:rPr>
      </w:pPr>
    </w:p>
    <w:p w14:paraId="2712661D" w14:textId="4E59CF52" w:rsidR="00BD2E86"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SCIE (2022) Deprivation of Liberty Safeguards (</w:t>
      </w:r>
      <w:proofErr w:type="spellStart"/>
      <w:r w:rsidRPr="00DF60EE">
        <w:rPr>
          <w:rFonts w:ascii="Times New Roman" w:hAnsi="Times New Roman" w:cs="Times New Roman"/>
          <w:sz w:val="24"/>
          <w:szCs w:val="24"/>
        </w:rPr>
        <w:t>DoLS</w:t>
      </w:r>
      <w:proofErr w:type="spellEnd"/>
      <w:r w:rsidRPr="00DF60EE">
        <w:rPr>
          <w:rFonts w:ascii="Times New Roman" w:hAnsi="Times New Roman" w:cs="Times New Roman"/>
          <w:sz w:val="24"/>
          <w:szCs w:val="24"/>
        </w:rPr>
        <w:t xml:space="preserve">): </w:t>
      </w:r>
      <w:proofErr w:type="gramStart"/>
      <w:r w:rsidRPr="00DF60EE">
        <w:rPr>
          <w:rFonts w:ascii="Times New Roman" w:hAnsi="Times New Roman" w:cs="Times New Roman"/>
          <w:sz w:val="24"/>
          <w:szCs w:val="24"/>
        </w:rPr>
        <w:t>At a glance</w:t>
      </w:r>
      <w:proofErr w:type="gramEnd"/>
      <w:r w:rsidRPr="00DF60EE">
        <w:rPr>
          <w:rFonts w:ascii="Times New Roman" w:hAnsi="Times New Roman" w:cs="Times New Roman"/>
          <w:sz w:val="24"/>
          <w:szCs w:val="24"/>
        </w:rPr>
        <w:t xml:space="preserve">. Updated October 2022. London: Social Care Institute for Excellence. Available at: </w:t>
      </w:r>
      <w:hyperlink r:id="rId24" w:history="1">
        <w:r w:rsidR="00BD2E86" w:rsidRPr="00C96890">
          <w:rPr>
            <w:rStyle w:val="Hyperlink"/>
            <w:rFonts w:ascii="Times New Roman" w:hAnsi="Times New Roman" w:cs="Times New Roman"/>
            <w:sz w:val="24"/>
            <w:szCs w:val="24"/>
          </w:rPr>
          <w:t>https://www.scie.org.uk/mca/dols/at-a-glance</w:t>
        </w:r>
      </w:hyperlink>
    </w:p>
    <w:p w14:paraId="5DC7DB7B" w14:textId="1A00ADA6"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 (Accessed [2 February 2026])</w:t>
      </w:r>
    </w:p>
    <w:p w14:paraId="573BD8B8" w14:textId="77777777" w:rsidR="00DF60EE" w:rsidRPr="00DF60EE" w:rsidRDefault="00DF60EE" w:rsidP="00DF60EE">
      <w:pPr>
        <w:spacing w:line="276" w:lineRule="auto"/>
        <w:jc w:val="both"/>
        <w:rPr>
          <w:rFonts w:ascii="Times New Roman" w:hAnsi="Times New Roman" w:cs="Times New Roman"/>
          <w:sz w:val="24"/>
          <w:szCs w:val="24"/>
        </w:rPr>
      </w:pPr>
    </w:p>
    <w:p w14:paraId="7345C209" w14:textId="0B0C5A1B" w:rsidR="00BD2E86"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Seddon, D., Toms, G. and Verity, F. (2021) ‘Social care: research, policy and practice in Wales’, in Gwilym, H. and Williams, C. (eds.) Social Policy for Welfare Practice in Wales (3rd edn). Birmingham: British Association of Social Workers/Venture Press, pp. 19–34. Repository entry: </w:t>
      </w:r>
      <w:hyperlink r:id="rId25" w:history="1">
        <w:r w:rsidR="00BD2E86" w:rsidRPr="00C96890">
          <w:rPr>
            <w:rStyle w:val="Hyperlink"/>
            <w:rFonts w:ascii="Times New Roman" w:hAnsi="Times New Roman" w:cs="Times New Roman"/>
            <w:sz w:val="24"/>
            <w:szCs w:val="24"/>
          </w:rPr>
          <w:t>https://research.bangor.ac.uk/en/publications/social-care-research-policy-and-practice-in-wales</w:t>
        </w:r>
      </w:hyperlink>
    </w:p>
    <w:p w14:paraId="2DF5FF49" w14:textId="731121AC"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(Accessed: [17 November 2025]). [research.bangor.ac.uk]</w:t>
      </w:r>
    </w:p>
    <w:p w14:paraId="514F5156" w14:textId="77777777" w:rsidR="00DF60EE" w:rsidRPr="00DF60EE" w:rsidRDefault="00DF60EE" w:rsidP="00DF60EE">
      <w:pPr>
        <w:spacing w:line="276" w:lineRule="auto"/>
        <w:jc w:val="both"/>
        <w:rPr>
          <w:rFonts w:ascii="Times New Roman" w:hAnsi="Times New Roman" w:cs="Times New Roman"/>
          <w:sz w:val="24"/>
          <w:szCs w:val="24"/>
        </w:rPr>
      </w:pPr>
    </w:p>
    <w:p w14:paraId="6AF02476"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Series, L. (2015) The place of unwise decisions in the Mental Capacity Act 2005 in K. Richardson (ed.) Mental Capacity Law and Policy. London: Routledge </w:t>
      </w:r>
    </w:p>
    <w:p w14:paraId="19B3A301" w14:textId="77777777" w:rsidR="00DF60EE" w:rsidRPr="00DF60EE" w:rsidRDefault="00DF60EE" w:rsidP="00DF60EE">
      <w:pPr>
        <w:spacing w:line="276" w:lineRule="auto"/>
        <w:jc w:val="both"/>
        <w:rPr>
          <w:rFonts w:ascii="Times New Roman" w:hAnsi="Times New Roman" w:cs="Times New Roman"/>
          <w:sz w:val="24"/>
          <w:szCs w:val="24"/>
        </w:rPr>
      </w:pPr>
    </w:p>
    <w:p w14:paraId="1B8112A4"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Small, R. and Tuson, A. (1993) The essential guide to qualitative research. London: Hodder &amp; Stoughton. </w:t>
      </w:r>
    </w:p>
    <w:p w14:paraId="41B4D6AC" w14:textId="77777777" w:rsidR="00DF60EE" w:rsidRPr="00DF60EE" w:rsidRDefault="00DF60EE" w:rsidP="00DF60EE">
      <w:pPr>
        <w:spacing w:line="276" w:lineRule="auto"/>
        <w:jc w:val="both"/>
        <w:rPr>
          <w:rFonts w:ascii="Times New Roman" w:hAnsi="Times New Roman" w:cs="Times New Roman"/>
          <w:sz w:val="24"/>
          <w:szCs w:val="24"/>
        </w:rPr>
      </w:pPr>
    </w:p>
    <w:p w14:paraId="519C6E0F" w14:textId="11AB3D2D"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Social Care Institute for Excellence (SCIE) (n.d.) Personalized and person‑centered care. Available at: </w:t>
      </w:r>
      <w:hyperlink r:id="rId26" w:history="1">
        <w:r w:rsidR="00BD2E86" w:rsidRPr="00C96890">
          <w:rPr>
            <w:rStyle w:val="Hyperlink"/>
            <w:rFonts w:ascii="Times New Roman" w:hAnsi="Times New Roman" w:cs="Times New Roman"/>
            <w:sz w:val="24"/>
            <w:szCs w:val="24"/>
          </w:rPr>
          <w:t>https://www.scie.org.uk/providing-care/personalised-and-person-centred-care/</w:t>
        </w:r>
      </w:hyperlink>
      <w:r w:rsidR="00BD2E86">
        <w:rPr>
          <w:rFonts w:ascii="Times New Roman" w:hAnsi="Times New Roman" w:cs="Times New Roman"/>
          <w:sz w:val="24"/>
          <w:szCs w:val="24"/>
        </w:rPr>
        <w:t xml:space="preserve">        </w:t>
      </w:r>
      <w:r w:rsidRPr="00DF60EE">
        <w:rPr>
          <w:rFonts w:ascii="Times New Roman" w:hAnsi="Times New Roman" w:cs="Times New Roman"/>
          <w:sz w:val="24"/>
          <w:szCs w:val="24"/>
        </w:rPr>
        <w:t>(Accessed: [5</w:t>
      </w:r>
      <w:r w:rsidR="00BD2E86">
        <w:rPr>
          <w:rFonts w:ascii="Times New Roman" w:hAnsi="Times New Roman" w:cs="Times New Roman"/>
          <w:sz w:val="24"/>
          <w:szCs w:val="24"/>
        </w:rPr>
        <w:t xml:space="preserve"> </w:t>
      </w:r>
      <w:r w:rsidRPr="00DF60EE">
        <w:rPr>
          <w:rFonts w:ascii="Times New Roman" w:hAnsi="Times New Roman" w:cs="Times New Roman"/>
          <w:sz w:val="24"/>
          <w:szCs w:val="24"/>
        </w:rPr>
        <w:t>January 2026])</w:t>
      </w:r>
    </w:p>
    <w:p w14:paraId="79370CAA" w14:textId="77777777" w:rsidR="00DF60EE" w:rsidRPr="00DF60EE" w:rsidRDefault="00DF60EE" w:rsidP="00DF60EE">
      <w:pPr>
        <w:spacing w:line="276" w:lineRule="auto"/>
        <w:jc w:val="both"/>
        <w:rPr>
          <w:rFonts w:ascii="Times New Roman" w:hAnsi="Times New Roman" w:cs="Times New Roman"/>
          <w:sz w:val="24"/>
          <w:szCs w:val="24"/>
        </w:rPr>
      </w:pPr>
    </w:p>
    <w:p w14:paraId="794F7711" w14:textId="77777777" w:rsidR="00A402FA" w:rsidRDefault="00A402FA" w:rsidP="00DF60EE">
      <w:pPr>
        <w:spacing w:line="276" w:lineRule="auto"/>
        <w:jc w:val="both"/>
        <w:rPr>
          <w:rFonts w:ascii="Times New Roman" w:hAnsi="Times New Roman" w:cs="Times New Roman"/>
          <w:sz w:val="24"/>
          <w:szCs w:val="24"/>
        </w:rPr>
      </w:pPr>
    </w:p>
    <w:p w14:paraId="4FEDC015" w14:textId="02B8743A"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lastRenderedPageBreak/>
        <w:t xml:space="preserve">Social Care Institute for Excellence (SCIE) (2015) Strengths‑based approaches: Care Act guidance. Available at: </w:t>
      </w:r>
      <w:hyperlink r:id="rId27" w:history="1">
        <w:r w:rsidR="00BD2E86" w:rsidRPr="00C96890">
          <w:rPr>
            <w:rStyle w:val="Hyperlink"/>
            <w:rFonts w:ascii="Times New Roman" w:hAnsi="Times New Roman" w:cs="Times New Roman"/>
            <w:sz w:val="24"/>
            <w:szCs w:val="24"/>
          </w:rPr>
          <w:t>https://www.scie.org.uk/strengths-based-approaches/guidance/</w:t>
        </w:r>
      </w:hyperlink>
      <w:proofErr w:type="gramStart"/>
      <w:r w:rsidR="00BD2E86">
        <w:rPr>
          <w:rFonts w:ascii="Times New Roman" w:hAnsi="Times New Roman" w:cs="Times New Roman"/>
          <w:sz w:val="24"/>
          <w:szCs w:val="24"/>
        </w:rPr>
        <w:t xml:space="preserve"> </w:t>
      </w:r>
      <w:r w:rsidR="00A402FA">
        <w:rPr>
          <w:rFonts w:ascii="Times New Roman" w:hAnsi="Times New Roman" w:cs="Times New Roman"/>
          <w:sz w:val="24"/>
          <w:szCs w:val="24"/>
        </w:rPr>
        <w:t xml:space="preserve">  (</w:t>
      </w:r>
      <w:proofErr w:type="gramEnd"/>
      <w:r w:rsidRPr="00DF60EE">
        <w:rPr>
          <w:rFonts w:ascii="Times New Roman" w:hAnsi="Times New Roman" w:cs="Times New Roman"/>
          <w:sz w:val="24"/>
          <w:szCs w:val="24"/>
        </w:rPr>
        <w:t>Accessed: [12</w:t>
      </w:r>
      <w:r w:rsidR="00BD2E86">
        <w:rPr>
          <w:rFonts w:ascii="Times New Roman" w:hAnsi="Times New Roman" w:cs="Times New Roman"/>
          <w:sz w:val="24"/>
          <w:szCs w:val="24"/>
        </w:rPr>
        <w:t xml:space="preserve"> </w:t>
      </w:r>
      <w:proofErr w:type="gramStart"/>
      <w:r w:rsidRPr="00DF60EE">
        <w:rPr>
          <w:rFonts w:ascii="Times New Roman" w:hAnsi="Times New Roman" w:cs="Times New Roman"/>
          <w:sz w:val="24"/>
          <w:szCs w:val="24"/>
        </w:rPr>
        <w:t>August,</w:t>
      </w:r>
      <w:proofErr w:type="gramEnd"/>
      <w:r w:rsidRPr="00DF60EE">
        <w:rPr>
          <w:rFonts w:ascii="Times New Roman" w:hAnsi="Times New Roman" w:cs="Times New Roman"/>
          <w:sz w:val="24"/>
          <w:szCs w:val="24"/>
        </w:rPr>
        <w:t xml:space="preserve"> 2025])</w:t>
      </w:r>
    </w:p>
    <w:p w14:paraId="6EEEB5E0" w14:textId="77777777" w:rsidR="00DF60EE" w:rsidRPr="00DF60EE" w:rsidRDefault="00DF60EE" w:rsidP="00DF60EE">
      <w:pPr>
        <w:spacing w:line="276" w:lineRule="auto"/>
        <w:jc w:val="both"/>
        <w:rPr>
          <w:rFonts w:ascii="Times New Roman" w:hAnsi="Times New Roman" w:cs="Times New Roman"/>
          <w:sz w:val="24"/>
          <w:szCs w:val="24"/>
        </w:rPr>
      </w:pPr>
    </w:p>
    <w:p w14:paraId="56C440D1"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Social Care Wales (2016) The Social Services and Well‑being (Wales) Act 2014: Overview and Practice Guidance. Cardiff: Social Care Wales.</w:t>
      </w:r>
    </w:p>
    <w:p w14:paraId="41F7883D" w14:textId="77777777" w:rsidR="00DF60EE" w:rsidRPr="00DF60EE" w:rsidRDefault="00DF60EE" w:rsidP="00DF60EE">
      <w:pPr>
        <w:spacing w:line="276" w:lineRule="auto"/>
        <w:jc w:val="both"/>
        <w:rPr>
          <w:rFonts w:ascii="Times New Roman" w:hAnsi="Times New Roman" w:cs="Times New Roman"/>
          <w:sz w:val="24"/>
          <w:szCs w:val="24"/>
        </w:rPr>
      </w:pPr>
    </w:p>
    <w:p w14:paraId="50325EBB" w14:textId="1498A1AD"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Social Care Wales (2017) Code of Professional Practice for Social Care. Cardiff: Social Care Wales. Available at: </w:t>
      </w:r>
      <w:hyperlink r:id="rId28" w:history="1">
        <w:r w:rsidR="00BD2E86" w:rsidRPr="00C96890">
          <w:rPr>
            <w:rStyle w:val="Hyperlink"/>
            <w:rFonts w:ascii="Times New Roman" w:hAnsi="Times New Roman" w:cs="Times New Roman"/>
            <w:sz w:val="24"/>
            <w:szCs w:val="24"/>
          </w:rPr>
          <w:t>https://socialcare.wales/cms-assets/documents/Code-of-Professional-Practice-for-Social-Care-web-version.pdf</w:t>
        </w:r>
      </w:hyperlink>
      <w:r w:rsidR="00BD2E86">
        <w:rPr>
          <w:rFonts w:ascii="Times New Roman" w:hAnsi="Times New Roman" w:cs="Times New Roman"/>
          <w:sz w:val="24"/>
          <w:szCs w:val="24"/>
        </w:rPr>
        <w:t xml:space="preserve"> </w:t>
      </w:r>
      <w:r w:rsidRPr="00DF60EE">
        <w:rPr>
          <w:rFonts w:ascii="Times New Roman" w:hAnsi="Times New Roman" w:cs="Times New Roman"/>
          <w:sz w:val="24"/>
          <w:szCs w:val="24"/>
        </w:rPr>
        <w:t>(Accessed: [10 November 2025]). [legislation.gov.uk]</w:t>
      </w:r>
    </w:p>
    <w:p w14:paraId="37690C38" w14:textId="77777777" w:rsidR="00DF60EE" w:rsidRPr="00DF60EE" w:rsidRDefault="00DF60EE" w:rsidP="00DF60EE">
      <w:pPr>
        <w:spacing w:line="276" w:lineRule="auto"/>
        <w:jc w:val="both"/>
        <w:rPr>
          <w:rFonts w:ascii="Times New Roman" w:hAnsi="Times New Roman" w:cs="Times New Roman"/>
          <w:sz w:val="24"/>
          <w:szCs w:val="24"/>
        </w:rPr>
      </w:pPr>
    </w:p>
    <w:p w14:paraId="691F783C" w14:textId="02297F10" w:rsidR="00BD2E86"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Social Care Wales / Wales Safeguarding Procedures Project Board (2019) Wales Safeguarding Procedures (Adults and Children pathways). Cardiff: Social Care Wales. Available at: </w:t>
      </w:r>
      <w:hyperlink r:id="rId29" w:history="1">
        <w:r w:rsidR="00BD2E86" w:rsidRPr="00C96890">
          <w:rPr>
            <w:rStyle w:val="Hyperlink"/>
            <w:rFonts w:ascii="Times New Roman" w:hAnsi="Times New Roman" w:cs="Times New Roman"/>
            <w:sz w:val="24"/>
            <w:szCs w:val="24"/>
          </w:rPr>
          <w:t>https://safeguarding.wales</w:t>
        </w:r>
      </w:hyperlink>
    </w:p>
    <w:p w14:paraId="5406837B" w14:textId="09B89351"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(Accessed: [7 November 2025]).</w:t>
      </w:r>
    </w:p>
    <w:p w14:paraId="18EED5EF" w14:textId="77777777" w:rsidR="00DF60EE" w:rsidRPr="00DF60EE" w:rsidRDefault="00DF60EE" w:rsidP="00DF60EE">
      <w:pPr>
        <w:spacing w:line="276" w:lineRule="auto"/>
        <w:jc w:val="both"/>
        <w:rPr>
          <w:rFonts w:ascii="Times New Roman" w:hAnsi="Times New Roman" w:cs="Times New Roman"/>
          <w:sz w:val="24"/>
          <w:szCs w:val="24"/>
        </w:rPr>
      </w:pPr>
    </w:p>
    <w:p w14:paraId="1D91F9E8" w14:textId="719B48FF"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Social Care Wales (2019) Wales Safeguarding Procedures. Social Care Wales (2019) Wales Safeguarding Procedures. Available at: </w:t>
      </w:r>
      <w:hyperlink r:id="rId30" w:history="1">
        <w:r w:rsidR="00EA6644" w:rsidRPr="00C96890">
          <w:rPr>
            <w:rStyle w:val="Hyperlink"/>
            <w:rFonts w:ascii="Times New Roman" w:hAnsi="Times New Roman" w:cs="Times New Roman"/>
            <w:sz w:val="24"/>
            <w:szCs w:val="24"/>
          </w:rPr>
          <w:t>https://safeguarding.wales/</w:t>
        </w:r>
      </w:hyperlink>
      <w:r w:rsidRPr="00DF60EE">
        <w:rPr>
          <w:rFonts w:ascii="Times New Roman" w:hAnsi="Times New Roman" w:cs="Times New Roman"/>
          <w:sz w:val="24"/>
          <w:szCs w:val="24"/>
        </w:rPr>
        <w:t xml:space="preserve"> (Accessed: [23 </w:t>
      </w:r>
      <w:r w:rsidR="00A402FA" w:rsidRPr="00DF60EE">
        <w:rPr>
          <w:rFonts w:ascii="Times New Roman" w:hAnsi="Times New Roman" w:cs="Times New Roman"/>
          <w:sz w:val="24"/>
          <w:szCs w:val="24"/>
        </w:rPr>
        <w:t>November 2025</w:t>
      </w:r>
      <w:r w:rsidRPr="00DF60EE">
        <w:rPr>
          <w:rFonts w:ascii="Times New Roman" w:hAnsi="Times New Roman" w:cs="Times New Roman"/>
          <w:sz w:val="24"/>
          <w:szCs w:val="24"/>
        </w:rPr>
        <w:t>])</w:t>
      </w:r>
    </w:p>
    <w:p w14:paraId="042D0915" w14:textId="77777777" w:rsidR="00DF60EE" w:rsidRPr="00DF60EE" w:rsidRDefault="00DF60EE" w:rsidP="00DF60EE">
      <w:pPr>
        <w:spacing w:line="276" w:lineRule="auto"/>
        <w:jc w:val="both"/>
        <w:rPr>
          <w:rFonts w:ascii="Times New Roman" w:hAnsi="Times New Roman" w:cs="Times New Roman"/>
          <w:sz w:val="24"/>
          <w:szCs w:val="24"/>
        </w:rPr>
      </w:pPr>
    </w:p>
    <w:p w14:paraId="214821A6" w14:textId="7D054267" w:rsidR="00EA6644"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Social Care Wales (2025) Social Services and Well‑being (Wales) Act 2014 – Statutory guidance hub (overview and links to Parts 2, 7 and 9). Cardiff: Social Care Wales. Available at: </w:t>
      </w:r>
      <w:hyperlink r:id="rId31" w:history="1">
        <w:r w:rsidR="00EA6644" w:rsidRPr="00C96890">
          <w:rPr>
            <w:rStyle w:val="Hyperlink"/>
            <w:rFonts w:ascii="Times New Roman" w:hAnsi="Times New Roman" w:cs="Times New Roman"/>
            <w:sz w:val="24"/>
            <w:szCs w:val="24"/>
          </w:rPr>
          <w:t>https://socialcare.wales/resources-guidance/information-and-learning-hub/sswbact/statutory-guidance</w:t>
        </w:r>
      </w:hyperlink>
    </w:p>
    <w:p w14:paraId="4EC22F43" w14:textId="45B3E43F"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 (Accessed: [7 January 2026]). [</w:t>
      </w:r>
      <w:proofErr w:type="gramStart"/>
      <w:r w:rsidRPr="00DF60EE">
        <w:rPr>
          <w:rFonts w:ascii="Times New Roman" w:hAnsi="Times New Roman" w:cs="Times New Roman"/>
          <w:sz w:val="24"/>
          <w:szCs w:val="24"/>
        </w:rPr>
        <w:t>socialcare.wales</w:t>
      </w:r>
      <w:proofErr w:type="gramEnd"/>
      <w:r w:rsidRPr="00DF60EE">
        <w:rPr>
          <w:rFonts w:ascii="Times New Roman" w:hAnsi="Times New Roman" w:cs="Times New Roman"/>
          <w:sz w:val="24"/>
          <w:szCs w:val="24"/>
        </w:rPr>
        <w:t>]</w:t>
      </w:r>
    </w:p>
    <w:p w14:paraId="0A9C05DE" w14:textId="77777777" w:rsidR="00DF60EE" w:rsidRPr="00DF60EE" w:rsidRDefault="00DF60EE" w:rsidP="00DF60EE">
      <w:pPr>
        <w:spacing w:line="276" w:lineRule="auto"/>
        <w:jc w:val="both"/>
        <w:rPr>
          <w:rFonts w:ascii="Times New Roman" w:hAnsi="Times New Roman" w:cs="Times New Roman"/>
          <w:sz w:val="24"/>
          <w:szCs w:val="24"/>
        </w:rPr>
      </w:pPr>
    </w:p>
    <w:p w14:paraId="1E99D80A" w14:textId="19EB58E5"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Social Care Wales (2025) SSWBA: Statutory guidance hub (overview and links to Parts 2, 7 and 9). Cardiff: Social Care Wales. Available at: </w:t>
      </w:r>
      <w:hyperlink r:id="rId32" w:history="1">
        <w:r w:rsidR="00EA6644" w:rsidRPr="00C96890">
          <w:rPr>
            <w:rStyle w:val="Hyperlink"/>
            <w:rFonts w:ascii="Times New Roman" w:hAnsi="Times New Roman" w:cs="Times New Roman"/>
            <w:sz w:val="24"/>
            <w:szCs w:val="24"/>
          </w:rPr>
          <w:t>https://socialcare.wales/resources-guidance/information-and-learning-hub/sswbact/statutory-guidance</w:t>
        </w:r>
      </w:hyperlink>
      <w:r w:rsidR="00EA6644">
        <w:rPr>
          <w:rFonts w:ascii="Times New Roman" w:hAnsi="Times New Roman" w:cs="Times New Roman"/>
          <w:sz w:val="24"/>
          <w:szCs w:val="24"/>
        </w:rPr>
        <w:t xml:space="preserve"> </w:t>
      </w:r>
      <w:r w:rsidRPr="00DF60EE">
        <w:rPr>
          <w:rFonts w:ascii="Times New Roman" w:hAnsi="Times New Roman" w:cs="Times New Roman"/>
          <w:sz w:val="24"/>
          <w:szCs w:val="24"/>
        </w:rPr>
        <w:t>(Accessed: [19 December 2025]). [</w:t>
      </w:r>
      <w:proofErr w:type="gramStart"/>
      <w:r w:rsidRPr="00DF60EE">
        <w:rPr>
          <w:rFonts w:ascii="Times New Roman" w:hAnsi="Times New Roman" w:cs="Times New Roman"/>
          <w:sz w:val="24"/>
          <w:szCs w:val="24"/>
        </w:rPr>
        <w:t>socialcare.wales</w:t>
      </w:r>
      <w:proofErr w:type="gramEnd"/>
      <w:r w:rsidRPr="00DF60EE">
        <w:rPr>
          <w:rFonts w:ascii="Times New Roman" w:hAnsi="Times New Roman" w:cs="Times New Roman"/>
          <w:sz w:val="24"/>
          <w:szCs w:val="24"/>
        </w:rPr>
        <w:t>]</w:t>
      </w:r>
    </w:p>
    <w:p w14:paraId="0F01A890" w14:textId="77777777" w:rsidR="00DF60EE" w:rsidRPr="00DF60EE" w:rsidRDefault="00DF60EE" w:rsidP="00DF60EE">
      <w:pPr>
        <w:spacing w:line="276" w:lineRule="auto"/>
        <w:jc w:val="both"/>
        <w:rPr>
          <w:rFonts w:ascii="Times New Roman" w:hAnsi="Times New Roman" w:cs="Times New Roman"/>
          <w:sz w:val="24"/>
          <w:szCs w:val="24"/>
        </w:rPr>
      </w:pPr>
    </w:p>
    <w:p w14:paraId="4DAC673E" w14:textId="0DEF3392" w:rsidR="00DF60EE" w:rsidRPr="00DF60EE" w:rsidRDefault="00A402FA"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Stats Wales</w:t>
      </w:r>
      <w:r w:rsidR="00DF60EE" w:rsidRPr="00DF60EE">
        <w:rPr>
          <w:rFonts w:ascii="Times New Roman" w:hAnsi="Times New Roman" w:cs="Times New Roman"/>
          <w:sz w:val="24"/>
          <w:szCs w:val="24"/>
        </w:rPr>
        <w:t>/Welsh Government (2025) Adults at Risk: Safeguarding Activity Statistics 2023–24. Cardiff: Welsh Government.</w:t>
      </w:r>
    </w:p>
    <w:p w14:paraId="6A018193" w14:textId="77777777" w:rsidR="00DF60EE" w:rsidRPr="00DF60EE" w:rsidRDefault="00DF60EE" w:rsidP="00DF60EE">
      <w:pPr>
        <w:spacing w:line="276" w:lineRule="auto"/>
        <w:jc w:val="both"/>
        <w:rPr>
          <w:rFonts w:ascii="Times New Roman" w:hAnsi="Times New Roman" w:cs="Times New Roman"/>
          <w:sz w:val="24"/>
          <w:szCs w:val="24"/>
        </w:rPr>
      </w:pPr>
    </w:p>
    <w:p w14:paraId="37E37A2C" w14:textId="24F41F00" w:rsidR="00EA6644" w:rsidRDefault="00A402FA"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Stats Wales</w:t>
      </w:r>
      <w:r w:rsidR="00DF60EE" w:rsidRPr="00DF60EE">
        <w:rPr>
          <w:rFonts w:ascii="Times New Roman" w:hAnsi="Times New Roman" w:cs="Times New Roman"/>
          <w:sz w:val="24"/>
          <w:szCs w:val="24"/>
        </w:rPr>
        <w:t xml:space="preserve"> / Welsh Government (2025) Adults suspected of being at risk, by local authority (2023–24). Cardiff: Welsh Government. Available at: </w:t>
      </w:r>
      <w:hyperlink r:id="rId33" w:history="1">
        <w:r w:rsidR="00EA6644" w:rsidRPr="00C96890">
          <w:rPr>
            <w:rStyle w:val="Hyperlink"/>
            <w:rFonts w:ascii="Times New Roman" w:hAnsi="Times New Roman" w:cs="Times New Roman"/>
            <w:sz w:val="24"/>
            <w:szCs w:val="24"/>
          </w:rPr>
          <w:t>https://statswales.gov.wales/Catalogue/Health-and-Social-Care/Social-Services/social-services-performance-and-improvement-framework/adults/adult-safeguarding/adultssuspectedofbeingatrisk-by-localauthority</w:t>
        </w:r>
      </w:hyperlink>
    </w:p>
    <w:p w14:paraId="56D4CC40" w14:textId="362A3AF4"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 (Accessed: [5 January 2026])</w:t>
      </w:r>
      <w:r w:rsidR="00EA6644">
        <w:rPr>
          <w:rFonts w:ascii="Times New Roman" w:hAnsi="Times New Roman" w:cs="Times New Roman"/>
          <w:sz w:val="24"/>
          <w:szCs w:val="24"/>
        </w:rPr>
        <w:t xml:space="preserve"> </w:t>
      </w:r>
      <w:r w:rsidRPr="00DF60EE">
        <w:rPr>
          <w:rFonts w:ascii="Times New Roman" w:hAnsi="Times New Roman" w:cs="Times New Roman"/>
          <w:sz w:val="24"/>
          <w:szCs w:val="24"/>
        </w:rPr>
        <w:t>[</w:t>
      </w:r>
      <w:r w:rsidR="00EA6644" w:rsidRPr="00DF60EE">
        <w:rPr>
          <w:rFonts w:ascii="Times New Roman" w:hAnsi="Times New Roman" w:cs="Times New Roman"/>
          <w:sz w:val="24"/>
          <w:szCs w:val="24"/>
        </w:rPr>
        <w:t xml:space="preserve">statswales.gov. </w:t>
      </w:r>
      <w:r w:rsidR="00A402FA" w:rsidRPr="00DF60EE">
        <w:rPr>
          <w:rFonts w:ascii="Times New Roman" w:hAnsi="Times New Roman" w:cs="Times New Roman"/>
          <w:sz w:val="24"/>
          <w:szCs w:val="24"/>
        </w:rPr>
        <w:t>Wales</w:t>
      </w:r>
      <w:r w:rsidRPr="00DF60EE">
        <w:rPr>
          <w:rFonts w:ascii="Times New Roman" w:hAnsi="Times New Roman" w:cs="Times New Roman"/>
          <w:sz w:val="24"/>
          <w:szCs w:val="24"/>
        </w:rPr>
        <w:t>]</w:t>
      </w:r>
    </w:p>
    <w:p w14:paraId="3CACAA03" w14:textId="77777777" w:rsidR="00DF60EE" w:rsidRPr="00DF60EE" w:rsidRDefault="00DF60EE" w:rsidP="00DF60EE">
      <w:pPr>
        <w:spacing w:line="276" w:lineRule="auto"/>
        <w:jc w:val="both"/>
        <w:rPr>
          <w:rFonts w:ascii="Times New Roman" w:hAnsi="Times New Roman" w:cs="Times New Roman"/>
          <w:sz w:val="24"/>
          <w:szCs w:val="24"/>
        </w:rPr>
      </w:pPr>
    </w:p>
    <w:p w14:paraId="47030B1B"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Symonds, J., Miles, C., Steel, M., Porter, S. and Williams, V. (2020) ‘Making person‑centred assessments’, Journal of Social Work, 20(4), pp. 431–447.</w:t>
      </w:r>
    </w:p>
    <w:p w14:paraId="5ACDF8BA" w14:textId="77777777" w:rsidR="00DF60EE" w:rsidRPr="00DF60EE" w:rsidRDefault="00DF60EE" w:rsidP="00DF60EE">
      <w:pPr>
        <w:spacing w:line="276" w:lineRule="auto"/>
        <w:jc w:val="both"/>
        <w:rPr>
          <w:rFonts w:ascii="Times New Roman" w:hAnsi="Times New Roman" w:cs="Times New Roman"/>
          <w:sz w:val="24"/>
          <w:szCs w:val="24"/>
        </w:rPr>
      </w:pPr>
    </w:p>
    <w:p w14:paraId="77EED530" w14:textId="0EE113F2" w:rsidR="00EA6644" w:rsidRDefault="00DF60EE" w:rsidP="00DF60EE">
      <w:pPr>
        <w:spacing w:line="276" w:lineRule="auto"/>
        <w:jc w:val="both"/>
        <w:rPr>
          <w:rFonts w:ascii="Times New Roman" w:hAnsi="Times New Roman" w:cs="Times New Roman"/>
          <w:sz w:val="24"/>
          <w:szCs w:val="24"/>
        </w:rPr>
      </w:pPr>
      <w:proofErr w:type="spellStart"/>
      <w:r w:rsidRPr="00DF60EE">
        <w:rPr>
          <w:rFonts w:ascii="Times New Roman" w:hAnsi="Times New Roman" w:cs="Times New Roman"/>
          <w:sz w:val="24"/>
          <w:szCs w:val="24"/>
        </w:rPr>
        <w:lastRenderedPageBreak/>
        <w:t>Tedam</w:t>
      </w:r>
      <w:proofErr w:type="spellEnd"/>
      <w:r w:rsidRPr="00DF60EE">
        <w:rPr>
          <w:rFonts w:ascii="Times New Roman" w:hAnsi="Times New Roman" w:cs="Times New Roman"/>
          <w:sz w:val="24"/>
          <w:szCs w:val="24"/>
        </w:rPr>
        <w:t xml:space="preserve">, P. (2021) Anti‑Oppressive Social Work Practice. London: Learning Matters | SAGE. Available at: </w:t>
      </w:r>
      <w:hyperlink r:id="rId34" w:history="1">
        <w:r w:rsidR="00EA6644" w:rsidRPr="00C96890">
          <w:rPr>
            <w:rStyle w:val="Hyperlink"/>
            <w:rFonts w:ascii="Times New Roman" w:hAnsi="Times New Roman" w:cs="Times New Roman"/>
            <w:sz w:val="24"/>
            <w:szCs w:val="24"/>
          </w:rPr>
          <w:t>https://uk.sagepub.com/sites/default/files/upm-assets/121436_book_item_121436.pdf</w:t>
        </w:r>
      </w:hyperlink>
    </w:p>
    <w:p w14:paraId="2ACBE352" w14:textId="4545435A"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(Accessed: [17 November 2025]). </w:t>
      </w:r>
    </w:p>
    <w:p w14:paraId="6ADC7BE8" w14:textId="77777777" w:rsidR="00DF60EE" w:rsidRPr="00DF60EE" w:rsidRDefault="00DF60EE" w:rsidP="00DF60EE">
      <w:pPr>
        <w:spacing w:line="276" w:lineRule="auto"/>
        <w:jc w:val="both"/>
        <w:rPr>
          <w:rFonts w:ascii="Times New Roman" w:hAnsi="Times New Roman" w:cs="Times New Roman"/>
          <w:sz w:val="24"/>
          <w:szCs w:val="24"/>
        </w:rPr>
      </w:pPr>
    </w:p>
    <w:p w14:paraId="278A592F"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Trevithick, P. (2014) Humanizing managerialism: Reclaiming emotional reasoning, intuition, the relationship, and knowledge and skills in social work’, Journal of Social Work Practice, 28(3), pp.287-306</w:t>
      </w:r>
    </w:p>
    <w:p w14:paraId="018C3B1E" w14:textId="77777777" w:rsidR="00DF60EE" w:rsidRPr="00DF60EE" w:rsidRDefault="00DF60EE" w:rsidP="00DF60EE">
      <w:pPr>
        <w:spacing w:line="276" w:lineRule="auto"/>
        <w:jc w:val="both"/>
        <w:rPr>
          <w:rFonts w:ascii="Times New Roman" w:hAnsi="Times New Roman" w:cs="Times New Roman"/>
          <w:sz w:val="24"/>
          <w:szCs w:val="24"/>
        </w:rPr>
      </w:pPr>
    </w:p>
    <w:p w14:paraId="7BC4959B"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UN (2006) Convention on the Rights of Persons with Disabilities. New York: United Nations.</w:t>
      </w:r>
    </w:p>
    <w:p w14:paraId="3FAC65DA" w14:textId="77777777" w:rsidR="00DF60EE" w:rsidRPr="00DF60EE" w:rsidRDefault="00DF60EE" w:rsidP="00DF60EE">
      <w:pPr>
        <w:spacing w:line="276" w:lineRule="auto"/>
        <w:jc w:val="both"/>
        <w:rPr>
          <w:rFonts w:ascii="Times New Roman" w:hAnsi="Times New Roman" w:cs="Times New Roman"/>
          <w:sz w:val="24"/>
          <w:szCs w:val="24"/>
        </w:rPr>
      </w:pPr>
    </w:p>
    <w:p w14:paraId="53CC3C07" w14:textId="4835B413" w:rsidR="00DF60EE" w:rsidRPr="00DF60EE" w:rsidRDefault="00DF60EE" w:rsidP="00A402FA">
      <w:pPr>
        <w:spacing w:line="276" w:lineRule="auto"/>
        <w:rPr>
          <w:rFonts w:ascii="Times New Roman" w:hAnsi="Times New Roman" w:cs="Times New Roman"/>
          <w:sz w:val="24"/>
          <w:szCs w:val="24"/>
        </w:rPr>
      </w:pPr>
      <w:r w:rsidRPr="00DF60EE">
        <w:rPr>
          <w:rFonts w:ascii="Times New Roman" w:hAnsi="Times New Roman" w:cs="Times New Roman"/>
          <w:sz w:val="24"/>
          <w:szCs w:val="24"/>
        </w:rPr>
        <w:t xml:space="preserve">UNICEF UK (2020) Safeguarding Policy. London: UNICEF UK. Available at: </w:t>
      </w:r>
      <w:hyperlink r:id="rId35" w:history="1">
        <w:r w:rsidR="00EA6644" w:rsidRPr="00C96890">
          <w:rPr>
            <w:rStyle w:val="Hyperlink"/>
            <w:rFonts w:ascii="Times New Roman" w:hAnsi="Times New Roman" w:cs="Times New Roman"/>
            <w:sz w:val="24"/>
            <w:szCs w:val="24"/>
          </w:rPr>
          <w:t>https://www.unicef.org.uk/accountability-and-governance/safeguarding-children-adults</w:t>
        </w:r>
      </w:hyperlink>
      <w:r w:rsidR="00EA6644">
        <w:rPr>
          <w:rFonts w:ascii="Times New Roman" w:hAnsi="Times New Roman" w:cs="Times New Roman"/>
          <w:sz w:val="24"/>
          <w:szCs w:val="24"/>
        </w:rPr>
        <w:t xml:space="preserve"> </w:t>
      </w:r>
      <w:r w:rsidRPr="00DF60EE">
        <w:rPr>
          <w:rFonts w:ascii="Times New Roman" w:hAnsi="Times New Roman" w:cs="Times New Roman"/>
          <w:sz w:val="24"/>
          <w:szCs w:val="24"/>
        </w:rPr>
        <w:t>(Accessed: [2 February 2026]).</w:t>
      </w:r>
    </w:p>
    <w:p w14:paraId="5D27BE98" w14:textId="77777777" w:rsidR="00DF60EE" w:rsidRPr="00DF60EE" w:rsidRDefault="00DF60EE" w:rsidP="00DF60EE">
      <w:pPr>
        <w:spacing w:line="276" w:lineRule="auto"/>
        <w:jc w:val="both"/>
        <w:rPr>
          <w:rFonts w:ascii="Times New Roman" w:hAnsi="Times New Roman" w:cs="Times New Roman"/>
          <w:sz w:val="24"/>
          <w:szCs w:val="24"/>
        </w:rPr>
      </w:pPr>
    </w:p>
    <w:p w14:paraId="58C7B631" w14:textId="6C582BC4" w:rsidR="00DF60EE" w:rsidRPr="00DF60EE" w:rsidRDefault="00DF60EE" w:rsidP="00803389">
      <w:pPr>
        <w:spacing w:line="276" w:lineRule="auto"/>
        <w:rPr>
          <w:rFonts w:ascii="Times New Roman" w:hAnsi="Times New Roman" w:cs="Times New Roman"/>
          <w:sz w:val="24"/>
          <w:szCs w:val="24"/>
        </w:rPr>
      </w:pPr>
      <w:r w:rsidRPr="00DF60EE">
        <w:rPr>
          <w:rFonts w:ascii="Times New Roman" w:hAnsi="Times New Roman" w:cs="Times New Roman"/>
          <w:sz w:val="24"/>
          <w:szCs w:val="24"/>
        </w:rPr>
        <w:t>United Nations (1989) Convention on the Rights of the Child. Available at:</w:t>
      </w:r>
      <w:r w:rsidR="00933F56">
        <w:rPr>
          <w:rFonts w:ascii="Times New Roman" w:hAnsi="Times New Roman" w:cs="Times New Roman"/>
          <w:sz w:val="24"/>
          <w:szCs w:val="24"/>
        </w:rPr>
        <w:t xml:space="preserve"> </w:t>
      </w:r>
      <w:hyperlink r:id="rId36" w:history="1">
        <w:r w:rsidR="00933F56" w:rsidRPr="00C96890">
          <w:rPr>
            <w:rStyle w:val="Hyperlink"/>
            <w:rFonts w:ascii="Times New Roman" w:hAnsi="Times New Roman" w:cs="Times New Roman"/>
            <w:sz w:val="24"/>
            <w:szCs w:val="24"/>
          </w:rPr>
          <w:t>https://www.ohchr.org/en/instruments/convention-right-child</w:t>
        </w:r>
      </w:hyperlink>
      <w:r w:rsidR="00803389">
        <w:rPr>
          <w:rFonts w:ascii="Times New Roman" w:hAnsi="Times New Roman" w:cs="Times New Roman"/>
          <w:sz w:val="24"/>
          <w:szCs w:val="24"/>
        </w:rPr>
        <w:t xml:space="preserve"> (Accessed: [3 February</w:t>
      </w:r>
      <w:r w:rsidRPr="00DF60EE">
        <w:rPr>
          <w:rFonts w:ascii="Times New Roman" w:hAnsi="Times New Roman" w:cs="Times New Roman"/>
          <w:sz w:val="24"/>
          <w:szCs w:val="24"/>
        </w:rPr>
        <w:t xml:space="preserve"> 2025]).</w:t>
      </w:r>
    </w:p>
    <w:p w14:paraId="00A56200" w14:textId="77777777" w:rsidR="00DF60EE" w:rsidRPr="00DF60EE" w:rsidRDefault="00DF60EE" w:rsidP="00DF60EE">
      <w:pPr>
        <w:spacing w:line="276" w:lineRule="auto"/>
        <w:jc w:val="both"/>
        <w:rPr>
          <w:rFonts w:ascii="Times New Roman" w:hAnsi="Times New Roman" w:cs="Times New Roman"/>
          <w:sz w:val="24"/>
          <w:szCs w:val="24"/>
        </w:rPr>
      </w:pPr>
    </w:p>
    <w:p w14:paraId="63AD5890"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United Nations Department of Economics and Social Affairs (UN DESA) (2006) Convention on the Rights of Person with Disabilities (CRPD): Implementation Guidance. New York: United Nations Department of Economic and Social Affairs.</w:t>
      </w:r>
    </w:p>
    <w:p w14:paraId="0C2B7FDB" w14:textId="77777777" w:rsidR="00DF60EE" w:rsidRPr="00DF60EE" w:rsidRDefault="00DF60EE" w:rsidP="00DF60EE">
      <w:pPr>
        <w:spacing w:line="276" w:lineRule="auto"/>
        <w:jc w:val="both"/>
        <w:rPr>
          <w:rFonts w:ascii="Times New Roman" w:hAnsi="Times New Roman" w:cs="Times New Roman"/>
          <w:sz w:val="24"/>
          <w:szCs w:val="24"/>
        </w:rPr>
      </w:pPr>
    </w:p>
    <w:p w14:paraId="7BD4B6F1"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Van Breda, A.D. (2018) ‘A critical review of resilience theory and its relevance for social work’, Social Work/ Maatskaplike Werk, 53(1), pp.1-18.</w:t>
      </w:r>
    </w:p>
    <w:p w14:paraId="2A7B3935" w14:textId="77777777" w:rsidR="00DF60EE" w:rsidRPr="00DF60EE" w:rsidRDefault="00DF60EE" w:rsidP="00DF60EE">
      <w:pPr>
        <w:spacing w:line="276" w:lineRule="auto"/>
        <w:jc w:val="both"/>
        <w:rPr>
          <w:rFonts w:ascii="Times New Roman" w:hAnsi="Times New Roman" w:cs="Times New Roman"/>
          <w:sz w:val="24"/>
          <w:szCs w:val="24"/>
        </w:rPr>
      </w:pPr>
    </w:p>
    <w:p w14:paraId="544E7142"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Welsh Government (1998) Human Rights Act 1998. London: The Stationery Office.</w:t>
      </w:r>
    </w:p>
    <w:p w14:paraId="605BC3FF" w14:textId="77777777" w:rsidR="00DF60EE" w:rsidRPr="00DF60EE" w:rsidRDefault="00DF60EE" w:rsidP="00DF60EE">
      <w:pPr>
        <w:spacing w:line="276" w:lineRule="auto"/>
        <w:jc w:val="both"/>
        <w:rPr>
          <w:rFonts w:ascii="Times New Roman" w:hAnsi="Times New Roman" w:cs="Times New Roman"/>
          <w:sz w:val="24"/>
          <w:szCs w:val="24"/>
        </w:rPr>
      </w:pPr>
    </w:p>
    <w:p w14:paraId="3B7AF15E" w14:textId="64223E93"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Welsh Government (2014) Social Services and Well‑being (Wales) Act 2014. Available at: https:// </w:t>
      </w:r>
      <w:hyperlink r:id="rId37" w:history="1">
        <w:r w:rsidR="00C55A01" w:rsidRPr="00C96890">
          <w:rPr>
            <w:rStyle w:val="Hyperlink"/>
            <w:rFonts w:ascii="Times New Roman" w:hAnsi="Times New Roman" w:cs="Times New Roman"/>
            <w:sz w:val="24"/>
            <w:szCs w:val="24"/>
          </w:rPr>
          <w:t>www.legislation.gov.uk/anaw/2014/4</w:t>
        </w:r>
      </w:hyperlink>
      <w:r w:rsidR="00C55A01">
        <w:rPr>
          <w:rFonts w:ascii="Times New Roman" w:hAnsi="Times New Roman" w:cs="Times New Roman"/>
          <w:sz w:val="24"/>
          <w:szCs w:val="24"/>
        </w:rPr>
        <w:t xml:space="preserve"> </w:t>
      </w:r>
      <w:r w:rsidRPr="00DF60EE">
        <w:rPr>
          <w:rFonts w:ascii="Times New Roman" w:hAnsi="Times New Roman" w:cs="Times New Roman"/>
          <w:sz w:val="24"/>
          <w:szCs w:val="24"/>
        </w:rPr>
        <w:t xml:space="preserve"> (Accessed: [3 February 2026]).</w:t>
      </w:r>
    </w:p>
    <w:p w14:paraId="768A73EB" w14:textId="77777777" w:rsidR="00DF60EE" w:rsidRPr="00DF60EE" w:rsidRDefault="00DF60EE" w:rsidP="00DF60EE">
      <w:pPr>
        <w:spacing w:line="276" w:lineRule="auto"/>
        <w:jc w:val="both"/>
        <w:rPr>
          <w:rFonts w:ascii="Times New Roman" w:hAnsi="Times New Roman" w:cs="Times New Roman"/>
          <w:sz w:val="24"/>
          <w:szCs w:val="24"/>
        </w:rPr>
      </w:pPr>
    </w:p>
    <w:p w14:paraId="388DF73B" w14:textId="59C1F7C6"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Welsh Government (2015) Part 9 Statutory Guidance: Co‑operation and Partnership. Cardiff: Welsh Government. Available at: </w:t>
      </w:r>
      <w:hyperlink r:id="rId38" w:history="1">
        <w:r w:rsidR="00C55A01" w:rsidRPr="00C96890">
          <w:rPr>
            <w:rStyle w:val="Hyperlink"/>
            <w:rFonts w:ascii="Times New Roman" w:hAnsi="Times New Roman" w:cs="Times New Roman"/>
            <w:sz w:val="24"/>
            <w:szCs w:val="24"/>
          </w:rPr>
          <w:t>https://dera.ioe.ac.uk/id/eprint/23038</w:t>
        </w:r>
      </w:hyperlink>
      <w:r w:rsidR="00C55A01">
        <w:rPr>
          <w:rFonts w:ascii="Times New Roman" w:hAnsi="Times New Roman" w:cs="Times New Roman"/>
          <w:sz w:val="24"/>
          <w:szCs w:val="24"/>
        </w:rPr>
        <w:t xml:space="preserve"> </w:t>
      </w:r>
      <w:r w:rsidRPr="00DF60EE">
        <w:rPr>
          <w:rFonts w:ascii="Times New Roman" w:hAnsi="Times New Roman" w:cs="Times New Roman"/>
          <w:sz w:val="24"/>
          <w:szCs w:val="24"/>
        </w:rPr>
        <w:t xml:space="preserve"> (Accessed [24 November 2025]).</w:t>
      </w:r>
    </w:p>
    <w:p w14:paraId="39526BD3" w14:textId="77777777" w:rsidR="00DF60EE" w:rsidRPr="00DF60EE" w:rsidRDefault="00DF60EE" w:rsidP="00DF60EE">
      <w:pPr>
        <w:spacing w:line="276" w:lineRule="auto"/>
        <w:jc w:val="both"/>
        <w:rPr>
          <w:rFonts w:ascii="Times New Roman" w:hAnsi="Times New Roman" w:cs="Times New Roman"/>
          <w:sz w:val="24"/>
          <w:szCs w:val="24"/>
        </w:rPr>
      </w:pPr>
    </w:p>
    <w:p w14:paraId="29FF4BE1" w14:textId="1481F99D"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Welsh Government (2016) Code of Practice under the Social Services and Well‑being (Wales) Act 2014. Available at: </w:t>
      </w:r>
      <w:hyperlink r:id="rId39" w:history="1">
        <w:r w:rsidR="00C55A01" w:rsidRPr="00C96890">
          <w:rPr>
            <w:rStyle w:val="Hyperlink"/>
            <w:rFonts w:ascii="Times New Roman" w:hAnsi="Times New Roman" w:cs="Times New Roman"/>
            <w:sz w:val="24"/>
            <w:szCs w:val="24"/>
          </w:rPr>
          <w:t>http://www.gov.wales</w:t>
        </w:r>
      </w:hyperlink>
      <w:r w:rsidR="00C55A01">
        <w:rPr>
          <w:rFonts w:ascii="Times New Roman" w:hAnsi="Times New Roman" w:cs="Times New Roman"/>
          <w:sz w:val="24"/>
          <w:szCs w:val="24"/>
        </w:rPr>
        <w:t xml:space="preserve"> </w:t>
      </w:r>
      <w:r w:rsidRPr="00DF60EE">
        <w:rPr>
          <w:rFonts w:ascii="Times New Roman" w:hAnsi="Times New Roman" w:cs="Times New Roman"/>
          <w:sz w:val="24"/>
          <w:szCs w:val="24"/>
        </w:rPr>
        <w:t>(Accessed [25 November 2025]).</w:t>
      </w:r>
    </w:p>
    <w:p w14:paraId="420EC27E" w14:textId="77777777" w:rsidR="00DF60EE" w:rsidRPr="00DF60EE" w:rsidRDefault="00DF60EE" w:rsidP="00DF60EE">
      <w:pPr>
        <w:spacing w:line="276" w:lineRule="auto"/>
        <w:jc w:val="both"/>
        <w:rPr>
          <w:rFonts w:ascii="Times New Roman" w:hAnsi="Times New Roman" w:cs="Times New Roman"/>
          <w:sz w:val="24"/>
          <w:szCs w:val="24"/>
        </w:rPr>
      </w:pPr>
    </w:p>
    <w:p w14:paraId="4B4827C0" w14:textId="71A1407A"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Welsh Government (2019, updated) Advocacy services: Code of Practice (Part 10 Code of Practice: Advocacy). Cardiff: Welsh Government. Available at: </w:t>
      </w:r>
      <w:hyperlink r:id="rId40" w:history="1">
        <w:r w:rsidR="00C55A01" w:rsidRPr="00C96890">
          <w:rPr>
            <w:rStyle w:val="Hyperlink"/>
            <w:rFonts w:ascii="Times New Roman" w:hAnsi="Times New Roman" w:cs="Times New Roman"/>
            <w:sz w:val="24"/>
            <w:szCs w:val="24"/>
          </w:rPr>
          <w:t>https://www.gov.wales/advocacy-services-code-practice</w:t>
        </w:r>
      </w:hyperlink>
      <w:r w:rsidR="00C55A01">
        <w:rPr>
          <w:rFonts w:ascii="Times New Roman" w:hAnsi="Times New Roman" w:cs="Times New Roman"/>
          <w:sz w:val="24"/>
          <w:szCs w:val="24"/>
        </w:rPr>
        <w:t xml:space="preserve"> </w:t>
      </w:r>
      <w:r w:rsidRPr="00DF60EE">
        <w:rPr>
          <w:rFonts w:ascii="Times New Roman" w:hAnsi="Times New Roman" w:cs="Times New Roman"/>
          <w:sz w:val="24"/>
          <w:szCs w:val="24"/>
        </w:rPr>
        <w:t>(Accessed: [3 January 2026]) [democracy.npt.gov.uk]</w:t>
      </w:r>
    </w:p>
    <w:p w14:paraId="2A29D1A2" w14:textId="77777777" w:rsidR="00DF60EE" w:rsidRPr="00DF60EE" w:rsidRDefault="00DF60EE" w:rsidP="00DF60EE">
      <w:pPr>
        <w:spacing w:line="276" w:lineRule="auto"/>
        <w:jc w:val="both"/>
        <w:rPr>
          <w:rFonts w:ascii="Times New Roman" w:hAnsi="Times New Roman" w:cs="Times New Roman"/>
          <w:sz w:val="24"/>
          <w:szCs w:val="24"/>
        </w:rPr>
      </w:pPr>
    </w:p>
    <w:p w14:paraId="215C085F" w14:textId="074F4BE0"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lastRenderedPageBreak/>
        <w:t xml:space="preserve">Welsh Government (2019) Working Together to Safeguard People: Volume 6 – Handling Individual Cases to Protect Adults at Risk. Cardiff: Welsh Government. Available at: </w:t>
      </w:r>
      <w:hyperlink r:id="rId41" w:history="1">
        <w:r w:rsidR="001B0EE8" w:rsidRPr="00C96890">
          <w:rPr>
            <w:rStyle w:val="Hyperlink"/>
            <w:rFonts w:ascii="Times New Roman" w:hAnsi="Times New Roman" w:cs="Times New Roman"/>
            <w:sz w:val="24"/>
            <w:szCs w:val="24"/>
          </w:rPr>
          <w:t>https://www.gov.wales/sites/default/files/publications/2019-06/volume-6-handling-individual-cases-to-protect-adults-at-risk.pdf</w:t>
        </w:r>
      </w:hyperlink>
      <w:r w:rsidR="001B0EE8">
        <w:rPr>
          <w:rFonts w:ascii="Times New Roman" w:hAnsi="Times New Roman" w:cs="Times New Roman"/>
          <w:sz w:val="24"/>
          <w:szCs w:val="24"/>
        </w:rPr>
        <w:t xml:space="preserve"> </w:t>
      </w:r>
      <w:r w:rsidRPr="00DF60EE">
        <w:rPr>
          <w:rFonts w:ascii="Times New Roman" w:hAnsi="Times New Roman" w:cs="Times New Roman"/>
          <w:sz w:val="24"/>
          <w:szCs w:val="24"/>
        </w:rPr>
        <w:t xml:space="preserve"> (Accessed [4 January 2026])</w:t>
      </w:r>
    </w:p>
    <w:p w14:paraId="62B9FA27" w14:textId="77777777" w:rsidR="00DF60EE" w:rsidRPr="00DF60EE" w:rsidRDefault="00DF60EE" w:rsidP="00DF60EE">
      <w:pPr>
        <w:spacing w:line="276" w:lineRule="auto"/>
        <w:jc w:val="both"/>
        <w:rPr>
          <w:rFonts w:ascii="Times New Roman" w:hAnsi="Times New Roman" w:cs="Times New Roman"/>
          <w:sz w:val="24"/>
          <w:szCs w:val="24"/>
        </w:rPr>
      </w:pPr>
    </w:p>
    <w:p w14:paraId="13BE9B9D" w14:textId="63FEAF6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Welsh Government (2022) More than just words: Welsh language plan in health and social care (5‑year plan 2022–2027). Cardiff: Welsh Government. Available at: </w:t>
      </w:r>
      <w:hyperlink r:id="rId42" w:history="1">
        <w:r w:rsidR="001B0EE8" w:rsidRPr="00C96890">
          <w:rPr>
            <w:rStyle w:val="Hyperlink"/>
            <w:rFonts w:ascii="Times New Roman" w:hAnsi="Times New Roman" w:cs="Times New Roman"/>
            <w:sz w:val="24"/>
            <w:szCs w:val="24"/>
          </w:rPr>
          <w:t>https://www.gov.wales/more-just-words-welsh-language-plan-health-and-social-care</w:t>
        </w:r>
      </w:hyperlink>
      <w:r w:rsidR="001B0EE8">
        <w:rPr>
          <w:rFonts w:ascii="Times New Roman" w:hAnsi="Times New Roman" w:cs="Times New Roman"/>
          <w:sz w:val="24"/>
          <w:szCs w:val="24"/>
        </w:rPr>
        <w:t xml:space="preserve"> </w:t>
      </w:r>
      <w:r w:rsidRPr="00DF60EE">
        <w:rPr>
          <w:rFonts w:ascii="Times New Roman" w:hAnsi="Times New Roman" w:cs="Times New Roman"/>
          <w:sz w:val="24"/>
          <w:szCs w:val="24"/>
        </w:rPr>
        <w:t xml:space="preserve"> (Accessed: [5 January 2026])</w:t>
      </w:r>
    </w:p>
    <w:p w14:paraId="126489AA" w14:textId="77777777" w:rsidR="00DF60EE" w:rsidRPr="00DF60EE" w:rsidRDefault="00DF60EE" w:rsidP="00DF60EE">
      <w:pPr>
        <w:spacing w:line="276" w:lineRule="auto"/>
        <w:jc w:val="both"/>
        <w:rPr>
          <w:rFonts w:ascii="Times New Roman" w:hAnsi="Times New Roman" w:cs="Times New Roman"/>
          <w:sz w:val="24"/>
          <w:szCs w:val="24"/>
        </w:rPr>
      </w:pPr>
    </w:p>
    <w:p w14:paraId="3601F801" w14:textId="29AF92E2"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Welsh Government (2025) Safeguarding: National Multi‑Agency Practice Framework for Children’s Services. Cardiff: Welsh Government Available at: </w:t>
      </w:r>
      <w:hyperlink r:id="rId43" w:history="1">
        <w:r w:rsidR="001B0EE8" w:rsidRPr="00C96890">
          <w:rPr>
            <w:rStyle w:val="Hyperlink"/>
            <w:rFonts w:ascii="Times New Roman" w:hAnsi="Times New Roman" w:cs="Times New Roman"/>
            <w:sz w:val="24"/>
            <w:szCs w:val="24"/>
          </w:rPr>
          <w:t>https://www.gov.wales</w:t>
        </w:r>
      </w:hyperlink>
      <w:r w:rsidR="001B0EE8">
        <w:rPr>
          <w:rFonts w:ascii="Times New Roman" w:hAnsi="Times New Roman" w:cs="Times New Roman"/>
          <w:sz w:val="24"/>
          <w:szCs w:val="24"/>
        </w:rPr>
        <w:t xml:space="preserve"> </w:t>
      </w:r>
      <w:r w:rsidRPr="00DF60EE">
        <w:rPr>
          <w:rFonts w:ascii="Times New Roman" w:hAnsi="Times New Roman" w:cs="Times New Roman"/>
          <w:sz w:val="24"/>
          <w:szCs w:val="24"/>
        </w:rPr>
        <w:t xml:space="preserve"> (Accessed: [7 January 2026])</w:t>
      </w:r>
    </w:p>
    <w:p w14:paraId="04940F84" w14:textId="77777777" w:rsidR="00DF60EE" w:rsidRPr="00DF60EE" w:rsidRDefault="00DF60EE" w:rsidP="00DF60EE">
      <w:pPr>
        <w:spacing w:line="276" w:lineRule="auto"/>
        <w:jc w:val="both"/>
        <w:rPr>
          <w:rFonts w:ascii="Times New Roman" w:hAnsi="Times New Roman" w:cs="Times New Roman"/>
          <w:sz w:val="24"/>
          <w:szCs w:val="24"/>
        </w:rPr>
      </w:pPr>
    </w:p>
    <w:p w14:paraId="3F23E391" w14:textId="77777777" w:rsidR="00DF60EE" w:rsidRPr="00DF60EE"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World Health Organization (2024) Global Report on Elder Abuse 2024. Geneva: WHO.</w:t>
      </w:r>
    </w:p>
    <w:p w14:paraId="5EDDF662" w14:textId="77777777" w:rsidR="00DF60EE" w:rsidRPr="00DF60EE" w:rsidRDefault="00DF60EE" w:rsidP="00DF60EE">
      <w:pPr>
        <w:spacing w:line="276" w:lineRule="auto"/>
        <w:jc w:val="both"/>
        <w:rPr>
          <w:rFonts w:ascii="Times New Roman" w:hAnsi="Times New Roman" w:cs="Times New Roman"/>
          <w:sz w:val="24"/>
          <w:szCs w:val="24"/>
        </w:rPr>
      </w:pPr>
    </w:p>
    <w:p w14:paraId="2D064521" w14:textId="7D624971" w:rsidR="001B0EE8"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World Health Organization (2024) Abuse of older people – Fact sheet (updated 15 June 2024). Geneva: WHO. Available at: </w:t>
      </w:r>
      <w:hyperlink r:id="rId44" w:history="1">
        <w:r w:rsidR="001B0EE8" w:rsidRPr="00C96890">
          <w:rPr>
            <w:rStyle w:val="Hyperlink"/>
            <w:rFonts w:ascii="Times New Roman" w:hAnsi="Times New Roman" w:cs="Times New Roman"/>
            <w:sz w:val="24"/>
            <w:szCs w:val="24"/>
          </w:rPr>
          <w:t>https://www.who.int/news-room/fact-sheets/detail/abuse-of-older-people</w:t>
        </w:r>
      </w:hyperlink>
    </w:p>
    <w:p w14:paraId="4C9263F6" w14:textId="4FA2A0F9" w:rsidR="00353BCA" w:rsidRPr="001B5DFC" w:rsidRDefault="00DF60EE" w:rsidP="00DF60EE">
      <w:pPr>
        <w:spacing w:line="276" w:lineRule="auto"/>
        <w:jc w:val="both"/>
        <w:rPr>
          <w:rFonts w:ascii="Times New Roman" w:hAnsi="Times New Roman" w:cs="Times New Roman"/>
          <w:sz w:val="24"/>
          <w:szCs w:val="24"/>
        </w:rPr>
      </w:pPr>
      <w:r w:rsidRPr="00DF60EE">
        <w:rPr>
          <w:rFonts w:ascii="Times New Roman" w:hAnsi="Times New Roman" w:cs="Times New Roman"/>
          <w:sz w:val="24"/>
          <w:szCs w:val="24"/>
        </w:rPr>
        <w:t xml:space="preserve"> (Accessed: [28 November 2025]).</w:t>
      </w:r>
    </w:p>
    <w:p w14:paraId="6A7D8E22" w14:textId="77777777" w:rsidR="00353BCA" w:rsidRDefault="00353BCA" w:rsidP="003A7B36">
      <w:pPr>
        <w:jc w:val="both"/>
        <w:rPr>
          <w:sz w:val="24"/>
          <w:szCs w:val="24"/>
        </w:rPr>
      </w:pPr>
    </w:p>
    <w:p w14:paraId="5E6AA961" w14:textId="77777777" w:rsidR="00353BCA" w:rsidRDefault="00353BCA" w:rsidP="003A7B36">
      <w:pPr>
        <w:jc w:val="both"/>
        <w:rPr>
          <w:sz w:val="24"/>
          <w:szCs w:val="24"/>
        </w:rPr>
      </w:pPr>
    </w:p>
    <w:p w14:paraId="002C4B6B" w14:textId="77777777" w:rsidR="00353BCA" w:rsidRDefault="00353BCA" w:rsidP="003A7B36">
      <w:pPr>
        <w:jc w:val="both"/>
        <w:rPr>
          <w:sz w:val="24"/>
          <w:szCs w:val="24"/>
        </w:rPr>
      </w:pPr>
    </w:p>
    <w:p w14:paraId="049B0B5F" w14:textId="77777777" w:rsidR="00353BCA" w:rsidRDefault="00353BCA" w:rsidP="003A7B36">
      <w:pPr>
        <w:jc w:val="both"/>
        <w:rPr>
          <w:sz w:val="24"/>
          <w:szCs w:val="24"/>
        </w:rPr>
      </w:pPr>
    </w:p>
    <w:p w14:paraId="3B8FC5C2" w14:textId="77777777" w:rsidR="00353BCA" w:rsidRDefault="00353BCA" w:rsidP="003A7B36">
      <w:pPr>
        <w:jc w:val="both"/>
        <w:rPr>
          <w:sz w:val="24"/>
          <w:szCs w:val="24"/>
        </w:rPr>
      </w:pPr>
    </w:p>
    <w:p w14:paraId="1438AEEA" w14:textId="77777777" w:rsidR="00353BCA" w:rsidRDefault="00353BCA" w:rsidP="003A7B36">
      <w:pPr>
        <w:jc w:val="both"/>
        <w:rPr>
          <w:sz w:val="24"/>
          <w:szCs w:val="24"/>
        </w:rPr>
      </w:pPr>
    </w:p>
    <w:p w14:paraId="1D433BD3" w14:textId="77777777" w:rsidR="00353BCA" w:rsidRPr="003A7B36" w:rsidRDefault="00353BCA" w:rsidP="003A7B36">
      <w:pPr>
        <w:jc w:val="both"/>
        <w:rPr>
          <w:sz w:val="24"/>
          <w:szCs w:val="24"/>
        </w:rPr>
      </w:pPr>
    </w:p>
    <w:p w14:paraId="10124BFF" w14:textId="77777777" w:rsidR="00572838" w:rsidRDefault="00572838" w:rsidP="00EE5BC3">
      <w:pPr>
        <w:jc w:val="center"/>
        <w:rPr>
          <w:b/>
          <w:sz w:val="28"/>
          <w:szCs w:val="28"/>
        </w:rPr>
      </w:pPr>
    </w:p>
    <w:p w14:paraId="20B1A794" w14:textId="77777777" w:rsidR="00572838" w:rsidRDefault="00572838" w:rsidP="00EE5BC3">
      <w:pPr>
        <w:jc w:val="center"/>
        <w:rPr>
          <w:b/>
          <w:sz w:val="28"/>
          <w:szCs w:val="28"/>
        </w:rPr>
      </w:pPr>
    </w:p>
    <w:p w14:paraId="14AC2D22" w14:textId="77777777" w:rsidR="00572838" w:rsidRDefault="00572838" w:rsidP="00EE5BC3">
      <w:pPr>
        <w:jc w:val="center"/>
        <w:rPr>
          <w:b/>
          <w:sz w:val="28"/>
          <w:szCs w:val="28"/>
        </w:rPr>
      </w:pPr>
    </w:p>
    <w:p w14:paraId="016CBC56" w14:textId="77777777" w:rsidR="00572838" w:rsidRDefault="00572838" w:rsidP="00EE5BC3">
      <w:pPr>
        <w:jc w:val="center"/>
        <w:rPr>
          <w:b/>
          <w:sz w:val="28"/>
          <w:szCs w:val="28"/>
        </w:rPr>
      </w:pPr>
    </w:p>
    <w:p w14:paraId="69425A3F" w14:textId="77777777" w:rsidR="00572838" w:rsidRDefault="00572838" w:rsidP="00EE5BC3">
      <w:pPr>
        <w:jc w:val="center"/>
        <w:rPr>
          <w:b/>
          <w:sz w:val="28"/>
          <w:szCs w:val="28"/>
        </w:rPr>
      </w:pPr>
    </w:p>
    <w:p w14:paraId="1C668279" w14:textId="77777777" w:rsidR="00993AA9" w:rsidRDefault="00993AA9" w:rsidP="00EE5BC3">
      <w:pPr>
        <w:jc w:val="center"/>
        <w:rPr>
          <w:b/>
          <w:sz w:val="28"/>
          <w:szCs w:val="28"/>
        </w:rPr>
      </w:pPr>
    </w:p>
    <w:p w14:paraId="0108EB23" w14:textId="77777777" w:rsidR="00993AA9" w:rsidRDefault="00993AA9" w:rsidP="00EE5BC3">
      <w:pPr>
        <w:jc w:val="center"/>
        <w:rPr>
          <w:b/>
          <w:sz w:val="28"/>
          <w:szCs w:val="28"/>
        </w:rPr>
      </w:pPr>
    </w:p>
    <w:p w14:paraId="57773A48" w14:textId="77777777" w:rsidR="00993AA9" w:rsidRDefault="00993AA9" w:rsidP="00EE5BC3">
      <w:pPr>
        <w:jc w:val="center"/>
        <w:rPr>
          <w:b/>
          <w:sz w:val="28"/>
          <w:szCs w:val="28"/>
        </w:rPr>
      </w:pPr>
    </w:p>
    <w:p w14:paraId="6CA931F9" w14:textId="77777777" w:rsidR="00993AA9" w:rsidRDefault="00993AA9" w:rsidP="00EE5BC3">
      <w:pPr>
        <w:jc w:val="center"/>
        <w:rPr>
          <w:b/>
          <w:sz w:val="28"/>
          <w:szCs w:val="28"/>
        </w:rPr>
      </w:pPr>
    </w:p>
    <w:p w14:paraId="38A30425" w14:textId="77777777" w:rsidR="00993AA9" w:rsidRDefault="00993AA9" w:rsidP="00EE5BC3">
      <w:pPr>
        <w:jc w:val="center"/>
        <w:rPr>
          <w:b/>
          <w:sz w:val="28"/>
          <w:szCs w:val="28"/>
        </w:rPr>
      </w:pPr>
    </w:p>
    <w:p w14:paraId="7A8E0720" w14:textId="77777777" w:rsidR="00993AA9" w:rsidRDefault="00993AA9" w:rsidP="00EE5BC3">
      <w:pPr>
        <w:jc w:val="center"/>
        <w:rPr>
          <w:b/>
          <w:sz w:val="28"/>
          <w:szCs w:val="28"/>
        </w:rPr>
      </w:pPr>
    </w:p>
    <w:p w14:paraId="620F3936" w14:textId="77777777" w:rsidR="00993AA9" w:rsidRDefault="00993AA9" w:rsidP="00EE5BC3">
      <w:pPr>
        <w:jc w:val="center"/>
        <w:rPr>
          <w:b/>
          <w:sz w:val="28"/>
          <w:szCs w:val="28"/>
        </w:rPr>
      </w:pPr>
    </w:p>
    <w:p w14:paraId="53D596A5" w14:textId="77777777" w:rsidR="00993AA9" w:rsidRDefault="00993AA9" w:rsidP="00EE5BC3">
      <w:pPr>
        <w:jc w:val="center"/>
        <w:rPr>
          <w:b/>
          <w:sz w:val="28"/>
          <w:szCs w:val="28"/>
        </w:rPr>
      </w:pPr>
    </w:p>
    <w:p w14:paraId="7733C16A" w14:textId="77777777" w:rsidR="00993AA9" w:rsidRDefault="00993AA9" w:rsidP="00EE5BC3">
      <w:pPr>
        <w:jc w:val="center"/>
        <w:rPr>
          <w:b/>
          <w:sz w:val="28"/>
          <w:szCs w:val="28"/>
        </w:rPr>
      </w:pPr>
    </w:p>
    <w:p w14:paraId="06AE64C5" w14:textId="77777777" w:rsidR="00993AA9" w:rsidRDefault="00993AA9" w:rsidP="00EE5BC3">
      <w:pPr>
        <w:jc w:val="center"/>
        <w:rPr>
          <w:b/>
          <w:sz w:val="28"/>
          <w:szCs w:val="28"/>
        </w:rPr>
      </w:pPr>
    </w:p>
    <w:p w14:paraId="58765259" w14:textId="77777777" w:rsidR="00993AA9" w:rsidRDefault="00993AA9" w:rsidP="00EE5BC3">
      <w:pPr>
        <w:jc w:val="center"/>
        <w:rPr>
          <w:b/>
          <w:sz w:val="28"/>
          <w:szCs w:val="28"/>
        </w:rPr>
      </w:pPr>
    </w:p>
    <w:p w14:paraId="5660620C" w14:textId="77777777" w:rsidR="00993AA9" w:rsidRDefault="00993AA9" w:rsidP="00EE5BC3">
      <w:pPr>
        <w:jc w:val="center"/>
        <w:rPr>
          <w:b/>
          <w:sz w:val="28"/>
          <w:szCs w:val="28"/>
        </w:rPr>
      </w:pPr>
    </w:p>
    <w:p w14:paraId="3833869C" w14:textId="77777777" w:rsidR="00993AA9" w:rsidRDefault="00993AA9" w:rsidP="00EE5BC3">
      <w:pPr>
        <w:jc w:val="center"/>
        <w:rPr>
          <w:b/>
          <w:sz w:val="28"/>
          <w:szCs w:val="28"/>
        </w:rPr>
      </w:pPr>
    </w:p>
    <w:p w14:paraId="698C9BC4" w14:textId="77777777" w:rsidR="00993AA9" w:rsidRDefault="00993AA9" w:rsidP="00EE5BC3">
      <w:pPr>
        <w:jc w:val="center"/>
        <w:rPr>
          <w:b/>
          <w:sz w:val="28"/>
          <w:szCs w:val="28"/>
        </w:rPr>
      </w:pPr>
    </w:p>
    <w:p w14:paraId="7047BA81" w14:textId="694DD260"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1D83DA90" w:rsidR="00E559CE" w:rsidRPr="00B17FA0" w:rsidRDefault="00E559CE" w:rsidP="00B94443">
            <w:pPr>
              <w:jc w:val="both"/>
              <w:rPr>
                <w:sz w:val="24"/>
                <w:szCs w:val="24"/>
              </w:rPr>
            </w:pPr>
            <w:r w:rsidRPr="00B17FA0">
              <w:rPr>
                <w:sz w:val="24"/>
                <w:szCs w:val="24"/>
              </w:rPr>
              <w:t>1</w:t>
            </w:r>
            <w:r w:rsidR="008E1842">
              <w:rPr>
                <w:sz w:val="24"/>
                <w:szCs w:val="24"/>
              </w:rPr>
              <w:t>-Llangefni</w:t>
            </w:r>
          </w:p>
        </w:tc>
        <w:tc>
          <w:tcPr>
            <w:tcW w:w="5094" w:type="dxa"/>
          </w:tcPr>
          <w:p w14:paraId="4504991A" w14:textId="7DBAD0E4" w:rsidR="00E559CE" w:rsidRPr="00B17FA0" w:rsidRDefault="00503318" w:rsidP="00B94443">
            <w:pPr>
              <w:jc w:val="both"/>
              <w:rPr>
                <w:sz w:val="24"/>
                <w:szCs w:val="24"/>
              </w:rPr>
            </w:pPr>
            <w:r>
              <w:rPr>
                <w:sz w:val="24"/>
                <w:szCs w:val="24"/>
              </w:rPr>
              <w:t>3</w:t>
            </w:r>
            <w:r w:rsidRPr="00503318">
              <w:rPr>
                <w:sz w:val="24"/>
                <w:szCs w:val="24"/>
                <w:vertAlign w:val="superscript"/>
              </w:rPr>
              <w:t>rd</w:t>
            </w:r>
            <w:r>
              <w:rPr>
                <w:sz w:val="24"/>
                <w:szCs w:val="24"/>
              </w:rPr>
              <w:t xml:space="preserve"> April, 2025</w:t>
            </w:r>
          </w:p>
        </w:tc>
      </w:tr>
      <w:tr w:rsidR="00E559CE" w:rsidRPr="00B17FA0" w14:paraId="05C1FAE9" w14:textId="77777777" w:rsidTr="00B94443">
        <w:tc>
          <w:tcPr>
            <w:tcW w:w="5094" w:type="dxa"/>
          </w:tcPr>
          <w:p w14:paraId="2BDB6661" w14:textId="503234D1" w:rsidR="00E559CE" w:rsidRPr="00B17FA0" w:rsidRDefault="00E559CE" w:rsidP="00B94443">
            <w:pPr>
              <w:jc w:val="both"/>
              <w:rPr>
                <w:sz w:val="24"/>
                <w:szCs w:val="24"/>
              </w:rPr>
            </w:pPr>
            <w:r w:rsidRPr="00B17FA0">
              <w:rPr>
                <w:sz w:val="24"/>
                <w:szCs w:val="24"/>
              </w:rPr>
              <w:t>2</w:t>
            </w:r>
            <w:r w:rsidR="008E1842">
              <w:rPr>
                <w:sz w:val="24"/>
                <w:szCs w:val="24"/>
              </w:rPr>
              <w:t>-Bangor</w:t>
            </w:r>
          </w:p>
        </w:tc>
        <w:tc>
          <w:tcPr>
            <w:tcW w:w="5094" w:type="dxa"/>
          </w:tcPr>
          <w:p w14:paraId="1AF3604C" w14:textId="58C325F9" w:rsidR="00E559CE" w:rsidRPr="00B17FA0" w:rsidRDefault="00503318" w:rsidP="00B94443">
            <w:pPr>
              <w:jc w:val="both"/>
              <w:rPr>
                <w:sz w:val="24"/>
                <w:szCs w:val="24"/>
              </w:rPr>
            </w:pPr>
            <w:r>
              <w:rPr>
                <w:sz w:val="24"/>
                <w:szCs w:val="24"/>
              </w:rPr>
              <w:t>12</w:t>
            </w:r>
            <w:r w:rsidRPr="00503318">
              <w:rPr>
                <w:sz w:val="24"/>
                <w:szCs w:val="24"/>
                <w:vertAlign w:val="superscript"/>
              </w:rPr>
              <w:t>nd</w:t>
            </w:r>
            <w:r>
              <w:rPr>
                <w:sz w:val="24"/>
                <w:szCs w:val="24"/>
              </w:rPr>
              <w:t xml:space="preserve"> June, 2025</w:t>
            </w:r>
          </w:p>
        </w:tc>
      </w:tr>
      <w:tr w:rsidR="00E559CE" w:rsidRPr="00B17FA0" w14:paraId="5356395F" w14:textId="77777777" w:rsidTr="00B94443">
        <w:tc>
          <w:tcPr>
            <w:tcW w:w="5094" w:type="dxa"/>
          </w:tcPr>
          <w:p w14:paraId="7DC37211" w14:textId="5B664A16" w:rsidR="00E559CE" w:rsidRPr="00B17FA0" w:rsidRDefault="00E559CE" w:rsidP="00B94443">
            <w:pPr>
              <w:jc w:val="both"/>
              <w:rPr>
                <w:sz w:val="24"/>
                <w:szCs w:val="24"/>
              </w:rPr>
            </w:pPr>
            <w:r w:rsidRPr="00B17FA0">
              <w:rPr>
                <w:sz w:val="24"/>
                <w:szCs w:val="24"/>
              </w:rPr>
              <w:t>3</w:t>
            </w:r>
            <w:r w:rsidR="008E1842">
              <w:rPr>
                <w:sz w:val="24"/>
                <w:szCs w:val="24"/>
              </w:rPr>
              <w:t>-Llangefni</w:t>
            </w:r>
          </w:p>
        </w:tc>
        <w:tc>
          <w:tcPr>
            <w:tcW w:w="5094" w:type="dxa"/>
          </w:tcPr>
          <w:p w14:paraId="4DFBE392" w14:textId="74B867D1" w:rsidR="00E559CE" w:rsidRPr="00B17FA0" w:rsidRDefault="00503318" w:rsidP="00B94443">
            <w:pPr>
              <w:jc w:val="both"/>
              <w:rPr>
                <w:sz w:val="24"/>
                <w:szCs w:val="24"/>
              </w:rPr>
            </w:pPr>
            <w:r>
              <w:rPr>
                <w:sz w:val="24"/>
                <w:szCs w:val="24"/>
              </w:rPr>
              <w:t>24</w:t>
            </w:r>
            <w:r w:rsidRPr="00503318">
              <w:rPr>
                <w:sz w:val="24"/>
                <w:szCs w:val="24"/>
                <w:vertAlign w:val="superscript"/>
              </w:rPr>
              <w:t>th</w:t>
            </w:r>
            <w:r>
              <w:rPr>
                <w:sz w:val="24"/>
                <w:szCs w:val="24"/>
              </w:rPr>
              <w:t xml:space="preserve"> September, 2025</w:t>
            </w:r>
          </w:p>
        </w:tc>
      </w:tr>
      <w:tr w:rsidR="00E559CE" w:rsidRPr="008B28E7" w14:paraId="40165146" w14:textId="77777777" w:rsidTr="00B94443">
        <w:tc>
          <w:tcPr>
            <w:tcW w:w="5094" w:type="dxa"/>
          </w:tcPr>
          <w:p w14:paraId="2DE3C97B" w14:textId="28618404" w:rsidR="00503318" w:rsidRPr="00B17FA0" w:rsidRDefault="00E559CE" w:rsidP="00503318">
            <w:pPr>
              <w:jc w:val="both"/>
              <w:rPr>
                <w:sz w:val="24"/>
                <w:szCs w:val="24"/>
              </w:rPr>
            </w:pPr>
            <w:r w:rsidRPr="00B17FA0">
              <w:rPr>
                <w:sz w:val="24"/>
                <w:szCs w:val="24"/>
              </w:rPr>
              <w:t>4</w:t>
            </w:r>
            <w:r w:rsidR="008E1842">
              <w:rPr>
                <w:sz w:val="24"/>
                <w:szCs w:val="24"/>
              </w:rPr>
              <w:t>-Bangor</w:t>
            </w:r>
          </w:p>
        </w:tc>
        <w:tc>
          <w:tcPr>
            <w:tcW w:w="5094" w:type="dxa"/>
          </w:tcPr>
          <w:p w14:paraId="16B5309A" w14:textId="56724966" w:rsidR="00E559CE" w:rsidRPr="00B17FA0" w:rsidRDefault="00503318" w:rsidP="00B94443">
            <w:pPr>
              <w:jc w:val="both"/>
              <w:rPr>
                <w:sz w:val="24"/>
                <w:szCs w:val="24"/>
              </w:rPr>
            </w:pPr>
            <w:r>
              <w:rPr>
                <w:sz w:val="24"/>
                <w:szCs w:val="24"/>
              </w:rPr>
              <w:t>12</w:t>
            </w:r>
            <w:r w:rsidRPr="00503318">
              <w:rPr>
                <w:sz w:val="24"/>
                <w:szCs w:val="24"/>
                <w:vertAlign w:val="superscript"/>
              </w:rPr>
              <w:t>th</w:t>
            </w:r>
            <w:r>
              <w:rPr>
                <w:sz w:val="24"/>
                <w:szCs w:val="24"/>
              </w:rPr>
              <w:t xml:space="preserve"> November,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8C34F82" w14:textId="416B0FCE" w:rsidR="007D6600" w:rsidRPr="007D6600" w:rsidRDefault="007D6600" w:rsidP="007D6600">
            <w:pPr>
              <w:spacing w:line="276" w:lineRule="auto"/>
              <w:jc w:val="both"/>
              <w:rPr>
                <w:rFonts w:ascii="Times New Roman" w:hAnsi="Times New Roman" w:cs="Times New Roman"/>
                <w:color w:val="auto"/>
                <w:sz w:val="24"/>
                <w:szCs w:val="24"/>
              </w:rPr>
            </w:pPr>
            <w:r w:rsidRPr="007D6600">
              <w:rPr>
                <w:rFonts w:ascii="Times New Roman" w:hAnsi="Times New Roman" w:cs="Times New Roman"/>
                <w:color w:val="auto"/>
                <w:sz w:val="24"/>
                <w:szCs w:val="24"/>
              </w:rPr>
              <w:t xml:space="preserve">I have only been the </w:t>
            </w:r>
            <w:r w:rsidRPr="007D6600">
              <w:rPr>
                <w:rFonts w:ascii="Times New Roman" w:hAnsi="Times New Roman" w:cs="Times New Roman"/>
                <w:color w:val="auto"/>
                <w:sz w:val="24"/>
                <w:szCs w:val="24"/>
              </w:rPr>
              <w:t>learner’s</w:t>
            </w:r>
            <w:r w:rsidRPr="007D6600">
              <w:rPr>
                <w:rFonts w:ascii="Times New Roman" w:hAnsi="Times New Roman" w:cs="Times New Roman"/>
                <w:color w:val="auto"/>
                <w:sz w:val="24"/>
                <w:szCs w:val="24"/>
              </w:rPr>
              <w:t xml:space="preserve"> manager for a short </w:t>
            </w:r>
            <w:proofErr w:type="gramStart"/>
            <w:r w:rsidRPr="007D6600">
              <w:rPr>
                <w:rFonts w:ascii="Times New Roman" w:hAnsi="Times New Roman" w:cs="Times New Roman"/>
                <w:color w:val="auto"/>
                <w:sz w:val="24"/>
                <w:szCs w:val="24"/>
              </w:rPr>
              <w:t>time,</w:t>
            </w:r>
            <w:proofErr w:type="gramEnd"/>
            <w:r w:rsidRPr="007D6600">
              <w:rPr>
                <w:rFonts w:ascii="Times New Roman" w:hAnsi="Times New Roman" w:cs="Times New Roman"/>
                <w:color w:val="auto"/>
                <w:sz w:val="24"/>
                <w:szCs w:val="24"/>
              </w:rPr>
              <w:t xml:space="preserve"> however, I have mentored the learner as her colleague since she started in the team.</w:t>
            </w:r>
          </w:p>
          <w:p w14:paraId="37CE072B" w14:textId="77777777" w:rsidR="007D6600" w:rsidRPr="007D6600" w:rsidRDefault="007D6600" w:rsidP="007D6600">
            <w:pPr>
              <w:spacing w:line="276" w:lineRule="auto"/>
              <w:jc w:val="both"/>
              <w:rPr>
                <w:rFonts w:ascii="Times New Roman" w:hAnsi="Times New Roman" w:cs="Times New Roman"/>
                <w:color w:val="auto"/>
                <w:sz w:val="24"/>
                <w:szCs w:val="24"/>
              </w:rPr>
            </w:pPr>
            <w:r w:rsidRPr="007D6600">
              <w:rPr>
                <w:rFonts w:ascii="Times New Roman" w:hAnsi="Times New Roman" w:cs="Times New Roman"/>
                <w:color w:val="auto"/>
                <w:sz w:val="24"/>
                <w:szCs w:val="24"/>
              </w:rPr>
              <w:t>Looking back over the last couple of years it’s evident how much the learner has developed in terms of her practice, skills, knowledge and confidence as a Social Worker. She has gained experience of working with several complex cases and worked with a range of people, such as people with long term conditions, people with mental health issues, people with alcohol problems, people with sensory and physical disabilities and adult safeguarding cases. In addition, she has attended relevant training to ensure her continued professional development.</w:t>
            </w:r>
          </w:p>
          <w:p w14:paraId="75F5C766" w14:textId="77777777" w:rsidR="007D6600" w:rsidRPr="007D6600" w:rsidRDefault="007D6600" w:rsidP="007D6600">
            <w:pPr>
              <w:spacing w:line="276" w:lineRule="auto"/>
              <w:jc w:val="both"/>
              <w:rPr>
                <w:rFonts w:ascii="Times New Roman" w:hAnsi="Times New Roman" w:cs="Times New Roman"/>
                <w:color w:val="auto"/>
                <w:sz w:val="24"/>
                <w:szCs w:val="24"/>
              </w:rPr>
            </w:pPr>
            <w:r w:rsidRPr="007D6600">
              <w:rPr>
                <w:rFonts w:ascii="Times New Roman" w:hAnsi="Times New Roman" w:cs="Times New Roman"/>
                <w:color w:val="auto"/>
                <w:sz w:val="24"/>
                <w:szCs w:val="24"/>
              </w:rPr>
              <w:t>The first outcome the learner reflected that she wanted to deepen her understanding of mental capacity assessments by engaging in specialist training, shadowing experienced colleagues, and reviewing case law to enhance my analytical skills. The learner is now completing mental capacity assessments competently and attends Best Interests meetings regularly both in the community and hospital settings. The learner has shadowed another SW through section 21a challenge (</w:t>
            </w:r>
            <w:proofErr w:type="spellStart"/>
            <w:r w:rsidRPr="007D6600">
              <w:rPr>
                <w:rFonts w:ascii="Times New Roman" w:hAnsi="Times New Roman" w:cs="Times New Roman"/>
                <w:color w:val="auto"/>
                <w:sz w:val="24"/>
                <w:szCs w:val="24"/>
              </w:rPr>
              <w:t>DoLS</w:t>
            </w:r>
            <w:proofErr w:type="spellEnd"/>
            <w:r w:rsidRPr="007D6600">
              <w:rPr>
                <w:rFonts w:ascii="Times New Roman" w:hAnsi="Times New Roman" w:cs="Times New Roman"/>
                <w:color w:val="auto"/>
                <w:sz w:val="24"/>
                <w:szCs w:val="24"/>
              </w:rPr>
              <w:t xml:space="preserve">) at every stage including the court proceedings. </w:t>
            </w:r>
          </w:p>
          <w:p w14:paraId="70EF7888" w14:textId="77777777" w:rsidR="007D6600" w:rsidRPr="007D6600" w:rsidRDefault="007D6600" w:rsidP="007D6600">
            <w:pPr>
              <w:spacing w:line="276" w:lineRule="auto"/>
              <w:jc w:val="both"/>
              <w:rPr>
                <w:rFonts w:ascii="Times New Roman" w:hAnsi="Times New Roman" w:cs="Times New Roman"/>
                <w:color w:val="auto"/>
                <w:sz w:val="24"/>
                <w:szCs w:val="24"/>
              </w:rPr>
            </w:pPr>
          </w:p>
          <w:p w14:paraId="2DEFE993" w14:textId="0C893F68" w:rsidR="007D6600" w:rsidRPr="007D6600" w:rsidRDefault="007D6600" w:rsidP="007D6600">
            <w:pPr>
              <w:spacing w:line="276" w:lineRule="auto"/>
              <w:jc w:val="both"/>
              <w:rPr>
                <w:rFonts w:ascii="Times New Roman" w:hAnsi="Times New Roman" w:cs="Times New Roman"/>
                <w:color w:val="auto"/>
                <w:sz w:val="24"/>
                <w:szCs w:val="24"/>
              </w:rPr>
            </w:pPr>
            <w:r w:rsidRPr="007D6600">
              <w:rPr>
                <w:rFonts w:ascii="Times New Roman" w:hAnsi="Times New Roman" w:cs="Times New Roman"/>
                <w:color w:val="auto"/>
                <w:sz w:val="24"/>
                <w:szCs w:val="24"/>
              </w:rPr>
              <w:lastRenderedPageBreak/>
              <w:t xml:space="preserve">Secondly, the learner aimed to broaden her knowledge of </w:t>
            </w:r>
            <w:r w:rsidRPr="007D6600">
              <w:rPr>
                <w:rFonts w:ascii="Times New Roman" w:hAnsi="Times New Roman" w:cs="Times New Roman"/>
                <w:color w:val="auto"/>
                <w:sz w:val="24"/>
                <w:szCs w:val="24"/>
              </w:rPr>
              <w:t>long-term</w:t>
            </w:r>
            <w:r w:rsidRPr="007D6600">
              <w:rPr>
                <w:rFonts w:ascii="Times New Roman" w:hAnsi="Times New Roman" w:cs="Times New Roman"/>
                <w:color w:val="auto"/>
                <w:sz w:val="24"/>
                <w:szCs w:val="24"/>
              </w:rPr>
              <w:t xml:space="preserve"> conditions and the impact they have on individuals and their families. She has achieved this by working closely with the older people’s mental health team and district nurses to achieve the best outcomes with her clients with complex physical and mental health issues. Not only does the learner support the client, but she also recognizes how conditions can impact on the carers day-to-day life and how important it is to support both. </w:t>
            </w:r>
          </w:p>
          <w:p w14:paraId="67E08318" w14:textId="77777777" w:rsidR="007D6600" w:rsidRPr="007D6600" w:rsidRDefault="007D6600" w:rsidP="007D6600">
            <w:pPr>
              <w:spacing w:line="276" w:lineRule="auto"/>
              <w:jc w:val="both"/>
              <w:rPr>
                <w:rFonts w:ascii="Times New Roman" w:hAnsi="Times New Roman" w:cs="Times New Roman"/>
                <w:color w:val="auto"/>
                <w:sz w:val="24"/>
                <w:szCs w:val="24"/>
              </w:rPr>
            </w:pPr>
            <w:r w:rsidRPr="007D6600">
              <w:rPr>
                <w:rFonts w:ascii="Times New Roman" w:hAnsi="Times New Roman" w:cs="Times New Roman"/>
                <w:color w:val="auto"/>
                <w:sz w:val="24"/>
                <w:szCs w:val="24"/>
              </w:rPr>
              <w:t>The learner uses supervision to reflect on her practice and review her learning and development needs. Since the learner started on her portfolio we have also worked closely on several complex cases which have provided us both with opportunities to reflect on our practice in complex situations and discuss how best to secure the best outcomes for the people that we work with.</w:t>
            </w:r>
          </w:p>
          <w:p w14:paraId="2B120FA1" w14:textId="77777777" w:rsidR="007D6600" w:rsidRPr="007D6600" w:rsidRDefault="007D6600" w:rsidP="007D6600">
            <w:pPr>
              <w:spacing w:line="276" w:lineRule="auto"/>
              <w:jc w:val="both"/>
              <w:rPr>
                <w:rFonts w:ascii="Times New Roman" w:hAnsi="Times New Roman" w:cs="Times New Roman"/>
                <w:color w:val="auto"/>
                <w:sz w:val="24"/>
                <w:szCs w:val="24"/>
              </w:rPr>
            </w:pPr>
          </w:p>
          <w:p w14:paraId="6EEE5A25" w14:textId="07801BAB" w:rsidR="007D6600" w:rsidRPr="007D6600" w:rsidRDefault="007D6600" w:rsidP="007D6600">
            <w:pPr>
              <w:spacing w:line="276" w:lineRule="auto"/>
              <w:jc w:val="both"/>
              <w:rPr>
                <w:rFonts w:ascii="Times New Roman" w:hAnsi="Times New Roman" w:cs="Times New Roman"/>
                <w:color w:val="auto"/>
                <w:sz w:val="24"/>
                <w:szCs w:val="24"/>
              </w:rPr>
            </w:pPr>
            <w:r w:rsidRPr="007D6600">
              <w:rPr>
                <w:rFonts w:ascii="Times New Roman" w:hAnsi="Times New Roman" w:cs="Times New Roman"/>
                <w:color w:val="auto"/>
                <w:sz w:val="24"/>
                <w:szCs w:val="24"/>
              </w:rPr>
              <w:t xml:space="preserve">The outcome, the learner wanted to build her competence in safeguarding and risk management by attending strategy meetings, participating in </w:t>
            </w:r>
            <w:r w:rsidRPr="007D6600">
              <w:rPr>
                <w:rFonts w:ascii="Times New Roman" w:hAnsi="Times New Roman" w:cs="Times New Roman"/>
                <w:color w:val="auto"/>
                <w:sz w:val="24"/>
                <w:szCs w:val="24"/>
              </w:rPr>
              <w:t>multi-agency</w:t>
            </w:r>
            <w:r w:rsidRPr="007D6600">
              <w:rPr>
                <w:rFonts w:ascii="Times New Roman" w:hAnsi="Times New Roman" w:cs="Times New Roman"/>
                <w:color w:val="auto"/>
                <w:sz w:val="24"/>
                <w:szCs w:val="24"/>
              </w:rPr>
              <w:t xml:space="preserve"> discussions, and using supervision to explore my decision making. This is something that the leaner is still developing more recently undertaking safeguarding enquiries in line with the </w:t>
            </w:r>
            <w:r w:rsidRPr="007D6600">
              <w:rPr>
                <w:rFonts w:ascii="Times New Roman" w:hAnsi="Times New Roman" w:cs="Times New Roman"/>
                <w:color w:val="auto"/>
                <w:sz w:val="24"/>
                <w:szCs w:val="24"/>
              </w:rPr>
              <w:t>All-Wales</w:t>
            </w:r>
            <w:r w:rsidRPr="007D6600">
              <w:rPr>
                <w:rFonts w:ascii="Times New Roman" w:hAnsi="Times New Roman" w:cs="Times New Roman"/>
                <w:color w:val="auto"/>
                <w:sz w:val="24"/>
                <w:szCs w:val="24"/>
              </w:rPr>
              <w:t xml:space="preserve"> </w:t>
            </w:r>
            <w:r>
              <w:rPr>
                <w:rFonts w:ascii="Times New Roman" w:hAnsi="Times New Roman" w:cs="Times New Roman"/>
                <w:color w:val="auto"/>
                <w:sz w:val="24"/>
                <w:szCs w:val="24"/>
              </w:rPr>
              <w:t>S</w:t>
            </w:r>
            <w:r w:rsidRPr="007D6600">
              <w:rPr>
                <w:rFonts w:ascii="Times New Roman" w:hAnsi="Times New Roman" w:cs="Times New Roman"/>
                <w:color w:val="auto"/>
                <w:sz w:val="24"/>
                <w:szCs w:val="24"/>
              </w:rPr>
              <w:t xml:space="preserve">afeguarding </w:t>
            </w:r>
            <w:r>
              <w:rPr>
                <w:rFonts w:ascii="Times New Roman" w:hAnsi="Times New Roman" w:cs="Times New Roman"/>
                <w:color w:val="auto"/>
                <w:sz w:val="24"/>
                <w:szCs w:val="24"/>
              </w:rPr>
              <w:t>P</w:t>
            </w:r>
            <w:r w:rsidRPr="007D6600">
              <w:rPr>
                <w:rFonts w:ascii="Times New Roman" w:hAnsi="Times New Roman" w:cs="Times New Roman"/>
                <w:color w:val="auto"/>
                <w:sz w:val="24"/>
                <w:szCs w:val="24"/>
              </w:rPr>
              <w:t xml:space="preserve">rocedures. The learner has attended training and there is further training planned to provide the learner with the knowledge and skills to improve her confidence in this area of work. The learner is undertaking Adult at Risk enquiries confidently with guidance and support and she is embracing any learning opportunities. </w:t>
            </w:r>
          </w:p>
          <w:p w14:paraId="4905224B" w14:textId="77777777" w:rsidR="007D6600" w:rsidRPr="007D6600" w:rsidRDefault="007D6600" w:rsidP="007D6600">
            <w:pPr>
              <w:spacing w:line="276" w:lineRule="auto"/>
              <w:jc w:val="both"/>
              <w:rPr>
                <w:rFonts w:ascii="Times New Roman" w:hAnsi="Times New Roman" w:cs="Times New Roman"/>
                <w:color w:val="auto"/>
                <w:sz w:val="24"/>
                <w:szCs w:val="24"/>
              </w:rPr>
            </w:pPr>
          </w:p>
          <w:p w14:paraId="650183F7" w14:textId="77777777" w:rsidR="007D6600" w:rsidRPr="007D6600" w:rsidRDefault="007D6600" w:rsidP="007D6600">
            <w:pPr>
              <w:spacing w:line="276" w:lineRule="auto"/>
              <w:jc w:val="both"/>
              <w:rPr>
                <w:rFonts w:ascii="Times New Roman" w:hAnsi="Times New Roman" w:cs="Times New Roman"/>
                <w:color w:val="auto"/>
                <w:sz w:val="24"/>
                <w:szCs w:val="24"/>
              </w:rPr>
            </w:pPr>
            <w:r w:rsidRPr="007D6600">
              <w:rPr>
                <w:rFonts w:ascii="Times New Roman" w:hAnsi="Times New Roman" w:cs="Times New Roman"/>
                <w:color w:val="auto"/>
                <w:sz w:val="24"/>
                <w:szCs w:val="24"/>
              </w:rPr>
              <w:t xml:space="preserve">The learner has a good working relationship with her colleagues in the team and in the wider community resource team.  She works well with MDT colleagues to plan care to meet the needs of people holistically. The learner is able analyse and make judgements about complex situations and always gives good, considered opinions. She has shown that she is able to balance the varying demands of a busy caseload and meet deadlines. </w:t>
            </w:r>
          </w:p>
          <w:p w14:paraId="06308A14" w14:textId="77777777" w:rsidR="007D6600" w:rsidRPr="007D6600" w:rsidRDefault="007D6600" w:rsidP="007D6600">
            <w:pPr>
              <w:spacing w:line="276" w:lineRule="auto"/>
              <w:jc w:val="both"/>
              <w:rPr>
                <w:rFonts w:ascii="Times New Roman" w:hAnsi="Times New Roman" w:cs="Times New Roman"/>
                <w:color w:val="auto"/>
                <w:sz w:val="24"/>
                <w:szCs w:val="24"/>
              </w:rPr>
            </w:pPr>
          </w:p>
          <w:p w14:paraId="0124B566" w14:textId="0F2DD199" w:rsidR="00FC0334" w:rsidRPr="007D6600" w:rsidRDefault="007D6600" w:rsidP="007D6600">
            <w:pPr>
              <w:spacing w:line="276" w:lineRule="auto"/>
              <w:jc w:val="both"/>
              <w:rPr>
                <w:rFonts w:ascii="Times New Roman" w:hAnsi="Times New Roman" w:cs="Times New Roman"/>
                <w:color w:val="auto"/>
                <w:sz w:val="24"/>
                <w:szCs w:val="24"/>
              </w:rPr>
            </w:pPr>
            <w:r w:rsidRPr="007D6600">
              <w:rPr>
                <w:rFonts w:ascii="Times New Roman" w:hAnsi="Times New Roman" w:cs="Times New Roman"/>
                <w:color w:val="auto"/>
                <w:sz w:val="24"/>
                <w:szCs w:val="24"/>
              </w:rPr>
              <w:t>The learner is more confident in her work, but her confidence will further develop as she gains more experience in the complex cases. The learner embraces learning opportunities and is always willing to take on challenges with new cases, but most importantly she will seek guidance from her colleagues if she needs it.</w:t>
            </w: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055BB99D" w14:textId="77777777" w:rsidR="00603486" w:rsidRDefault="00603486" w:rsidP="00AA7960">
      <w:pPr>
        <w:keepNext/>
        <w:jc w:val="center"/>
        <w:rPr>
          <w:b/>
          <w:sz w:val="28"/>
          <w:szCs w:val="28"/>
        </w:rPr>
      </w:pPr>
    </w:p>
    <w:p w14:paraId="050350A2" w14:textId="77777777" w:rsidR="00603486" w:rsidRDefault="00603486" w:rsidP="0093018C">
      <w:pPr>
        <w:keepNext/>
        <w:jc w:val="center"/>
        <w:rPr>
          <w:b/>
          <w:sz w:val="28"/>
          <w:szCs w:val="28"/>
        </w:rPr>
      </w:pPr>
    </w:p>
    <w:p w14:paraId="2ABED4B6" w14:textId="77777777" w:rsidR="00603486" w:rsidRDefault="00603486" w:rsidP="0093018C">
      <w:pPr>
        <w:keepNext/>
        <w:jc w:val="center"/>
        <w:rPr>
          <w:b/>
          <w:sz w:val="28"/>
          <w:szCs w:val="28"/>
        </w:rPr>
      </w:pPr>
    </w:p>
    <w:p w14:paraId="0847F36E" w14:textId="77777777" w:rsidR="00603486" w:rsidRDefault="00603486" w:rsidP="0093018C">
      <w:pPr>
        <w:keepNext/>
        <w:jc w:val="center"/>
        <w:rPr>
          <w:b/>
          <w:sz w:val="28"/>
          <w:szCs w:val="28"/>
        </w:rPr>
      </w:pPr>
    </w:p>
    <w:p w14:paraId="574E9597" w14:textId="6B391783" w:rsidR="000E38C3" w:rsidRDefault="00064063" w:rsidP="0093018C">
      <w:pPr>
        <w:keepNext/>
        <w:jc w:val="center"/>
        <w:rPr>
          <w:b/>
          <w:sz w:val="24"/>
          <w:szCs w:val="24"/>
        </w:rPr>
      </w:pPr>
      <w:r w:rsidRPr="00EE5BC3">
        <w:rPr>
          <w:b/>
          <w:sz w:val="28"/>
          <w:szCs w:val="28"/>
        </w:rPr>
        <w:t>Learner Details</w:t>
      </w:r>
    </w:p>
    <w:p w14:paraId="09615A94" w14:textId="77777777" w:rsidR="00603486" w:rsidRDefault="00603486" w:rsidP="000E38C3">
      <w:pPr>
        <w:keepNext/>
        <w:rPr>
          <w:b/>
          <w:color w:val="auto"/>
          <w:sz w:val="24"/>
          <w:szCs w:val="24"/>
        </w:rPr>
      </w:pPr>
    </w:p>
    <w:p w14:paraId="7CCDA7FB" w14:textId="75F3145E"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926503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E1842" w:rsidRPr="00A50546">
        <w:rPr>
          <w:bCs/>
          <w:sz w:val="24"/>
          <w:szCs w:val="24"/>
        </w:rPr>
        <w:t>Mandy Hughes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506797D" w:rsidR="00390074" w:rsidRPr="00A50546"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8E1842">
        <w:rPr>
          <w:b/>
          <w:sz w:val="24"/>
          <w:szCs w:val="24"/>
        </w:rPr>
        <w:t xml:space="preserve"> </w:t>
      </w:r>
      <w:r w:rsidR="008E1842" w:rsidRPr="00A50546">
        <w:rPr>
          <w:bCs/>
          <w:sz w:val="24"/>
          <w:szCs w:val="24"/>
        </w:rPr>
        <w:t>2421174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B64019" w14:textId="77777777" w:rsidR="00E172D2" w:rsidRPr="00A5054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E172D2">
        <w:rPr>
          <w:b/>
          <w:sz w:val="24"/>
          <w:szCs w:val="24"/>
        </w:rPr>
        <w:t xml:space="preserve"> </w:t>
      </w:r>
      <w:r w:rsidR="00E172D2" w:rsidRPr="00A50546">
        <w:rPr>
          <w:bCs/>
          <w:sz w:val="24"/>
          <w:szCs w:val="24"/>
        </w:rPr>
        <w:t xml:space="preserve">Pant y Bwlch, </w:t>
      </w:r>
    </w:p>
    <w:p w14:paraId="6908E1EE" w14:textId="77777777" w:rsidR="00E172D2" w:rsidRPr="00A50546" w:rsidRDefault="00E172D2" w:rsidP="00FF7EBB">
      <w:pPr>
        <w:pBdr>
          <w:top w:val="single" w:sz="6" w:space="1" w:color="auto"/>
          <w:left w:val="single" w:sz="6" w:space="1" w:color="auto"/>
          <w:bottom w:val="single" w:sz="6" w:space="1" w:color="auto"/>
          <w:right w:val="single" w:sz="6" w:space="1" w:color="auto"/>
        </w:pBdr>
        <w:jc w:val="both"/>
        <w:rPr>
          <w:bCs/>
          <w:sz w:val="24"/>
          <w:szCs w:val="24"/>
        </w:rPr>
      </w:pPr>
      <w:r w:rsidRPr="00A50546">
        <w:rPr>
          <w:bCs/>
          <w:sz w:val="24"/>
          <w:szCs w:val="24"/>
        </w:rPr>
        <w:t xml:space="preserve">                                                      </w:t>
      </w:r>
      <w:proofErr w:type="spellStart"/>
      <w:r w:rsidRPr="00A50546">
        <w:rPr>
          <w:bCs/>
          <w:sz w:val="24"/>
          <w:szCs w:val="24"/>
        </w:rPr>
        <w:t>Llanfechell</w:t>
      </w:r>
      <w:proofErr w:type="spellEnd"/>
      <w:r w:rsidRPr="00A50546">
        <w:rPr>
          <w:bCs/>
          <w:sz w:val="24"/>
          <w:szCs w:val="24"/>
        </w:rPr>
        <w:t xml:space="preserve">, </w:t>
      </w:r>
    </w:p>
    <w:p w14:paraId="358A3487" w14:textId="77777777" w:rsidR="00E172D2" w:rsidRPr="00A50546" w:rsidRDefault="00E172D2" w:rsidP="00FF7EBB">
      <w:pPr>
        <w:pBdr>
          <w:top w:val="single" w:sz="6" w:space="1" w:color="auto"/>
          <w:left w:val="single" w:sz="6" w:space="1" w:color="auto"/>
          <w:bottom w:val="single" w:sz="6" w:space="1" w:color="auto"/>
          <w:right w:val="single" w:sz="6" w:space="1" w:color="auto"/>
        </w:pBdr>
        <w:jc w:val="both"/>
        <w:rPr>
          <w:bCs/>
          <w:sz w:val="24"/>
          <w:szCs w:val="24"/>
        </w:rPr>
      </w:pPr>
      <w:r w:rsidRPr="00A50546">
        <w:rPr>
          <w:bCs/>
          <w:sz w:val="24"/>
          <w:szCs w:val="24"/>
        </w:rPr>
        <w:t xml:space="preserve">                                                         Amlwch, </w:t>
      </w:r>
    </w:p>
    <w:p w14:paraId="1FA12CF4" w14:textId="20ACFF07" w:rsidR="004923DA" w:rsidRPr="008B28E7" w:rsidRDefault="00E172D2" w:rsidP="00FF7EBB">
      <w:pPr>
        <w:pBdr>
          <w:top w:val="single" w:sz="6" w:space="1" w:color="auto"/>
          <w:left w:val="single" w:sz="6" w:space="1" w:color="auto"/>
          <w:bottom w:val="single" w:sz="6" w:space="1" w:color="auto"/>
          <w:right w:val="single" w:sz="6" w:space="1" w:color="auto"/>
        </w:pBdr>
        <w:jc w:val="both"/>
        <w:rPr>
          <w:b/>
          <w:sz w:val="24"/>
          <w:szCs w:val="24"/>
        </w:rPr>
      </w:pPr>
      <w:r w:rsidRPr="00A50546">
        <w:rPr>
          <w:bCs/>
          <w:sz w:val="24"/>
          <w:szCs w:val="24"/>
        </w:rPr>
        <w:t xml:space="preserve">                                                          Anglesey.</w:t>
      </w:r>
    </w:p>
    <w:p w14:paraId="054646DD" w14:textId="4CA2BB9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A483F">
        <w:rPr>
          <w:b/>
          <w:sz w:val="24"/>
          <w:szCs w:val="24"/>
        </w:rPr>
        <w:t xml:space="preserve"> </w:t>
      </w:r>
      <w:r w:rsidR="00CA483F" w:rsidRPr="00A50546">
        <w:rPr>
          <w:bCs/>
          <w:sz w:val="24"/>
          <w:szCs w:val="24"/>
        </w:rPr>
        <w:t>07814930726</w:t>
      </w:r>
    </w:p>
    <w:p w14:paraId="08764498" w14:textId="6CE1DE1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35957">
        <w:rPr>
          <w:b/>
          <w:sz w:val="24"/>
          <w:szCs w:val="24"/>
        </w:rPr>
        <w:t xml:space="preserve"> </w:t>
      </w:r>
      <w:hyperlink r:id="rId45" w:history="1">
        <w:r w:rsidR="00603486" w:rsidRPr="008556EF">
          <w:rPr>
            <w:rStyle w:val="Hyperlink"/>
            <w:bCs/>
            <w:sz w:val="24"/>
            <w:szCs w:val="24"/>
          </w:rPr>
          <w:t>mandyhughes2@ynysmon.llyw.cymru</w:t>
        </w:r>
      </w:hyperlink>
      <w:r w:rsidR="00603486">
        <w:rPr>
          <w:bCs/>
          <w:sz w:val="24"/>
          <w:szCs w:val="24"/>
        </w:rPr>
        <w:t xml:space="preserve"> -</w:t>
      </w:r>
      <w:r w:rsidR="00603486" w:rsidRPr="00603486">
        <w:rPr>
          <w:bCs/>
          <w:sz w:val="24"/>
          <w:szCs w:val="24"/>
        </w:rPr>
        <w:t>2421174@student.uwtsd.ac.u</w:t>
      </w:r>
      <w:r w:rsidR="00F42E3C">
        <w:rPr>
          <w:bCs/>
          <w:sz w:val="24"/>
          <w:szCs w:val="24"/>
        </w:rPr>
        <w:t>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EB7DA6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E0206" w:rsidRPr="003E0206">
        <w:rPr>
          <w:bCs/>
          <w:sz w:val="24"/>
          <w:szCs w:val="24"/>
        </w:rPr>
        <w:t>July 202</w:t>
      </w:r>
      <w:r w:rsidR="008F3CB5">
        <w:rPr>
          <w:bCs/>
          <w:sz w:val="24"/>
          <w:szCs w:val="24"/>
        </w:rPr>
        <w:t>2</w:t>
      </w:r>
    </w:p>
    <w:p w14:paraId="43F58947" w14:textId="0D2F37B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E0206">
        <w:rPr>
          <w:b/>
          <w:sz w:val="24"/>
          <w:szCs w:val="24"/>
        </w:rPr>
        <w:t xml:space="preserve"> </w:t>
      </w:r>
      <w:r w:rsidR="003E0206" w:rsidRPr="006126D6">
        <w:rPr>
          <w:bCs/>
          <w:sz w:val="24"/>
          <w:szCs w:val="24"/>
        </w:rPr>
        <w:t xml:space="preserve">September </w:t>
      </w:r>
      <w:r w:rsidR="006126D6" w:rsidRPr="006126D6">
        <w:rPr>
          <w:bCs/>
          <w:sz w:val="24"/>
          <w:szCs w:val="24"/>
        </w:rPr>
        <w:t>202</w:t>
      </w:r>
      <w:r w:rsidR="006126D6">
        <w:rPr>
          <w:bCs/>
          <w:sz w:val="24"/>
          <w:szCs w:val="24"/>
        </w:rPr>
        <w:t>0 (Student)</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460A4AE7" w14:textId="2105F4F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C41D5">
        <w:rPr>
          <w:b/>
          <w:sz w:val="24"/>
          <w:szCs w:val="24"/>
        </w:rPr>
        <w:t xml:space="preserve"> </w:t>
      </w:r>
      <w:r w:rsidR="006126D6" w:rsidRPr="006126D6">
        <w:rPr>
          <w:bCs/>
          <w:sz w:val="24"/>
          <w:szCs w:val="24"/>
        </w:rPr>
        <w:t>Adults Social Services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ED4C448" w14:textId="0D0FD9F2" w:rsidR="003F387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6691D">
        <w:rPr>
          <w:b/>
          <w:sz w:val="24"/>
          <w:szCs w:val="24"/>
        </w:rPr>
        <w:t xml:space="preserve"> </w:t>
      </w:r>
      <w:r w:rsidR="00F71F4E" w:rsidRPr="00F71F4E">
        <w:rPr>
          <w:bCs/>
          <w:sz w:val="24"/>
          <w:szCs w:val="24"/>
        </w:rPr>
        <w:t>Tracy Evans</w:t>
      </w:r>
      <w:r w:rsidR="00F71F4E" w:rsidRPr="00F71F4E">
        <w:rPr>
          <w:b/>
          <w:sz w:val="24"/>
          <w:szCs w:val="24"/>
        </w:rPr>
        <w:t xml:space="preserve"> </w:t>
      </w:r>
    </w:p>
    <w:p w14:paraId="4AD96C28" w14:textId="3532F459" w:rsidR="00163FDE"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E6691D">
        <w:rPr>
          <w:b/>
          <w:sz w:val="24"/>
          <w:szCs w:val="24"/>
        </w:rPr>
        <w:t xml:space="preserve"> </w:t>
      </w:r>
      <w:bookmarkStart w:id="1" w:name="_Hlk219116607"/>
      <w:r w:rsidR="00163FDE" w:rsidRPr="00163FDE">
        <w:rPr>
          <w:bCs/>
          <w:sz w:val="24"/>
          <w:szCs w:val="24"/>
        </w:rPr>
        <w:t xml:space="preserve">Team Manager, </w:t>
      </w:r>
    </w:p>
    <w:p w14:paraId="0C21A427" w14:textId="77777777" w:rsidR="00163FDE" w:rsidRDefault="00163FDE"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                 </w:t>
      </w:r>
      <w:r w:rsidRPr="00163FDE">
        <w:rPr>
          <w:bCs/>
          <w:sz w:val="24"/>
          <w:szCs w:val="24"/>
        </w:rPr>
        <w:t xml:space="preserve">CRT Amlwch, </w:t>
      </w:r>
    </w:p>
    <w:p w14:paraId="64058DF9" w14:textId="26D0C6E1" w:rsidR="004923DA" w:rsidRPr="0086543B" w:rsidRDefault="00163FDE" w:rsidP="00FF7EBB">
      <w:pPr>
        <w:pBdr>
          <w:top w:val="single" w:sz="6" w:space="1" w:color="auto"/>
          <w:left w:val="single" w:sz="6" w:space="1" w:color="auto"/>
          <w:bottom w:val="single" w:sz="6" w:space="1" w:color="auto"/>
          <w:right w:val="single" w:sz="6" w:space="1" w:color="auto"/>
        </w:pBdr>
        <w:jc w:val="both"/>
        <w:rPr>
          <w:bCs/>
          <w:sz w:val="24"/>
          <w:szCs w:val="24"/>
        </w:rPr>
      </w:pPr>
      <w:r>
        <w:rPr>
          <w:bCs/>
          <w:sz w:val="24"/>
          <w:szCs w:val="24"/>
        </w:rPr>
        <w:t xml:space="preserve">                  </w:t>
      </w:r>
      <w:r w:rsidRPr="00163FDE">
        <w:rPr>
          <w:bCs/>
          <w:sz w:val="24"/>
          <w:szCs w:val="24"/>
        </w:rPr>
        <w:t xml:space="preserve">Isle of Anglesey County Council, </w:t>
      </w:r>
    </w:p>
    <w:p w14:paraId="24F170F9" w14:textId="2A008EF7" w:rsidR="00E6691D" w:rsidRPr="0086543B" w:rsidRDefault="00E6691D" w:rsidP="00FF7EBB">
      <w:pPr>
        <w:pBdr>
          <w:top w:val="single" w:sz="6" w:space="1" w:color="auto"/>
          <w:left w:val="single" w:sz="6" w:space="1" w:color="auto"/>
          <w:bottom w:val="single" w:sz="6" w:space="1" w:color="auto"/>
          <w:right w:val="single" w:sz="6" w:space="1" w:color="auto"/>
        </w:pBdr>
        <w:jc w:val="both"/>
        <w:rPr>
          <w:bCs/>
          <w:sz w:val="24"/>
          <w:szCs w:val="24"/>
        </w:rPr>
      </w:pPr>
      <w:r w:rsidRPr="0086543B">
        <w:rPr>
          <w:bCs/>
          <w:sz w:val="24"/>
          <w:szCs w:val="24"/>
        </w:rPr>
        <w:t xml:space="preserve">                   Llangefni</w:t>
      </w:r>
    </w:p>
    <w:p w14:paraId="2062430C" w14:textId="52DFCCC8" w:rsidR="006E529B" w:rsidRPr="0086543B" w:rsidRDefault="006E529B" w:rsidP="00FF7EBB">
      <w:pPr>
        <w:pBdr>
          <w:top w:val="single" w:sz="6" w:space="1" w:color="auto"/>
          <w:left w:val="single" w:sz="6" w:space="1" w:color="auto"/>
          <w:bottom w:val="single" w:sz="6" w:space="1" w:color="auto"/>
          <w:right w:val="single" w:sz="6" w:space="1" w:color="auto"/>
        </w:pBdr>
        <w:jc w:val="both"/>
        <w:rPr>
          <w:bCs/>
          <w:sz w:val="24"/>
          <w:szCs w:val="24"/>
        </w:rPr>
      </w:pPr>
      <w:r w:rsidRPr="0086543B">
        <w:rPr>
          <w:bCs/>
          <w:sz w:val="24"/>
          <w:szCs w:val="24"/>
        </w:rPr>
        <w:t xml:space="preserve">                    Anglesey. </w:t>
      </w:r>
    </w:p>
    <w:p w14:paraId="442472BB" w14:textId="758551AD" w:rsidR="004923DA" w:rsidRDefault="006E529B" w:rsidP="00FF7EBB">
      <w:pPr>
        <w:pBdr>
          <w:top w:val="single" w:sz="6" w:space="1" w:color="auto"/>
          <w:left w:val="single" w:sz="6" w:space="1" w:color="auto"/>
          <w:bottom w:val="single" w:sz="6" w:space="1" w:color="auto"/>
          <w:right w:val="single" w:sz="6" w:space="1" w:color="auto"/>
        </w:pBdr>
        <w:jc w:val="both"/>
        <w:rPr>
          <w:b/>
          <w:sz w:val="24"/>
          <w:szCs w:val="24"/>
        </w:rPr>
      </w:pPr>
      <w:r w:rsidRPr="0086543B">
        <w:rPr>
          <w:bCs/>
          <w:sz w:val="24"/>
          <w:szCs w:val="24"/>
        </w:rPr>
        <w:t xml:space="preserve">                     LL77 7TW</w:t>
      </w:r>
    </w:p>
    <w:bookmarkEnd w:id="1"/>
    <w:p w14:paraId="278315DB" w14:textId="21E85F79" w:rsidR="004923DA" w:rsidRPr="0086543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bookmarkStart w:id="2" w:name="_Hlk219116594"/>
      <w:r w:rsidR="006A744D" w:rsidRPr="0086543B">
        <w:rPr>
          <w:bCs/>
          <w:sz w:val="24"/>
          <w:szCs w:val="24"/>
        </w:rPr>
        <w:t>01248750057</w:t>
      </w:r>
      <w:r w:rsidR="00B526A0">
        <w:rPr>
          <w:bCs/>
          <w:sz w:val="24"/>
          <w:szCs w:val="24"/>
        </w:rPr>
        <w:t xml:space="preserve"> </w:t>
      </w:r>
    </w:p>
    <w:bookmarkEnd w:id="2"/>
    <w:p w14:paraId="13E68B37" w14:textId="77777777" w:rsidR="00603486" w:rsidRDefault="00603486" w:rsidP="00C65921">
      <w:pPr>
        <w:pBdr>
          <w:top w:val="single" w:sz="6" w:space="1" w:color="auto"/>
          <w:left w:val="single" w:sz="6" w:space="1" w:color="auto"/>
          <w:bottom w:val="single" w:sz="6" w:space="1" w:color="auto"/>
          <w:right w:val="single" w:sz="6" w:space="1" w:color="auto"/>
        </w:pBdr>
        <w:jc w:val="both"/>
        <w:rPr>
          <w:b/>
          <w:sz w:val="24"/>
          <w:szCs w:val="24"/>
        </w:rPr>
      </w:pPr>
    </w:p>
    <w:p w14:paraId="14AA61DF" w14:textId="01F633D6" w:rsidR="00603486"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3F3877">
        <w:rPr>
          <w:b/>
          <w:sz w:val="24"/>
          <w:szCs w:val="24"/>
        </w:rPr>
        <w:t xml:space="preserve"> </w:t>
      </w:r>
      <w:hyperlink r:id="rId46" w:history="1">
        <w:r w:rsidR="00F71F4E" w:rsidRPr="001808DF">
          <w:rPr>
            <w:rStyle w:val="Hyperlink"/>
            <w:b/>
            <w:sz w:val="24"/>
            <w:szCs w:val="24"/>
          </w:rPr>
          <w:t>traceyevans@ynysmon.llyw.cymru</w:t>
        </w:r>
      </w:hyperlink>
    </w:p>
    <w:p w14:paraId="6D1D9464" w14:textId="77777777" w:rsidR="00F71F4E" w:rsidRDefault="00F71F4E"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834499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222CB" w:rsidRPr="00603486">
        <w:rPr>
          <w:b/>
          <w:color w:val="FF0000"/>
          <w:sz w:val="28"/>
          <w:szCs w:val="28"/>
        </w:rPr>
        <w:t>x</w:t>
      </w:r>
      <w:r w:rsidR="009222CB" w:rsidRPr="00603486">
        <w:rPr>
          <w:b/>
          <w:sz w:val="28"/>
          <w:szCs w:val="28"/>
        </w:rPr>
        <w:t xml:space="preserve"> </w:t>
      </w:r>
      <w:r w:rsidRPr="00BC5725">
        <w:rPr>
          <w:b/>
          <w:sz w:val="24"/>
          <w:szCs w:val="24"/>
        </w:rPr>
        <w:sym w:font="Wingdings" w:char="F06F"/>
      </w:r>
    </w:p>
    <w:p w14:paraId="3552B305" w14:textId="77777777" w:rsidR="004923DA" w:rsidRDefault="004923DA" w:rsidP="00FF7EBB">
      <w:pPr>
        <w:jc w:val="both"/>
        <w:rPr>
          <w:b/>
          <w:sz w:val="24"/>
          <w:szCs w:val="24"/>
        </w:rPr>
      </w:pPr>
    </w:p>
    <w:p w14:paraId="7786B74C" w14:textId="77777777" w:rsidR="00B526A0" w:rsidRDefault="00B526A0" w:rsidP="00FF7EBB">
      <w:pPr>
        <w:jc w:val="both"/>
        <w:rPr>
          <w:b/>
          <w:sz w:val="24"/>
          <w:szCs w:val="24"/>
        </w:rPr>
      </w:pPr>
    </w:p>
    <w:p w14:paraId="695007D4" w14:textId="6A130A80"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9AD09B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76434">
        <w:rPr>
          <w:b/>
          <w:sz w:val="24"/>
          <w:szCs w:val="24"/>
        </w:rPr>
        <w:t xml:space="preserve"> </w:t>
      </w:r>
      <w:r w:rsidR="003F3877" w:rsidRPr="00603486">
        <w:rPr>
          <w:bCs/>
          <w:sz w:val="24"/>
          <w:szCs w:val="24"/>
        </w:rPr>
        <w:t>Tracy Evans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1F2BB70" w14:textId="77777777" w:rsidR="003F3877" w:rsidRPr="00603486" w:rsidRDefault="004923DA" w:rsidP="003F3877">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076434">
        <w:rPr>
          <w:b/>
          <w:sz w:val="24"/>
          <w:szCs w:val="24"/>
        </w:rPr>
        <w:t xml:space="preserve"> </w:t>
      </w:r>
      <w:r w:rsidR="003F3877" w:rsidRPr="00603486">
        <w:rPr>
          <w:bCs/>
          <w:sz w:val="24"/>
          <w:szCs w:val="24"/>
        </w:rPr>
        <w:t xml:space="preserve">Team Manager, </w:t>
      </w:r>
    </w:p>
    <w:p w14:paraId="680D9559" w14:textId="77777777" w:rsidR="003F3877" w:rsidRPr="00603486" w:rsidRDefault="003F3877" w:rsidP="003F3877">
      <w:pPr>
        <w:pBdr>
          <w:top w:val="single" w:sz="6" w:space="1" w:color="auto"/>
          <w:left w:val="single" w:sz="6" w:space="1" w:color="auto"/>
          <w:bottom w:val="single" w:sz="6" w:space="1" w:color="auto"/>
          <w:right w:val="single" w:sz="6" w:space="1" w:color="auto"/>
        </w:pBdr>
        <w:jc w:val="both"/>
        <w:rPr>
          <w:bCs/>
          <w:sz w:val="24"/>
          <w:szCs w:val="24"/>
        </w:rPr>
      </w:pPr>
      <w:r w:rsidRPr="00603486">
        <w:rPr>
          <w:bCs/>
          <w:sz w:val="24"/>
          <w:szCs w:val="24"/>
        </w:rPr>
        <w:t xml:space="preserve">                 CRT Amlwch, </w:t>
      </w:r>
    </w:p>
    <w:p w14:paraId="6C27531E" w14:textId="77777777" w:rsidR="003F3877" w:rsidRPr="00603486" w:rsidRDefault="003F3877" w:rsidP="003F3877">
      <w:pPr>
        <w:pBdr>
          <w:top w:val="single" w:sz="6" w:space="1" w:color="auto"/>
          <w:left w:val="single" w:sz="6" w:space="1" w:color="auto"/>
          <w:bottom w:val="single" w:sz="6" w:space="1" w:color="auto"/>
          <w:right w:val="single" w:sz="6" w:space="1" w:color="auto"/>
        </w:pBdr>
        <w:jc w:val="both"/>
        <w:rPr>
          <w:bCs/>
          <w:sz w:val="24"/>
          <w:szCs w:val="24"/>
        </w:rPr>
      </w:pPr>
      <w:r w:rsidRPr="00603486">
        <w:rPr>
          <w:bCs/>
          <w:sz w:val="24"/>
          <w:szCs w:val="24"/>
        </w:rPr>
        <w:t xml:space="preserve">                  Isle of Anglesey County Council, </w:t>
      </w:r>
    </w:p>
    <w:p w14:paraId="3BAC934B" w14:textId="77777777" w:rsidR="003F3877" w:rsidRPr="00603486" w:rsidRDefault="003F3877" w:rsidP="003F3877">
      <w:pPr>
        <w:pBdr>
          <w:top w:val="single" w:sz="6" w:space="1" w:color="auto"/>
          <w:left w:val="single" w:sz="6" w:space="1" w:color="auto"/>
          <w:bottom w:val="single" w:sz="6" w:space="1" w:color="auto"/>
          <w:right w:val="single" w:sz="6" w:space="1" w:color="auto"/>
        </w:pBdr>
        <w:jc w:val="both"/>
        <w:rPr>
          <w:bCs/>
          <w:sz w:val="24"/>
          <w:szCs w:val="24"/>
        </w:rPr>
      </w:pPr>
      <w:r w:rsidRPr="00603486">
        <w:rPr>
          <w:bCs/>
          <w:sz w:val="24"/>
          <w:szCs w:val="24"/>
        </w:rPr>
        <w:t xml:space="preserve">                   Llangefni</w:t>
      </w:r>
    </w:p>
    <w:p w14:paraId="669B8593" w14:textId="77777777" w:rsidR="003F3877" w:rsidRPr="00603486" w:rsidRDefault="003F3877" w:rsidP="003F3877">
      <w:pPr>
        <w:pBdr>
          <w:top w:val="single" w:sz="6" w:space="1" w:color="auto"/>
          <w:left w:val="single" w:sz="6" w:space="1" w:color="auto"/>
          <w:bottom w:val="single" w:sz="6" w:space="1" w:color="auto"/>
          <w:right w:val="single" w:sz="6" w:space="1" w:color="auto"/>
        </w:pBdr>
        <w:jc w:val="both"/>
        <w:rPr>
          <w:bCs/>
          <w:sz w:val="24"/>
          <w:szCs w:val="24"/>
        </w:rPr>
      </w:pPr>
      <w:r w:rsidRPr="00603486">
        <w:rPr>
          <w:bCs/>
          <w:sz w:val="24"/>
          <w:szCs w:val="24"/>
        </w:rPr>
        <w:t xml:space="preserve">                    Anglesey. </w:t>
      </w:r>
    </w:p>
    <w:p w14:paraId="4E0A65B7" w14:textId="776056BA" w:rsidR="004923DA" w:rsidRPr="00603486" w:rsidRDefault="003F3877" w:rsidP="003F3877">
      <w:pPr>
        <w:pBdr>
          <w:top w:val="single" w:sz="6" w:space="1" w:color="auto"/>
          <w:left w:val="single" w:sz="6" w:space="1" w:color="auto"/>
          <w:bottom w:val="single" w:sz="6" w:space="1" w:color="auto"/>
          <w:right w:val="single" w:sz="6" w:space="1" w:color="auto"/>
        </w:pBdr>
        <w:jc w:val="both"/>
        <w:rPr>
          <w:bCs/>
          <w:sz w:val="24"/>
          <w:szCs w:val="24"/>
        </w:rPr>
      </w:pPr>
      <w:r w:rsidRPr="00603486">
        <w:rPr>
          <w:bCs/>
          <w:sz w:val="24"/>
          <w:szCs w:val="24"/>
        </w:rPr>
        <w:t xml:space="preserve">                     LL77 7TW</w:t>
      </w:r>
    </w:p>
    <w:p w14:paraId="1C536FED" w14:textId="6CF8484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Pr="00603486">
        <w:rPr>
          <w:b/>
          <w:sz w:val="24"/>
          <w:szCs w:val="24"/>
        </w:rPr>
        <w:t xml:space="preserve"> Number:</w:t>
      </w:r>
      <w:r w:rsidR="00AB68B5" w:rsidRPr="00603486">
        <w:rPr>
          <w:bCs/>
          <w:sz w:val="24"/>
          <w:szCs w:val="24"/>
        </w:rPr>
        <w:t xml:space="preserve"> </w:t>
      </w:r>
      <w:r w:rsidR="003F3877" w:rsidRPr="00603486">
        <w:rPr>
          <w:bCs/>
          <w:sz w:val="24"/>
          <w:szCs w:val="24"/>
        </w:rPr>
        <w:t>07824503402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0ABD1266" w:rsidR="004923DA" w:rsidRDefault="004923DA" w:rsidP="00FF7EBB">
      <w:pPr>
        <w:pBdr>
          <w:top w:val="single" w:sz="6" w:space="1" w:color="auto"/>
          <w:left w:val="single" w:sz="6" w:space="1" w:color="auto"/>
          <w:bottom w:val="single" w:sz="6" w:space="1" w:color="auto"/>
          <w:right w:val="single" w:sz="6" w:space="1" w:color="auto"/>
        </w:pBdr>
        <w:jc w:val="both"/>
      </w:pPr>
      <w:r w:rsidRPr="008B28E7">
        <w:rPr>
          <w:b/>
          <w:sz w:val="24"/>
          <w:szCs w:val="24"/>
        </w:rPr>
        <w:t>E-Mail address:</w:t>
      </w:r>
      <w:r w:rsidR="00AB68B5" w:rsidRPr="00AB68B5">
        <w:t xml:space="preserve"> </w:t>
      </w:r>
      <w:hyperlink r:id="rId47" w:history="1">
        <w:r w:rsidR="003F3877" w:rsidRPr="008F3CB5">
          <w:rPr>
            <w:rStyle w:val="Hyperlink"/>
            <w:rFonts w:ascii="Times New Roman" w:hAnsi="Times New Roman" w:cs="Times New Roman"/>
            <w:b/>
            <w:bCs/>
            <w:sz w:val="28"/>
            <w:szCs w:val="28"/>
          </w:rPr>
          <w:t>traceyevans@ynysmon.llyw.cymru</w:t>
        </w:r>
      </w:hyperlink>
    </w:p>
    <w:p w14:paraId="20CD942D" w14:textId="77777777" w:rsidR="003F3877" w:rsidRPr="008B28E7" w:rsidRDefault="003F3877"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A0EC3D2" w:rsidR="004923DA" w:rsidRDefault="004923DA" w:rsidP="009A7BA6">
            <w:pPr>
              <w:jc w:val="both"/>
              <w:rPr>
                <w:b/>
                <w:sz w:val="24"/>
                <w:szCs w:val="24"/>
              </w:rPr>
            </w:pPr>
            <w:r w:rsidRPr="008B28E7">
              <w:rPr>
                <w:b/>
                <w:sz w:val="24"/>
                <w:szCs w:val="24"/>
              </w:rPr>
              <w:t>Name:</w:t>
            </w:r>
            <w:r w:rsidR="00AB68B5">
              <w:rPr>
                <w:b/>
                <w:sz w:val="24"/>
                <w:szCs w:val="24"/>
              </w:rPr>
              <w:t xml:space="preserve"> </w:t>
            </w:r>
            <w:r w:rsidR="00AB68B5" w:rsidRPr="00B526A0">
              <w:rPr>
                <w:bCs/>
                <w:sz w:val="24"/>
                <w:szCs w:val="24"/>
              </w:rPr>
              <w:t>Chickeela</w:t>
            </w:r>
            <w:r w:rsidR="00F764CF" w:rsidRPr="00B526A0">
              <w:rPr>
                <w:bCs/>
                <w:sz w:val="24"/>
                <w:szCs w:val="24"/>
              </w:rPr>
              <w:t xml:space="preserve"> Jones-Lewis</w:t>
            </w:r>
            <w:r w:rsidR="00F764CF">
              <w:rPr>
                <w:b/>
                <w:sz w:val="24"/>
                <w:szCs w:val="24"/>
              </w:rPr>
              <w:t xml:space="preserve"> </w:t>
            </w:r>
          </w:p>
          <w:p w14:paraId="4EF4A770" w14:textId="77777777" w:rsidR="004923DA" w:rsidRPr="008B28E7" w:rsidRDefault="004923DA" w:rsidP="00FF7EBB">
            <w:pPr>
              <w:jc w:val="both"/>
              <w:rPr>
                <w:b/>
                <w:sz w:val="24"/>
                <w:szCs w:val="24"/>
              </w:rPr>
            </w:pPr>
          </w:p>
          <w:p w14:paraId="0E4DC894" w14:textId="77777777" w:rsidR="00AB68B5" w:rsidRPr="00B526A0" w:rsidRDefault="004923DA" w:rsidP="00AB68B5">
            <w:pPr>
              <w:jc w:val="both"/>
              <w:rPr>
                <w:bCs/>
                <w:sz w:val="24"/>
                <w:szCs w:val="24"/>
              </w:rPr>
            </w:pPr>
            <w:r w:rsidRPr="008B28E7">
              <w:rPr>
                <w:b/>
                <w:sz w:val="24"/>
                <w:szCs w:val="24"/>
              </w:rPr>
              <w:t>Work Address:</w:t>
            </w:r>
            <w:r w:rsidR="00AB68B5">
              <w:rPr>
                <w:b/>
                <w:sz w:val="24"/>
                <w:szCs w:val="24"/>
              </w:rPr>
              <w:t xml:space="preserve"> </w:t>
            </w:r>
            <w:r w:rsidR="00AB68B5" w:rsidRPr="00B526A0">
              <w:rPr>
                <w:bCs/>
                <w:sz w:val="24"/>
                <w:szCs w:val="24"/>
              </w:rPr>
              <w:t>CRT Amlwch,</w:t>
            </w:r>
          </w:p>
          <w:p w14:paraId="255DDA42" w14:textId="77777777" w:rsidR="00FB564D" w:rsidRDefault="00AB68B5" w:rsidP="00AB68B5">
            <w:pPr>
              <w:jc w:val="both"/>
              <w:rPr>
                <w:bCs/>
                <w:sz w:val="24"/>
                <w:szCs w:val="24"/>
              </w:rPr>
            </w:pPr>
            <w:r w:rsidRPr="00B526A0">
              <w:rPr>
                <w:bCs/>
                <w:sz w:val="24"/>
                <w:szCs w:val="24"/>
              </w:rPr>
              <w:t xml:space="preserve">                              </w:t>
            </w:r>
            <w:r w:rsidR="00FB564D" w:rsidRPr="00FB564D">
              <w:rPr>
                <w:bCs/>
                <w:sz w:val="24"/>
                <w:szCs w:val="24"/>
              </w:rPr>
              <w:t>Adults Social Services</w:t>
            </w:r>
            <w:r w:rsidR="00FB564D">
              <w:rPr>
                <w:bCs/>
                <w:sz w:val="24"/>
                <w:szCs w:val="24"/>
              </w:rPr>
              <w:t>,</w:t>
            </w:r>
          </w:p>
          <w:p w14:paraId="59148D96" w14:textId="1B3B52E3" w:rsidR="00AB68B5" w:rsidRPr="00B526A0" w:rsidRDefault="00FB564D" w:rsidP="00AB68B5">
            <w:pPr>
              <w:jc w:val="both"/>
              <w:rPr>
                <w:bCs/>
                <w:sz w:val="24"/>
                <w:szCs w:val="24"/>
              </w:rPr>
            </w:pPr>
            <w:r>
              <w:rPr>
                <w:bCs/>
                <w:sz w:val="24"/>
                <w:szCs w:val="24"/>
              </w:rPr>
              <w:t xml:space="preserve">                               </w:t>
            </w:r>
            <w:r w:rsidR="00AB68B5" w:rsidRPr="00B526A0">
              <w:rPr>
                <w:bCs/>
                <w:sz w:val="24"/>
                <w:szCs w:val="24"/>
              </w:rPr>
              <w:t>Anglesey County Council,</w:t>
            </w:r>
          </w:p>
          <w:p w14:paraId="048899B3" w14:textId="2CBD68A5" w:rsidR="00AB68B5" w:rsidRPr="00B526A0" w:rsidRDefault="00AB68B5" w:rsidP="00AB68B5">
            <w:pPr>
              <w:jc w:val="both"/>
              <w:rPr>
                <w:bCs/>
                <w:sz w:val="24"/>
                <w:szCs w:val="24"/>
              </w:rPr>
            </w:pPr>
            <w:r w:rsidRPr="00B526A0">
              <w:rPr>
                <w:bCs/>
                <w:sz w:val="24"/>
                <w:szCs w:val="24"/>
              </w:rPr>
              <w:t xml:space="preserve">                                 Llangefni, </w:t>
            </w:r>
          </w:p>
          <w:p w14:paraId="1AC8522D" w14:textId="4930499F" w:rsidR="004923DA" w:rsidRPr="00B526A0" w:rsidRDefault="00AB68B5" w:rsidP="00AB68B5">
            <w:pPr>
              <w:jc w:val="both"/>
              <w:rPr>
                <w:bCs/>
                <w:sz w:val="24"/>
                <w:szCs w:val="24"/>
              </w:rPr>
            </w:pPr>
            <w:r w:rsidRPr="00B526A0">
              <w:rPr>
                <w:bCs/>
                <w:sz w:val="24"/>
                <w:szCs w:val="24"/>
              </w:rPr>
              <w:t xml:space="preserve">                                   LL77 7TW</w:t>
            </w:r>
            <w:r w:rsidR="004923DA" w:rsidRPr="00B526A0">
              <w:rPr>
                <w:bCs/>
                <w:sz w:val="24"/>
                <w:szCs w:val="24"/>
              </w:rPr>
              <w:t xml:space="preserve">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0D93E52B" w:rsidR="004923DA" w:rsidRPr="006F0CEC" w:rsidRDefault="009D59C2" w:rsidP="00FF7EBB">
            <w:pPr>
              <w:jc w:val="both"/>
              <w:rPr>
                <w:sz w:val="24"/>
                <w:szCs w:val="24"/>
              </w:rPr>
            </w:pPr>
            <w:r>
              <w:rPr>
                <w:b/>
                <w:sz w:val="24"/>
                <w:szCs w:val="24"/>
              </w:rPr>
              <w:t>T</w:t>
            </w:r>
            <w:r w:rsidR="004923DA" w:rsidRPr="008B28E7">
              <w:rPr>
                <w:b/>
                <w:sz w:val="24"/>
                <w:szCs w:val="24"/>
              </w:rPr>
              <w:t>elephone number:</w:t>
            </w:r>
            <w:r w:rsidR="00F764CF">
              <w:t xml:space="preserve"> </w:t>
            </w:r>
            <w:r w:rsidR="00520D38" w:rsidRPr="006F0CEC">
              <w:rPr>
                <w:sz w:val="24"/>
                <w:szCs w:val="24"/>
              </w:rPr>
              <w:t>07970054614</w:t>
            </w:r>
          </w:p>
          <w:p w14:paraId="0BB87919" w14:textId="548A11EF" w:rsidR="009D59C2" w:rsidRPr="006F0CEC" w:rsidRDefault="009D59C2" w:rsidP="00FF7EBB">
            <w:pPr>
              <w:jc w:val="both"/>
              <w:rPr>
                <w:sz w:val="24"/>
                <w:szCs w:val="24"/>
              </w:rPr>
            </w:pPr>
          </w:p>
          <w:p w14:paraId="70C6FE76" w14:textId="0679C4D9" w:rsidR="00B17FA0" w:rsidRDefault="009D59C2" w:rsidP="0014595B">
            <w:pPr>
              <w:jc w:val="both"/>
              <w:rPr>
                <w:bCs/>
                <w:sz w:val="24"/>
                <w:szCs w:val="24"/>
              </w:rPr>
            </w:pPr>
            <w:r>
              <w:rPr>
                <w:b/>
                <w:sz w:val="24"/>
                <w:szCs w:val="24"/>
              </w:rPr>
              <w:t>Email address:</w:t>
            </w:r>
            <w:r w:rsidR="0014595B">
              <w:rPr>
                <w:b/>
                <w:sz w:val="24"/>
                <w:szCs w:val="24"/>
              </w:rPr>
              <w:t xml:space="preserve"> </w:t>
            </w:r>
            <w:hyperlink r:id="rId48" w:history="1">
              <w:r w:rsidR="00603486" w:rsidRPr="00603486">
                <w:rPr>
                  <w:rStyle w:val="Hyperlink"/>
                  <w:b/>
                  <w:sz w:val="24"/>
                  <w:szCs w:val="24"/>
                </w:rPr>
                <w:t>ChickeelaJones-Lewis@ynysmon.llyw.cymru</w:t>
              </w:r>
            </w:hyperlink>
          </w:p>
          <w:p w14:paraId="4724F7E5" w14:textId="77777777" w:rsidR="00603486" w:rsidRDefault="00603486" w:rsidP="0014595B">
            <w:pPr>
              <w:jc w:val="both"/>
              <w:rPr>
                <w:b/>
                <w:sz w:val="24"/>
                <w:szCs w:val="24"/>
              </w:rPr>
            </w:pPr>
          </w:p>
          <w:p w14:paraId="4346D2ED" w14:textId="10FD779A" w:rsidR="00603486" w:rsidRPr="008B28E7" w:rsidRDefault="00603486" w:rsidP="0014595B">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0D7A47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D85DD7" w:rsidRPr="00603486">
        <w:rPr>
          <w:rFonts w:ascii="Fave Script Bold Pro" w:hAnsi="Fave Script Bold Pro" w:cs="Dreaming Outloud Script Pro"/>
          <w:sz w:val="44"/>
          <w:szCs w:val="44"/>
        </w:rPr>
        <w:t xml:space="preserve">Mandy </w:t>
      </w:r>
      <w:proofErr w:type="gramStart"/>
      <w:r w:rsidR="00D85DD7" w:rsidRPr="00603486">
        <w:rPr>
          <w:rFonts w:ascii="Fave Script Bold Pro" w:hAnsi="Fave Script Bold Pro" w:cs="Dreaming Outloud Script Pro"/>
          <w:sz w:val="44"/>
          <w:szCs w:val="44"/>
        </w:rPr>
        <w:t>Hughes</w:t>
      </w:r>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5B7DA0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93722" w:rsidRPr="00061B1B">
        <w:rPr>
          <w:rFonts w:ascii="Times New Roman" w:hAnsi="Times New Roman" w:cs="Times New Roman"/>
          <w:sz w:val="28"/>
          <w:szCs w:val="28"/>
        </w:rPr>
        <w:t>20 February 2026</w:t>
      </w:r>
      <w:r w:rsidRPr="00B93722">
        <w:rPr>
          <w:rFonts w:ascii="Blackadder ITC" w:hAnsi="Blackadder ITC"/>
          <w:sz w:val="40"/>
          <w:szCs w:val="40"/>
        </w:rPr>
        <w:t xml:space="preserve">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4B9FAD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 </w:t>
      </w:r>
      <w:r w:rsidR="00D72705" w:rsidRPr="00374BC0">
        <w:rPr>
          <w:rFonts w:ascii="Segoe Script" w:hAnsi="Segoe Script" w:cs="Dreaming Outloud Script Pro"/>
          <w:b/>
          <w:bCs/>
          <w:sz w:val="24"/>
          <w:szCs w:val="24"/>
        </w:rPr>
        <w:t>C Jones-Lewis</w:t>
      </w:r>
      <w:r w:rsidR="00D72705" w:rsidRPr="00D72705">
        <w:rPr>
          <w:sz w:val="24"/>
          <w:szCs w:val="24"/>
        </w:rPr>
        <w:t xml:space="preserve"> </w:t>
      </w:r>
      <w:r w:rsidR="006B7D08">
        <w:rPr>
          <w:sz w:val="24"/>
          <w:szCs w:val="24"/>
        </w:rPr>
        <w:t>_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3AE01A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15BB1">
        <w:rPr>
          <w:sz w:val="24"/>
          <w:szCs w:val="24"/>
        </w:rPr>
        <w:t>Observation date</w:t>
      </w:r>
      <w:r w:rsidR="00E43EAB">
        <w:rPr>
          <w:sz w:val="24"/>
          <w:szCs w:val="24"/>
        </w:rPr>
        <w:t>: July</w:t>
      </w:r>
      <w:r w:rsidR="0065130E">
        <w:rPr>
          <w:sz w:val="24"/>
          <w:szCs w:val="24"/>
        </w:rPr>
        <w:t xml:space="preserve"> 4</w:t>
      </w:r>
      <w:r w:rsidR="001A6421" w:rsidRPr="001A6421">
        <w:rPr>
          <w:sz w:val="24"/>
          <w:szCs w:val="24"/>
          <w:vertAlign w:val="superscript"/>
        </w:rPr>
        <w:t>th</w:t>
      </w:r>
      <w:r w:rsidR="006B7D08">
        <w:rPr>
          <w:sz w:val="24"/>
          <w:szCs w:val="24"/>
        </w:rPr>
        <w:t>, 2025</w:t>
      </w:r>
      <w:r w:rsidR="00C51346">
        <w:rPr>
          <w:sz w:val="24"/>
          <w:szCs w:val="24"/>
        </w:rPr>
        <w:t xml:space="preserve"> </w:t>
      </w:r>
      <w:r w:rsidR="000E1E42">
        <w:rPr>
          <w:sz w:val="24"/>
          <w:szCs w:val="24"/>
        </w:rPr>
        <w:t>- Email</w:t>
      </w:r>
      <w:r w:rsidR="00315BB1">
        <w:rPr>
          <w:sz w:val="24"/>
          <w:szCs w:val="24"/>
        </w:rPr>
        <w:t xml:space="preserve"> sign</w:t>
      </w:r>
      <w:r w:rsidR="00E65CC5">
        <w:rPr>
          <w:sz w:val="24"/>
          <w:szCs w:val="24"/>
        </w:rPr>
        <w:t>ature</w:t>
      </w:r>
      <w:r w:rsidR="001A6421">
        <w:rPr>
          <w:sz w:val="24"/>
          <w:szCs w:val="24"/>
        </w:rPr>
        <w:t>:</w:t>
      </w:r>
      <w:r w:rsidR="00922C98">
        <w:rPr>
          <w:sz w:val="24"/>
          <w:szCs w:val="24"/>
        </w:rPr>
        <w:t xml:space="preserve"> </w:t>
      </w:r>
      <w:r w:rsidR="0042590F">
        <w:rPr>
          <w:sz w:val="24"/>
          <w:szCs w:val="24"/>
        </w:rPr>
        <w:t>September</w:t>
      </w:r>
      <w:r w:rsidR="001A6421">
        <w:rPr>
          <w:sz w:val="24"/>
          <w:szCs w:val="24"/>
        </w:rPr>
        <w:t xml:space="preserve"> </w:t>
      </w:r>
      <w:r w:rsidR="00922C98">
        <w:rPr>
          <w:sz w:val="24"/>
          <w:szCs w:val="24"/>
        </w:rPr>
        <w:t>9</w:t>
      </w:r>
      <w:r w:rsidR="00922C98" w:rsidRPr="00922C98">
        <w:rPr>
          <w:sz w:val="24"/>
          <w:szCs w:val="24"/>
          <w:vertAlign w:val="superscript"/>
        </w:rPr>
        <w:t>th</w:t>
      </w:r>
      <w:r w:rsidR="00922C98">
        <w:rPr>
          <w:sz w:val="24"/>
          <w:szCs w:val="24"/>
        </w:rPr>
        <w:t>, 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5D3F0767" w14:textId="5D66B306" w:rsidR="00335C41" w:rsidRDefault="00335C41" w:rsidP="00335C41">
            <w:pPr>
              <w:ind w:right="180"/>
              <w:jc w:val="both"/>
              <w:rPr>
                <w:sz w:val="24"/>
                <w:szCs w:val="24"/>
              </w:rPr>
            </w:pPr>
            <w:r w:rsidRPr="00D3203C">
              <w:rPr>
                <w:sz w:val="24"/>
                <w:szCs w:val="24"/>
              </w:rPr>
              <w:t>Signed</w:t>
            </w:r>
            <w:r w:rsidR="007551BF">
              <w:rPr>
                <w:noProof/>
                <w:sz w:val="24"/>
                <w:szCs w:val="24"/>
              </w:rPr>
              <w:drawing>
                <wp:inline distT="0" distB="0" distL="0" distR="0" wp14:anchorId="59FB94D6" wp14:editId="5407BCA0">
                  <wp:extent cx="1333500" cy="342900"/>
                  <wp:effectExtent l="0" t="0" r="0" b="0"/>
                  <wp:docPr id="1138340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333500" cy="342900"/>
                          </a:xfrm>
                          <a:prstGeom prst="rect">
                            <a:avLst/>
                          </a:prstGeom>
                          <a:noFill/>
                        </pic:spPr>
                      </pic:pic>
                    </a:graphicData>
                  </a:graphic>
                </wp:inline>
              </w:drawing>
            </w:r>
            <w:r w:rsidRPr="00D3203C">
              <w:rPr>
                <w:sz w:val="24"/>
                <w:szCs w:val="24"/>
              </w:rPr>
              <w:t>______ (Mentor)</w:t>
            </w:r>
          </w:p>
          <w:p w14:paraId="30EAFEBF" w14:textId="77777777" w:rsidR="00721964" w:rsidRPr="00D3203C" w:rsidRDefault="00721964" w:rsidP="00335C41">
            <w:pPr>
              <w:ind w:right="180"/>
              <w:jc w:val="both"/>
              <w:rPr>
                <w:sz w:val="24"/>
                <w:szCs w:val="24"/>
              </w:rPr>
            </w:pPr>
          </w:p>
          <w:p w14:paraId="24E1B8A5" w14:textId="654E7E28" w:rsidR="00335C41" w:rsidRPr="00D3203C" w:rsidRDefault="00335C41" w:rsidP="00335C41">
            <w:pPr>
              <w:ind w:right="180"/>
              <w:jc w:val="both"/>
              <w:rPr>
                <w:sz w:val="24"/>
                <w:szCs w:val="24"/>
              </w:rPr>
            </w:pPr>
            <w:r w:rsidRPr="00D3203C">
              <w:rPr>
                <w:sz w:val="24"/>
                <w:szCs w:val="24"/>
              </w:rPr>
              <w:t>Date _</w:t>
            </w:r>
            <w:r w:rsidR="00142757">
              <w:rPr>
                <w:sz w:val="24"/>
                <w:szCs w:val="24"/>
              </w:rPr>
              <w:t>September 9</w:t>
            </w:r>
            <w:r w:rsidR="00142757" w:rsidRPr="00721964">
              <w:rPr>
                <w:sz w:val="24"/>
                <w:szCs w:val="24"/>
                <w:vertAlign w:val="superscript"/>
              </w:rPr>
              <w:t>th</w:t>
            </w:r>
            <w:r w:rsidR="00721964">
              <w:rPr>
                <w:sz w:val="24"/>
                <w:szCs w:val="24"/>
              </w:rPr>
              <w:t>,2025</w:t>
            </w:r>
            <w:r w:rsidRPr="00D3203C">
              <w:rPr>
                <w:sz w:val="24"/>
                <w:szCs w:val="24"/>
              </w:rPr>
              <w:t>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3E719FE4" w14:textId="77777777" w:rsidR="000E1E42" w:rsidRDefault="000E1E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02605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946243">
        <w:rPr>
          <w:caps/>
          <w:sz w:val="24"/>
          <w:szCs w:val="24"/>
        </w:rPr>
        <w:t>Tracey evans</w:t>
      </w:r>
      <w:r w:rsidR="00B577D3">
        <w:rPr>
          <w:caps/>
          <w:sz w:val="24"/>
          <w:szCs w:val="24"/>
        </w:rPr>
        <w:t xml:space="preserve"> </w:t>
      </w:r>
    </w:p>
    <w:p w14:paraId="20C696FD" w14:textId="157BAA47" w:rsidR="00721964" w:rsidRDefault="004923DA"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w:t>
      </w:r>
      <w:r w:rsidR="007551BF">
        <w:rPr>
          <w:noProof/>
          <w:sz w:val="24"/>
          <w:szCs w:val="24"/>
        </w:rPr>
        <w:drawing>
          <wp:inline distT="0" distB="0" distL="0" distR="0" wp14:anchorId="3317649E" wp14:editId="26716D50">
            <wp:extent cx="1174750" cy="349250"/>
            <wp:effectExtent l="0" t="0" r="6350" b="0"/>
            <wp:docPr id="1279601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174750" cy="349250"/>
                    </a:xfrm>
                    <a:prstGeom prst="rect">
                      <a:avLst/>
                    </a:prstGeom>
                    <a:noFill/>
                  </pic:spPr>
                </pic:pic>
              </a:graphicData>
            </a:graphic>
          </wp:inline>
        </w:drawing>
      </w:r>
      <w:r w:rsidR="00B577D3" w:rsidRPr="00B577D3">
        <w:rPr>
          <w:sz w:val="24"/>
          <w:szCs w:val="24"/>
        </w:rPr>
        <w:t xml:space="preserve"> </w:t>
      </w:r>
    </w:p>
    <w:p w14:paraId="57B2A00A" w14:textId="41A2E20B" w:rsidR="004923DA" w:rsidRPr="008B28E7" w:rsidRDefault="00B577D3"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577D3">
        <w:rPr>
          <w:sz w:val="24"/>
          <w:szCs w:val="24"/>
        </w:rPr>
        <w:t xml:space="preserve"> </w:t>
      </w:r>
      <w:r w:rsidR="007551BF">
        <w:rPr>
          <w:sz w:val="24"/>
          <w:szCs w:val="24"/>
        </w:rPr>
        <w:t>E</w:t>
      </w:r>
      <w:r w:rsidR="0093562D">
        <w:rPr>
          <w:sz w:val="24"/>
          <w:szCs w:val="24"/>
        </w:rPr>
        <w:t>mail Signature</w:t>
      </w:r>
      <w:r w:rsidR="00721964">
        <w:rPr>
          <w:sz w:val="24"/>
          <w:szCs w:val="24"/>
        </w:rPr>
        <w:t>: 24</w:t>
      </w:r>
      <w:r w:rsidR="00721964" w:rsidRPr="00721964">
        <w:rPr>
          <w:sz w:val="24"/>
          <w:szCs w:val="24"/>
          <w:vertAlign w:val="superscript"/>
        </w:rPr>
        <w:t>th</w:t>
      </w:r>
      <w:r w:rsidR="00721964">
        <w:rPr>
          <w:sz w:val="24"/>
          <w:szCs w:val="24"/>
        </w:rPr>
        <w:t xml:space="preserve"> February 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17D48B8D" w:rsidR="00D05A5D" w:rsidRPr="00DA5682" w:rsidRDefault="00946243" w:rsidP="00CC14B6">
            <w:pPr>
              <w:rPr>
                <w:sz w:val="24"/>
                <w:szCs w:val="24"/>
              </w:rPr>
            </w:pPr>
            <w:r>
              <w:rPr>
                <w:sz w:val="24"/>
                <w:szCs w:val="24"/>
              </w:rPr>
              <w:t>Mandy Hughes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ED65D76" w:rsidR="00D05A5D" w:rsidRPr="00DA5682" w:rsidRDefault="00946243" w:rsidP="00CC14B6">
            <w:pPr>
              <w:rPr>
                <w:sz w:val="24"/>
                <w:szCs w:val="24"/>
              </w:rPr>
            </w:pPr>
            <w:r>
              <w:rPr>
                <w:sz w:val="24"/>
                <w:szCs w:val="24"/>
              </w:rPr>
              <w:t>CRT AMLWCH</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90C1A19" w:rsidR="00D05A5D" w:rsidRPr="00DA5682" w:rsidRDefault="00946243" w:rsidP="00CC14B6">
            <w:pPr>
              <w:rPr>
                <w:sz w:val="24"/>
                <w:szCs w:val="24"/>
              </w:rPr>
            </w:pPr>
            <w:r>
              <w:rPr>
                <w:sz w:val="24"/>
                <w:szCs w:val="24"/>
              </w:rPr>
              <w:t>Tracey Evans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A77D90D" w:rsidR="00D05A5D" w:rsidRPr="00DA5682" w:rsidRDefault="00946243" w:rsidP="00CC14B6">
            <w:pPr>
              <w:rPr>
                <w:sz w:val="24"/>
                <w:szCs w:val="24"/>
              </w:rPr>
            </w:pPr>
            <w:r>
              <w:rPr>
                <w:sz w:val="24"/>
                <w:szCs w:val="24"/>
              </w:rPr>
              <w:t>Tracey Evans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D4CAAFF" w:rsidR="00D05A5D" w:rsidRPr="00DA5682" w:rsidRDefault="00D05A5D" w:rsidP="00D05A5D">
      <w:pPr>
        <w:rPr>
          <w:sz w:val="24"/>
          <w:szCs w:val="24"/>
        </w:rPr>
      </w:pPr>
      <w:proofErr w:type="gramStart"/>
      <w:r w:rsidRPr="00DA5682">
        <w:rPr>
          <w:sz w:val="24"/>
          <w:szCs w:val="24"/>
        </w:rPr>
        <w:t>Signed:…</w:t>
      </w:r>
      <w:proofErr w:type="gramEnd"/>
      <w:r w:rsidR="00735957" w:rsidRPr="00735957">
        <w:rPr>
          <w:rFonts w:ascii="Blackadder ITC" w:hAnsi="Blackadder ITC"/>
          <w:sz w:val="36"/>
          <w:szCs w:val="36"/>
        </w:rPr>
        <w:t>Mandy Hughes</w:t>
      </w:r>
      <w:r w:rsidR="00735957">
        <w:rPr>
          <w:sz w:val="24"/>
          <w:szCs w:val="24"/>
        </w:rPr>
        <w:t xml:space="preserve"> …</w:t>
      </w:r>
      <w:r w:rsidRPr="00DA5682">
        <w:rPr>
          <w:sz w:val="24"/>
          <w:szCs w:val="24"/>
        </w:rPr>
        <w:t xml:space="preserve"> Print Name:</w:t>
      </w:r>
      <w:r w:rsidR="00735957">
        <w:rPr>
          <w:sz w:val="24"/>
          <w:szCs w:val="24"/>
        </w:rPr>
        <w:t xml:space="preserve"> MANDY HUGHES  </w:t>
      </w:r>
      <w:r w:rsidRPr="00DA5682">
        <w:rPr>
          <w:sz w:val="24"/>
          <w:szCs w:val="24"/>
        </w:rPr>
        <w:t xml:space="preserve"> Date</w:t>
      </w:r>
      <w:r w:rsidR="00B94691">
        <w:rPr>
          <w:sz w:val="24"/>
          <w:szCs w:val="24"/>
        </w:rPr>
        <w:t xml:space="preserve">: </w:t>
      </w:r>
      <w:r w:rsidR="005918C7">
        <w:rPr>
          <w:sz w:val="24"/>
          <w:szCs w:val="24"/>
        </w:rPr>
        <w:t>February 2</w:t>
      </w:r>
      <w:r w:rsidR="00B94691">
        <w:rPr>
          <w:sz w:val="24"/>
          <w:szCs w:val="24"/>
        </w:rPr>
        <w:t>0</w:t>
      </w:r>
      <w:r w:rsidR="00B94691" w:rsidRPr="00B94691">
        <w:rPr>
          <w:sz w:val="24"/>
          <w:szCs w:val="24"/>
          <w:vertAlign w:val="superscript"/>
        </w:rPr>
        <w:t>th</w:t>
      </w:r>
      <w:proofErr w:type="gramStart"/>
      <w:r w:rsidR="0093562D">
        <w:rPr>
          <w:sz w:val="24"/>
          <w:szCs w:val="24"/>
          <w:vertAlign w:val="superscript"/>
        </w:rPr>
        <w:t xml:space="preserve"> </w:t>
      </w:r>
      <w:r w:rsidR="00B94691">
        <w:rPr>
          <w:sz w:val="24"/>
          <w:szCs w:val="24"/>
        </w:rPr>
        <w:t>2026</w:t>
      </w:r>
      <w:proofErr w:type="gramEnd"/>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300D7F70" w:rsidR="00D05A5D" w:rsidRPr="00DA5682" w:rsidRDefault="00D05A5D" w:rsidP="00D05A5D">
      <w:pPr>
        <w:rPr>
          <w:sz w:val="24"/>
          <w:szCs w:val="24"/>
        </w:rPr>
      </w:pPr>
      <w:proofErr w:type="gramStart"/>
      <w:r w:rsidRPr="00DA5682">
        <w:rPr>
          <w:sz w:val="24"/>
          <w:szCs w:val="24"/>
        </w:rPr>
        <w:t>Signed:…</w:t>
      </w:r>
      <w:proofErr w:type="gramEnd"/>
      <w:r w:rsidR="007551BF" w:rsidRPr="007551BF">
        <w:rPr>
          <w:noProof/>
        </w:rPr>
        <w:t xml:space="preserve"> </w:t>
      </w:r>
      <w:r w:rsidR="007551BF" w:rsidRPr="007551BF">
        <w:rPr>
          <w:sz w:val="24"/>
          <w:szCs w:val="24"/>
        </w:rPr>
        <w:drawing>
          <wp:inline distT="0" distB="0" distL="0" distR="0" wp14:anchorId="0B773A28" wp14:editId="5B12B16F">
            <wp:extent cx="1109345" cy="285750"/>
            <wp:effectExtent l="0" t="0" r="0" b="0"/>
            <wp:docPr id="1481576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76089" name=""/>
                    <pic:cNvPicPr/>
                  </pic:nvPicPr>
                  <pic:blipFill>
                    <a:blip r:embed="rId49"/>
                    <a:stretch>
                      <a:fillRect/>
                    </a:stretch>
                  </pic:blipFill>
                  <pic:spPr>
                    <a:xfrm>
                      <a:off x="0" y="0"/>
                      <a:ext cx="1134436" cy="292213"/>
                    </a:xfrm>
                    <a:prstGeom prst="rect">
                      <a:avLst/>
                    </a:prstGeom>
                  </pic:spPr>
                </pic:pic>
              </a:graphicData>
            </a:graphic>
          </wp:inline>
        </w:drawing>
      </w:r>
      <w:r w:rsidR="00735957">
        <w:rPr>
          <w:sz w:val="24"/>
          <w:szCs w:val="24"/>
        </w:rPr>
        <w:t xml:space="preserve"> </w:t>
      </w:r>
      <w:r w:rsidR="00721964">
        <w:rPr>
          <w:sz w:val="24"/>
          <w:szCs w:val="24"/>
        </w:rPr>
        <w:t xml:space="preserve">       </w:t>
      </w:r>
      <w:r w:rsidRPr="00DA5682">
        <w:rPr>
          <w:sz w:val="24"/>
          <w:szCs w:val="24"/>
        </w:rPr>
        <w:t>Print Nam</w:t>
      </w:r>
      <w:r w:rsidR="00735957">
        <w:rPr>
          <w:sz w:val="24"/>
          <w:szCs w:val="24"/>
        </w:rPr>
        <w:t xml:space="preserve">e: TRACEY EVANS    </w:t>
      </w:r>
      <w:r w:rsidRPr="00DA5682">
        <w:rPr>
          <w:sz w:val="24"/>
          <w:szCs w:val="24"/>
        </w:rPr>
        <w:t>Date:</w:t>
      </w:r>
      <w:r w:rsidR="00B94691">
        <w:rPr>
          <w:sz w:val="24"/>
          <w:szCs w:val="24"/>
        </w:rPr>
        <w:t xml:space="preserve"> </w:t>
      </w:r>
      <w:r w:rsidR="00B94691" w:rsidRPr="00B94691">
        <w:rPr>
          <w:sz w:val="24"/>
          <w:szCs w:val="24"/>
        </w:rPr>
        <w:t>February 2</w:t>
      </w:r>
      <w:r w:rsidR="007D6600">
        <w:rPr>
          <w:sz w:val="24"/>
          <w:szCs w:val="24"/>
        </w:rPr>
        <w:t>4</w:t>
      </w:r>
      <w:r w:rsidR="00B94691" w:rsidRPr="00692A92">
        <w:rPr>
          <w:sz w:val="24"/>
          <w:szCs w:val="24"/>
          <w:vertAlign w:val="superscript"/>
        </w:rPr>
        <w:t>th</w:t>
      </w:r>
      <w:proofErr w:type="gramStart"/>
      <w:r w:rsidR="00692A92">
        <w:rPr>
          <w:sz w:val="24"/>
          <w:szCs w:val="24"/>
        </w:rPr>
        <w:t xml:space="preserve"> </w:t>
      </w:r>
      <w:r w:rsidR="00B94691" w:rsidRPr="00B94691">
        <w:rPr>
          <w:sz w:val="24"/>
          <w:szCs w:val="24"/>
        </w:rPr>
        <w:t>2026</w:t>
      </w:r>
      <w:proofErr w:type="gramEnd"/>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0"/>
      <w:footerReference w:type="default" r:id="rId5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BBE4A" w14:textId="77777777" w:rsidR="00CC4815" w:rsidRDefault="00CC4815">
      <w:r>
        <w:separator/>
      </w:r>
    </w:p>
  </w:endnote>
  <w:endnote w:type="continuationSeparator" w:id="0">
    <w:p w14:paraId="7F82A69B" w14:textId="77777777" w:rsidR="00CC4815" w:rsidRDefault="00CC48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ave Script Bold Pro">
    <w:charset w:val="00"/>
    <w:family w:val="auto"/>
    <w:pitch w:val="variable"/>
    <w:sig w:usb0="8000002F" w:usb1="5000004A" w:usb2="00000000" w:usb3="00000000" w:csb0="00000193" w:csb1="00000000"/>
  </w:font>
  <w:font w:name="Dreaming Outloud Script Pro">
    <w:charset w:val="00"/>
    <w:family w:val="script"/>
    <w:pitch w:val="variable"/>
    <w:sig w:usb0="800000EF" w:usb1="0000000A" w:usb2="00000008" w:usb3="00000000" w:csb0="00000001" w:csb1="00000000"/>
  </w:font>
  <w:font w:name="Blackadder ITC">
    <w:panose1 w:val="04020505051007020D02"/>
    <w:charset w:val="00"/>
    <w:family w:val="decorative"/>
    <w:pitch w:val="variable"/>
    <w:sig w:usb0="00000003" w:usb1="00000000" w:usb2="00000000" w:usb3="00000000" w:csb0="00000001" w:csb1="00000000"/>
  </w:font>
  <w:font w:name="Segoe Script">
    <w:panose1 w:val="030B0504020000000003"/>
    <w:charset w:val="00"/>
    <w:family w:val="script"/>
    <w:pitch w:val="variable"/>
    <w:sig w:usb0="0000028F"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40D43" w14:textId="77777777" w:rsidR="00CC4815" w:rsidRDefault="00CC4815">
      <w:r>
        <w:separator/>
      </w:r>
    </w:p>
  </w:footnote>
  <w:footnote w:type="continuationSeparator" w:id="0">
    <w:p w14:paraId="644C2915" w14:textId="77777777" w:rsidR="00CC4815" w:rsidRDefault="00CC48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2"/>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855"/>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1B1B"/>
    <w:rsid w:val="00062E39"/>
    <w:rsid w:val="00064063"/>
    <w:rsid w:val="0006581A"/>
    <w:rsid w:val="00074461"/>
    <w:rsid w:val="00076434"/>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BDA"/>
    <w:rsid w:val="000A4240"/>
    <w:rsid w:val="000A469A"/>
    <w:rsid w:val="000A584A"/>
    <w:rsid w:val="000A6458"/>
    <w:rsid w:val="000B6A80"/>
    <w:rsid w:val="000C378F"/>
    <w:rsid w:val="000C6892"/>
    <w:rsid w:val="000C6FFE"/>
    <w:rsid w:val="000C7B9B"/>
    <w:rsid w:val="000D0BB6"/>
    <w:rsid w:val="000D2ED2"/>
    <w:rsid w:val="000D6653"/>
    <w:rsid w:val="000E0D51"/>
    <w:rsid w:val="000E1E42"/>
    <w:rsid w:val="000E26B0"/>
    <w:rsid w:val="000E37C2"/>
    <w:rsid w:val="000E38C3"/>
    <w:rsid w:val="000F1599"/>
    <w:rsid w:val="000F1769"/>
    <w:rsid w:val="000F1A97"/>
    <w:rsid w:val="000F3762"/>
    <w:rsid w:val="000F42AE"/>
    <w:rsid w:val="000F6196"/>
    <w:rsid w:val="000F6BC3"/>
    <w:rsid w:val="0010312C"/>
    <w:rsid w:val="00105026"/>
    <w:rsid w:val="0010662B"/>
    <w:rsid w:val="00106DC7"/>
    <w:rsid w:val="00111150"/>
    <w:rsid w:val="00112391"/>
    <w:rsid w:val="00114F52"/>
    <w:rsid w:val="00130119"/>
    <w:rsid w:val="00132812"/>
    <w:rsid w:val="00133EE4"/>
    <w:rsid w:val="001347F8"/>
    <w:rsid w:val="001359EE"/>
    <w:rsid w:val="00137BB5"/>
    <w:rsid w:val="00137E05"/>
    <w:rsid w:val="00142757"/>
    <w:rsid w:val="001447F6"/>
    <w:rsid w:val="0014595B"/>
    <w:rsid w:val="00147DE3"/>
    <w:rsid w:val="00150794"/>
    <w:rsid w:val="00151DA6"/>
    <w:rsid w:val="001608C4"/>
    <w:rsid w:val="00163FDE"/>
    <w:rsid w:val="00164832"/>
    <w:rsid w:val="00171418"/>
    <w:rsid w:val="001772BF"/>
    <w:rsid w:val="001772DE"/>
    <w:rsid w:val="0019496C"/>
    <w:rsid w:val="001961CF"/>
    <w:rsid w:val="001A59BB"/>
    <w:rsid w:val="001A607E"/>
    <w:rsid w:val="001A6421"/>
    <w:rsid w:val="001A6A51"/>
    <w:rsid w:val="001A79C4"/>
    <w:rsid w:val="001B0EE8"/>
    <w:rsid w:val="001B2602"/>
    <w:rsid w:val="001B331A"/>
    <w:rsid w:val="001B5DFC"/>
    <w:rsid w:val="001C0237"/>
    <w:rsid w:val="001C0E74"/>
    <w:rsid w:val="001C4DB8"/>
    <w:rsid w:val="001C50B8"/>
    <w:rsid w:val="001C6A25"/>
    <w:rsid w:val="001C6B17"/>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41C1"/>
    <w:rsid w:val="00235176"/>
    <w:rsid w:val="00236061"/>
    <w:rsid w:val="0024100E"/>
    <w:rsid w:val="002410F7"/>
    <w:rsid w:val="00241C1B"/>
    <w:rsid w:val="0024288B"/>
    <w:rsid w:val="00243DB0"/>
    <w:rsid w:val="00247265"/>
    <w:rsid w:val="00260663"/>
    <w:rsid w:val="002657E9"/>
    <w:rsid w:val="0026665E"/>
    <w:rsid w:val="0027147E"/>
    <w:rsid w:val="002761F4"/>
    <w:rsid w:val="002775E1"/>
    <w:rsid w:val="00277979"/>
    <w:rsid w:val="00283008"/>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D44"/>
    <w:rsid w:val="002C2536"/>
    <w:rsid w:val="002C256A"/>
    <w:rsid w:val="002C3031"/>
    <w:rsid w:val="002C4233"/>
    <w:rsid w:val="002C496D"/>
    <w:rsid w:val="002D05EB"/>
    <w:rsid w:val="002D11A8"/>
    <w:rsid w:val="002D2F29"/>
    <w:rsid w:val="002D46C0"/>
    <w:rsid w:val="002D4C53"/>
    <w:rsid w:val="002D5A92"/>
    <w:rsid w:val="002D65D2"/>
    <w:rsid w:val="002D6B31"/>
    <w:rsid w:val="002E6D17"/>
    <w:rsid w:val="002E7017"/>
    <w:rsid w:val="002E7F2C"/>
    <w:rsid w:val="002F1FC7"/>
    <w:rsid w:val="002F2185"/>
    <w:rsid w:val="002F4F6E"/>
    <w:rsid w:val="003003C8"/>
    <w:rsid w:val="003015C3"/>
    <w:rsid w:val="003106DB"/>
    <w:rsid w:val="0031350A"/>
    <w:rsid w:val="00315BB1"/>
    <w:rsid w:val="00316815"/>
    <w:rsid w:val="003168CA"/>
    <w:rsid w:val="00321255"/>
    <w:rsid w:val="0032230D"/>
    <w:rsid w:val="00322A0B"/>
    <w:rsid w:val="003249C0"/>
    <w:rsid w:val="00327E38"/>
    <w:rsid w:val="00330881"/>
    <w:rsid w:val="00330E0F"/>
    <w:rsid w:val="00331CD2"/>
    <w:rsid w:val="00332426"/>
    <w:rsid w:val="00334F20"/>
    <w:rsid w:val="00335C41"/>
    <w:rsid w:val="00335FC5"/>
    <w:rsid w:val="0033771E"/>
    <w:rsid w:val="00337FEF"/>
    <w:rsid w:val="00353BCA"/>
    <w:rsid w:val="00354B6D"/>
    <w:rsid w:val="00355210"/>
    <w:rsid w:val="00355CFD"/>
    <w:rsid w:val="00365DF9"/>
    <w:rsid w:val="0037000D"/>
    <w:rsid w:val="0037066E"/>
    <w:rsid w:val="00372DB4"/>
    <w:rsid w:val="00373A36"/>
    <w:rsid w:val="0037419E"/>
    <w:rsid w:val="00374BC0"/>
    <w:rsid w:val="00375AF5"/>
    <w:rsid w:val="003761BD"/>
    <w:rsid w:val="00377448"/>
    <w:rsid w:val="00377884"/>
    <w:rsid w:val="003826BD"/>
    <w:rsid w:val="00385414"/>
    <w:rsid w:val="00390074"/>
    <w:rsid w:val="0039135C"/>
    <w:rsid w:val="00392F73"/>
    <w:rsid w:val="00393600"/>
    <w:rsid w:val="0039762B"/>
    <w:rsid w:val="003A0C37"/>
    <w:rsid w:val="003A1B6B"/>
    <w:rsid w:val="003A46C0"/>
    <w:rsid w:val="003A600E"/>
    <w:rsid w:val="003A6513"/>
    <w:rsid w:val="003A7B36"/>
    <w:rsid w:val="003B16C7"/>
    <w:rsid w:val="003B3115"/>
    <w:rsid w:val="003C19F1"/>
    <w:rsid w:val="003C3C67"/>
    <w:rsid w:val="003C4186"/>
    <w:rsid w:val="003C41D5"/>
    <w:rsid w:val="003C6185"/>
    <w:rsid w:val="003D0D2D"/>
    <w:rsid w:val="003D1885"/>
    <w:rsid w:val="003D1BC0"/>
    <w:rsid w:val="003D20F1"/>
    <w:rsid w:val="003D4710"/>
    <w:rsid w:val="003E0206"/>
    <w:rsid w:val="003E16D7"/>
    <w:rsid w:val="003E197E"/>
    <w:rsid w:val="003E4B70"/>
    <w:rsid w:val="003E54CF"/>
    <w:rsid w:val="003E5FBA"/>
    <w:rsid w:val="003F1233"/>
    <w:rsid w:val="003F301C"/>
    <w:rsid w:val="003F3877"/>
    <w:rsid w:val="003F67A4"/>
    <w:rsid w:val="00400786"/>
    <w:rsid w:val="00401FDA"/>
    <w:rsid w:val="004046F0"/>
    <w:rsid w:val="0040668F"/>
    <w:rsid w:val="00411EF7"/>
    <w:rsid w:val="00412677"/>
    <w:rsid w:val="00425160"/>
    <w:rsid w:val="0042590F"/>
    <w:rsid w:val="00430DE3"/>
    <w:rsid w:val="004348AE"/>
    <w:rsid w:val="004376C0"/>
    <w:rsid w:val="004415BD"/>
    <w:rsid w:val="0044223A"/>
    <w:rsid w:val="00450B67"/>
    <w:rsid w:val="00451851"/>
    <w:rsid w:val="0045189A"/>
    <w:rsid w:val="00453343"/>
    <w:rsid w:val="004538C3"/>
    <w:rsid w:val="004608B9"/>
    <w:rsid w:val="00463B55"/>
    <w:rsid w:val="00465947"/>
    <w:rsid w:val="004667B1"/>
    <w:rsid w:val="00467D42"/>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5DB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318"/>
    <w:rsid w:val="005042F1"/>
    <w:rsid w:val="0050481B"/>
    <w:rsid w:val="005113D4"/>
    <w:rsid w:val="0051287D"/>
    <w:rsid w:val="00512AB1"/>
    <w:rsid w:val="00513C7D"/>
    <w:rsid w:val="00520D38"/>
    <w:rsid w:val="00521123"/>
    <w:rsid w:val="00521221"/>
    <w:rsid w:val="0052250B"/>
    <w:rsid w:val="005305C6"/>
    <w:rsid w:val="00540EEC"/>
    <w:rsid w:val="005414F4"/>
    <w:rsid w:val="00546187"/>
    <w:rsid w:val="00547B11"/>
    <w:rsid w:val="00557D77"/>
    <w:rsid w:val="00562561"/>
    <w:rsid w:val="00562EAA"/>
    <w:rsid w:val="00563B58"/>
    <w:rsid w:val="005640C4"/>
    <w:rsid w:val="0056684C"/>
    <w:rsid w:val="00572838"/>
    <w:rsid w:val="00574A0C"/>
    <w:rsid w:val="0057780F"/>
    <w:rsid w:val="00577E5F"/>
    <w:rsid w:val="00581E0A"/>
    <w:rsid w:val="0058314E"/>
    <w:rsid w:val="005841E5"/>
    <w:rsid w:val="00586D89"/>
    <w:rsid w:val="005877C8"/>
    <w:rsid w:val="00587923"/>
    <w:rsid w:val="005918C7"/>
    <w:rsid w:val="00594F9F"/>
    <w:rsid w:val="005A1B4C"/>
    <w:rsid w:val="005A545C"/>
    <w:rsid w:val="005B271A"/>
    <w:rsid w:val="005B3A2D"/>
    <w:rsid w:val="005C1567"/>
    <w:rsid w:val="005C28D3"/>
    <w:rsid w:val="005C6CE5"/>
    <w:rsid w:val="005D3F07"/>
    <w:rsid w:val="005D4A1E"/>
    <w:rsid w:val="005D4F72"/>
    <w:rsid w:val="005E1069"/>
    <w:rsid w:val="005E13EA"/>
    <w:rsid w:val="005E17F1"/>
    <w:rsid w:val="005F298F"/>
    <w:rsid w:val="005F64AA"/>
    <w:rsid w:val="005F7851"/>
    <w:rsid w:val="00602307"/>
    <w:rsid w:val="00603486"/>
    <w:rsid w:val="00605352"/>
    <w:rsid w:val="00606E27"/>
    <w:rsid w:val="006108C9"/>
    <w:rsid w:val="006126D6"/>
    <w:rsid w:val="006138C4"/>
    <w:rsid w:val="00614DF7"/>
    <w:rsid w:val="00615C9B"/>
    <w:rsid w:val="006179BB"/>
    <w:rsid w:val="0062158D"/>
    <w:rsid w:val="006223FD"/>
    <w:rsid w:val="006326D1"/>
    <w:rsid w:val="00632E0A"/>
    <w:rsid w:val="00633165"/>
    <w:rsid w:val="006447DE"/>
    <w:rsid w:val="00644889"/>
    <w:rsid w:val="0064488E"/>
    <w:rsid w:val="0065130E"/>
    <w:rsid w:val="0065276E"/>
    <w:rsid w:val="00654329"/>
    <w:rsid w:val="00654CEC"/>
    <w:rsid w:val="00655507"/>
    <w:rsid w:val="006579FD"/>
    <w:rsid w:val="006635E3"/>
    <w:rsid w:val="006669F3"/>
    <w:rsid w:val="006712A7"/>
    <w:rsid w:val="00672CED"/>
    <w:rsid w:val="00674FC2"/>
    <w:rsid w:val="0067693D"/>
    <w:rsid w:val="00676E35"/>
    <w:rsid w:val="00677E42"/>
    <w:rsid w:val="00682334"/>
    <w:rsid w:val="00684732"/>
    <w:rsid w:val="00684B16"/>
    <w:rsid w:val="00687016"/>
    <w:rsid w:val="006872A0"/>
    <w:rsid w:val="00692A92"/>
    <w:rsid w:val="0069625A"/>
    <w:rsid w:val="00696A88"/>
    <w:rsid w:val="00696F65"/>
    <w:rsid w:val="00697572"/>
    <w:rsid w:val="006A2B55"/>
    <w:rsid w:val="006A744D"/>
    <w:rsid w:val="006B4496"/>
    <w:rsid w:val="006B5E67"/>
    <w:rsid w:val="006B6612"/>
    <w:rsid w:val="006B7D08"/>
    <w:rsid w:val="006C2EB5"/>
    <w:rsid w:val="006C5558"/>
    <w:rsid w:val="006D18A3"/>
    <w:rsid w:val="006D1D34"/>
    <w:rsid w:val="006D5970"/>
    <w:rsid w:val="006E481E"/>
    <w:rsid w:val="006E529B"/>
    <w:rsid w:val="006E795F"/>
    <w:rsid w:val="006F0862"/>
    <w:rsid w:val="006F0CEC"/>
    <w:rsid w:val="006F1438"/>
    <w:rsid w:val="006F2A9E"/>
    <w:rsid w:val="006F5ED3"/>
    <w:rsid w:val="00700249"/>
    <w:rsid w:val="007069CD"/>
    <w:rsid w:val="00706BB5"/>
    <w:rsid w:val="0071231A"/>
    <w:rsid w:val="00712E90"/>
    <w:rsid w:val="00713B7E"/>
    <w:rsid w:val="00721964"/>
    <w:rsid w:val="0072678F"/>
    <w:rsid w:val="007276E5"/>
    <w:rsid w:val="00727C4C"/>
    <w:rsid w:val="00734809"/>
    <w:rsid w:val="00735957"/>
    <w:rsid w:val="0073714E"/>
    <w:rsid w:val="007374E7"/>
    <w:rsid w:val="007374EF"/>
    <w:rsid w:val="007406E1"/>
    <w:rsid w:val="00743E40"/>
    <w:rsid w:val="00745016"/>
    <w:rsid w:val="0075031F"/>
    <w:rsid w:val="00751263"/>
    <w:rsid w:val="00754460"/>
    <w:rsid w:val="007544FC"/>
    <w:rsid w:val="007551BF"/>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7931"/>
    <w:rsid w:val="007B0634"/>
    <w:rsid w:val="007B0DE3"/>
    <w:rsid w:val="007B1BFD"/>
    <w:rsid w:val="007B7191"/>
    <w:rsid w:val="007C1D94"/>
    <w:rsid w:val="007C556F"/>
    <w:rsid w:val="007C5ABE"/>
    <w:rsid w:val="007C6A87"/>
    <w:rsid w:val="007D0A07"/>
    <w:rsid w:val="007D0F11"/>
    <w:rsid w:val="007D133D"/>
    <w:rsid w:val="007D3EB4"/>
    <w:rsid w:val="007D3F16"/>
    <w:rsid w:val="007D6600"/>
    <w:rsid w:val="007E2783"/>
    <w:rsid w:val="007F10BD"/>
    <w:rsid w:val="007F312E"/>
    <w:rsid w:val="007F3F7E"/>
    <w:rsid w:val="007F4BA4"/>
    <w:rsid w:val="00803389"/>
    <w:rsid w:val="0081051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68F"/>
    <w:rsid w:val="008340BA"/>
    <w:rsid w:val="00834F1D"/>
    <w:rsid w:val="00836FEC"/>
    <w:rsid w:val="00841F9D"/>
    <w:rsid w:val="008420E1"/>
    <w:rsid w:val="00844D98"/>
    <w:rsid w:val="00846D84"/>
    <w:rsid w:val="00850233"/>
    <w:rsid w:val="0085230E"/>
    <w:rsid w:val="008550A1"/>
    <w:rsid w:val="00861038"/>
    <w:rsid w:val="0086543B"/>
    <w:rsid w:val="00865B58"/>
    <w:rsid w:val="00866B50"/>
    <w:rsid w:val="00867A63"/>
    <w:rsid w:val="00867BA5"/>
    <w:rsid w:val="008708F1"/>
    <w:rsid w:val="00871960"/>
    <w:rsid w:val="0087369F"/>
    <w:rsid w:val="00880539"/>
    <w:rsid w:val="00881051"/>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842"/>
    <w:rsid w:val="008E3195"/>
    <w:rsid w:val="008E5A35"/>
    <w:rsid w:val="008E63F0"/>
    <w:rsid w:val="008F127E"/>
    <w:rsid w:val="008F32D9"/>
    <w:rsid w:val="008F3CB5"/>
    <w:rsid w:val="00902A65"/>
    <w:rsid w:val="00903932"/>
    <w:rsid w:val="00907890"/>
    <w:rsid w:val="009079BD"/>
    <w:rsid w:val="00912BD9"/>
    <w:rsid w:val="00916FB2"/>
    <w:rsid w:val="00920E5B"/>
    <w:rsid w:val="009222CB"/>
    <w:rsid w:val="00922C98"/>
    <w:rsid w:val="00926436"/>
    <w:rsid w:val="00926C53"/>
    <w:rsid w:val="0093018C"/>
    <w:rsid w:val="00933F56"/>
    <w:rsid w:val="0093562D"/>
    <w:rsid w:val="0094495F"/>
    <w:rsid w:val="00946243"/>
    <w:rsid w:val="009544C0"/>
    <w:rsid w:val="00954FA4"/>
    <w:rsid w:val="00956AE9"/>
    <w:rsid w:val="00964B1A"/>
    <w:rsid w:val="00964CC6"/>
    <w:rsid w:val="0096577C"/>
    <w:rsid w:val="00967BFA"/>
    <w:rsid w:val="0098262C"/>
    <w:rsid w:val="0098427C"/>
    <w:rsid w:val="00986B43"/>
    <w:rsid w:val="00986C0B"/>
    <w:rsid w:val="00986D46"/>
    <w:rsid w:val="00991FDA"/>
    <w:rsid w:val="00992ACA"/>
    <w:rsid w:val="00993AA9"/>
    <w:rsid w:val="009A5F3B"/>
    <w:rsid w:val="009A5F79"/>
    <w:rsid w:val="009A6F87"/>
    <w:rsid w:val="009A7BA6"/>
    <w:rsid w:val="009B0B61"/>
    <w:rsid w:val="009B28C0"/>
    <w:rsid w:val="009B3178"/>
    <w:rsid w:val="009B3E46"/>
    <w:rsid w:val="009B7136"/>
    <w:rsid w:val="009C337F"/>
    <w:rsid w:val="009C3E82"/>
    <w:rsid w:val="009C53E7"/>
    <w:rsid w:val="009C6092"/>
    <w:rsid w:val="009C6CB3"/>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2FA"/>
    <w:rsid w:val="00A40ED6"/>
    <w:rsid w:val="00A47621"/>
    <w:rsid w:val="00A479CD"/>
    <w:rsid w:val="00A50546"/>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4ECC"/>
    <w:rsid w:val="00AB5518"/>
    <w:rsid w:val="00AB68B5"/>
    <w:rsid w:val="00AC3A0E"/>
    <w:rsid w:val="00AC4A04"/>
    <w:rsid w:val="00AC5679"/>
    <w:rsid w:val="00AC66F0"/>
    <w:rsid w:val="00AD336F"/>
    <w:rsid w:val="00AD4718"/>
    <w:rsid w:val="00AE134C"/>
    <w:rsid w:val="00AE1868"/>
    <w:rsid w:val="00AE2564"/>
    <w:rsid w:val="00AE301F"/>
    <w:rsid w:val="00AE3302"/>
    <w:rsid w:val="00AE5BA6"/>
    <w:rsid w:val="00AE6231"/>
    <w:rsid w:val="00AE7077"/>
    <w:rsid w:val="00AF3ED4"/>
    <w:rsid w:val="00AF61C2"/>
    <w:rsid w:val="00AF6CC6"/>
    <w:rsid w:val="00B0296A"/>
    <w:rsid w:val="00B039D6"/>
    <w:rsid w:val="00B0653D"/>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26A0"/>
    <w:rsid w:val="00B52E3F"/>
    <w:rsid w:val="00B558EB"/>
    <w:rsid w:val="00B577D3"/>
    <w:rsid w:val="00B60466"/>
    <w:rsid w:val="00B6548F"/>
    <w:rsid w:val="00B71A32"/>
    <w:rsid w:val="00B7502A"/>
    <w:rsid w:val="00B77305"/>
    <w:rsid w:val="00B774BD"/>
    <w:rsid w:val="00B77F65"/>
    <w:rsid w:val="00B82CC2"/>
    <w:rsid w:val="00B84A89"/>
    <w:rsid w:val="00B9256C"/>
    <w:rsid w:val="00B92BEF"/>
    <w:rsid w:val="00B93722"/>
    <w:rsid w:val="00B94443"/>
    <w:rsid w:val="00B94691"/>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E86"/>
    <w:rsid w:val="00BD30B1"/>
    <w:rsid w:val="00BD5849"/>
    <w:rsid w:val="00BE0F7B"/>
    <w:rsid w:val="00BE10C2"/>
    <w:rsid w:val="00BF0D6C"/>
    <w:rsid w:val="00C01D14"/>
    <w:rsid w:val="00C01D97"/>
    <w:rsid w:val="00C025B4"/>
    <w:rsid w:val="00C029EC"/>
    <w:rsid w:val="00C161FD"/>
    <w:rsid w:val="00C17C9F"/>
    <w:rsid w:val="00C23F17"/>
    <w:rsid w:val="00C246F2"/>
    <w:rsid w:val="00C25E8D"/>
    <w:rsid w:val="00C26D0D"/>
    <w:rsid w:val="00C27C95"/>
    <w:rsid w:val="00C300D2"/>
    <w:rsid w:val="00C3270F"/>
    <w:rsid w:val="00C3278B"/>
    <w:rsid w:val="00C33375"/>
    <w:rsid w:val="00C34C23"/>
    <w:rsid w:val="00C368FA"/>
    <w:rsid w:val="00C376FD"/>
    <w:rsid w:val="00C42005"/>
    <w:rsid w:val="00C4664D"/>
    <w:rsid w:val="00C472AA"/>
    <w:rsid w:val="00C50A05"/>
    <w:rsid w:val="00C51346"/>
    <w:rsid w:val="00C54AED"/>
    <w:rsid w:val="00C54C08"/>
    <w:rsid w:val="00C555FC"/>
    <w:rsid w:val="00C55A01"/>
    <w:rsid w:val="00C55E9B"/>
    <w:rsid w:val="00C56D09"/>
    <w:rsid w:val="00C57D24"/>
    <w:rsid w:val="00C604D6"/>
    <w:rsid w:val="00C60D39"/>
    <w:rsid w:val="00C63CAB"/>
    <w:rsid w:val="00C63D00"/>
    <w:rsid w:val="00C6441B"/>
    <w:rsid w:val="00C65921"/>
    <w:rsid w:val="00C7108B"/>
    <w:rsid w:val="00C75883"/>
    <w:rsid w:val="00C761DC"/>
    <w:rsid w:val="00C77FA5"/>
    <w:rsid w:val="00C8089F"/>
    <w:rsid w:val="00C835FE"/>
    <w:rsid w:val="00C836CC"/>
    <w:rsid w:val="00C852D6"/>
    <w:rsid w:val="00C86139"/>
    <w:rsid w:val="00C87A74"/>
    <w:rsid w:val="00C92C71"/>
    <w:rsid w:val="00C93F8F"/>
    <w:rsid w:val="00C97297"/>
    <w:rsid w:val="00CA0894"/>
    <w:rsid w:val="00CA3593"/>
    <w:rsid w:val="00CA483F"/>
    <w:rsid w:val="00CA5726"/>
    <w:rsid w:val="00CA7E6A"/>
    <w:rsid w:val="00CB258E"/>
    <w:rsid w:val="00CB3C8F"/>
    <w:rsid w:val="00CC02F1"/>
    <w:rsid w:val="00CC1122"/>
    <w:rsid w:val="00CC11A6"/>
    <w:rsid w:val="00CC135E"/>
    <w:rsid w:val="00CC4815"/>
    <w:rsid w:val="00CC60BC"/>
    <w:rsid w:val="00CC7226"/>
    <w:rsid w:val="00CD0735"/>
    <w:rsid w:val="00CD45E3"/>
    <w:rsid w:val="00CD4771"/>
    <w:rsid w:val="00CD5089"/>
    <w:rsid w:val="00CD5D3F"/>
    <w:rsid w:val="00CD7E1F"/>
    <w:rsid w:val="00CE4BC4"/>
    <w:rsid w:val="00CE7DA2"/>
    <w:rsid w:val="00CF2F8A"/>
    <w:rsid w:val="00CF3DB3"/>
    <w:rsid w:val="00CF6ADA"/>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27E"/>
    <w:rsid w:val="00D607EF"/>
    <w:rsid w:val="00D60F88"/>
    <w:rsid w:val="00D646BD"/>
    <w:rsid w:val="00D65558"/>
    <w:rsid w:val="00D65A04"/>
    <w:rsid w:val="00D71201"/>
    <w:rsid w:val="00D720C7"/>
    <w:rsid w:val="00D72705"/>
    <w:rsid w:val="00D84841"/>
    <w:rsid w:val="00D85DD7"/>
    <w:rsid w:val="00D876E6"/>
    <w:rsid w:val="00D90958"/>
    <w:rsid w:val="00D9517B"/>
    <w:rsid w:val="00DA1025"/>
    <w:rsid w:val="00DA22EC"/>
    <w:rsid w:val="00DA5682"/>
    <w:rsid w:val="00DA5860"/>
    <w:rsid w:val="00DA5C0C"/>
    <w:rsid w:val="00DB2767"/>
    <w:rsid w:val="00DC1B10"/>
    <w:rsid w:val="00DC2924"/>
    <w:rsid w:val="00DC4729"/>
    <w:rsid w:val="00DC6EE2"/>
    <w:rsid w:val="00DD31C5"/>
    <w:rsid w:val="00DD5020"/>
    <w:rsid w:val="00DD601D"/>
    <w:rsid w:val="00DD63BE"/>
    <w:rsid w:val="00DE4296"/>
    <w:rsid w:val="00DE4C7F"/>
    <w:rsid w:val="00DF2469"/>
    <w:rsid w:val="00DF60EE"/>
    <w:rsid w:val="00DF7899"/>
    <w:rsid w:val="00E0524C"/>
    <w:rsid w:val="00E07B3F"/>
    <w:rsid w:val="00E11EC2"/>
    <w:rsid w:val="00E15751"/>
    <w:rsid w:val="00E17160"/>
    <w:rsid w:val="00E172D2"/>
    <w:rsid w:val="00E17D41"/>
    <w:rsid w:val="00E231D1"/>
    <w:rsid w:val="00E3288D"/>
    <w:rsid w:val="00E35112"/>
    <w:rsid w:val="00E35BEC"/>
    <w:rsid w:val="00E41A6A"/>
    <w:rsid w:val="00E43EAB"/>
    <w:rsid w:val="00E50821"/>
    <w:rsid w:val="00E51F91"/>
    <w:rsid w:val="00E5498A"/>
    <w:rsid w:val="00E559CE"/>
    <w:rsid w:val="00E60F42"/>
    <w:rsid w:val="00E65CC5"/>
    <w:rsid w:val="00E6691D"/>
    <w:rsid w:val="00E6746C"/>
    <w:rsid w:val="00E7086E"/>
    <w:rsid w:val="00E71248"/>
    <w:rsid w:val="00E72ACB"/>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644"/>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11C"/>
    <w:rsid w:val="00EF328C"/>
    <w:rsid w:val="00EF68BB"/>
    <w:rsid w:val="00EF6E01"/>
    <w:rsid w:val="00F01F92"/>
    <w:rsid w:val="00F030D4"/>
    <w:rsid w:val="00F04053"/>
    <w:rsid w:val="00F06573"/>
    <w:rsid w:val="00F10A08"/>
    <w:rsid w:val="00F15354"/>
    <w:rsid w:val="00F22AC5"/>
    <w:rsid w:val="00F254D1"/>
    <w:rsid w:val="00F32B82"/>
    <w:rsid w:val="00F34C86"/>
    <w:rsid w:val="00F4043E"/>
    <w:rsid w:val="00F41795"/>
    <w:rsid w:val="00F41BBC"/>
    <w:rsid w:val="00F42E3C"/>
    <w:rsid w:val="00F444F0"/>
    <w:rsid w:val="00F446FF"/>
    <w:rsid w:val="00F45521"/>
    <w:rsid w:val="00F50847"/>
    <w:rsid w:val="00F53F27"/>
    <w:rsid w:val="00F546D1"/>
    <w:rsid w:val="00F60281"/>
    <w:rsid w:val="00F62D7A"/>
    <w:rsid w:val="00F66272"/>
    <w:rsid w:val="00F709C0"/>
    <w:rsid w:val="00F71F4E"/>
    <w:rsid w:val="00F764CF"/>
    <w:rsid w:val="00F81FEC"/>
    <w:rsid w:val="00F85C8F"/>
    <w:rsid w:val="00F927A1"/>
    <w:rsid w:val="00F92E4D"/>
    <w:rsid w:val="00F95D08"/>
    <w:rsid w:val="00FA23BD"/>
    <w:rsid w:val="00FA3764"/>
    <w:rsid w:val="00FA41C7"/>
    <w:rsid w:val="00FA4A79"/>
    <w:rsid w:val="00FA56ED"/>
    <w:rsid w:val="00FB05DD"/>
    <w:rsid w:val="00FB0F7C"/>
    <w:rsid w:val="00FB24EA"/>
    <w:rsid w:val="00FB564D"/>
    <w:rsid w:val="00FB5FA6"/>
    <w:rsid w:val="00FC0334"/>
    <w:rsid w:val="00FC1310"/>
    <w:rsid w:val="00FC2FF3"/>
    <w:rsid w:val="00FC3263"/>
    <w:rsid w:val="00FC51F9"/>
    <w:rsid w:val="00FC5B40"/>
    <w:rsid w:val="00FC5FF8"/>
    <w:rsid w:val="00FD271B"/>
    <w:rsid w:val="00FD327D"/>
    <w:rsid w:val="00FD3D7C"/>
    <w:rsid w:val="00FD4F8F"/>
    <w:rsid w:val="00FE0C16"/>
    <w:rsid w:val="00FE14B1"/>
    <w:rsid w:val="00FE38F0"/>
    <w:rsid w:val="00FE4D97"/>
    <w:rsid w:val="00FE5F90"/>
    <w:rsid w:val="00FF0070"/>
    <w:rsid w:val="00FF07C3"/>
    <w:rsid w:val="00FF5F6A"/>
    <w:rsid w:val="00FF7784"/>
    <w:rsid w:val="00FF7B71"/>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2"/>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8105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bjsw/bcaa238" TargetMode="External"/><Relationship Id="rId18" Type="http://schemas.openxmlformats.org/officeDocument/2006/relationships/hyperlink" Target="https://ico.org.uk/for-organisations/uk-gdpr-guidance-and-resources/data-sharing/data-sharing-a-code-of-practice/lawful-basis-for-sharing-personal-data/" TargetMode="External"/><Relationship Id="rId26" Type="http://schemas.openxmlformats.org/officeDocument/2006/relationships/hyperlink" Target="https://www.scie.org.uk/providing-care/personalised-and-person-centred-care/" TargetMode="External"/><Relationship Id="rId39" Type="http://schemas.openxmlformats.org/officeDocument/2006/relationships/hyperlink" Target="http://www.gov.wales" TargetMode="External"/><Relationship Id="rId21" Type="http://schemas.openxmlformats.org/officeDocument/2006/relationships/hyperlink" Target="https://learning.nspcc.org.uk/case-reviews" TargetMode="External"/><Relationship Id="rId34" Type="http://schemas.openxmlformats.org/officeDocument/2006/relationships/hyperlink" Target="https://uk.sagepub.com/sites/default/files/upm-assets/121436_book_item_121436.pdf" TargetMode="External"/><Relationship Id="rId42" Type="http://schemas.openxmlformats.org/officeDocument/2006/relationships/hyperlink" Target="https://www.gov.wales/more-just-words-welsh-language-plan-health-and-social-care" TargetMode="External"/><Relationship Id="rId47" Type="http://schemas.openxmlformats.org/officeDocument/2006/relationships/hyperlink" Target="mailto:traceyevans@ynysmon.llyw.cymru" TargetMode="External"/><Relationship Id="rId50"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ico.org.uk" TargetMode="External"/><Relationship Id="rId29" Type="http://schemas.openxmlformats.org/officeDocument/2006/relationships/hyperlink" Target="https://safeguarding.wales" TargetMode="External"/><Relationship Id="rId11" Type="http://schemas.openxmlformats.org/officeDocument/2006/relationships/hyperlink" Target="mailto:Mandyhughes2@ynysmon.llyw.cymru" TargetMode="External"/><Relationship Id="rId24" Type="http://schemas.openxmlformats.org/officeDocument/2006/relationships/hyperlink" Target="https://www.scie.org.uk/mca/dols/at-a-glance" TargetMode="External"/><Relationship Id="rId32" Type="http://schemas.openxmlformats.org/officeDocument/2006/relationships/hyperlink" Target="https://socialcare.wales/resources-guidance/information-and-learning-hub/sswbact/statutory-guidance" TargetMode="External"/><Relationship Id="rId37" Type="http://schemas.openxmlformats.org/officeDocument/2006/relationships/hyperlink" Target="http://www.legislation.gov.uk/anaw/2014/4" TargetMode="External"/><Relationship Id="rId40" Type="http://schemas.openxmlformats.org/officeDocument/2006/relationships/hyperlink" Target="https://www.gov.wales/advocacy-services-code-practice" TargetMode="External"/><Relationship Id="rId45" Type="http://schemas.openxmlformats.org/officeDocument/2006/relationships/hyperlink" Target="mailto:mandyhughes2@ynysmon.llyw.cymru" TargetMode="External"/><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www.legislation.gov.uk/anaw/2014/4/section/126" TargetMode="External"/><Relationship Id="rId31" Type="http://schemas.openxmlformats.org/officeDocument/2006/relationships/hyperlink" Target="https://socialcare.wales/resources-guidance/information-and-learning-hub/sswbact/statutory-guidance" TargetMode="External"/><Relationship Id="rId44" Type="http://schemas.openxmlformats.org/officeDocument/2006/relationships/hyperlink" Target="https://www.who.int/news-room/fact-sheets/detail/abuse-of-older-people"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rampacey.org.uk/wp-content/uploads/2025/10/Safeguarding-Legislation-and-guidance-in-Wales.pdf" TargetMode="External"/><Relationship Id="rId22" Type="http://schemas.openxmlformats.org/officeDocument/2006/relationships/hyperlink" Target="https://www.gov.wales/sites/default/files/statistics-and-research/2023-03/prevention-and-early-intervention-research-support-final-report-evaluation-social-services-and-well-being-wales-act-2014.pdf" TargetMode="External"/><Relationship Id="rId27" Type="http://schemas.openxmlformats.org/officeDocument/2006/relationships/hyperlink" Target="https://www.scie.org.uk/strengths-based-approaches/guidance/" TargetMode="External"/><Relationship Id="rId30" Type="http://schemas.openxmlformats.org/officeDocument/2006/relationships/hyperlink" Target="https://safeguarding.wales/" TargetMode="External"/><Relationship Id="rId35" Type="http://schemas.openxmlformats.org/officeDocument/2006/relationships/hyperlink" Target="https://www.unicef.org.uk/accountability-and-governance/safeguarding-children-adults" TargetMode="External"/><Relationship Id="rId43" Type="http://schemas.openxmlformats.org/officeDocument/2006/relationships/hyperlink" Target="https://www.gov.wales" TargetMode="External"/><Relationship Id="rId48" Type="http://schemas.openxmlformats.org/officeDocument/2006/relationships/hyperlink" Target="mailto:ChickeelaJones-Lewis@ynysmon.llyw.cymru" TargetMode="External"/><Relationship Id="rId8" Type="http://schemas.openxmlformats.org/officeDocument/2006/relationships/footnotes" Target="footnote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link.springer.com/rwe/10.1007/978-0-387-79061-9_940" TargetMode="External"/><Relationship Id="rId17" Type="http://schemas.openxmlformats.org/officeDocument/2006/relationships/hyperlink" Target="https://ico.org.uk/for-organisations/uk-gdpr-guidance-and-resources/data-sharing/data-sharing-a-code-of-practice/lawful-basis-for-sharing-personal-data/" TargetMode="External"/><Relationship Id="rId25" Type="http://schemas.openxmlformats.org/officeDocument/2006/relationships/hyperlink" Target="https://research.bangor.ac.uk/en/publications/social-care-research-policy-and-practice-in-wales" TargetMode="External"/><Relationship Id="rId33" Type="http://schemas.openxmlformats.org/officeDocument/2006/relationships/hyperlink" Target="https://statswales.gov.wales/Catalogue/Health-and-Social-Care/Social-Services/social-services-performance-and-improvement-framework/adults/adult-safeguarding/adultssuspectedofbeingatrisk-by-localauthority" TargetMode="External"/><Relationship Id="rId38" Type="http://schemas.openxmlformats.org/officeDocument/2006/relationships/hyperlink" Target="https://dera.ioe.ac.uk/id/eprint/23038" TargetMode="External"/><Relationship Id="rId46" Type="http://schemas.openxmlformats.org/officeDocument/2006/relationships/hyperlink" Target="mailto:traceyevans@ynysmon.llyw.cymru" TargetMode="External"/><Relationship Id="rId20" Type="http://schemas.openxmlformats.org/officeDocument/2006/relationships/hyperlink" Target="https://www.nice.org.uk/guidance/ng22" TargetMode="External"/><Relationship Id="rId41" Type="http://schemas.openxmlformats.org/officeDocument/2006/relationships/hyperlink" Target="https://www.gov.wales/sites/default/files/publications/2019-06/volume-6-handling-individual-cases-to-protect-adults-at-risk.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gov.uk/data-protection" TargetMode="External"/><Relationship Id="rId23" Type="http://schemas.openxmlformats.org/officeDocument/2006/relationships/hyperlink" Target="https://safeguarding.wales/en/" TargetMode="External"/><Relationship Id="rId28" Type="http://schemas.openxmlformats.org/officeDocument/2006/relationships/hyperlink" Target="https://socialcare.wales/cms-assets/documents/Code-of-Professional-Practice-for-Social-Care-web-version.pdf" TargetMode="External"/><Relationship Id="rId36" Type="http://schemas.openxmlformats.org/officeDocument/2006/relationships/hyperlink" Target="https://www.ohchr.org/en/instruments/convention-right-child" TargetMode="External"/><Relationship Id="rId4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5080</Words>
  <Characters>31904</Characters>
  <Application>Microsoft Office Word</Application>
  <DocSecurity>0</DocSecurity>
  <Lines>911</Lines>
  <Paragraphs>381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Mandy L. Hughes</cp:lastModifiedBy>
  <cp:revision>2</cp:revision>
  <cp:lastPrinted>2020-02-11T19:20:00Z</cp:lastPrinted>
  <dcterms:created xsi:type="dcterms:W3CDTF">2026-02-24T19:16:00Z</dcterms:created>
  <dcterms:modified xsi:type="dcterms:W3CDTF">2026-02-24T19:16:00Z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