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6E0EF5" w14:textId="77777777" w:rsidR="009F1B56" w:rsidRDefault="009F1B56" w:rsidP="00767205">
      <w:pPr>
        <w:spacing w:line="360" w:lineRule="auto"/>
        <w:jc w:val="center"/>
        <w:rPr>
          <w:rFonts w:ascii="Times New Roman" w:hAnsi="Times New Roman" w:cs="Times New Roman"/>
          <w:b/>
          <w:bCs/>
          <w:sz w:val="44"/>
          <w:szCs w:val="44"/>
        </w:rPr>
      </w:pPr>
    </w:p>
    <w:p w14:paraId="55DDBA34" w14:textId="77777777" w:rsidR="009F1B56" w:rsidRDefault="009F1B56" w:rsidP="00767205">
      <w:pPr>
        <w:spacing w:line="360" w:lineRule="auto"/>
        <w:jc w:val="center"/>
        <w:rPr>
          <w:rFonts w:ascii="Times New Roman" w:hAnsi="Times New Roman" w:cs="Times New Roman"/>
          <w:b/>
          <w:bCs/>
          <w:sz w:val="44"/>
          <w:szCs w:val="44"/>
        </w:rPr>
      </w:pPr>
    </w:p>
    <w:p w14:paraId="672421B0" w14:textId="77777777" w:rsidR="009F1B56" w:rsidRDefault="009F1B56" w:rsidP="00767205">
      <w:pPr>
        <w:spacing w:line="360" w:lineRule="auto"/>
        <w:jc w:val="center"/>
        <w:rPr>
          <w:rFonts w:ascii="Times New Roman" w:hAnsi="Times New Roman" w:cs="Times New Roman"/>
          <w:b/>
          <w:bCs/>
          <w:sz w:val="44"/>
          <w:szCs w:val="44"/>
        </w:rPr>
      </w:pPr>
    </w:p>
    <w:p w14:paraId="6FDD33DA" w14:textId="77777777" w:rsidR="009F1B56" w:rsidRDefault="00767205" w:rsidP="009F1B56">
      <w:pPr>
        <w:spacing w:line="360" w:lineRule="auto"/>
        <w:jc w:val="center"/>
        <w:rPr>
          <w:rFonts w:ascii="Times New Roman" w:hAnsi="Times New Roman" w:cs="Times New Roman"/>
          <w:b/>
          <w:bCs/>
          <w:sz w:val="44"/>
          <w:szCs w:val="44"/>
        </w:rPr>
      </w:pPr>
      <w:r w:rsidRPr="00767205">
        <w:rPr>
          <w:rFonts w:ascii="Times New Roman" w:hAnsi="Times New Roman" w:cs="Times New Roman"/>
          <w:b/>
          <w:bCs/>
          <w:sz w:val="44"/>
          <w:szCs w:val="44"/>
        </w:rPr>
        <w:t>Evaluating Diagnostic Approaches and Theoretical Models for Assessing the Efficacy of Motivational Interviewing in Substance Use Disorder Treatment</w:t>
      </w:r>
    </w:p>
    <w:p w14:paraId="72CB0067" w14:textId="77777777" w:rsidR="009F1B56" w:rsidRDefault="009F1B56" w:rsidP="009F1B56">
      <w:pPr>
        <w:spacing w:line="360" w:lineRule="auto"/>
        <w:jc w:val="center"/>
        <w:rPr>
          <w:rFonts w:ascii="Times New Roman" w:hAnsi="Times New Roman" w:cs="Times New Roman"/>
          <w:b/>
          <w:bCs/>
          <w:sz w:val="44"/>
          <w:szCs w:val="44"/>
        </w:rPr>
      </w:pPr>
    </w:p>
    <w:p w14:paraId="66892D2D" w14:textId="77777777" w:rsidR="009F1B56" w:rsidRDefault="009F1B56" w:rsidP="009F1B56">
      <w:pPr>
        <w:spacing w:line="360" w:lineRule="auto"/>
        <w:rPr>
          <w:rFonts w:ascii="Times New Roman" w:hAnsi="Times New Roman" w:cs="Times New Roman"/>
          <w:b/>
          <w:bCs/>
          <w:sz w:val="44"/>
          <w:szCs w:val="44"/>
        </w:rPr>
      </w:pPr>
    </w:p>
    <w:p w14:paraId="3827C826" w14:textId="77777777" w:rsidR="009F1B56" w:rsidRDefault="009F1B56" w:rsidP="009F1B56">
      <w:pPr>
        <w:spacing w:line="360" w:lineRule="auto"/>
        <w:rPr>
          <w:rFonts w:ascii="Times New Roman" w:hAnsi="Times New Roman" w:cs="Times New Roman"/>
          <w:b/>
          <w:bCs/>
          <w:sz w:val="44"/>
          <w:szCs w:val="44"/>
        </w:rPr>
      </w:pPr>
    </w:p>
    <w:p w14:paraId="5E3A4031" w14:textId="77777777" w:rsidR="009F1B56" w:rsidRDefault="009F1B56" w:rsidP="009F1B56">
      <w:pPr>
        <w:spacing w:line="360" w:lineRule="auto"/>
        <w:rPr>
          <w:rFonts w:ascii="Times New Roman" w:hAnsi="Times New Roman" w:cs="Times New Roman"/>
          <w:b/>
          <w:bCs/>
          <w:sz w:val="44"/>
          <w:szCs w:val="44"/>
        </w:rPr>
      </w:pPr>
    </w:p>
    <w:p w14:paraId="2F474089" w14:textId="77777777" w:rsidR="009F1B56" w:rsidRDefault="009F1B56" w:rsidP="009F1B56">
      <w:pPr>
        <w:spacing w:line="360" w:lineRule="auto"/>
        <w:rPr>
          <w:rFonts w:ascii="Times New Roman" w:hAnsi="Times New Roman" w:cs="Times New Roman"/>
          <w:b/>
          <w:bCs/>
          <w:sz w:val="44"/>
          <w:szCs w:val="44"/>
        </w:rPr>
      </w:pPr>
    </w:p>
    <w:p w14:paraId="5FAE5F74" w14:textId="77777777" w:rsidR="009F1B56" w:rsidRDefault="009F1B56" w:rsidP="009F1B56">
      <w:pPr>
        <w:spacing w:line="360" w:lineRule="auto"/>
        <w:rPr>
          <w:rFonts w:ascii="Times New Roman" w:hAnsi="Times New Roman" w:cs="Times New Roman"/>
          <w:b/>
          <w:bCs/>
          <w:sz w:val="44"/>
          <w:szCs w:val="44"/>
        </w:rPr>
      </w:pPr>
    </w:p>
    <w:p w14:paraId="2EB0B838" w14:textId="77777777" w:rsidR="009F1B56" w:rsidRDefault="009F1B56" w:rsidP="009F1B56">
      <w:pPr>
        <w:spacing w:line="360" w:lineRule="auto"/>
        <w:rPr>
          <w:rFonts w:ascii="Times New Roman" w:hAnsi="Times New Roman" w:cs="Times New Roman"/>
          <w:b/>
          <w:bCs/>
          <w:sz w:val="44"/>
          <w:szCs w:val="44"/>
        </w:rPr>
      </w:pPr>
    </w:p>
    <w:p w14:paraId="0055E93C" w14:textId="77777777" w:rsidR="009F1B56" w:rsidRDefault="009F1B56" w:rsidP="009F1B56">
      <w:pPr>
        <w:spacing w:line="360" w:lineRule="auto"/>
        <w:rPr>
          <w:rFonts w:ascii="Times New Roman" w:hAnsi="Times New Roman" w:cs="Times New Roman"/>
          <w:b/>
          <w:bCs/>
          <w:sz w:val="44"/>
          <w:szCs w:val="44"/>
        </w:rPr>
      </w:pPr>
    </w:p>
    <w:p w14:paraId="142AA47B" w14:textId="29CEADA5" w:rsidR="009F1B56" w:rsidRPr="009F1B56" w:rsidRDefault="009F1B56" w:rsidP="009F1B56">
      <w:pPr>
        <w:spacing w:line="360" w:lineRule="auto"/>
        <w:rPr>
          <w:rFonts w:ascii="Times New Roman" w:hAnsi="Times New Roman" w:cs="Times New Roman"/>
          <w:b/>
          <w:bCs/>
          <w:sz w:val="44"/>
          <w:szCs w:val="44"/>
        </w:rPr>
      </w:pPr>
      <w:r>
        <w:rPr>
          <w:rFonts w:ascii="Times New Roman" w:hAnsi="Times New Roman" w:cs="Times New Roman"/>
          <w:b/>
          <w:bCs/>
          <w:sz w:val="44"/>
          <w:szCs w:val="44"/>
        </w:rPr>
        <w:t xml:space="preserve">                                                                   </w:t>
      </w:r>
      <w:r w:rsidRPr="009F1B56">
        <w:rPr>
          <w:rFonts w:ascii="Times New Roman" w:hAnsi="Times New Roman" w:cs="Times New Roman"/>
          <w:sz w:val="44"/>
          <w:szCs w:val="44"/>
        </w:rPr>
        <w:t xml:space="preserve">Alina Lis </w:t>
      </w:r>
    </w:p>
    <w:p w14:paraId="17116FCD" w14:textId="77777777" w:rsidR="00646737" w:rsidRDefault="00646737" w:rsidP="0041687E">
      <w:pPr>
        <w:spacing w:line="360" w:lineRule="auto"/>
        <w:rPr>
          <w:rFonts w:ascii="Times New Roman" w:hAnsi="Times New Roman" w:cs="Times New Roman"/>
          <w:sz w:val="32"/>
          <w:szCs w:val="32"/>
        </w:rPr>
      </w:pPr>
    </w:p>
    <w:p w14:paraId="3776ADB8" w14:textId="77777777" w:rsidR="00646737" w:rsidRDefault="00646737" w:rsidP="0041687E">
      <w:pPr>
        <w:spacing w:line="360" w:lineRule="auto"/>
        <w:rPr>
          <w:rFonts w:ascii="Times New Roman" w:hAnsi="Times New Roman" w:cs="Times New Roman"/>
          <w:sz w:val="32"/>
          <w:szCs w:val="32"/>
        </w:rPr>
      </w:pPr>
    </w:p>
    <w:p w14:paraId="31F7AB01" w14:textId="77777777" w:rsidR="009F1B56" w:rsidRDefault="009F1B56" w:rsidP="0041687E">
      <w:pPr>
        <w:spacing w:line="360" w:lineRule="auto"/>
        <w:rPr>
          <w:rFonts w:ascii="Times New Roman" w:hAnsi="Times New Roman" w:cs="Times New Roman"/>
          <w:sz w:val="32"/>
          <w:szCs w:val="32"/>
        </w:rPr>
      </w:pPr>
    </w:p>
    <w:p w14:paraId="02EFC8B1" w14:textId="77777777" w:rsidR="009F1B56" w:rsidRDefault="009F1B56" w:rsidP="0041687E">
      <w:pPr>
        <w:spacing w:line="360" w:lineRule="auto"/>
        <w:rPr>
          <w:rFonts w:ascii="Times New Roman" w:hAnsi="Times New Roman" w:cs="Times New Roman"/>
          <w:sz w:val="32"/>
          <w:szCs w:val="32"/>
        </w:rPr>
      </w:pPr>
    </w:p>
    <w:p w14:paraId="58A6D723" w14:textId="77777777" w:rsidR="009F1B56" w:rsidRDefault="009F1B56" w:rsidP="0041687E">
      <w:pPr>
        <w:spacing w:line="360" w:lineRule="auto"/>
        <w:rPr>
          <w:rFonts w:ascii="Times New Roman" w:hAnsi="Times New Roman" w:cs="Times New Roman"/>
          <w:sz w:val="32"/>
          <w:szCs w:val="32"/>
        </w:rPr>
      </w:pPr>
    </w:p>
    <w:p w14:paraId="536E6431" w14:textId="77777777" w:rsidR="009F1B56" w:rsidRDefault="009F1B56" w:rsidP="0041687E">
      <w:pPr>
        <w:spacing w:line="360" w:lineRule="auto"/>
        <w:rPr>
          <w:rFonts w:ascii="Times New Roman" w:hAnsi="Times New Roman" w:cs="Times New Roman"/>
          <w:sz w:val="32"/>
          <w:szCs w:val="32"/>
        </w:rPr>
      </w:pPr>
    </w:p>
    <w:p w14:paraId="12272961" w14:textId="77777777" w:rsidR="009F1B56" w:rsidRDefault="009F1B56" w:rsidP="0041687E">
      <w:pPr>
        <w:spacing w:line="360" w:lineRule="auto"/>
        <w:rPr>
          <w:rFonts w:ascii="Times New Roman" w:hAnsi="Times New Roman" w:cs="Times New Roman"/>
          <w:sz w:val="32"/>
          <w:szCs w:val="32"/>
        </w:rPr>
      </w:pPr>
    </w:p>
    <w:p w14:paraId="3E52AE2A" w14:textId="77777777" w:rsidR="009F1B56" w:rsidRDefault="009F1B56" w:rsidP="0041687E">
      <w:pPr>
        <w:spacing w:line="360" w:lineRule="auto"/>
        <w:rPr>
          <w:rFonts w:ascii="Times New Roman" w:hAnsi="Times New Roman" w:cs="Times New Roman"/>
          <w:sz w:val="32"/>
          <w:szCs w:val="32"/>
        </w:rPr>
      </w:pPr>
    </w:p>
    <w:p w14:paraId="129ECE5F" w14:textId="77777777" w:rsidR="009F1B56" w:rsidRDefault="009F1B56" w:rsidP="0041687E">
      <w:pPr>
        <w:spacing w:line="360" w:lineRule="auto"/>
        <w:rPr>
          <w:rFonts w:ascii="Times New Roman" w:hAnsi="Times New Roman" w:cs="Times New Roman"/>
          <w:sz w:val="32"/>
          <w:szCs w:val="32"/>
        </w:rPr>
      </w:pPr>
    </w:p>
    <w:p w14:paraId="02F6242E" w14:textId="77777777" w:rsidR="009F1B56" w:rsidRDefault="009F1B56" w:rsidP="0041687E">
      <w:pPr>
        <w:spacing w:line="360" w:lineRule="auto"/>
        <w:rPr>
          <w:rFonts w:ascii="Times New Roman" w:hAnsi="Times New Roman" w:cs="Times New Roman"/>
          <w:sz w:val="32"/>
          <w:szCs w:val="32"/>
        </w:rPr>
      </w:pPr>
    </w:p>
    <w:p w14:paraId="41A3FE98" w14:textId="77777777" w:rsidR="009F1B56" w:rsidRDefault="009F1B56" w:rsidP="0041687E">
      <w:pPr>
        <w:spacing w:line="360" w:lineRule="auto"/>
        <w:rPr>
          <w:rFonts w:ascii="Times New Roman" w:hAnsi="Times New Roman" w:cs="Times New Roman"/>
          <w:sz w:val="32"/>
          <w:szCs w:val="32"/>
        </w:rPr>
      </w:pPr>
    </w:p>
    <w:p w14:paraId="6017D1A5" w14:textId="77777777" w:rsidR="009F1B56" w:rsidRDefault="009F1B56" w:rsidP="0041687E">
      <w:pPr>
        <w:spacing w:line="360" w:lineRule="auto"/>
        <w:rPr>
          <w:rFonts w:ascii="Times New Roman" w:hAnsi="Times New Roman" w:cs="Times New Roman"/>
          <w:sz w:val="32"/>
          <w:szCs w:val="32"/>
        </w:rPr>
      </w:pPr>
    </w:p>
    <w:p w14:paraId="0449D752" w14:textId="77777777" w:rsidR="009F1B56" w:rsidRDefault="009F1B56" w:rsidP="0041687E">
      <w:pPr>
        <w:spacing w:line="360" w:lineRule="auto"/>
        <w:rPr>
          <w:rFonts w:ascii="Times New Roman" w:hAnsi="Times New Roman" w:cs="Times New Roman"/>
          <w:sz w:val="32"/>
          <w:szCs w:val="32"/>
        </w:rPr>
      </w:pPr>
    </w:p>
    <w:p w14:paraId="74900D4F" w14:textId="77777777" w:rsidR="009F1B56" w:rsidRDefault="009F1B56" w:rsidP="0041687E">
      <w:pPr>
        <w:spacing w:line="360" w:lineRule="auto"/>
        <w:rPr>
          <w:rFonts w:ascii="Times New Roman" w:hAnsi="Times New Roman" w:cs="Times New Roman"/>
          <w:sz w:val="32"/>
          <w:szCs w:val="32"/>
        </w:rPr>
      </w:pPr>
    </w:p>
    <w:p w14:paraId="3578798F" w14:textId="77777777" w:rsidR="009F1B56" w:rsidRDefault="009F1B56" w:rsidP="0041687E">
      <w:pPr>
        <w:spacing w:line="360" w:lineRule="auto"/>
        <w:rPr>
          <w:rFonts w:ascii="Times New Roman" w:hAnsi="Times New Roman" w:cs="Times New Roman"/>
          <w:sz w:val="32"/>
          <w:szCs w:val="32"/>
        </w:rPr>
      </w:pPr>
    </w:p>
    <w:p w14:paraId="5F992949" w14:textId="69DC3239" w:rsidR="0041687E" w:rsidRDefault="0016278A" w:rsidP="0041687E">
      <w:pPr>
        <w:spacing w:line="360" w:lineRule="auto"/>
        <w:rPr>
          <w:rFonts w:ascii="Times New Roman" w:hAnsi="Times New Roman" w:cs="Times New Roman"/>
          <w:sz w:val="32"/>
          <w:szCs w:val="32"/>
        </w:rPr>
      </w:pPr>
      <w:r>
        <w:rPr>
          <w:rFonts w:ascii="Times New Roman" w:hAnsi="Times New Roman" w:cs="Times New Roman"/>
          <w:sz w:val="32"/>
          <w:szCs w:val="32"/>
        </w:rPr>
        <w:t>Substance Use Disorder</w:t>
      </w:r>
      <w:r w:rsidR="002E4E4C">
        <w:rPr>
          <w:rFonts w:ascii="Times New Roman" w:hAnsi="Times New Roman" w:cs="Times New Roman"/>
          <w:sz w:val="32"/>
          <w:szCs w:val="32"/>
        </w:rPr>
        <w:t>s</w:t>
      </w:r>
      <w:r>
        <w:rPr>
          <w:rFonts w:ascii="Times New Roman" w:hAnsi="Times New Roman" w:cs="Times New Roman"/>
          <w:sz w:val="32"/>
          <w:szCs w:val="32"/>
        </w:rPr>
        <w:t xml:space="preserve"> (</w:t>
      </w:r>
      <w:r w:rsidR="00C366CD" w:rsidRPr="00C366CD">
        <w:rPr>
          <w:rFonts w:ascii="Times New Roman" w:hAnsi="Times New Roman" w:cs="Times New Roman"/>
          <w:sz w:val="32"/>
          <w:szCs w:val="32"/>
        </w:rPr>
        <w:t>SUDs</w:t>
      </w:r>
      <w:r>
        <w:rPr>
          <w:rFonts w:ascii="Times New Roman" w:hAnsi="Times New Roman" w:cs="Times New Roman"/>
          <w:sz w:val="32"/>
          <w:szCs w:val="32"/>
        </w:rPr>
        <w:t>)</w:t>
      </w:r>
      <w:r w:rsidR="00C366CD" w:rsidRPr="00C366CD">
        <w:rPr>
          <w:rFonts w:ascii="Times New Roman" w:hAnsi="Times New Roman" w:cs="Times New Roman"/>
          <w:sz w:val="32"/>
          <w:szCs w:val="32"/>
        </w:rPr>
        <w:t>, according to Volkow and Blanco (2023), have a significant effect on social and mental functioning and are caused by long-lasting alterations in brain networks. Social and biological variables both affect vulnerability, and preventive works best, especially in young people. Within a Chronic Care Model, treatments include medication, behavioural therapy</w:t>
      </w:r>
      <w:r w:rsidR="00C366CD">
        <w:rPr>
          <w:rFonts w:ascii="Times New Roman" w:hAnsi="Times New Roman" w:cs="Times New Roman"/>
          <w:sz w:val="32"/>
          <w:szCs w:val="32"/>
        </w:rPr>
        <w:t xml:space="preserve"> (CBT, MI)</w:t>
      </w:r>
      <w:r w:rsidR="00C366CD" w:rsidRPr="00C366CD">
        <w:rPr>
          <w:rFonts w:ascii="Times New Roman" w:hAnsi="Times New Roman" w:cs="Times New Roman"/>
          <w:sz w:val="32"/>
          <w:szCs w:val="32"/>
        </w:rPr>
        <w:t xml:space="preserve">, and </w:t>
      </w:r>
      <w:r w:rsidR="00C366CD" w:rsidRPr="00C366CD">
        <w:rPr>
          <w:rFonts w:ascii="Times New Roman" w:hAnsi="Times New Roman" w:cs="Times New Roman"/>
          <w:sz w:val="32"/>
          <w:szCs w:val="32"/>
        </w:rPr>
        <w:lastRenderedPageBreak/>
        <w:t>neuromodulation, and are customised based on the patient's severity and co-occurring diseases. It is imperative to promote prevention and therapy by addressing criminalization and stigmatisation through policy reform.</w:t>
      </w:r>
      <w:r w:rsidR="00C366CD">
        <w:rPr>
          <w:rFonts w:ascii="Times New Roman" w:hAnsi="Times New Roman" w:cs="Times New Roman"/>
          <w:sz w:val="32"/>
          <w:szCs w:val="32"/>
        </w:rPr>
        <w:t xml:space="preserve"> </w:t>
      </w:r>
      <w:r w:rsidR="00B71E15" w:rsidRPr="00B71E15">
        <w:rPr>
          <w:rFonts w:ascii="Times New Roman" w:hAnsi="Times New Roman" w:cs="Times New Roman"/>
          <w:sz w:val="32"/>
          <w:szCs w:val="32"/>
        </w:rPr>
        <w:t xml:space="preserve">Hayes et al. (2020) state that addiction is a major worldwide health concern that negatively affects people on an individual basis and depletes social resources. Addiction is thought to cost the UK government over £15 billion a year, with the NHS paying roughly £4 billion for treatment of drug and alcohol abuse. Roughly 270,000 persons accessed drug and alcohol services between 2017 and 2018, according to data from that period, which </w:t>
      </w:r>
      <w:r w:rsidR="00646737" w:rsidRPr="00B71E15">
        <w:rPr>
          <w:rFonts w:ascii="Times New Roman" w:hAnsi="Times New Roman" w:cs="Times New Roman"/>
          <w:sz w:val="32"/>
          <w:szCs w:val="32"/>
        </w:rPr>
        <w:t>underestimates</w:t>
      </w:r>
      <w:r w:rsidR="00B71E15" w:rsidRPr="00B71E15">
        <w:rPr>
          <w:rFonts w:ascii="Times New Roman" w:hAnsi="Times New Roman" w:cs="Times New Roman"/>
          <w:sz w:val="32"/>
          <w:szCs w:val="32"/>
        </w:rPr>
        <w:t xml:space="preserve"> the true need. Clinically, addiction is characterised by high rates of relapse: even after receiving treatment, about 20% of addicts relapse within a month and 40% within six months. After five years of nonstop sobriety, recovery is usually more stable, and relapses are less frequent.</w:t>
      </w:r>
    </w:p>
    <w:p w14:paraId="29275B98" w14:textId="0DD28085" w:rsidR="002B661C" w:rsidRDefault="0041687E" w:rsidP="0041687E">
      <w:pPr>
        <w:spacing w:line="360" w:lineRule="auto"/>
        <w:rPr>
          <w:rFonts w:ascii="Times New Roman" w:hAnsi="Times New Roman" w:cs="Times New Roman"/>
          <w:sz w:val="32"/>
          <w:szCs w:val="32"/>
        </w:rPr>
      </w:pPr>
      <w:r w:rsidRPr="0041687E">
        <w:rPr>
          <w:rFonts w:ascii="Times New Roman" w:hAnsi="Times New Roman" w:cs="Times New Roman"/>
          <w:sz w:val="32"/>
          <w:szCs w:val="32"/>
        </w:rPr>
        <w:t xml:space="preserve">Substance use disorders (SUDs) involve persistent substance use despite negative consequences. According to the DSM-5, a diagnosis of SUD is made when at least two out of eleven specific behaviours and symptoms occur over a year, including increased substance use, failed efforts to quit, excessive time spent on substance-related activities, cravings, neglect of responsibilities, hazardous use, continued use despite health problems, reduced interest in other activities, tolerance, and withdrawal symptoms (American Psychiatric Association, 2013). Treatment is tailored to the individual and can include behavioural therapies like cognitive-behavioural therapy </w:t>
      </w:r>
      <w:r w:rsidRPr="0041687E">
        <w:rPr>
          <w:rFonts w:ascii="Times New Roman" w:hAnsi="Times New Roman" w:cs="Times New Roman"/>
          <w:sz w:val="32"/>
          <w:szCs w:val="32"/>
        </w:rPr>
        <w:lastRenderedPageBreak/>
        <w:t>(CBT) and motivational interviewing (MI), detoxification, support groups like Alcoholics Anonymous (AA), and integrated care for other mental health issues. A comprehensive approach is crucial for effectively managing and recovering from SUDs.</w:t>
      </w:r>
    </w:p>
    <w:p w14:paraId="3370A4A2" w14:textId="77777777" w:rsidR="00D7746F" w:rsidRPr="00D7746F" w:rsidRDefault="00D7746F" w:rsidP="00D7746F">
      <w:pPr>
        <w:spacing w:line="360" w:lineRule="auto"/>
        <w:rPr>
          <w:rFonts w:ascii="Times New Roman" w:hAnsi="Times New Roman" w:cs="Times New Roman"/>
          <w:sz w:val="32"/>
          <w:szCs w:val="32"/>
        </w:rPr>
      </w:pPr>
      <w:r w:rsidRPr="00D7746F">
        <w:rPr>
          <w:rFonts w:ascii="Times New Roman" w:hAnsi="Times New Roman" w:cs="Times New Roman"/>
          <w:sz w:val="32"/>
          <w:szCs w:val="32"/>
        </w:rPr>
        <w:t>Substance use disorders (SUDs) are complex diseases impacted by a wide range of biological, psychological, and social factors. As such, diagnosis and treatment of SUDs require a multifaceted strategy.</w:t>
      </w:r>
    </w:p>
    <w:p w14:paraId="22EDD166" w14:textId="16FC1CD9" w:rsidR="00064652" w:rsidRDefault="00D7746F" w:rsidP="00064652">
      <w:pPr>
        <w:spacing w:line="360" w:lineRule="auto"/>
        <w:rPr>
          <w:rFonts w:ascii="Times New Roman" w:hAnsi="Times New Roman" w:cs="Times New Roman"/>
          <w:sz w:val="32"/>
          <w:szCs w:val="32"/>
        </w:rPr>
      </w:pPr>
      <w:r w:rsidRPr="00D7746F">
        <w:rPr>
          <w:rFonts w:ascii="Times New Roman" w:hAnsi="Times New Roman" w:cs="Times New Roman"/>
          <w:sz w:val="32"/>
          <w:szCs w:val="32"/>
        </w:rPr>
        <w:t>Taking into account these various variables, contemporary theoretical models of SUDs propose that in order for therapies to be effective, they should not only target the physical components of addiction but also the psychological and environmental factors that drive substance use behaviours</w:t>
      </w:r>
      <w:r>
        <w:rPr>
          <w:rFonts w:ascii="Times New Roman" w:hAnsi="Times New Roman" w:cs="Times New Roman"/>
          <w:sz w:val="32"/>
          <w:szCs w:val="32"/>
        </w:rPr>
        <w:t xml:space="preserve"> </w:t>
      </w:r>
      <w:r w:rsidRPr="00D7746F">
        <w:rPr>
          <w:rFonts w:ascii="Times New Roman" w:hAnsi="Times New Roman" w:cs="Times New Roman"/>
          <w:sz w:val="32"/>
          <w:szCs w:val="32"/>
        </w:rPr>
        <w:t xml:space="preserve">(Risk Factors Associated With Substance Abuse Among </w:t>
      </w:r>
      <w:r w:rsidR="00EC6741" w:rsidRPr="00D7746F">
        <w:rPr>
          <w:rFonts w:ascii="Times New Roman" w:hAnsi="Times New Roman" w:cs="Times New Roman"/>
          <w:sz w:val="32"/>
          <w:szCs w:val="32"/>
        </w:rPr>
        <w:t>Adolescents -</w:t>
      </w:r>
      <w:r w:rsidRPr="00D7746F">
        <w:rPr>
          <w:rFonts w:ascii="Times New Roman" w:hAnsi="Times New Roman" w:cs="Times New Roman"/>
          <w:sz w:val="32"/>
          <w:szCs w:val="32"/>
        </w:rPr>
        <w:t xml:space="preserve"> Eurolib Press, n.d.)</w:t>
      </w:r>
      <w:r>
        <w:rPr>
          <w:rFonts w:ascii="Times New Roman" w:hAnsi="Times New Roman" w:cs="Times New Roman"/>
          <w:sz w:val="32"/>
          <w:szCs w:val="32"/>
        </w:rPr>
        <w:t>.</w:t>
      </w:r>
      <w:r w:rsidR="00B02CF9">
        <w:rPr>
          <w:rFonts w:ascii="Times New Roman" w:hAnsi="Times New Roman" w:cs="Times New Roman"/>
          <w:sz w:val="32"/>
          <w:szCs w:val="32"/>
        </w:rPr>
        <w:t xml:space="preserve">                                           </w:t>
      </w:r>
      <w:r w:rsidR="00064652" w:rsidRPr="00064652">
        <w:rPr>
          <w:rFonts w:ascii="Times New Roman" w:hAnsi="Times New Roman" w:cs="Times New Roman"/>
          <w:sz w:val="32"/>
          <w:szCs w:val="32"/>
        </w:rPr>
        <w:t>Andersson et al. (2020) state that emerging adults, defined as those between the ages of 18 and 25, have high rates of substance use, with 39% recently binge drinking and 21% consuming marijuana. The development of the brain is most important at this age, especially in the areas that govern risk-taking and decision-making. Using drugs or alcohol during this time can have a particularly negative impact on psychological and mental health.</w:t>
      </w:r>
      <w:r w:rsidR="00B71E15">
        <w:rPr>
          <w:rFonts w:ascii="Times New Roman" w:hAnsi="Times New Roman" w:cs="Times New Roman"/>
          <w:sz w:val="32"/>
          <w:szCs w:val="32"/>
        </w:rPr>
        <w:t xml:space="preserve"> </w:t>
      </w:r>
      <w:r w:rsidR="00B71E15" w:rsidRPr="00B71E15">
        <w:rPr>
          <w:rFonts w:ascii="Times New Roman" w:hAnsi="Times New Roman" w:cs="Times New Roman"/>
          <w:sz w:val="32"/>
          <w:szCs w:val="32"/>
        </w:rPr>
        <w:t xml:space="preserve">According to Cornish and Prasad (2021), substance use disorders involving alcohol, psychostimulants, opiates, and cannabis are common in both sexes. However, compared to men, women saw a noticeably higher rate of rise in substance use disorders (SUD) over the past ten years. For instance, compared to 35% of male instances, female cases of alcohol use disorder (AUD) </w:t>
      </w:r>
      <w:r w:rsidR="00B71E15" w:rsidRPr="00B71E15">
        <w:rPr>
          <w:rFonts w:ascii="Times New Roman" w:hAnsi="Times New Roman" w:cs="Times New Roman"/>
          <w:sz w:val="32"/>
          <w:szCs w:val="32"/>
        </w:rPr>
        <w:lastRenderedPageBreak/>
        <w:t>increased by 84%, and it has been noted that females escalate their use of psychostimulants more quickly than males. These findings clearly show that a deeper comprehension of the sex variations in SUD is crucial</w:t>
      </w:r>
      <w:r w:rsidR="00B71E15">
        <w:rPr>
          <w:rFonts w:ascii="Times New Roman" w:hAnsi="Times New Roman" w:cs="Times New Roman"/>
          <w:sz w:val="32"/>
          <w:szCs w:val="32"/>
        </w:rPr>
        <w:t>.</w:t>
      </w:r>
    </w:p>
    <w:p w14:paraId="17AAFD1E" w14:textId="68308F5D" w:rsidR="00B71E15" w:rsidRDefault="00B71E15" w:rsidP="00064652">
      <w:pPr>
        <w:spacing w:line="360" w:lineRule="auto"/>
        <w:rPr>
          <w:rFonts w:ascii="Times New Roman" w:hAnsi="Times New Roman" w:cs="Times New Roman"/>
          <w:sz w:val="32"/>
          <w:szCs w:val="32"/>
        </w:rPr>
      </w:pPr>
      <w:r w:rsidRPr="00B71E15">
        <w:rPr>
          <w:rFonts w:ascii="Times New Roman" w:hAnsi="Times New Roman" w:cs="Times New Roman"/>
          <w:sz w:val="32"/>
          <w:szCs w:val="32"/>
        </w:rPr>
        <w:t>This essay explores three key models of addiction: the Neurobiological Model, which focuses on brain changes and advocates for targeted medical therapies; the Psychological Model, emphasizing emotional and cognitive aspects of addiction with treatments like motivational interviewing and cognitive-behavioral therapy; and the Biopsychosocial Model, which combines biological, psychological, and social factors into a comprehensive treatment approach that includes medical treatment, psychotherapy, and community support. Each model offers unique insights and underscores the need for tailored and flexible treatment plans for substance use disorders (SUDs).</w:t>
      </w:r>
    </w:p>
    <w:p w14:paraId="7002FE5E" w14:textId="61B2166C" w:rsidR="003313F1" w:rsidRPr="003313F1" w:rsidRDefault="003313F1" w:rsidP="003313F1">
      <w:pPr>
        <w:spacing w:line="360" w:lineRule="auto"/>
        <w:rPr>
          <w:rFonts w:ascii="Times New Roman" w:hAnsi="Times New Roman" w:cs="Times New Roman"/>
          <w:sz w:val="32"/>
          <w:szCs w:val="32"/>
        </w:rPr>
      </w:pPr>
      <w:r w:rsidRPr="003313F1">
        <w:rPr>
          <w:rFonts w:ascii="Times New Roman" w:hAnsi="Times New Roman" w:cs="Times New Roman"/>
          <w:sz w:val="32"/>
          <w:szCs w:val="32"/>
        </w:rPr>
        <w:t xml:space="preserve">The Neurobiological Model describes addiction as a brain disorder influenced by changes in neurotransmitters like dopamine and glutamate, which can lead to compulsive </w:t>
      </w:r>
      <w:r w:rsidR="007277D2" w:rsidRPr="003313F1">
        <w:rPr>
          <w:rFonts w:ascii="Times New Roman" w:hAnsi="Times New Roman" w:cs="Times New Roman"/>
          <w:sz w:val="32"/>
          <w:szCs w:val="32"/>
        </w:rPr>
        <w:t>behaviours</w:t>
      </w:r>
      <w:r w:rsidRPr="003313F1">
        <w:rPr>
          <w:rFonts w:ascii="Times New Roman" w:hAnsi="Times New Roman" w:cs="Times New Roman"/>
          <w:sz w:val="32"/>
          <w:szCs w:val="32"/>
        </w:rPr>
        <w:t xml:space="preserve"> and the prioritization of addictive substances (Ferrer-Pérez et al., 2024; Abdullah et al., 2022). This model emphasizes the role of genetics, attributing 40%-70% of addiction risk to genetic factors that affect brain reward circuits and the body’s response to addictive substances. Treatments focus on neuromodulators and anti-inflammatory drugs to mitigate drug effects and brain inflammation (Europe PMC, n.d.).</w:t>
      </w:r>
    </w:p>
    <w:p w14:paraId="3DE5492B" w14:textId="77777777" w:rsidR="003313F1" w:rsidRPr="003313F1" w:rsidRDefault="003313F1" w:rsidP="003313F1">
      <w:pPr>
        <w:spacing w:line="360" w:lineRule="auto"/>
        <w:rPr>
          <w:rFonts w:ascii="Times New Roman" w:hAnsi="Times New Roman" w:cs="Times New Roman"/>
          <w:sz w:val="32"/>
          <w:szCs w:val="32"/>
        </w:rPr>
      </w:pPr>
    </w:p>
    <w:p w14:paraId="2034DB8D" w14:textId="0AE75146" w:rsidR="003313F1" w:rsidRPr="003313F1" w:rsidRDefault="003313F1" w:rsidP="003313F1">
      <w:pPr>
        <w:spacing w:line="360" w:lineRule="auto"/>
        <w:rPr>
          <w:rFonts w:ascii="Times New Roman" w:hAnsi="Times New Roman" w:cs="Times New Roman"/>
          <w:sz w:val="32"/>
          <w:szCs w:val="32"/>
        </w:rPr>
      </w:pPr>
      <w:r w:rsidRPr="003313F1">
        <w:rPr>
          <w:rFonts w:ascii="Times New Roman" w:hAnsi="Times New Roman" w:cs="Times New Roman"/>
          <w:sz w:val="32"/>
          <w:szCs w:val="32"/>
        </w:rPr>
        <w:t xml:space="preserve">Understanding the dynamics of addiction is crucial for developing effective interventions, as addiction disrupts brain circuits related to reward, motivation, control, and emotion, often leading individuals to seek immediate gratification at the expense of long-term benefits (Volkow &amp; Boyle, 2018; Squeglia et al., 2019). Although many young people experiment with substances, </w:t>
      </w:r>
      <w:r w:rsidR="004539A4" w:rsidRPr="003313F1">
        <w:rPr>
          <w:rFonts w:ascii="Times New Roman" w:hAnsi="Times New Roman" w:cs="Times New Roman"/>
          <w:sz w:val="32"/>
          <w:szCs w:val="32"/>
        </w:rPr>
        <w:t>a massive portion</w:t>
      </w:r>
      <w:r w:rsidRPr="003313F1">
        <w:rPr>
          <w:rFonts w:ascii="Times New Roman" w:hAnsi="Times New Roman" w:cs="Times New Roman"/>
          <w:sz w:val="32"/>
          <w:szCs w:val="32"/>
        </w:rPr>
        <w:t xml:space="preserve"> develops substance use disorders (SUDs), necessitating tailored treatments. Currently, </w:t>
      </w:r>
      <w:r w:rsidR="006D4CAB" w:rsidRPr="006D4CAB">
        <w:rPr>
          <w:rFonts w:ascii="Times New Roman" w:hAnsi="Times New Roman" w:cs="Times New Roman"/>
          <w:sz w:val="32"/>
          <w:szCs w:val="32"/>
        </w:rPr>
        <w:t>Food and Drug Administration</w:t>
      </w:r>
      <w:r w:rsidR="006D4CAB">
        <w:rPr>
          <w:rFonts w:ascii="Times New Roman" w:hAnsi="Times New Roman" w:cs="Times New Roman"/>
          <w:sz w:val="32"/>
          <w:szCs w:val="32"/>
        </w:rPr>
        <w:t xml:space="preserve"> (</w:t>
      </w:r>
      <w:r w:rsidRPr="003313F1">
        <w:rPr>
          <w:rFonts w:ascii="Times New Roman" w:hAnsi="Times New Roman" w:cs="Times New Roman"/>
          <w:sz w:val="32"/>
          <w:szCs w:val="32"/>
        </w:rPr>
        <w:t>FDA</w:t>
      </w:r>
      <w:r w:rsidR="006D4CAB">
        <w:rPr>
          <w:rFonts w:ascii="Times New Roman" w:hAnsi="Times New Roman" w:cs="Times New Roman"/>
          <w:sz w:val="32"/>
          <w:szCs w:val="32"/>
        </w:rPr>
        <w:t xml:space="preserve">) </w:t>
      </w:r>
      <w:r w:rsidRPr="003313F1">
        <w:rPr>
          <w:rFonts w:ascii="Times New Roman" w:hAnsi="Times New Roman" w:cs="Times New Roman"/>
          <w:sz w:val="32"/>
          <w:szCs w:val="32"/>
        </w:rPr>
        <w:t>approved medications for adolescents are limited, with some treatments available for alcohol and opioid use but lacking for other drugs like cocaine and cannabis (Butelman &amp; Kreek, 2017; Zhou et al., 2021).</w:t>
      </w:r>
    </w:p>
    <w:p w14:paraId="26D77D67" w14:textId="77777777" w:rsidR="003313F1" w:rsidRPr="003313F1" w:rsidRDefault="003313F1" w:rsidP="003313F1">
      <w:pPr>
        <w:spacing w:line="360" w:lineRule="auto"/>
        <w:rPr>
          <w:rFonts w:ascii="Times New Roman" w:hAnsi="Times New Roman" w:cs="Times New Roman"/>
          <w:sz w:val="32"/>
          <w:szCs w:val="32"/>
        </w:rPr>
      </w:pPr>
    </w:p>
    <w:p w14:paraId="33F28F57" w14:textId="5B694341" w:rsidR="003313F1" w:rsidRPr="003313F1" w:rsidRDefault="003313F1" w:rsidP="003313F1">
      <w:pPr>
        <w:spacing w:line="360" w:lineRule="auto"/>
        <w:rPr>
          <w:rFonts w:ascii="Times New Roman" w:hAnsi="Times New Roman" w:cs="Times New Roman"/>
          <w:sz w:val="32"/>
          <w:szCs w:val="32"/>
        </w:rPr>
      </w:pPr>
      <w:r w:rsidRPr="003313F1">
        <w:rPr>
          <w:rFonts w:ascii="Times New Roman" w:hAnsi="Times New Roman" w:cs="Times New Roman"/>
          <w:sz w:val="32"/>
          <w:szCs w:val="32"/>
        </w:rPr>
        <w:t>The model also highlights notable sex differences in how SUDs manifest and are treated, underscoring the need for dosages and treatments adjusted for women, who may experience more severe health impacts and side effects (Agabio et al., 2016; Delazizzo et al., 2023). Furthermore, while the Neurobiological Model provides significant insights into the physiological underpinnings of addiction, it tends to overlook the environmental and social factors that also play crucial roles in substance use behavio</w:t>
      </w:r>
      <w:r w:rsidR="00646737">
        <w:rPr>
          <w:rFonts w:ascii="Times New Roman" w:hAnsi="Times New Roman" w:cs="Times New Roman"/>
          <w:sz w:val="32"/>
          <w:szCs w:val="32"/>
        </w:rPr>
        <w:t>u</w:t>
      </w:r>
      <w:r w:rsidRPr="003313F1">
        <w:rPr>
          <w:rFonts w:ascii="Times New Roman" w:hAnsi="Times New Roman" w:cs="Times New Roman"/>
          <w:sz w:val="32"/>
          <w:szCs w:val="32"/>
        </w:rPr>
        <w:t>rs.</w:t>
      </w:r>
    </w:p>
    <w:p w14:paraId="7B71DBE9" w14:textId="77777777" w:rsidR="003313F1" w:rsidRPr="003313F1" w:rsidRDefault="003313F1" w:rsidP="003313F1">
      <w:pPr>
        <w:spacing w:line="360" w:lineRule="auto"/>
        <w:rPr>
          <w:rFonts w:ascii="Times New Roman" w:hAnsi="Times New Roman" w:cs="Times New Roman"/>
          <w:sz w:val="32"/>
          <w:szCs w:val="32"/>
        </w:rPr>
      </w:pPr>
    </w:p>
    <w:p w14:paraId="0566D354" w14:textId="5DF4E433" w:rsidR="007103FB" w:rsidRDefault="00646737" w:rsidP="003313F1">
      <w:pPr>
        <w:spacing w:line="360" w:lineRule="auto"/>
        <w:rPr>
          <w:rFonts w:ascii="Times New Roman" w:hAnsi="Times New Roman" w:cs="Times New Roman"/>
          <w:sz w:val="32"/>
          <w:szCs w:val="32"/>
        </w:rPr>
      </w:pPr>
      <w:r w:rsidRPr="003313F1">
        <w:rPr>
          <w:rFonts w:ascii="Times New Roman" w:hAnsi="Times New Roman" w:cs="Times New Roman"/>
          <w:sz w:val="32"/>
          <w:szCs w:val="32"/>
        </w:rPr>
        <w:t>A comprehensive approach</w:t>
      </w:r>
      <w:r w:rsidR="003313F1" w:rsidRPr="003313F1">
        <w:rPr>
          <w:rFonts w:ascii="Times New Roman" w:hAnsi="Times New Roman" w:cs="Times New Roman"/>
          <w:sz w:val="32"/>
          <w:szCs w:val="32"/>
        </w:rPr>
        <w:t xml:space="preserve"> combining biological and </w:t>
      </w:r>
      <w:r w:rsidRPr="003313F1">
        <w:rPr>
          <w:rFonts w:ascii="Times New Roman" w:hAnsi="Times New Roman" w:cs="Times New Roman"/>
          <w:sz w:val="32"/>
          <w:szCs w:val="32"/>
        </w:rPr>
        <w:t>behavioural</w:t>
      </w:r>
      <w:r w:rsidR="003313F1" w:rsidRPr="003313F1">
        <w:rPr>
          <w:rFonts w:ascii="Times New Roman" w:hAnsi="Times New Roman" w:cs="Times New Roman"/>
          <w:sz w:val="32"/>
          <w:szCs w:val="32"/>
        </w:rPr>
        <w:t xml:space="preserve"> therapies is advocated to address both the neurochemical and </w:t>
      </w:r>
      <w:r w:rsidR="003313F1" w:rsidRPr="003313F1">
        <w:rPr>
          <w:rFonts w:ascii="Times New Roman" w:hAnsi="Times New Roman" w:cs="Times New Roman"/>
          <w:sz w:val="32"/>
          <w:szCs w:val="32"/>
        </w:rPr>
        <w:lastRenderedPageBreak/>
        <w:t>environmental aspects of addiction. This approach aims to minimize adverse effects associated with treatment, such as mood disturbances, which can undermine recovery efforts (Forray &amp; Sofuoglu, 2014). By integrating diverse treatment modalities, the potential for more personalized and effective recovery strategies increases, allowing for a more nuanced understanding and management of addiction based on individual physiological and psychological profiles.</w:t>
      </w:r>
    </w:p>
    <w:p w14:paraId="2FB6D621" w14:textId="77777777" w:rsidR="003313F1" w:rsidRDefault="003313F1" w:rsidP="008B3E66">
      <w:pPr>
        <w:spacing w:line="360" w:lineRule="auto"/>
        <w:rPr>
          <w:rFonts w:ascii="Times New Roman" w:hAnsi="Times New Roman" w:cs="Times New Roman"/>
          <w:sz w:val="32"/>
          <w:szCs w:val="32"/>
        </w:rPr>
      </w:pPr>
    </w:p>
    <w:p w14:paraId="0AF1A071" w14:textId="784B2C3B" w:rsidR="00096CBC" w:rsidRDefault="005726DB" w:rsidP="005726DB">
      <w:pPr>
        <w:spacing w:line="360" w:lineRule="auto"/>
        <w:rPr>
          <w:rFonts w:ascii="Times New Roman" w:hAnsi="Times New Roman" w:cs="Times New Roman"/>
          <w:sz w:val="32"/>
          <w:szCs w:val="32"/>
        </w:rPr>
      </w:pPr>
      <w:r w:rsidRPr="005726DB">
        <w:rPr>
          <w:rFonts w:ascii="Times New Roman" w:hAnsi="Times New Roman" w:cs="Times New Roman"/>
          <w:sz w:val="32"/>
          <w:szCs w:val="32"/>
        </w:rPr>
        <w:t xml:space="preserve">The Psychological Model of Addiction delves into the emotional and cognitive aspects of </w:t>
      </w:r>
      <w:r w:rsidRPr="005726DB">
        <w:rPr>
          <w:rFonts w:ascii="Times New Roman" w:hAnsi="Times New Roman" w:cs="Times New Roman"/>
          <w:sz w:val="32"/>
          <w:szCs w:val="32"/>
        </w:rPr>
        <w:t>behaviour</w:t>
      </w:r>
      <w:r w:rsidRPr="005726DB">
        <w:rPr>
          <w:rFonts w:ascii="Times New Roman" w:hAnsi="Times New Roman" w:cs="Times New Roman"/>
          <w:sz w:val="32"/>
          <w:szCs w:val="32"/>
        </w:rPr>
        <w:t xml:space="preserve"> that can precipitate or exacerbate addictive </w:t>
      </w:r>
      <w:r w:rsidRPr="005726DB">
        <w:rPr>
          <w:rFonts w:ascii="Times New Roman" w:hAnsi="Times New Roman" w:cs="Times New Roman"/>
          <w:sz w:val="32"/>
          <w:szCs w:val="32"/>
        </w:rPr>
        <w:t>behaviours</w:t>
      </w:r>
      <w:r w:rsidRPr="005726DB">
        <w:rPr>
          <w:rFonts w:ascii="Times New Roman" w:hAnsi="Times New Roman" w:cs="Times New Roman"/>
          <w:sz w:val="32"/>
          <w:szCs w:val="32"/>
        </w:rPr>
        <w:t>. Highlighted by Begun (2020), this model underscores the significance of psychological factors such as stress, trauma, and emotional distress in the development and perpetuation of addiction. Al'Absi (2020) supports this view, emphasizing the role of psychological stresses in addiction dynamics. Furthermore, Alavi et al. (2023) point out that demographic changes, including an aging population and increasing population size, are influencing the prevalence of substance use disorders (SUDs), which are notably linked to heightened risks of mental health issues like anxiety and depression.</w:t>
      </w:r>
      <w:r>
        <w:rPr>
          <w:rFonts w:ascii="Times New Roman" w:hAnsi="Times New Roman" w:cs="Times New Roman"/>
          <w:sz w:val="32"/>
          <w:szCs w:val="32"/>
        </w:rPr>
        <w:t xml:space="preserve"> </w:t>
      </w:r>
      <w:r w:rsidRPr="005726DB">
        <w:rPr>
          <w:rFonts w:ascii="Times New Roman" w:hAnsi="Times New Roman" w:cs="Times New Roman"/>
          <w:sz w:val="32"/>
          <w:szCs w:val="32"/>
        </w:rPr>
        <w:t xml:space="preserve">In addressing SUDs, the integration of therapy and medication is widely recognized as the optimal approach, effectively targeting both the mental and physiological aspects of addiction. The Psychological Model promotes key therapeutic interventions that effectively navigate the complex interactions of emotions, thoughts, and behaviors foundational to addictive tendencies. Through these </w:t>
      </w:r>
      <w:r w:rsidRPr="005726DB">
        <w:rPr>
          <w:rFonts w:ascii="Times New Roman" w:hAnsi="Times New Roman" w:cs="Times New Roman"/>
          <w:sz w:val="32"/>
          <w:szCs w:val="32"/>
        </w:rPr>
        <w:lastRenderedPageBreak/>
        <w:t>therapeutic practices, clinicians are equipped to support individuals through their recovery journey, helping them achieve and maintain sobriety (Du Plessis, 2017). This comprehensive approach allows for a nuanced treatment of SUDs, emphasizing the importance of mental health support alongside physiological care.</w:t>
      </w:r>
    </w:p>
    <w:p w14:paraId="152268B0" w14:textId="77777777" w:rsidR="005726DB" w:rsidRPr="005726DB" w:rsidRDefault="005726DB" w:rsidP="005726DB">
      <w:pPr>
        <w:spacing w:line="360" w:lineRule="auto"/>
        <w:rPr>
          <w:rFonts w:ascii="Times New Roman" w:hAnsi="Times New Roman" w:cs="Times New Roman"/>
          <w:sz w:val="32"/>
          <w:szCs w:val="32"/>
        </w:rPr>
      </w:pPr>
      <w:r w:rsidRPr="005726DB">
        <w:rPr>
          <w:rFonts w:ascii="Times New Roman" w:hAnsi="Times New Roman" w:cs="Times New Roman"/>
          <w:sz w:val="32"/>
          <w:szCs w:val="32"/>
        </w:rPr>
        <w:t>The multifaceted Biopsychosocial Model of Addiction recognizes the intricate interplay of biological, psychological, and social factors in the initiation and progression of addiction disorders (Taukeni et al., 2022). This model advocates for a comprehensive treatment approach that considers all aspects of an individual's life, offering a more effective strategy for addiction treatment.</w:t>
      </w:r>
    </w:p>
    <w:p w14:paraId="6416EB25" w14:textId="77777777" w:rsidR="005726DB" w:rsidRPr="005726DB" w:rsidRDefault="005726DB" w:rsidP="005726DB">
      <w:pPr>
        <w:spacing w:line="360" w:lineRule="auto"/>
        <w:rPr>
          <w:rFonts w:ascii="Times New Roman" w:hAnsi="Times New Roman" w:cs="Times New Roman"/>
          <w:sz w:val="32"/>
          <w:szCs w:val="32"/>
        </w:rPr>
      </w:pPr>
    </w:p>
    <w:p w14:paraId="5E47E805" w14:textId="14F8C02F" w:rsidR="005726DB" w:rsidRPr="005726DB" w:rsidRDefault="005726DB" w:rsidP="005726DB">
      <w:pPr>
        <w:spacing w:line="360" w:lineRule="auto"/>
        <w:rPr>
          <w:rFonts w:ascii="Times New Roman" w:hAnsi="Times New Roman" w:cs="Times New Roman"/>
          <w:sz w:val="32"/>
          <w:szCs w:val="32"/>
        </w:rPr>
      </w:pPr>
      <w:r w:rsidRPr="005726DB">
        <w:rPr>
          <w:rFonts w:ascii="Times New Roman" w:hAnsi="Times New Roman" w:cs="Times New Roman"/>
          <w:sz w:val="32"/>
          <w:szCs w:val="32"/>
        </w:rPr>
        <w:t xml:space="preserve">George Engel developed the biopsychosocial model (BPSM) in 1977 as an enhancement to the traditional biomedical model (BMM), aiming to incorporate biological, psychological, and social elements relevant to health and illness (Bolton, 2023). Van Den Ende et al. (2022) further </w:t>
      </w:r>
      <w:r w:rsidR="00646737" w:rsidRPr="005726DB">
        <w:rPr>
          <w:rFonts w:ascii="Times New Roman" w:hAnsi="Times New Roman" w:cs="Times New Roman"/>
          <w:sz w:val="32"/>
          <w:szCs w:val="32"/>
        </w:rPr>
        <w:t>elaborates</w:t>
      </w:r>
      <w:r w:rsidRPr="005726DB">
        <w:rPr>
          <w:rFonts w:ascii="Times New Roman" w:hAnsi="Times New Roman" w:cs="Times New Roman"/>
          <w:sz w:val="32"/>
          <w:szCs w:val="32"/>
        </w:rPr>
        <w:t xml:space="preserve"> on the complexity of addiction, influenced by social, psychological, and genetic factors. This complexity encompasses various elements, such as societal pressures, psychological processes like cravings and decision-making, substance availability, and genetic predispositions.</w:t>
      </w:r>
    </w:p>
    <w:p w14:paraId="0CA85176" w14:textId="77777777" w:rsidR="00031E76" w:rsidRDefault="005726DB" w:rsidP="00B65CBC">
      <w:pPr>
        <w:spacing w:line="360" w:lineRule="auto"/>
        <w:rPr>
          <w:rFonts w:ascii="Times New Roman" w:hAnsi="Times New Roman" w:cs="Times New Roman"/>
          <w:sz w:val="32"/>
          <w:szCs w:val="32"/>
        </w:rPr>
      </w:pPr>
      <w:r w:rsidRPr="005726DB">
        <w:rPr>
          <w:rFonts w:ascii="Times New Roman" w:hAnsi="Times New Roman" w:cs="Times New Roman"/>
          <w:sz w:val="32"/>
          <w:szCs w:val="32"/>
        </w:rPr>
        <w:t xml:space="preserve">Pars et al. (2023) emphasize the significance of the biopsychosocial model of addiction medicine, highlighting the role of biological, psychological, and social components in the development of </w:t>
      </w:r>
      <w:r w:rsidRPr="005726DB">
        <w:rPr>
          <w:rFonts w:ascii="Times New Roman" w:hAnsi="Times New Roman" w:cs="Times New Roman"/>
          <w:sz w:val="32"/>
          <w:szCs w:val="32"/>
        </w:rPr>
        <w:lastRenderedPageBreak/>
        <w:t>substance use disorder (SUD). They underscore the importance of rebuilding a meaningful life within the evolving recovery paradigm, which recognizes recovery as a social process influenced by broader societal circumstances. Recovery resources, including individuals, social support, financial resources, cultural factors, and community involvement, are categorized according to the ecological framework of recovery capital.</w:t>
      </w:r>
    </w:p>
    <w:p w14:paraId="1B5F0C3D" w14:textId="583B421D" w:rsidR="00031E76" w:rsidRDefault="007277D2" w:rsidP="00B65CBC">
      <w:pPr>
        <w:spacing w:line="360" w:lineRule="auto"/>
        <w:rPr>
          <w:rFonts w:ascii="Times New Roman" w:hAnsi="Times New Roman" w:cs="Times New Roman"/>
          <w:sz w:val="32"/>
          <w:szCs w:val="32"/>
        </w:rPr>
      </w:pPr>
      <w:r w:rsidRPr="007277D2">
        <w:rPr>
          <w:rFonts w:ascii="Times New Roman" w:hAnsi="Times New Roman" w:cs="Times New Roman"/>
          <w:sz w:val="32"/>
          <w:szCs w:val="32"/>
        </w:rPr>
        <w:t xml:space="preserve">This essay focuses primarily on the </w:t>
      </w:r>
      <w:r w:rsidRPr="007277D2">
        <w:rPr>
          <w:rFonts w:ascii="Times New Roman" w:hAnsi="Times New Roman" w:cs="Times New Roman"/>
          <w:sz w:val="32"/>
          <w:szCs w:val="32"/>
        </w:rPr>
        <w:t>counselling</w:t>
      </w:r>
      <w:r w:rsidRPr="007277D2">
        <w:rPr>
          <w:rFonts w:ascii="Times New Roman" w:hAnsi="Times New Roman" w:cs="Times New Roman"/>
          <w:sz w:val="32"/>
          <w:szCs w:val="32"/>
        </w:rPr>
        <w:t xml:space="preserve"> approach known as Motivational Interviewing (MI) and </w:t>
      </w:r>
      <w:r w:rsidRPr="007277D2">
        <w:rPr>
          <w:rFonts w:ascii="Times New Roman" w:hAnsi="Times New Roman" w:cs="Times New Roman"/>
          <w:sz w:val="32"/>
          <w:szCs w:val="32"/>
        </w:rPr>
        <w:t>endeavours</w:t>
      </w:r>
      <w:r w:rsidRPr="007277D2">
        <w:rPr>
          <w:rFonts w:ascii="Times New Roman" w:hAnsi="Times New Roman" w:cs="Times New Roman"/>
          <w:sz w:val="32"/>
          <w:szCs w:val="32"/>
        </w:rPr>
        <w:t xml:space="preserve"> to prove its efficacy. It explores the foundational principles of MI, its operational mechanisms, and the contexts in which it has been successfully implemented. Through the examination of </w:t>
      </w:r>
      <w:r w:rsidR="00A9582F" w:rsidRPr="007277D2">
        <w:rPr>
          <w:rFonts w:ascii="Times New Roman" w:hAnsi="Times New Roman" w:cs="Times New Roman"/>
          <w:sz w:val="32"/>
          <w:szCs w:val="32"/>
        </w:rPr>
        <w:t>numerous studies</w:t>
      </w:r>
      <w:r w:rsidRPr="007277D2">
        <w:rPr>
          <w:rFonts w:ascii="Times New Roman" w:hAnsi="Times New Roman" w:cs="Times New Roman"/>
          <w:sz w:val="32"/>
          <w:szCs w:val="32"/>
        </w:rPr>
        <w:t xml:space="preserve"> and outcomes, the essay illustrates the significant impact MI has on enhancing patient engagement and promoting </w:t>
      </w:r>
      <w:r w:rsidR="00646737" w:rsidRPr="007277D2">
        <w:rPr>
          <w:rFonts w:ascii="Times New Roman" w:hAnsi="Times New Roman" w:cs="Times New Roman"/>
          <w:sz w:val="32"/>
          <w:szCs w:val="32"/>
        </w:rPr>
        <w:t>behavioural</w:t>
      </w:r>
      <w:r w:rsidRPr="007277D2">
        <w:rPr>
          <w:rFonts w:ascii="Times New Roman" w:hAnsi="Times New Roman" w:cs="Times New Roman"/>
          <w:sz w:val="32"/>
          <w:szCs w:val="32"/>
        </w:rPr>
        <w:t xml:space="preserve"> change, particularly in individuals dealing with substance use disorders.</w:t>
      </w:r>
    </w:p>
    <w:p w14:paraId="5C55280B" w14:textId="752A6E74" w:rsidR="00B65CBC" w:rsidRPr="00B65CBC" w:rsidRDefault="00B65CBC" w:rsidP="00B65CBC">
      <w:pPr>
        <w:spacing w:line="360" w:lineRule="auto"/>
        <w:rPr>
          <w:rFonts w:ascii="Times New Roman" w:hAnsi="Times New Roman" w:cs="Times New Roman"/>
          <w:sz w:val="32"/>
          <w:szCs w:val="32"/>
        </w:rPr>
      </w:pPr>
      <w:r w:rsidRPr="00B65CBC">
        <w:rPr>
          <w:rFonts w:ascii="Times New Roman" w:hAnsi="Times New Roman" w:cs="Times New Roman"/>
          <w:sz w:val="32"/>
          <w:szCs w:val="32"/>
        </w:rPr>
        <w:t xml:space="preserve">Motivational Interviewing (MI) is a </w:t>
      </w:r>
      <w:r w:rsidR="00646737" w:rsidRPr="00B65CBC">
        <w:rPr>
          <w:rFonts w:ascii="Times New Roman" w:hAnsi="Times New Roman" w:cs="Times New Roman"/>
          <w:sz w:val="32"/>
          <w:szCs w:val="32"/>
        </w:rPr>
        <w:t>counselling</w:t>
      </w:r>
      <w:r w:rsidRPr="00B65CBC">
        <w:rPr>
          <w:rFonts w:ascii="Times New Roman" w:hAnsi="Times New Roman" w:cs="Times New Roman"/>
          <w:sz w:val="32"/>
          <w:szCs w:val="32"/>
        </w:rPr>
        <w:t xml:space="preserve"> approach initially developed by Miller in 1983 to address problem drinking, and later refined by Miller and Rollnick in 1991 for broader applications. It is rooted in the person-</w:t>
      </w:r>
      <w:r w:rsidR="00646737" w:rsidRPr="00B65CBC">
        <w:rPr>
          <w:rFonts w:ascii="Times New Roman" w:hAnsi="Times New Roman" w:cs="Times New Roman"/>
          <w:sz w:val="32"/>
          <w:szCs w:val="32"/>
        </w:rPr>
        <w:t>cantered</w:t>
      </w:r>
      <w:r w:rsidRPr="00B65CBC">
        <w:rPr>
          <w:rFonts w:ascii="Times New Roman" w:hAnsi="Times New Roman" w:cs="Times New Roman"/>
          <w:sz w:val="32"/>
          <w:szCs w:val="32"/>
        </w:rPr>
        <w:t xml:space="preserve"> beliefs of Carl Rogers and aims to help individuals with substance use disorders (SUDs) by resolving their ambivalence toward </w:t>
      </w:r>
      <w:r w:rsidR="00646737" w:rsidRPr="00B65CBC">
        <w:rPr>
          <w:rFonts w:ascii="Times New Roman" w:hAnsi="Times New Roman" w:cs="Times New Roman"/>
          <w:sz w:val="32"/>
          <w:szCs w:val="32"/>
        </w:rPr>
        <w:t>behaviour</w:t>
      </w:r>
      <w:r w:rsidRPr="00B65CBC">
        <w:rPr>
          <w:rFonts w:ascii="Times New Roman" w:hAnsi="Times New Roman" w:cs="Times New Roman"/>
          <w:sz w:val="32"/>
          <w:szCs w:val="32"/>
        </w:rPr>
        <w:t xml:space="preserve"> change. This technique emphasizes examining discrepancies between one's actions and goals, thereby fostering internal motivation for change. MI employs strategies like invoking, planning, focusing, and eliciting "change talk" from patients, as well as managing "sustain talk," to aid in making healthier </w:t>
      </w:r>
      <w:r w:rsidRPr="00B65CBC">
        <w:rPr>
          <w:rFonts w:ascii="Times New Roman" w:hAnsi="Times New Roman" w:cs="Times New Roman"/>
          <w:sz w:val="32"/>
          <w:szCs w:val="32"/>
        </w:rPr>
        <w:lastRenderedPageBreak/>
        <w:t>decisions in a cooperative, nonjudgmental atmosphere (Parry et al., 2019; UpToDate, n.d.).</w:t>
      </w:r>
    </w:p>
    <w:p w14:paraId="49EE25CE" w14:textId="77777777" w:rsidR="00B65CBC" w:rsidRPr="00B65CBC" w:rsidRDefault="00B65CBC" w:rsidP="00B65CBC">
      <w:pPr>
        <w:spacing w:line="360" w:lineRule="auto"/>
        <w:rPr>
          <w:rFonts w:ascii="Times New Roman" w:hAnsi="Times New Roman" w:cs="Times New Roman"/>
          <w:sz w:val="32"/>
          <w:szCs w:val="32"/>
        </w:rPr>
      </w:pPr>
    </w:p>
    <w:p w14:paraId="502D3AAF" w14:textId="52357298" w:rsidR="00B65CBC" w:rsidRPr="00B65CBC" w:rsidRDefault="00B65CBC" w:rsidP="00B65CBC">
      <w:pPr>
        <w:spacing w:line="360" w:lineRule="auto"/>
        <w:rPr>
          <w:rFonts w:ascii="Times New Roman" w:hAnsi="Times New Roman" w:cs="Times New Roman"/>
          <w:sz w:val="32"/>
          <w:szCs w:val="32"/>
        </w:rPr>
      </w:pPr>
      <w:r w:rsidRPr="00B65CBC">
        <w:rPr>
          <w:rFonts w:ascii="Times New Roman" w:hAnsi="Times New Roman" w:cs="Times New Roman"/>
          <w:sz w:val="32"/>
          <w:szCs w:val="32"/>
        </w:rPr>
        <w:t xml:space="preserve">The approach has evolved to include more structured and </w:t>
      </w:r>
      <w:r w:rsidR="004539A4" w:rsidRPr="00B65CBC">
        <w:rPr>
          <w:rFonts w:ascii="Times New Roman" w:hAnsi="Times New Roman" w:cs="Times New Roman"/>
          <w:sz w:val="32"/>
          <w:szCs w:val="32"/>
        </w:rPr>
        <w:t>purposeful</w:t>
      </w:r>
      <w:r w:rsidRPr="00B65CBC">
        <w:rPr>
          <w:rFonts w:ascii="Times New Roman" w:hAnsi="Times New Roman" w:cs="Times New Roman"/>
          <w:sz w:val="32"/>
          <w:szCs w:val="32"/>
        </w:rPr>
        <w:t xml:space="preserve"> methods while maintaining its supportive nature, using techniques such as affirmations, open-ended questions, and reflective listening (Frey et al., 2020). MI has proven effective and cost-efficient globally in reducing harmful behaviors like excessive drinking, drug use, and smoking, even in challenging settings such as military environments. Its success spans various demographics, including veterans and female drug users in Iran (Almansour et al., 2023).</w:t>
      </w:r>
    </w:p>
    <w:p w14:paraId="72312629" w14:textId="77777777" w:rsidR="00B65CBC" w:rsidRPr="00B65CBC" w:rsidRDefault="00B65CBC" w:rsidP="00B65CBC">
      <w:pPr>
        <w:spacing w:line="360" w:lineRule="auto"/>
        <w:rPr>
          <w:rFonts w:ascii="Times New Roman" w:hAnsi="Times New Roman" w:cs="Times New Roman"/>
          <w:sz w:val="32"/>
          <w:szCs w:val="32"/>
        </w:rPr>
      </w:pPr>
    </w:p>
    <w:p w14:paraId="6291E3E2" w14:textId="77777777" w:rsidR="00B65CBC" w:rsidRPr="00B65CBC" w:rsidRDefault="00B65CBC" w:rsidP="00B65CBC">
      <w:pPr>
        <w:spacing w:line="360" w:lineRule="auto"/>
        <w:rPr>
          <w:rFonts w:ascii="Times New Roman" w:hAnsi="Times New Roman" w:cs="Times New Roman"/>
          <w:sz w:val="32"/>
          <w:szCs w:val="32"/>
        </w:rPr>
      </w:pPr>
      <w:r w:rsidRPr="00B65CBC">
        <w:rPr>
          <w:rFonts w:ascii="Times New Roman" w:hAnsi="Times New Roman" w:cs="Times New Roman"/>
          <w:sz w:val="32"/>
          <w:szCs w:val="32"/>
        </w:rPr>
        <w:t>MI has also been adapted for group settings (Group Motivational Interviewing, GMI) to suit the common group-based structure of addiction treatment programs. While challenging, early findings suggest GMI can reduce mental and substance use symptoms, particularly in severely affected adults and adolescents, though further research is needed to confirm its effectiveness and facilitate broader implementation (Ana et al., 2021).</w:t>
      </w:r>
    </w:p>
    <w:p w14:paraId="11E05203" w14:textId="77777777" w:rsidR="00B65CBC" w:rsidRPr="00B65CBC" w:rsidRDefault="00B65CBC" w:rsidP="00B65CBC">
      <w:pPr>
        <w:spacing w:line="360" w:lineRule="auto"/>
        <w:rPr>
          <w:rFonts w:ascii="Times New Roman" w:hAnsi="Times New Roman" w:cs="Times New Roman"/>
          <w:sz w:val="32"/>
          <w:szCs w:val="32"/>
        </w:rPr>
      </w:pPr>
    </w:p>
    <w:p w14:paraId="65B6E8B2" w14:textId="77777777" w:rsidR="00B65CBC" w:rsidRPr="00B65CBC" w:rsidRDefault="00B65CBC" w:rsidP="00B65CBC">
      <w:pPr>
        <w:spacing w:line="360" w:lineRule="auto"/>
        <w:rPr>
          <w:rFonts w:ascii="Times New Roman" w:hAnsi="Times New Roman" w:cs="Times New Roman"/>
          <w:sz w:val="32"/>
          <w:szCs w:val="32"/>
        </w:rPr>
      </w:pPr>
      <w:r w:rsidRPr="00B65CBC">
        <w:rPr>
          <w:rFonts w:ascii="Times New Roman" w:hAnsi="Times New Roman" w:cs="Times New Roman"/>
          <w:sz w:val="32"/>
          <w:szCs w:val="32"/>
        </w:rPr>
        <w:t xml:space="preserve">Further research by Chaple et al. (2023) explored the implementation of MI in outpatient settings for SUDs, supported by the New York City Department of Health. The study reported high engagement in </w:t>
      </w:r>
      <w:r w:rsidRPr="00B65CBC">
        <w:rPr>
          <w:rFonts w:ascii="Times New Roman" w:hAnsi="Times New Roman" w:cs="Times New Roman"/>
          <w:sz w:val="32"/>
          <w:szCs w:val="32"/>
        </w:rPr>
        <w:lastRenderedPageBreak/>
        <w:t>training activities over nine months, although improvements were primarily in the technical aspects of MI rather than relational areas, suggesting that focused external facilitation can enhance the use of evidence-based methods in such settings.</w:t>
      </w:r>
    </w:p>
    <w:p w14:paraId="3509E9EE" w14:textId="77777777" w:rsidR="00B65CBC" w:rsidRPr="00B65CBC" w:rsidRDefault="00B65CBC" w:rsidP="00B65CBC">
      <w:pPr>
        <w:spacing w:line="360" w:lineRule="auto"/>
        <w:rPr>
          <w:rFonts w:ascii="Times New Roman" w:hAnsi="Times New Roman" w:cs="Times New Roman"/>
          <w:sz w:val="32"/>
          <w:szCs w:val="32"/>
        </w:rPr>
      </w:pPr>
    </w:p>
    <w:p w14:paraId="58600D33" w14:textId="4D96A0A6" w:rsidR="00B65CBC" w:rsidRPr="00B65CBC" w:rsidRDefault="00B65CBC" w:rsidP="00B65CBC">
      <w:pPr>
        <w:spacing w:line="360" w:lineRule="auto"/>
        <w:rPr>
          <w:rFonts w:ascii="Times New Roman" w:hAnsi="Times New Roman" w:cs="Times New Roman"/>
          <w:sz w:val="32"/>
          <w:szCs w:val="32"/>
        </w:rPr>
      </w:pPr>
      <w:r w:rsidRPr="00B65CBC">
        <w:rPr>
          <w:rFonts w:ascii="Times New Roman" w:hAnsi="Times New Roman" w:cs="Times New Roman"/>
          <w:sz w:val="32"/>
          <w:szCs w:val="32"/>
        </w:rPr>
        <w:t>MI’s utility is also highlighted in studies comparing its effectiveness with brief advice (BA) for smoking cessation among alcohol-dependent individuals. While MI showed mixed results for smoking cessation, it did reduce alcohol use, whereas BA significantly improved cessation rates, underscoring the need to evaluate multiple factors to determine the most effective intervention for this population (Rohsenow et al.</w:t>
      </w:r>
      <w:r w:rsidR="00C910FC">
        <w:rPr>
          <w:rFonts w:ascii="Times New Roman" w:hAnsi="Times New Roman" w:cs="Times New Roman"/>
          <w:sz w:val="32"/>
          <w:szCs w:val="32"/>
        </w:rPr>
        <w:t xml:space="preserve"> </w:t>
      </w:r>
      <w:r w:rsidRPr="00B65CBC">
        <w:rPr>
          <w:rFonts w:ascii="Times New Roman" w:hAnsi="Times New Roman" w:cs="Times New Roman"/>
          <w:sz w:val="32"/>
          <w:szCs w:val="32"/>
        </w:rPr>
        <w:t>2014).</w:t>
      </w:r>
    </w:p>
    <w:p w14:paraId="77E75123" w14:textId="77777777" w:rsidR="00B65CBC" w:rsidRPr="00B65CBC" w:rsidRDefault="00B65CBC" w:rsidP="00B65CBC">
      <w:pPr>
        <w:spacing w:line="360" w:lineRule="auto"/>
        <w:rPr>
          <w:rFonts w:ascii="Times New Roman" w:hAnsi="Times New Roman" w:cs="Times New Roman"/>
          <w:sz w:val="32"/>
          <w:szCs w:val="32"/>
        </w:rPr>
      </w:pPr>
    </w:p>
    <w:p w14:paraId="0020B656" w14:textId="77777777" w:rsidR="00B65CBC" w:rsidRPr="00B65CBC" w:rsidRDefault="00B65CBC" w:rsidP="00B65CBC">
      <w:pPr>
        <w:spacing w:line="360" w:lineRule="auto"/>
        <w:rPr>
          <w:rFonts w:ascii="Times New Roman" w:hAnsi="Times New Roman" w:cs="Times New Roman"/>
          <w:sz w:val="32"/>
          <w:szCs w:val="32"/>
        </w:rPr>
      </w:pPr>
      <w:r w:rsidRPr="00B65CBC">
        <w:rPr>
          <w:rFonts w:ascii="Times New Roman" w:hAnsi="Times New Roman" w:cs="Times New Roman"/>
          <w:sz w:val="32"/>
          <w:szCs w:val="32"/>
        </w:rPr>
        <w:t>Addressing both internal and external barriers to treatment, such as ambivalence, childcare, and transportation, is crucial in outpatient SUD care. Utilizing MI can strengthen the therapeutic alliance, improve patient engagement and retention, and enhance clinical outcomes by empathetically exploring these barriers and encouraging personal motivation for change (Davidson et al., 2021).</w:t>
      </w:r>
    </w:p>
    <w:p w14:paraId="01FFB638" w14:textId="77777777" w:rsidR="00B65CBC" w:rsidRPr="00B65CBC" w:rsidRDefault="00B65CBC" w:rsidP="00B65CBC">
      <w:pPr>
        <w:spacing w:line="360" w:lineRule="auto"/>
        <w:rPr>
          <w:rFonts w:ascii="Times New Roman" w:hAnsi="Times New Roman" w:cs="Times New Roman"/>
          <w:sz w:val="32"/>
          <w:szCs w:val="32"/>
        </w:rPr>
      </w:pPr>
    </w:p>
    <w:p w14:paraId="49FE45EE" w14:textId="4D3E0021" w:rsidR="00B65CBC" w:rsidRDefault="00B65CBC" w:rsidP="00B65CBC">
      <w:pPr>
        <w:spacing w:line="360" w:lineRule="auto"/>
        <w:rPr>
          <w:rFonts w:ascii="Times New Roman" w:hAnsi="Times New Roman" w:cs="Times New Roman"/>
          <w:sz w:val="32"/>
          <w:szCs w:val="32"/>
        </w:rPr>
      </w:pPr>
      <w:r w:rsidRPr="00B65CBC">
        <w:rPr>
          <w:rFonts w:ascii="Times New Roman" w:hAnsi="Times New Roman" w:cs="Times New Roman"/>
          <w:sz w:val="32"/>
          <w:szCs w:val="32"/>
        </w:rPr>
        <w:t xml:space="preserve">Moreover, MI, particularly when combined with Cognitive </w:t>
      </w:r>
      <w:r w:rsidR="00646737" w:rsidRPr="00B65CBC">
        <w:rPr>
          <w:rFonts w:ascii="Times New Roman" w:hAnsi="Times New Roman" w:cs="Times New Roman"/>
          <w:sz w:val="32"/>
          <w:szCs w:val="32"/>
        </w:rPr>
        <w:t>Behavioural</w:t>
      </w:r>
      <w:r w:rsidRPr="00B65CBC">
        <w:rPr>
          <w:rFonts w:ascii="Times New Roman" w:hAnsi="Times New Roman" w:cs="Times New Roman"/>
          <w:sz w:val="32"/>
          <w:szCs w:val="32"/>
        </w:rPr>
        <w:t xml:space="preserve"> Therapy (CBT), has been shown to significantly reduce substance use and enhance motivation to quit, effectively addressing </w:t>
      </w:r>
      <w:r w:rsidRPr="00B65CBC">
        <w:rPr>
          <w:rFonts w:ascii="Times New Roman" w:hAnsi="Times New Roman" w:cs="Times New Roman"/>
          <w:sz w:val="32"/>
          <w:szCs w:val="32"/>
        </w:rPr>
        <w:lastRenderedPageBreak/>
        <w:t>the dysregulation in brain areas like the insula and prefrontal lobes, which are affected in SUDs (Fang et al., 2022).</w:t>
      </w:r>
      <w:r w:rsidR="00A103E3">
        <w:rPr>
          <w:rFonts w:ascii="Times New Roman" w:hAnsi="Times New Roman" w:cs="Times New Roman"/>
          <w:sz w:val="32"/>
          <w:szCs w:val="32"/>
        </w:rPr>
        <w:t xml:space="preserve"> </w:t>
      </w:r>
    </w:p>
    <w:p w14:paraId="5F4F386F" w14:textId="5B86A235" w:rsidR="00B65CBC" w:rsidRDefault="00A103E3" w:rsidP="00F35A7D">
      <w:pPr>
        <w:spacing w:line="360" w:lineRule="auto"/>
        <w:rPr>
          <w:rFonts w:ascii="Times New Roman" w:hAnsi="Times New Roman" w:cs="Times New Roman"/>
          <w:sz w:val="32"/>
          <w:szCs w:val="32"/>
        </w:rPr>
      </w:pPr>
      <w:r w:rsidRPr="005F7890">
        <w:rPr>
          <w:rFonts w:ascii="Times New Roman" w:hAnsi="Times New Roman" w:cs="Times New Roman"/>
          <w:sz w:val="32"/>
          <w:szCs w:val="32"/>
        </w:rPr>
        <w:t xml:space="preserve">Motivational Interviewing (MI) emerged as a highly effective and efficient intervention in facilitating behavioural change, particularly in the context of opioid-related issues (Roberts, </w:t>
      </w:r>
      <w:r>
        <w:rPr>
          <w:rFonts w:ascii="Times New Roman" w:hAnsi="Times New Roman" w:cs="Times New Roman"/>
          <w:sz w:val="32"/>
          <w:szCs w:val="32"/>
        </w:rPr>
        <w:t>2020</w:t>
      </w:r>
      <w:r w:rsidRPr="005F7890">
        <w:rPr>
          <w:rFonts w:ascii="Times New Roman" w:hAnsi="Times New Roman" w:cs="Times New Roman"/>
          <w:sz w:val="32"/>
          <w:szCs w:val="32"/>
        </w:rPr>
        <w:t>).</w:t>
      </w:r>
      <w:r>
        <w:rPr>
          <w:rFonts w:ascii="Times New Roman" w:hAnsi="Times New Roman" w:cs="Times New Roman"/>
          <w:sz w:val="32"/>
          <w:szCs w:val="32"/>
        </w:rPr>
        <w:t xml:space="preserve"> </w:t>
      </w:r>
      <w:r w:rsidRPr="00CF069B">
        <w:rPr>
          <w:rFonts w:ascii="Times New Roman" w:hAnsi="Times New Roman" w:cs="Times New Roman"/>
          <w:sz w:val="32"/>
          <w:szCs w:val="32"/>
        </w:rPr>
        <w:t xml:space="preserve">Furthermore, according to Clark and </w:t>
      </w:r>
      <w:bookmarkStart w:id="0" w:name="_Hlk165919451"/>
      <w:r w:rsidRPr="00CF069B">
        <w:rPr>
          <w:rFonts w:ascii="Times New Roman" w:hAnsi="Times New Roman" w:cs="Times New Roman"/>
          <w:sz w:val="32"/>
          <w:szCs w:val="32"/>
        </w:rPr>
        <w:t xml:space="preserve">Chandler </w:t>
      </w:r>
      <w:bookmarkEnd w:id="0"/>
      <w:r w:rsidRPr="00CF069B">
        <w:rPr>
          <w:rFonts w:ascii="Times New Roman" w:hAnsi="Times New Roman" w:cs="Times New Roman"/>
          <w:sz w:val="32"/>
          <w:szCs w:val="32"/>
        </w:rPr>
        <w:t xml:space="preserve">(2022), Motivational Interviewing (MI) is advised for several </w:t>
      </w:r>
      <w:r w:rsidRPr="00CF069B">
        <w:rPr>
          <w:rFonts w:ascii="Times New Roman" w:hAnsi="Times New Roman" w:cs="Times New Roman"/>
          <w:sz w:val="32"/>
          <w:szCs w:val="32"/>
        </w:rPr>
        <w:t>populations</w:t>
      </w:r>
      <w:r w:rsidRPr="00CF069B">
        <w:rPr>
          <w:rFonts w:ascii="Times New Roman" w:hAnsi="Times New Roman" w:cs="Times New Roman"/>
          <w:sz w:val="32"/>
          <w:szCs w:val="32"/>
        </w:rPr>
        <w:t>, such as teenagers, pregnant women, people with co-occurring psychiatric problems, and people involved in the criminal justice system after an arrest. MI is also recommended for introducing the top three prescription drugs for opioid use disorders—methadone, buprenorphine, and naltrexone—to recently arrested individuals.</w:t>
      </w:r>
    </w:p>
    <w:p w14:paraId="19C6A49C" w14:textId="430CC2C7" w:rsidR="00F35A7D" w:rsidRPr="00F35A7D" w:rsidRDefault="00F35A7D" w:rsidP="00F35A7D">
      <w:pPr>
        <w:spacing w:line="360" w:lineRule="auto"/>
        <w:rPr>
          <w:rFonts w:ascii="Times New Roman" w:hAnsi="Times New Roman" w:cs="Times New Roman"/>
          <w:sz w:val="32"/>
          <w:szCs w:val="32"/>
        </w:rPr>
      </w:pPr>
      <w:r w:rsidRPr="00F35A7D">
        <w:rPr>
          <w:rFonts w:ascii="Times New Roman" w:hAnsi="Times New Roman" w:cs="Times New Roman"/>
          <w:sz w:val="32"/>
          <w:szCs w:val="32"/>
        </w:rPr>
        <w:t xml:space="preserve">Only a small percentage of people with substance use disorders (SUDs) receive treatment, according to Paquette et al. (2022). Abstinence is heavily highlighted in SUD therapy, where it is used to define success in both study and practice. Punitive measures are often imposed on people who do not abstain. Most of these SUD sufferers decide not to seek treatment because they do not want to give up using drugs, even though many of them are aware that they need it. </w:t>
      </w:r>
    </w:p>
    <w:p w14:paraId="7EADDB9A" w14:textId="134142F8" w:rsidR="00374969" w:rsidRDefault="00374969" w:rsidP="00B40FAB">
      <w:pPr>
        <w:spacing w:line="360" w:lineRule="auto"/>
        <w:rPr>
          <w:rFonts w:ascii="Times New Roman" w:hAnsi="Times New Roman" w:cs="Times New Roman"/>
          <w:sz w:val="32"/>
          <w:szCs w:val="32"/>
        </w:rPr>
      </w:pPr>
    </w:p>
    <w:p w14:paraId="0B7B4833" w14:textId="61D1F12D" w:rsidR="00031E76" w:rsidRPr="00031E76" w:rsidRDefault="00031E76" w:rsidP="00031E76">
      <w:pPr>
        <w:spacing w:line="360" w:lineRule="auto"/>
        <w:rPr>
          <w:rFonts w:ascii="Times New Roman" w:hAnsi="Times New Roman" w:cs="Times New Roman"/>
          <w:sz w:val="32"/>
          <w:szCs w:val="32"/>
        </w:rPr>
      </w:pPr>
      <w:r w:rsidRPr="00031E76">
        <w:rPr>
          <w:rFonts w:ascii="Times New Roman" w:hAnsi="Times New Roman" w:cs="Times New Roman"/>
          <w:sz w:val="32"/>
          <w:szCs w:val="32"/>
        </w:rPr>
        <w:t>In summary, Motivational Interviewing (MI) is a versatile, effective, and client-</w:t>
      </w:r>
      <w:r w:rsidR="00646737" w:rsidRPr="00031E76">
        <w:rPr>
          <w:rFonts w:ascii="Times New Roman" w:hAnsi="Times New Roman" w:cs="Times New Roman"/>
          <w:sz w:val="32"/>
          <w:szCs w:val="32"/>
        </w:rPr>
        <w:t>cantered</w:t>
      </w:r>
      <w:r w:rsidRPr="00031E76">
        <w:rPr>
          <w:rFonts w:ascii="Times New Roman" w:hAnsi="Times New Roman" w:cs="Times New Roman"/>
          <w:sz w:val="32"/>
          <w:szCs w:val="32"/>
        </w:rPr>
        <w:t xml:space="preserve"> </w:t>
      </w:r>
      <w:r w:rsidR="00646737" w:rsidRPr="00031E76">
        <w:rPr>
          <w:rFonts w:ascii="Times New Roman" w:hAnsi="Times New Roman" w:cs="Times New Roman"/>
          <w:sz w:val="32"/>
          <w:szCs w:val="32"/>
        </w:rPr>
        <w:t>counselling</w:t>
      </w:r>
      <w:r w:rsidRPr="00031E76">
        <w:rPr>
          <w:rFonts w:ascii="Times New Roman" w:hAnsi="Times New Roman" w:cs="Times New Roman"/>
          <w:sz w:val="32"/>
          <w:szCs w:val="32"/>
        </w:rPr>
        <w:t xml:space="preserve"> approach that adapts well to various settings and populations. It places a strong emphasis on enhancing self-efficacy, promoting personal responsibility, fostering awareness, </w:t>
      </w:r>
      <w:r w:rsidRPr="00031E76">
        <w:rPr>
          <w:rFonts w:ascii="Times New Roman" w:hAnsi="Times New Roman" w:cs="Times New Roman"/>
          <w:sz w:val="32"/>
          <w:szCs w:val="32"/>
        </w:rPr>
        <w:lastRenderedPageBreak/>
        <w:t xml:space="preserve">and providing personalized feedback. MI is particularly effective when integrated with other therapeutic approaches, such as Cognitive </w:t>
      </w:r>
      <w:r w:rsidR="00646737" w:rsidRPr="00031E76">
        <w:rPr>
          <w:rFonts w:ascii="Times New Roman" w:hAnsi="Times New Roman" w:cs="Times New Roman"/>
          <w:sz w:val="32"/>
          <w:szCs w:val="32"/>
        </w:rPr>
        <w:t>Behavioural</w:t>
      </w:r>
      <w:r w:rsidRPr="00031E76">
        <w:rPr>
          <w:rFonts w:ascii="Times New Roman" w:hAnsi="Times New Roman" w:cs="Times New Roman"/>
          <w:sz w:val="32"/>
          <w:szCs w:val="32"/>
        </w:rPr>
        <w:t xml:space="preserve"> Therapy (CBT), enhancing its impact and supporting sustained recovery from substance use disorders (SUDs).</w:t>
      </w:r>
    </w:p>
    <w:p w14:paraId="138D7FDB" w14:textId="77777777" w:rsidR="00031E76" w:rsidRPr="00031E76" w:rsidRDefault="00031E76" w:rsidP="00031E76">
      <w:pPr>
        <w:spacing w:line="360" w:lineRule="auto"/>
        <w:rPr>
          <w:rFonts w:ascii="Times New Roman" w:hAnsi="Times New Roman" w:cs="Times New Roman"/>
          <w:sz w:val="32"/>
          <w:szCs w:val="32"/>
        </w:rPr>
      </w:pPr>
    </w:p>
    <w:p w14:paraId="366EB84B" w14:textId="2D206E5A" w:rsidR="00031E76" w:rsidRPr="00031E76" w:rsidRDefault="00031E76" w:rsidP="00031E76">
      <w:pPr>
        <w:spacing w:line="360" w:lineRule="auto"/>
        <w:rPr>
          <w:rFonts w:ascii="Times New Roman" w:hAnsi="Times New Roman" w:cs="Times New Roman"/>
          <w:sz w:val="32"/>
          <w:szCs w:val="32"/>
        </w:rPr>
      </w:pPr>
      <w:r w:rsidRPr="00031E76">
        <w:rPr>
          <w:rFonts w:ascii="Times New Roman" w:hAnsi="Times New Roman" w:cs="Times New Roman"/>
          <w:sz w:val="32"/>
          <w:szCs w:val="32"/>
        </w:rPr>
        <w:t xml:space="preserve">The three comprehensive models of addiction—neurobiological, psychological, and biopsychosocial—each provide unique insights essential for understanding and treating this complex condition. The Neurobiological Model views addiction as a brain disease influenced by neurotransmitters such as glutamate and dopamine, suggesting the necessity of drug therapies. The Psychological Model focuses on the emotional and cognitive aspects of addictive behaviors, underlining the importance of interventions like Motivational Interviewing and Cognitive </w:t>
      </w:r>
      <w:r w:rsidR="00646737" w:rsidRPr="00031E76">
        <w:rPr>
          <w:rFonts w:ascii="Times New Roman" w:hAnsi="Times New Roman" w:cs="Times New Roman"/>
          <w:sz w:val="32"/>
          <w:szCs w:val="32"/>
        </w:rPr>
        <w:t>Behavioural</w:t>
      </w:r>
      <w:r w:rsidRPr="00031E76">
        <w:rPr>
          <w:rFonts w:ascii="Times New Roman" w:hAnsi="Times New Roman" w:cs="Times New Roman"/>
          <w:sz w:val="32"/>
          <w:szCs w:val="32"/>
        </w:rPr>
        <w:t xml:space="preserve"> Therapy. These therapies are crucial for addressing the psychological triggers and patterns that contribute to addiction.</w:t>
      </w:r>
    </w:p>
    <w:p w14:paraId="50A0F6E1" w14:textId="77777777" w:rsidR="00031E76" w:rsidRPr="00031E76" w:rsidRDefault="00031E76" w:rsidP="00031E76">
      <w:pPr>
        <w:spacing w:line="360" w:lineRule="auto"/>
        <w:rPr>
          <w:rFonts w:ascii="Times New Roman" w:hAnsi="Times New Roman" w:cs="Times New Roman"/>
          <w:sz w:val="32"/>
          <w:szCs w:val="32"/>
        </w:rPr>
      </w:pPr>
    </w:p>
    <w:p w14:paraId="55A9EA3A" w14:textId="123DAC1F" w:rsidR="006A4A09" w:rsidRPr="00FE46C0" w:rsidRDefault="00031E76" w:rsidP="00031E76">
      <w:pPr>
        <w:spacing w:line="360" w:lineRule="auto"/>
        <w:rPr>
          <w:rFonts w:ascii="Times New Roman" w:hAnsi="Times New Roman" w:cs="Times New Roman"/>
          <w:sz w:val="32"/>
          <w:szCs w:val="32"/>
        </w:rPr>
      </w:pPr>
      <w:r w:rsidRPr="00031E76">
        <w:rPr>
          <w:rFonts w:ascii="Times New Roman" w:hAnsi="Times New Roman" w:cs="Times New Roman"/>
          <w:sz w:val="32"/>
          <w:szCs w:val="32"/>
        </w:rPr>
        <w:t>Finally, the Biopsychosocial Model integrates social, psychological, and biological factors, advocating for a holistic treatment approach that considers the individual's entire environment and history. This model supports using a combination of therapeutic strategies, including MI, to address the multifaceted nature of addiction. Motivational Interviewing</w:t>
      </w:r>
      <w:r w:rsidRPr="00031E76">
        <w:rPr>
          <w:rFonts w:ascii="Times New Roman" w:hAnsi="Times New Roman" w:cs="Times New Roman"/>
          <w:sz w:val="32"/>
          <w:szCs w:val="32"/>
        </w:rPr>
        <w:t xml:space="preserve"> plays</w:t>
      </w:r>
      <w:r w:rsidRPr="00031E76">
        <w:rPr>
          <w:rFonts w:ascii="Times New Roman" w:hAnsi="Times New Roman" w:cs="Times New Roman"/>
          <w:sz w:val="32"/>
          <w:szCs w:val="32"/>
        </w:rPr>
        <w:t xml:space="preserve"> a vital role in this integrated approach by helping individuals resolve ambivalence towards change, </w:t>
      </w:r>
      <w:r w:rsidRPr="00031E76">
        <w:rPr>
          <w:rFonts w:ascii="Times New Roman" w:hAnsi="Times New Roman" w:cs="Times New Roman"/>
          <w:sz w:val="32"/>
          <w:szCs w:val="32"/>
        </w:rPr>
        <w:lastRenderedPageBreak/>
        <w:t>enhancing motivation, and fostering a commitment to recovery goals. This method aligns well with the model's emphasis on addressing the broad spectrum of factors affecting the individual, ensuring that treatment plans are tailored to meet the unique needs of each person.</w:t>
      </w:r>
    </w:p>
    <w:p w14:paraId="33F95154" w14:textId="620898C8" w:rsidR="0041687E" w:rsidRDefault="0041687E" w:rsidP="00FF20E1">
      <w:pPr>
        <w:spacing w:after="0" w:line="480" w:lineRule="auto"/>
        <w:ind w:hanging="720"/>
        <w:rPr>
          <w:rFonts w:ascii="Times New Roman" w:hAnsi="Times New Roman" w:cs="Times New Roman"/>
          <w:sz w:val="32"/>
          <w:szCs w:val="32"/>
        </w:rPr>
      </w:pPr>
    </w:p>
    <w:p w14:paraId="426BCC05" w14:textId="5BEF8F8B" w:rsidR="00A9582F" w:rsidRDefault="00A9582F" w:rsidP="00FF20E1">
      <w:pPr>
        <w:spacing w:after="0" w:line="480" w:lineRule="auto"/>
        <w:ind w:hanging="720"/>
        <w:rPr>
          <w:rFonts w:ascii="Times New Roman" w:hAnsi="Times New Roman" w:cs="Times New Roman"/>
          <w:sz w:val="32"/>
          <w:szCs w:val="32"/>
        </w:rPr>
      </w:pPr>
      <w:r>
        <w:rPr>
          <w:rFonts w:ascii="Times New Roman" w:hAnsi="Times New Roman" w:cs="Times New Roman"/>
          <w:sz w:val="32"/>
          <w:szCs w:val="32"/>
        </w:rPr>
        <w:t xml:space="preserve">         References</w:t>
      </w:r>
    </w:p>
    <w:p w14:paraId="4F7781ED"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t xml:space="preserve">Abdullah, M., Huang, L., Lin, S., &amp; Yang, Y. K. (2022). Dopaminergic and glutamatergic biomarkers disruption in addiction and regulation by exercise: a mini review. </w:t>
      </w:r>
      <w:r w:rsidRPr="00CE12FE">
        <w:rPr>
          <w:rFonts w:ascii="Times New Roman" w:eastAsia="Times New Roman" w:hAnsi="Times New Roman" w:cs="Times New Roman"/>
          <w:i/>
          <w:iCs/>
          <w:kern w:val="0"/>
          <w:sz w:val="24"/>
          <w:szCs w:val="24"/>
          <w:lang w:eastAsia="en-GB"/>
          <w14:ligatures w14:val="none"/>
        </w:rPr>
        <w:t>Biomarkers</w:t>
      </w:r>
      <w:r w:rsidRPr="00CE12FE">
        <w:rPr>
          <w:rFonts w:ascii="Times New Roman" w:eastAsia="Times New Roman" w:hAnsi="Times New Roman" w:cs="Times New Roman"/>
          <w:kern w:val="0"/>
          <w:sz w:val="24"/>
          <w:szCs w:val="24"/>
          <w:lang w:eastAsia="en-GB"/>
          <w14:ligatures w14:val="none"/>
        </w:rPr>
        <w:t xml:space="preserve">, </w:t>
      </w:r>
      <w:r w:rsidRPr="00CE12FE">
        <w:rPr>
          <w:rFonts w:ascii="Times New Roman" w:eastAsia="Times New Roman" w:hAnsi="Times New Roman" w:cs="Times New Roman"/>
          <w:i/>
          <w:iCs/>
          <w:kern w:val="0"/>
          <w:sz w:val="24"/>
          <w:szCs w:val="24"/>
          <w:lang w:eastAsia="en-GB"/>
          <w14:ligatures w14:val="none"/>
        </w:rPr>
        <w:t>27</w:t>
      </w:r>
      <w:r w:rsidRPr="00CE12FE">
        <w:rPr>
          <w:rFonts w:ascii="Times New Roman" w:eastAsia="Times New Roman" w:hAnsi="Times New Roman" w:cs="Times New Roman"/>
          <w:kern w:val="0"/>
          <w:sz w:val="24"/>
          <w:szCs w:val="24"/>
          <w:lang w:eastAsia="en-GB"/>
          <w14:ligatures w14:val="none"/>
        </w:rPr>
        <w:t>(4), 306–318. https://doi.org/10.1080/1354750x.2022.2049367</w:t>
      </w:r>
    </w:p>
    <w:p w14:paraId="36C04521"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t xml:space="preserve">Agabio, R., Campesi, I., Pisanu, C., Gessa, G. L., &amp; Franconi, F. (2016). Sex differences in substance use disorders: focus on side effects. </w:t>
      </w:r>
      <w:r w:rsidRPr="00CE12FE">
        <w:rPr>
          <w:rFonts w:ascii="Times New Roman" w:eastAsia="Times New Roman" w:hAnsi="Times New Roman" w:cs="Times New Roman"/>
          <w:i/>
          <w:iCs/>
          <w:kern w:val="0"/>
          <w:sz w:val="24"/>
          <w:szCs w:val="24"/>
          <w:lang w:eastAsia="en-GB"/>
          <w14:ligatures w14:val="none"/>
        </w:rPr>
        <w:t>Addiction Biology</w:t>
      </w:r>
      <w:r w:rsidRPr="00CE12FE">
        <w:rPr>
          <w:rFonts w:ascii="Times New Roman" w:eastAsia="Times New Roman" w:hAnsi="Times New Roman" w:cs="Times New Roman"/>
          <w:kern w:val="0"/>
          <w:sz w:val="24"/>
          <w:szCs w:val="24"/>
          <w:lang w:eastAsia="en-GB"/>
          <w14:ligatures w14:val="none"/>
        </w:rPr>
        <w:t xml:space="preserve">, </w:t>
      </w:r>
      <w:r w:rsidRPr="00CE12FE">
        <w:rPr>
          <w:rFonts w:ascii="Times New Roman" w:eastAsia="Times New Roman" w:hAnsi="Times New Roman" w:cs="Times New Roman"/>
          <w:i/>
          <w:iCs/>
          <w:kern w:val="0"/>
          <w:sz w:val="24"/>
          <w:szCs w:val="24"/>
          <w:lang w:eastAsia="en-GB"/>
          <w14:ligatures w14:val="none"/>
        </w:rPr>
        <w:t>21</w:t>
      </w:r>
      <w:r w:rsidRPr="00CE12FE">
        <w:rPr>
          <w:rFonts w:ascii="Times New Roman" w:eastAsia="Times New Roman" w:hAnsi="Times New Roman" w:cs="Times New Roman"/>
          <w:kern w:val="0"/>
          <w:sz w:val="24"/>
          <w:szCs w:val="24"/>
          <w:lang w:eastAsia="en-GB"/>
          <w14:ligatures w14:val="none"/>
        </w:rPr>
        <w:t>(5), 1030–1042. https://doi.org/10.1111/adb.12395</w:t>
      </w:r>
    </w:p>
    <w:p w14:paraId="0928C946" w14:textId="77777777" w:rsidR="00463692" w:rsidRPr="00463692"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t xml:space="preserve">Al’Absi, M. (2020). The influence of stress and early life adversity on addiction: Psychobiological mechanisms of risk and resilience. In </w:t>
      </w:r>
      <w:r w:rsidRPr="00CE12FE">
        <w:rPr>
          <w:rFonts w:ascii="Times New Roman" w:eastAsia="Times New Roman" w:hAnsi="Times New Roman" w:cs="Times New Roman"/>
          <w:i/>
          <w:iCs/>
          <w:kern w:val="0"/>
          <w:sz w:val="24"/>
          <w:szCs w:val="24"/>
          <w:lang w:eastAsia="en-GB"/>
          <w14:ligatures w14:val="none"/>
        </w:rPr>
        <w:t>International review of neurobiology</w:t>
      </w:r>
      <w:r w:rsidRPr="00CE12FE">
        <w:rPr>
          <w:rFonts w:ascii="Times New Roman" w:eastAsia="Times New Roman" w:hAnsi="Times New Roman" w:cs="Times New Roman"/>
          <w:kern w:val="0"/>
          <w:sz w:val="24"/>
          <w:szCs w:val="24"/>
          <w:lang w:eastAsia="en-GB"/>
          <w14:ligatures w14:val="none"/>
        </w:rPr>
        <w:t xml:space="preserve"> (pp. 71–100). </w:t>
      </w:r>
      <w:hyperlink r:id="rId7" w:history="1">
        <w:r w:rsidRPr="00463692">
          <w:rPr>
            <w:rStyle w:val="Hyperlink"/>
            <w:rFonts w:ascii="Times New Roman" w:eastAsia="Times New Roman" w:hAnsi="Times New Roman" w:cs="Times New Roman"/>
            <w:color w:val="auto"/>
            <w:kern w:val="0"/>
            <w:sz w:val="24"/>
            <w:szCs w:val="24"/>
            <w:u w:val="none"/>
            <w:lang w:eastAsia="en-GB"/>
            <w14:ligatures w14:val="none"/>
          </w:rPr>
          <w:t>https://doi.org/10.1016/bs.irn.2020.03.012</w:t>
        </w:r>
      </w:hyperlink>
    </w:p>
    <w:p w14:paraId="7CBE4470" w14:textId="77777777" w:rsidR="00463692" w:rsidRPr="008E5BB7" w:rsidRDefault="00463692" w:rsidP="00463692">
      <w:pPr>
        <w:spacing w:after="0" w:line="480" w:lineRule="auto"/>
        <w:ind w:hanging="720"/>
        <w:rPr>
          <w:rFonts w:ascii="Times New Roman" w:eastAsia="Times New Roman" w:hAnsi="Times New Roman" w:cs="Times New Roman"/>
          <w:kern w:val="0"/>
          <w:sz w:val="24"/>
          <w:szCs w:val="24"/>
          <w:lang w:val="pl-PL" w:eastAsia="en-GB"/>
          <w14:ligatures w14:val="none"/>
        </w:rPr>
      </w:pPr>
      <w:r w:rsidRPr="008E5BB7">
        <w:rPr>
          <w:rFonts w:ascii="Times New Roman" w:eastAsia="Times New Roman" w:hAnsi="Times New Roman" w:cs="Times New Roman"/>
          <w:kern w:val="0"/>
          <w:sz w:val="24"/>
          <w:szCs w:val="24"/>
          <w:lang w:eastAsia="en-GB"/>
          <w14:ligatures w14:val="none"/>
        </w:rPr>
        <w:t xml:space="preserve">Alavi, S. M. A., Irani, R. D., Fattahi, P., &amp; Pakseresht, S. (2023). Effects of brief cognitive behavioral therapy on mental health in substance-related disorder: a randomized controlled trial. </w:t>
      </w:r>
      <w:r w:rsidRPr="008E5BB7">
        <w:rPr>
          <w:rFonts w:ascii="Times New Roman" w:eastAsia="Times New Roman" w:hAnsi="Times New Roman" w:cs="Times New Roman"/>
          <w:i/>
          <w:iCs/>
          <w:kern w:val="0"/>
          <w:sz w:val="24"/>
          <w:szCs w:val="24"/>
          <w:lang w:val="pl-PL" w:eastAsia="en-GB"/>
          <w14:ligatures w14:val="none"/>
        </w:rPr>
        <w:t>BMC Psychiatry</w:t>
      </w:r>
      <w:r w:rsidRPr="008E5BB7">
        <w:rPr>
          <w:rFonts w:ascii="Times New Roman" w:eastAsia="Times New Roman" w:hAnsi="Times New Roman" w:cs="Times New Roman"/>
          <w:kern w:val="0"/>
          <w:sz w:val="24"/>
          <w:szCs w:val="24"/>
          <w:lang w:val="pl-PL" w:eastAsia="en-GB"/>
          <w14:ligatures w14:val="none"/>
        </w:rPr>
        <w:t xml:space="preserve">, </w:t>
      </w:r>
      <w:r w:rsidRPr="008E5BB7">
        <w:rPr>
          <w:rFonts w:ascii="Times New Roman" w:eastAsia="Times New Roman" w:hAnsi="Times New Roman" w:cs="Times New Roman"/>
          <w:i/>
          <w:iCs/>
          <w:kern w:val="0"/>
          <w:sz w:val="24"/>
          <w:szCs w:val="24"/>
          <w:lang w:val="pl-PL" w:eastAsia="en-GB"/>
          <w14:ligatures w14:val="none"/>
        </w:rPr>
        <w:t>23</w:t>
      </w:r>
      <w:r w:rsidRPr="008E5BB7">
        <w:rPr>
          <w:rFonts w:ascii="Times New Roman" w:eastAsia="Times New Roman" w:hAnsi="Times New Roman" w:cs="Times New Roman"/>
          <w:kern w:val="0"/>
          <w:sz w:val="24"/>
          <w:szCs w:val="24"/>
          <w:lang w:val="pl-PL" w:eastAsia="en-GB"/>
          <w14:ligatures w14:val="none"/>
        </w:rPr>
        <w:t>(1). https://doi.org/10.1186/s12888-023-05413-4</w:t>
      </w:r>
    </w:p>
    <w:p w14:paraId="2A547DDE" w14:textId="77777777" w:rsidR="00463692" w:rsidRPr="008E5BB7"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8E5BB7">
        <w:rPr>
          <w:rFonts w:ascii="Times New Roman" w:eastAsia="Times New Roman" w:hAnsi="Times New Roman" w:cs="Times New Roman"/>
          <w:kern w:val="0"/>
          <w:sz w:val="24"/>
          <w:szCs w:val="24"/>
          <w:lang w:val="pl-PL" w:eastAsia="en-GB"/>
          <w14:ligatures w14:val="none"/>
        </w:rPr>
        <w:t xml:space="preserve">Almansour, M., AlQurmalah, S. I., &amp; Razack, H. I. A. (2023). </w:t>
      </w:r>
      <w:r w:rsidRPr="008E5BB7">
        <w:rPr>
          <w:rFonts w:ascii="Times New Roman" w:eastAsia="Times New Roman" w:hAnsi="Times New Roman" w:cs="Times New Roman"/>
          <w:kern w:val="0"/>
          <w:sz w:val="24"/>
          <w:szCs w:val="24"/>
          <w:lang w:eastAsia="en-GB"/>
          <w14:ligatures w14:val="none"/>
        </w:rPr>
        <w:t xml:space="preserve">Motivational interviewing—an evidence-based, collaborative, </w:t>
      </w:r>
      <w:proofErr w:type="gramStart"/>
      <w:r w:rsidRPr="008E5BB7">
        <w:rPr>
          <w:rFonts w:ascii="Times New Roman" w:eastAsia="Times New Roman" w:hAnsi="Times New Roman" w:cs="Times New Roman"/>
          <w:kern w:val="0"/>
          <w:sz w:val="24"/>
          <w:szCs w:val="24"/>
          <w:lang w:eastAsia="en-GB"/>
          <w14:ligatures w14:val="none"/>
        </w:rPr>
        <w:t>goal-oriented</w:t>
      </w:r>
      <w:proofErr w:type="gramEnd"/>
      <w:r w:rsidRPr="008E5BB7">
        <w:rPr>
          <w:rFonts w:ascii="Times New Roman" w:eastAsia="Times New Roman" w:hAnsi="Times New Roman" w:cs="Times New Roman"/>
          <w:kern w:val="0"/>
          <w:sz w:val="24"/>
          <w:szCs w:val="24"/>
          <w:lang w:eastAsia="en-GB"/>
          <w14:ligatures w14:val="none"/>
        </w:rPr>
        <w:t xml:space="preserve"> communication approach in lifestyle medicine: A comprehensive review of the literature. </w:t>
      </w:r>
      <w:r w:rsidRPr="008E5BB7">
        <w:rPr>
          <w:rFonts w:ascii="Times New Roman" w:eastAsia="Times New Roman" w:hAnsi="Times New Roman" w:cs="Times New Roman"/>
          <w:i/>
          <w:iCs/>
          <w:kern w:val="0"/>
          <w:sz w:val="24"/>
          <w:szCs w:val="24"/>
          <w:lang w:eastAsia="en-GB"/>
          <w14:ligatures w14:val="none"/>
        </w:rPr>
        <w:t>Journal of Taibah University Medical Sciences</w:t>
      </w:r>
      <w:r w:rsidRPr="008E5BB7">
        <w:rPr>
          <w:rFonts w:ascii="Times New Roman" w:eastAsia="Times New Roman" w:hAnsi="Times New Roman" w:cs="Times New Roman"/>
          <w:kern w:val="0"/>
          <w:sz w:val="24"/>
          <w:szCs w:val="24"/>
          <w:lang w:eastAsia="en-GB"/>
          <w14:ligatures w14:val="none"/>
        </w:rPr>
        <w:t xml:space="preserve">, </w:t>
      </w:r>
      <w:r w:rsidRPr="008E5BB7">
        <w:rPr>
          <w:rFonts w:ascii="Times New Roman" w:eastAsia="Times New Roman" w:hAnsi="Times New Roman" w:cs="Times New Roman"/>
          <w:i/>
          <w:iCs/>
          <w:kern w:val="0"/>
          <w:sz w:val="24"/>
          <w:szCs w:val="24"/>
          <w:lang w:eastAsia="en-GB"/>
          <w14:ligatures w14:val="none"/>
        </w:rPr>
        <w:t>18</w:t>
      </w:r>
      <w:r w:rsidRPr="008E5BB7">
        <w:rPr>
          <w:rFonts w:ascii="Times New Roman" w:eastAsia="Times New Roman" w:hAnsi="Times New Roman" w:cs="Times New Roman"/>
          <w:kern w:val="0"/>
          <w:sz w:val="24"/>
          <w:szCs w:val="24"/>
          <w:lang w:eastAsia="en-GB"/>
          <w14:ligatures w14:val="none"/>
        </w:rPr>
        <w:t>(5), 1170–1178. https://doi.org/10.1016/j.jtumed.2023.03.011</w:t>
      </w:r>
    </w:p>
    <w:p w14:paraId="066D66D3"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p>
    <w:p w14:paraId="2E0E5078"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lastRenderedPageBreak/>
        <w:t xml:space="preserve">Ana, E. J. S., LaRowe, S. D., Gebregziabher, M., Morgan‐López, A. A., Lamb, K., Beavis, K. A., Bishu, K. G., &amp; Martino, S. (2021). Randomized controlled trial of group motivational interviewing for veterans with substance use disorders. </w:t>
      </w:r>
      <w:r w:rsidRPr="00CE12FE">
        <w:rPr>
          <w:rFonts w:ascii="Times New Roman" w:eastAsia="Times New Roman" w:hAnsi="Times New Roman" w:cs="Times New Roman"/>
          <w:i/>
          <w:iCs/>
          <w:kern w:val="0"/>
          <w:sz w:val="24"/>
          <w:szCs w:val="24"/>
          <w:lang w:eastAsia="en-GB"/>
          <w14:ligatures w14:val="none"/>
        </w:rPr>
        <w:t>Drug and Alcohol Dependence</w:t>
      </w:r>
      <w:r w:rsidRPr="00CE12FE">
        <w:rPr>
          <w:rFonts w:ascii="Times New Roman" w:eastAsia="Times New Roman" w:hAnsi="Times New Roman" w:cs="Times New Roman"/>
          <w:kern w:val="0"/>
          <w:sz w:val="24"/>
          <w:szCs w:val="24"/>
          <w:lang w:eastAsia="en-GB"/>
          <w14:ligatures w14:val="none"/>
        </w:rPr>
        <w:t xml:space="preserve">, </w:t>
      </w:r>
      <w:r w:rsidRPr="00CE12FE">
        <w:rPr>
          <w:rFonts w:ascii="Times New Roman" w:eastAsia="Times New Roman" w:hAnsi="Times New Roman" w:cs="Times New Roman"/>
          <w:i/>
          <w:iCs/>
          <w:kern w:val="0"/>
          <w:sz w:val="24"/>
          <w:szCs w:val="24"/>
          <w:lang w:eastAsia="en-GB"/>
          <w14:ligatures w14:val="none"/>
        </w:rPr>
        <w:t>223</w:t>
      </w:r>
      <w:r w:rsidRPr="00CE12FE">
        <w:rPr>
          <w:rFonts w:ascii="Times New Roman" w:eastAsia="Times New Roman" w:hAnsi="Times New Roman" w:cs="Times New Roman"/>
          <w:kern w:val="0"/>
          <w:sz w:val="24"/>
          <w:szCs w:val="24"/>
          <w:lang w:eastAsia="en-GB"/>
          <w14:ligatures w14:val="none"/>
        </w:rPr>
        <w:t>, 108716. https://doi.org/10.1016/j.drugalcdep.2021.108716</w:t>
      </w:r>
    </w:p>
    <w:p w14:paraId="7631DEB0"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t xml:space="preserve">Andersson, H. W., Lauvsnes, A. D. F., &amp; Nordfjærn, T. (2020). Emerging Adults in Inpatient Substance Use Treatment: A Prospective Cohort Study of patient characteristics and treatment Outcomes. </w:t>
      </w:r>
      <w:r w:rsidRPr="00CE12FE">
        <w:rPr>
          <w:rFonts w:ascii="Times New Roman" w:eastAsia="Times New Roman" w:hAnsi="Times New Roman" w:cs="Times New Roman"/>
          <w:i/>
          <w:iCs/>
          <w:kern w:val="0"/>
          <w:sz w:val="24"/>
          <w:szCs w:val="24"/>
          <w:lang w:eastAsia="en-GB"/>
          <w14:ligatures w14:val="none"/>
        </w:rPr>
        <w:t>European Addiction Research</w:t>
      </w:r>
      <w:r w:rsidRPr="00CE12FE">
        <w:rPr>
          <w:rFonts w:ascii="Times New Roman" w:eastAsia="Times New Roman" w:hAnsi="Times New Roman" w:cs="Times New Roman"/>
          <w:kern w:val="0"/>
          <w:sz w:val="24"/>
          <w:szCs w:val="24"/>
          <w:lang w:eastAsia="en-GB"/>
          <w14:ligatures w14:val="none"/>
        </w:rPr>
        <w:t xml:space="preserve">, </w:t>
      </w:r>
      <w:r w:rsidRPr="00CE12FE">
        <w:rPr>
          <w:rFonts w:ascii="Times New Roman" w:eastAsia="Times New Roman" w:hAnsi="Times New Roman" w:cs="Times New Roman"/>
          <w:i/>
          <w:iCs/>
          <w:kern w:val="0"/>
          <w:sz w:val="24"/>
          <w:szCs w:val="24"/>
          <w:lang w:eastAsia="en-GB"/>
          <w14:ligatures w14:val="none"/>
        </w:rPr>
        <w:t>27</w:t>
      </w:r>
      <w:r w:rsidRPr="00CE12FE">
        <w:rPr>
          <w:rFonts w:ascii="Times New Roman" w:eastAsia="Times New Roman" w:hAnsi="Times New Roman" w:cs="Times New Roman"/>
          <w:kern w:val="0"/>
          <w:sz w:val="24"/>
          <w:szCs w:val="24"/>
          <w:lang w:eastAsia="en-GB"/>
          <w14:ligatures w14:val="none"/>
        </w:rPr>
        <w:t>(3), 206–215. https://doi.org/10.1159/000512156</w:t>
      </w:r>
    </w:p>
    <w:p w14:paraId="7238F0A2"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t xml:space="preserve">APA (2021). </w:t>
      </w:r>
      <w:r w:rsidRPr="00CE12FE">
        <w:rPr>
          <w:rFonts w:ascii="Times New Roman" w:eastAsia="Times New Roman" w:hAnsi="Times New Roman" w:cs="Times New Roman"/>
          <w:i/>
          <w:iCs/>
          <w:kern w:val="0"/>
          <w:sz w:val="24"/>
          <w:szCs w:val="24"/>
          <w:lang w:eastAsia="en-GB"/>
          <w14:ligatures w14:val="none"/>
        </w:rPr>
        <w:t>Diagnostic and Statistical Manual of Mental Disorders (DSM-5)</w:t>
      </w:r>
      <w:r w:rsidRPr="00CE12FE">
        <w:rPr>
          <w:rFonts w:ascii="Times New Roman" w:eastAsia="Times New Roman" w:hAnsi="Times New Roman" w:cs="Times New Roman"/>
          <w:kern w:val="0"/>
          <w:sz w:val="24"/>
          <w:szCs w:val="24"/>
          <w:lang w:eastAsia="en-GB"/>
          <w14:ligatures w14:val="none"/>
        </w:rPr>
        <w:t>. American Psychiatric Publishing.</w:t>
      </w:r>
    </w:p>
    <w:p w14:paraId="0D7469DF"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t xml:space="preserve">Begun, A. L. (2020). Psychological models of addictive behavior. In </w:t>
      </w:r>
      <w:r w:rsidRPr="00CE12FE">
        <w:rPr>
          <w:rFonts w:ascii="Times New Roman" w:eastAsia="Times New Roman" w:hAnsi="Times New Roman" w:cs="Times New Roman"/>
          <w:i/>
          <w:iCs/>
          <w:kern w:val="0"/>
          <w:sz w:val="24"/>
          <w:szCs w:val="24"/>
          <w:lang w:eastAsia="en-GB"/>
          <w14:ligatures w14:val="none"/>
        </w:rPr>
        <w:t>Routledge eBooks</w:t>
      </w:r>
      <w:r w:rsidRPr="00CE12FE">
        <w:rPr>
          <w:rFonts w:ascii="Times New Roman" w:eastAsia="Times New Roman" w:hAnsi="Times New Roman" w:cs="Times New Roman"/>
          <w:kern w:val="0"/>
          <w:sz w:val="24"/>
          <w:szCs w:val="24"/>
          <w:lang w:eastAsia="en-GB"/>
          <w14:ligatures w14:val="none"/>
        </w:rPr>
        <w:t xml:space="preserve"> (pp. 95–109). https://doi.org/10.4324/9780429203121-7</w:t>
      </w:r>
    </w:p>
    <w:p w14:paraId="460E3C98"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t xml:space="preserve">Bolton, D. (2023). A revitalized biopsychosocial model: core theory, research paradigms, and clinical implications. </w:t>
      </w:r>
      <w:r w:rsidRPr="00CE12FE">
        <w:rPr>
          <w:rFonts w:ascii="Times New Roman" w:eastAsia="Times New Roman" w:hAnsi="Times New Roman" w:cs="Times New Roman"/>
          <w:i/>
          <w:iCs/>
          <w:kern w:val="0"/>
          <w:sz w:val="24"/>
          <w:szCs w:val="24"/>
          <w:lang w:eastAsia="en-GB"/>
          <w14:ligatures w14:val="none"/>
        </w:rPr>
        <w:t>Psychological Medicine</w:t>
      </w:r>
      <w:r w:rsidRPr="00CE12FE">
        <w:rPr>
          <w:rFonts w:ascii="Times New Roman" w:eastAsia="Times New Roman" w:hAnsi="Times New Roman" w:cs="Times New Roman"/>
          <w:kern w:val="0"/>
          <w:sz w:val="24"/>
          <w:szCs w:val="24"/>
          <w:lang w:eastAsia="en-GB"/>
          <w14:ligatures w14:val="none"/>
        </w:rPr>
        <w:t xml:space="preserve">, </w:t>
      </w:r>
      <w:r w:rsidRPr="00CE12FE">
        <w:rPr>
          <w:rFonts w:ascii="Times New Roman" w:eastAsia="Times New Roman" w:hAnsi="Times New Roman" w:cs="Times New Roman"/>
          <w:i/>
          <w:iCs/>
          <w:kern w:val="0"/>
          <w:sz w:val="24"/>
          <w:szCs w:val="24"/>
          <w:lang w:eastAsia="en-GB"/>
          <w14:ligatures w14:val="none"/>
        </w:rPr>
        <w:t>53</w:t>
      </w:r>
      <w:r w:rsidRPr="00CE12FE">
        <w:rPr>
          <w:rFonts w:ascii="Times New Roman" w:eastAsia="Times New Roman" w:hAnsi="Times New Roman" w:cs="Times New Roman"/>
          <w:kern w:val="0"/>
          <w:sz w:val="24"/>
          <w:szCs w:val="24"/>
          <w:lang w:eastAsia="en-GB"/>
          <w14:ligatures w14:val="none"/>
        </w:rPr>
        <w:t>(16), 7504–7511. https://doi.org/10.1017/s0033291723002660</w:t>
      </w:r>
    </w:p>
    <w:p w14:paraId="2B376FFB"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t xml:space="preserve">Butelman, E. R., &amp; Kreek, M. J. (2017). Medications for substance use disorders (SUD): emerging approaches. </w:t>
      </w:r>
      <w:r w:rsidRPr="00CE12FE">
        <w:rPr>
          <w:rFonts w:ascii="Times New Roman" w:eastAsia="Times New Roman" w:hAnsi="Times New Roman" w:cs="Times New Roman"/>
          <w:i/>
          <w:iCs/>
          <w:kern w:val="0"/>
          <w:sz w:val="24"/>
          <w:szCs w:val="24"/>
          <w:lang w:eastAsia="en-GB"/>
          <w14:ligatures w14:val="none"/>
        </w:rPr>
        <w:t>Expert Opinion on Emerging Drugs</w:t>
      </w:r>
      <w:r w:rsidRPr="00CE12FE">
        <w:rPr>
          <w:rFonts w:ascii="Times New Roman" w:eastAsia="Times New Roman" w:hAnsi="Times New Roman" w:cs="Times New Roman"/>
          <w:kern w:val="0"/>
          <w:sz w:val="24"/>
          <w:szCs w:val="24"/>
          <w:lang w:eastAsia="en-GB"/>
          <w14:ligatures w14:val="none"/>
        </w:rPr>
        <w:t xml:space="preserve">, </w:t>
      </w:r>
      <w:r w:rsidRPr="00CE12FE">
        <w:rPr>
          <w:rFonts w:ascii="Times New Roman" w:eastAsia="Times New Roman" w:hAnsi="Times New Roman" w:cs="Times New Roman"/>
          <w:i/>
          <w:iCs/>
          <w:kern w:val="0"/>
          <w:sz w:val="24"/>
          <w:szCs w:val="24"/>
          <w:lang w:eastAsia="en-GB"/>
          <w14:ligatures w14:val="none"/>
        </w:rPr>
        <w:t>22</w:t>
      </w:r>
      <w:r w:rsidRPr="00CE12FE">
        <w:rPr>
          <w:rFonts w:ascii="Times New Roman" w:eastAsia="Times New Roman" w:hAnsi="Times New Roman" w:cs="Times New Roman"/>
          <w:kern w:val="0"/>
          <w:sz w:val="24"/>
          <w:szCs w:val="24"/>
          <w:lang w:eastAsia="en-GB"/>
          <w14:ligatures w14:val="none"/>
        </w:rPr>
        <w:t>(4), 301–315. https://doi.org/10.1080/14728214.2017.1395855</w:t>
      </w:r>
    </w:p>
    <w:p w14:paraId="08CFC515" w14:textId="77777777" w:rsidR="00463692" w:rsidRPr="00463692"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t xml:space="preserve">Chaple, M., Kunins, H. V., Nass, M., Benjamin, A. E., Viel, C. R., Bertone, P., Marker, L., Warren, P., &amp; Hartzler, B. (2023). Exploring the impact of external facilitation using Evidence-Based Implementation Strategies for increasing motivational interviewing capacity among outpatient Substance use disorder (SUD) treatment providers. </w:t>
      </w:r>
      <w:r w:rsidRPr="00CE12FE">
        <w:rPr>
          <w:rFonts w:ascii="Times New Roman" w:eastAsia="Times New Roman" w:hAnsi="Times New Roman" w:cs="Times New Roman"/>
          <w:i/>
          <w:iCs/>
          <w:kern w:val="0"/>
          <w:sz w:val="24"/>
          <w:szCs w:val="24"/>
          <w:lang w:eastAsia="en-GB"/>
          <w14:ligatures w14:val="none"/>
        </w:rPr>
        <w:t>Journal of Behavioral Health Services &amp; Research/˜the œJournal of Behavioral Health Services &amp; Research</w:t>
      </w:r>
      <w:r w:rsidRPr="00CE12FE">
        <w:rPr>
          <w:rFonts w:ascii="Times New Roman" w:eastAsia="Times New Roman" w:hAnsi="Times New Roman" w:cs="Times New Roman"/>
          <w:kern w:val="0"/>
          <w:sz w:val="24"/>
          <w:szCs w:val="24"/>
          <w:lang w:eastAsia="en-GB"/>
          <w14:ligatures w14:val="none"/>
        </w:rPr>
        <w:t xml:space="preserve">, </w:t>
      </w:r>
      <w:r w:rsidRPr="00CE12FE">
        <w:rPr>
          <w:rFonts w:ascii="Times New Roman" w:eastAsia="Times New Roman" w:hAnsi="Times New Roman" w:cs="Times New Roman"/>
          <w:i/>
          <w:iCs/>
          <w:kern w:val="0"/>
          <w:sz w:val="24"/>
          <w:szCs w:val="24"/>
          <w:lang w:eastAsia="en-GB"/>
          <w14:ligatures w14:val="none"/>
        </w:rPr>
        <w:t>51</w:t>
      </w:r>
      <w:r w:rsidRPr="00CE12FE">
        <w:rPr>
          <w:rFonts w:ascii="Times New Roman" w:eastAsia="Times New Roman" w:hAnsi="Times New Roman" w:cs="Times New Roman"/>
          <w:kern w:val="0"/>
          <w:sz w:val="24"/>
          <w:szCs w:val="24"/>
          <w:lang w:eastAsia="en-GB"/>
          <w14:ligatures w14:val="none"/>
        </w:rPr>
        <w:t xml:space="preserve">(2), 185–202. </w:t>
      </w:r>
      <w:hyperlink r:id="rId8" w:history="1">
        <w:r w:rsidRPr="00463692">
          <w:rPr>
            <w:rStyle w:val="Hyperlink"/>
            <w:rFonts w:ascii="Times New Roman" w:eastAsia="Times New Roman" w:hAnsi="Times New Roman" w:cs="Times New Roman"/>
            <w:color w:val="auto"/>
            <w:kern w:val="0"/>
            <w:sz w:val="24"/>
            <w:szCs w:val="24"/>
            <w:u w:val="none"/>
            <w:lang w:eastAsia="en-GB"/>
            <w14:ligatures w14:val="none"/>
          </w:rPr>
          <w:t>https://doi.org/10.1007/s11414-023-09871-2</w:t>
        </w:r>
      </w:hyperlink>
    </w:p>
    <w:p w14:paraId="25C86264"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lastRenderedPageBreak/>
        <w:t xml:space="preserve"> Clark, M. D., Chandler. T. (2022). </w:t>
      </w:r>
      <w:r w:rsidRPr="00CE12FE">
        <w:rPr>
          <w:rFonts w:ascii="Times New Roman" w:eastAsia="Times New Roman" w:hAnsi="Times New Roman" w:cs="Times New Roman"/>
          <w:i/>
          <w:iCs/>
          <w:kern w:val="0"/>
          <w:sz w:val="24"/>
          <w:szCs w:val="24"/>
          <w:lang w:eastAsia="en-GB"/>
          <w14:ligatures w14:val="none"/>
        </w:rPr>
        <w:t>There May Not Be a Tomorrow: Immediacy, Motivational Interviewing, and Opioid Intervention Courts</w:t>
      </w:r>
      <w:r w:rsidRPr="00CE12FE">
        <w:rPr>
          <w:rFonts w:ascii="Times New Roman" w:eastAsia="Times New Roman" w:hAnsi="Times New Roman" w:cs="Times New Roman"/>
          <w:kern w:val="0"/>
          <w:sz w:val="24"/>
          <w:szCs w:val="24"/>
          <w:lang w:eastAsia="en-GB"/>
          <w14:ligatures w14:val="none"/>
        </w:rPr>
        <w:t>.</w:t>
      </w:r>
    </w:p>
    <w:p w14:paraId="13734CCE"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p>
    <w:p w14:paraId="49563056"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val="pl-PL" w:eastAsia="en-GB"/>
          <w14:ligatures w14:val="none"/>
        </w:rPr>
        <w:t xml:space="preserve">Cornish, J. L., &amp; Prasad, A. A. (2021). </w:t>
      </w:r>
      <w:r w:rsidRPr="00CE12FE">
        <w:rPr>
          <w:rFonts w:ascii="Times New Roman" w:eastAsia="Times New Roman" w:hAnsi="Times New Roman" w:cs="Times New Roman"/>
          <w:kern w:val="0"/>
          <w:sz w:val="24"/>
          <w:szCs w:val="24"/>
          <w:lang w:eastAsia="en-GB"/>
          <w14:ligatures w14:val="none"/>
        </w:rPr>
        <w:t xml:space="preserve">Sex Differences in Substance Use Disorders: A Neurobiological perspective. </w:t>
      </w:r>
      <w:r w:rsidRPr="00CE12FE">
        <w:rPr>
          <w:rFonts w:ascii="Times New Roman" w:eastAsia="Times New Roman" w:hAnsi="Times New Roman" w:cs="Times New Roman"/>
          <w:i/>
          <w:iCs/>
          <w:kern w:val="0"/>
          <w:sz w:val="24"/>
          <w:szCs w:val="24"/>
          <w:lang w:eastAsia="en-GB"/>
          <w14:ligatures w14:val="none"/>
        </w:rPr>
        <w:t>Frontiers in Global Women’s Health</w:t>
      </w:r>
      <w:r w:rsidRPr="00CE12FE">
        <w:rPr>
          <w:rFonts w:ascii="Times New Roman" w:eastAsia="Times New Roman" w:hAnsi="Times New Roman" w:cs="Times New Roman"/>
          <w:kern w:val="0"/>
          <w:sz w:val="24"/>
          <w:szCs w:val="24"/>
          <w:lang w:eastAsia="en-GB"/>
          <w14:ligatures w14:val="none"/>
        </w:rPr>
        <w:t xml:space="preserve">, </w:t>
      </w:r>
      <w:r w:rsidRPr="00CE12FE">
        <w:rPr>
          <w:rFonts w:ascii="Times New Roman" w:eastAsia="Times New Roman" w:hAnsi="Times New Roman" w:cs="Times New Roman"/>
          <w:i/>
          <w:iCs/>
          <w:kern w:val="0"/>
          <w:sz w:val="24"/>
          <w:szCs w:val="24"/>
          <w:lang w:eastAsia="en-GB"/>
          <w14:ligatures w14:val="none"/>
        </w:rPr>
        <w:t>2</w:t>
      </w:r>
      <w:r w:rsidRPr="00CE12FE">
        <w:rPr>
          <w:rFonts w:ascii="Times New Roman" w:eastAsia="Times New Roman" w:hAnsi="Times New Roman" w:cs="Times New Roman"/>
          <w:kern w:val="0"/>
          <w:sz w:val="24"/>
          <w:szCs w:val="24"/>
          <w:lang w:eastAsia="en-GB"/>
          <w14:ligatures w14:val="none"/>
        </w:rPr>
        <w:t>. https://doi.org/10.3389/fgwh.2021.778514</w:t>
      </w:r>
    </w:p>
    <w:p w14:paraId="0A89213F"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t xml:space="preserve">Davidson, S., Connery, H. S., Greenfield, S. F., &amp; Hill, K. P. (2021). Teaching Residents to Treat Substance Use Disorders: Overcoming 10 Common Patient-PErceived Barriers to Outpatient Treatment Engagement. </w:t>
      </w:r>
      <w:r w:rsidRPr="00CE12FE">
        <w:rPr>
          <w:rFonts w:ascii="Times New Roman" w:eastAsia="Times New Roman" w:hAnsi="Times New Roman" w:cs="Times New Roman"/>
          <w:i/>
          <w:iCs/>
          <w:kern w:val="0"/>
          <w:sz w:val="24"/>
          <w:szCs w:val="24"/>
          <w:lang w:eastAsia="en-GB"/>
          <w14:ligatures w14:val="none"/>
        </w:rPr>
        <w:t>Academic Psychiatry</w:t>
      </w:r>
      <w:r w:rsidRPr="00CE12FE">
        <w:rPr>
          <w:rFonts w:ascii="Times New Roman" w:eastAsia="Times New Roman" w:hAnsi="Times New Roman" w:cs="Times New Roman"/>
          <w:kern w:val="0"/>
          <w:sz w:val="24"/>
          <w:szCs w:val="24"/>
          <w:lang w:eastAsia="en-GB"/>
          <w14:ligatures w14:val="none"/>
        </w:rPr>
        <w:t xml:space="preserve">, </w:t>
      </w:r>
      <w:r w:rsidRPr="00CE12FE">
        <w:rPr>
          <w:rFonts w:ascii="Times New Roman" w:eastAsia="Times New Roman" w:hAnsi="Times New Roman" w:cs="Times New Roman"/>
          <w:i/>
          <w:iCs/>
          <w:kern w:val="0"/>
          <w:sz w:val="24"/>
          <w:szCs w:val="24"/>
          <w:lang w:eastAsia="en-GB"/>
          <w14:ligatures w14:val="none"/>
        </w:rPr>
        <w:t>45</w:t>
      </w:r>
      <w:r w:rsidRPr="00CE12FE">
        <w:rPr>
          <w:rFonts w:ascii="Times New Roman" w:eastAsia="Times New Roman" w:hAnsi="Times New Roman" w:cs="Times New Roman"/>
          <w:kern w:val="0"/>
          <w:sz w:val="24"/>
          <w:szCs w:val="24"/>
          <w:lang w:eastAsia="en-GB"/>
          <w14:ligatures w14:val="none"/>
        </w:rPr>
        <w:t>(2), 217–221. https://doi.org/10.1007/s40596-020-01383-x</w:t>
      </w:r>
    </w:p>
    <w:p w14:paraId="49CD24BC"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t xml:space="preserve">Dellazizzo, L., Potvin, S., Giguère, S., Landry, C., Léveillé, N., &amp; Dumais, A. (2023). Meta-review on the efficacy of psychological therapies for the treatment of substance use disorders. </w:t>
      </w:r>
      <w:r w:rsidRPr="00CE12FE">
        <w:rPr>
          <w:rFonts w:ascii="Times New Roman" w:eastAsia="Times New Roman" w:hAnsi="Times New Roman" w:cs="Times New Roman"/>
          <w:i/>
          <w:iCs/>
          <w:kern w:val="0"/>
          <w:sz w:val="24"/>
          <w:szCs w:val="24"/>
          <w:lang w:eastAsia="en-GB"/>
          <w14:ligatures w14:val="none"/>
        </w:rPr>
        <w:t>Psychiatry Research</w:t>
      </w:r>
      <w:r w:rsidRPr="00CE12FE">
        <w:rPr>
          <w:rFonts w:ascii="Times New Roman" w:eastAsia="Times New Roman" w:hAnsi="Times New Roman" w:cs="Times New Roman"/>
          <w:kern w:val="0"/>
          <w:sz w:val="24"/>
          <w:szCs w:val="24"/>
          <w:lang w:eastAsia="en-GB"/>
          <w14:ligatures w14:val="none"/>
        </w:rPr>
        <w:t xml:space="preserve">, </w:t>
      </w:r>
      <w:r w:rsidRPr="00CE12FE">
        <w:rPr>
          <w:rFonts w:ascii="Times New Roman" w:eastAsia="Times New Roman" w:hAnsi="Times New Roman" w:cs="Times New Roman"/>
          <w:i/>
          <w:iCs/>
          <w:kern w:val="0"/>
          <w:sz w:val="24"/>
          <w:szCs w:val="24"/>
          <w:lang w:eastAsia="en-GB"/>
          <w14:ligatures w14:val="none"/>
        </w:rPr>
        <w:t>326</w:t>
      </w:r>
      <w:r w:rsidRPr="00CE12FE">
        <w:rPr>
          <w:rFonts w:ascii="Times New Roman" w:eastAsia="Times New Roman" w:hAnsi="Times New Roman" w:cs="Times New Roman"/>
          <w:kern w:val="0"/>
          <w:sz w:val="24"/>
          <w:szCs w:val="24"/>
          <w:lang w:eastAsia="en-GB"/>
          <w14:ligatures w14:val="none"/>
        </w:rPr>
        <w:t>, 115318. https://doi.org/10.1016/j.psychres.2023.115318</w:t>
      </w:r>
    </w:p>
    <w:p w14:paraId="5E0718A3"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t xml:space="preserve">Du Plessis, G. (2017). </w:t>
      </w:r>
      <w:r w:rsidRPr="00CE12FE">
        <w:rPr>
          <w:rFonts w:ascii="Times New Roman" w:eastAsia="Times New Roman" w:hAnsi="Times New Roman" w:cs="Times New Roman"/>
          <w:i/>
          <w:iCs/>
          <w:kern w:val="0"/>
          <w:sz w:val="24"/>
          <w:szCs w:val="24"/>
          <w:lang w:eastAsia="en-GB"/>
          <w14:ligatures w14:val="none"/>
        </w:rPr>
        <w:t>An integral foundation for addiction treatment: Beyond the biopsychosocial model</w:t>
      </w:r>
      <w:r w:rsidRPr="00463692">
        <w:rPr>
          <w:rFonts w:ascii="Times New Roman" w:eastAsia="Times New Roman" w:hAnsi="Times New Roman" w:cs="Times New Roman"/>
          <w:kern w:val="0"/>
          <w:sz w:val="24"/>
          <w:szCs w:val="24"/>
          <w:lang w:eastAsia="en-GB"/>
          <w14:ligatures w14:val="none"/>
        </w:rPr>
        <w:t xml:space="preserve">. </w:t>
      </w:r>
      <w:hyperlink r:id="rId9" w:history="1">
        <w:r w:rsidRPr="00463692">
          <w:rPr>
            <w:rStyle w:val="Hyperlink"/>
            <w:rFonts w:ascii="Times New Roman" w:eastAsia="Times New Roman" w:hAnsi="Times New Roman" w:cs="Times New Roman"/>
            <w:color w:val="auto"/>
            <w:kern w:val="0"/>
            <w:sz w:val="24"/>
            <w:szCs w:val="24"/>
            <w:u w:val="none"/>
            <w:lang w:eastAsia="en-GB"/>
            <w14:ligatures w14:val="none"/>
          </w:rPr>
          <w:t>https://philpapers.org/rec/DUPAIF</w:t>
        </w:r>
      </w:hyperlink>
    </w:p>
    <w:p w14:paraId="514904F9" w14:textId="77777777" w:rsidR="00463692" w:rsidRPr="0047283A"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47283A">
        <w:rPr>
          <w:rFonts w:ascii="Times New Roman" w:eastAsia="Times New Roman" w:hAnsi="Times New Roman" w:cs="Times New Roman"/>
          <w:kern w:val="0"/>
          <w:sz w:val="24"/>
          <w:szCs w:val="24"/>
          <w:lang w:eastAsia="en-GB"/>
          <w14:ligatures w14:val="none"/>
        </w:rPr>
        <w:t xml:space="preserve">Europe PMC. (n.d.). </w:t>
      </w:r>
      <w:r w:rsidRPr="0047283A">
        <w:rPr>
          <w:rFonts w:ascii="Times New Roman" w:eastAsia="Times New Roman" w:hAnsi="Times New Roman" w:cs="Times New Roman"/>
          <w:i/>
          <w:iCs/>
          <w:kern w:val="0"/>
          <w:sz w:val="24"/>
          <w:szCs w:val="24"/>
          <w:lang w:eastAsia="en-GB"/>
          <w14:ligatures w14:val="none"/>
        </w:rPr>
        <w:t>Europe PMC</w:t>
      </w:r>
      <w:r w:rsidRPr="0047283A">
        <w:rPr>
          <w:rFonts w:ascii="Times New Roman" w:eastAsia="Times New Roman" w:hAnsi="Times New Roman" w:cs="Times New Roman"/>
          <w:kern w:val="0"/>
          <w:sz w:val="24"/>
          <w:szCs w:val="24"/>
          <w:lang w:eastAsia="en-GB"/>
          <w14:ligatures w14:val="none"/>
        </w:rPr>
        <w:t>. https://europepmc.org/books/nbk597351</w:t>
      </w:r>
    </w:p>
    <w:p w14:paraId="7950A38A" w14:textId="77777777" w:rsidR="00463692" w:rsidRPr="008E5BB7"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8E5BB7">
        <w:rPr>
          <w:rFonts w:ascii="Times New Roman" w:eastAsia="Times New Roman" w:hAnsi="Times New Roman" w:cs="Times New Roman"/>
          <w:kern w:val="0"/>
          <w:sz w:val="24"/>
          <w:szCs w:val="24"/>
          <w:lang w:eastAsia="en-GB"/>
          <w14:ligatures w14:val="none"/>
        </w:rPr>
        <w:t xml:space="preserve">Fang, Y., Sun, Y., Liu, Y., Liu, T., Hao, W., &amp; Liao, Y. (2022). Neurobiological mechanisms and related clinical treatment of addiction: a review. </w:t>
      </w:r>
      <w:r w:rsidRPr="008E5BB7">
        <w:rPr>
          <w:rFonts w:ascii="Times New Roman" w:eastAsia="Times New Roman" w:hAnsi="Times New Roman" w:cs="Times New Roman"/>
          <w:i/>
          <w:iCs/>
          <w:kern w:val="0"/>
          <w:sz w:val="24"/>
          <w:szCs w:val="24"/>
          <w:lang w:eastAsia="en-GB"/>
          <w14:ligatures w14:val="none"/>
        </w:rPr>
        <w:t>Yehong. Fang</w:t>
      </w:r>
      <w:r w:rsidRPr="008E5BB7">
        <w:rPr>
          <w:rFonts w:ascii="Times New Roman" w:eastAsia="Times New Roman" w:hAnsi="Times New Roman" w:cs="Times New Roman"/>
          <w:kern w:val="0"/>
          <w:sz w:val="24"/>
          <w:szCs w:val="24"/>
          <w:lang w:eastAsia="en-GB"/>
          <w14:ligatures w14:val="none"/>
        </w:rPr>
        <w:t xml:space="preserve">, </w:t>
      </w:r>
      <w:r w:rsidRPr="008E5BB7">
        <w:rPr>
          <w:rFonts w:ascii="Times New Roman" w:eastAsia="Times New Roman" w:hAnsi="Times New Roman" w:cs="Times New Roman"/>
          <w:i/>
          <w:iCs/>
          <w:kern w:val="0"/>
          <w:sz w:val="24"/>
          <w:szCs w:val="24"/>
          <w:lang w:eastAsia="en-GB"/>
          <w14:ligatures w14:val="none"/>
        </w:rPr>
        <w:t>2</w:t>
      </w:r>
      <w:r w:rsidRPr="008E5BB7">
        <w:rPr>
          <w:rFonts w:ascii="Times New Roman" w:eastAsia="Times New Roman" w:hAnsi="Times New Roman" w:cs="Times New Roman"/>
          <w:kern w:val="0"/>
          <w:sz w:val="24"/>
          <w:szCs w:val="24"/>
          <w:lang w:eastAsia="en-GB"/>
          <w14:ligatures w14:val="none"/>
        </w:rPr>
        <w:t>(4), 180–189. https://doi.org/10.1093/psyrad/kkac021</w:t>
      </w:r>
    </w:p>
    <w:p w14:paraId="259ED23B"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p>
    <w:p w14:paraId="58F3E6E4"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t xml:space="preserve">Ferrer-Pérez, C., Blanco-Gandía, M. C., &amp; Blanco-Gandía, M. C. (2024). Neurobiological Theories of Addiction: A Comprehensive Review. </w:t>
      </w:r>
      <w:r w:rsidRPr="00CE12FE">
        <w:rPr>
          <w:rFonts w:ascii="Times New Roman" w:eastAsia="Times New Roman" w:hAnsi="Times New Roman" w:cs="Times New Roman"/>
          <w:i/>
          <w:iCs/>
          <w:kern w:val="0"/>
          <w:sz w:val="24"/>
          <w:szCs w:val="24"/>
          <w:lang w:eastAsia="en-GB"/>
          <w14:ligatures w14:val="none"/>
        </w:rPr>
        <w:t>Psychoactives</w:t>
      </w:r>
      <w:r w:rsidRPr="00CE12FE">
        <w:rPr>
          <w:rFonts w:ascii="Times New Roman" w:eastAsia="Times New Roman" w:hAnsi="Times New Roman" w:cs="Times New Roman"/>
          <w:kern w:val="0"/>
          <w:sz w:val="24"/>
          <w:szCs w:val="24"/>
          <w:lang w:eastAsia="en-GB"/>
          <w14:ligatures w14:val="none"/>
        </w:rPr>
        <w:t xml:space="preserve">, </w:t>
      </w:r>
      <w:r w:rsidRPr="00CE12FE">
        <w:rPr>
          <w:rFonts w:ascii="Times New Roman" w:eastAsia="Times New Roman" w:hAnsi="Times New Roman" w:cs="Times New Roman"/>
          <w:i/>
          <w:iCs/>
          <w:kern w:val="0"/>
          <w:sz w:val="24"/>
          <w:szCs w:val="24"/>
          <w:lang w:eastAsia="en-GB"/>
          <w14:ligatures w14:val="none"/>
        </w:rPr>
        <w:t>3</w:t>
      </w:r>
      <w:r w:rsidRPr="00CE12FE">
        <w:rPr>
          <w:rFonts w:ascii="Times New Roman" w:eastAsia="Times New Roman" w:hAnsi="Times New Roman" w:cs="Times New Roman"/>
          <w:kern w:val="0"/>
          <w:sz w:val="24"/>
          <w:szCs w:val="24"/>
          <w:lang w:eastAsia="en-GB"/>
          <w14:ligatures w14:val="none"/>
        </w:rPr>
        <w:t>(1), 35–47. https://doi.org/10.3390/psychoactives3010003</w:t>
      </w:r>
    </w:p>
    <w:p w14:paraId="1FEDA148"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lastRenderedPageBreak/>
        <w:t xml:space="preserve">Forray, A., &amp; Sofuoglu, M. (2014). Future pharmacological treatments for substance use disorders. </w:t>
      </w:r>
      <w:r w:rsidRPr="00CE12FE">
        <w:rPr>
          <w:rFonts w:ascii="Times New Roman" w:eastAsia="Times New Roman" w:hAnsi="Times New Roman" w:cs="Times New Roman"/>
          <w:i/>
          <w:iCs/>
          <w:kern w:val="0"/>
          <w:sz w:val="24"/>
          <w:szCs w:val="24"/>
          <w:lang w:eastAsia="en-GB"/>
          <w14:ligatures w14:val="none"/>
        </w:rPr>
        <w:t>BJCP. British Journal of Clinical Pharmacology/British Journal of Clinical Pharmacology</w:t>
      </w:r>
      <w:r w:rsidRPr="00CE12FE">
        <w:rPr>
          <w:rFonts w:ascii="Times New Roman" w:eastAsia="Times New Roman" w:hAnsi="Times New Roman" w:cs="Times New Roman"/>
          <w:kern w:val="0"/>
          <w:sz w:val="24"/>
          <w:szCs w:val="24"/>
          <w:lang w:eastAsia="en-GB"/>
          <w14:ligatures w14:val="none"/>
        </w:rPr>
        <w:t xml:space="preserve">, </w:t>
      </w:r>
      <w:r w:rsidRPr="00CE12FE">
        <w:rPr>
          <w:rFonts w:ascii="Times New Roman" w:eastAsia="Times New Roman" w:hAnsi="Times New Roman" w:cs="Times New Roman"/>
          <w:i/>
          <w:iCs/>
          <w:kern w:val="0"/>
          <w:sz w:val="24"/>
          <w:szCs w:val="24"/>
          <w:lang w:eastAsia="en-GB"/>
          <w14:ligatures w14:val="none"/>
        </w:rPr>
        <w:t>77</w:t>
      </w:r>
      <w:r w:rsidRPr="00CE12FE">
        <w:rPr>
          <w:rFonts w:ascii="Times New Roman" w:eastAsia="Times New Roman" w:hAnsi="Times New Roman" w:cs="Times New Roman"/>
          <w:kern w:val="0"/>
          <w:sz w:val="24"/>
          <w:szCs w:val="24"/>
          <w:lang w:eastAsia="en-GB"/>
          <w14:ligatures w14:val="none"/>
        </w:rPr>
        <w:t>(2), 382–400. https://doi.org/10.1111/j.1365-2125.2012.04474.x</w:t>
      </w:r>
    </w:p>
    <w:p w14:paraId="7A510292"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t xml:space="preserve">Frey, A. J., Lee, J., Small, J. W., Sibley, M. H., Owens, J. S., Skidmore, B. D., Johnson, L. R., Bradshaw, C. P., &amp; Moyers, T. B. (2020). Mechanisms of Motivational Interviewing: a Conceptual Framework to Guide Practice and Research. </w:t>
      </w:r>
      <w:r w:rsidRPr="00CE12FE">
        <w:rPr>
          <w:rFonts w:ascii="Times New Roman" w:eastAsia="Times New Roman" w:hAnsi="Times New Roman" w:cs="Times New Roman"/>
          <w:i/>
          <w:iCs/>
          <w:kern w:val="0"/>
          <w:sz w:val="24"/>
          <w:szCs w:val="24"/>
          <w:lang w:eastAsia="en-GB"/>
          <w14:ligatures w14:val="none"/>
        </w:rPr>
        <w:t>Prevention Science</w:t>
      </w:r>
      <w:r w:rsidRPr="00CE12FE">
        <w:rPr>
          <w:rFonts w:ascii="Times New Roman" w:eastAsia="Times New Roman" w:hAnsi="Times New Roman" w:cs="Times New Roman"/>
          <w:kern w:val="0"/>
          <w:sz w:val="24"/>
          <w:szCs w:val="24"/>
          <w:lang w:eastAsia="en-GB"/>
          <w14:ligatures w14:val="none"/>
        </w:rPr>
        <w:t xml:space="preserve">, </w:t>
      </w:r>
      <w:r w:rsidRPr="00CE12FE">
        <w:rPr>
          <w:rFonts w:ascii="Times New Roman" w:eastAsia="Times New Roman" w:hAnsi="Times New Roman" w:cs="Times New Roman"/>
          <w:i/>
          <w:iCs/>
          <w:kern w:val="0"/>
          <w:sz w:val="24"/>
          <w:szCs w:val="24"/>
          <w:lang w:eastAsia="en-GB"/>
          <w14:ligatures w14:val="none"/>
        </w:rPr>
        <w:t>22</w:t>
      </w:r>
      <w:r w:rsidRPr="00CE12FE">
        <w:rPr>
          <w:rFonts w:ascii="Times New Roman" w:eastAsia="Times New Roman" w:hAnsi="Times New Roman" w:cs="Times New Roman"/>
          <w:kern w:val="0"/>
          <w:sz w:val="24"/>
          <w:szCs w:val="24"/>
          <w:lang w:eastAsia="en-GB"/>
          <w14:ligatures w14:val="none"/>
        </w:rPr>
        <w:t>(6), 689–700. https://doi.org/10.1007/s11121-020-01139-x</w:t>
      </w:r>
    </w:p>
    <w:p w14:paraId="10DC9CD1"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bookmarkStart w:id="1" w:name="_Hlk165917673"/>
      <w:r w:rsidRPr="00CE12FE">
        <w:rPr>
          <w:rFonts w:ascii="Times New Roman" w:eastAsia="Times New Roman" w:hAnsi="Times New Roman" w:cs="Times New Roman"/>
          <w:kern w:val="0"/>
          <w:sz w:val="24"/>
          <w:szCs w:val="24"/>
          <w:lang w:eastAsia="en-GB"/>
          <w14:ligatures w14:val="none"/>
        </w:rPr>
        <w:t xml:space="preserve">Hayes, A., Herlinger, K., Paterson, L., &amp; Lingford-Hughes, A. (2020). The neurobiology of substance use and addiction: evidence from neuroimaging and relevance to treatment. </w:t>
      </w:r>
      <w:r w:rsidRPr="00CE12FE">
        <w:rPr>
          <w:rFonts w:ascii="Times New Roman" w:eastAsia="Times New Roman" w:hAnsi="Times New Roman" w:cs="Times New Roman"/>
          <w:i/>
          <w:iCs/>
          <w:kern w:val="0"/>
          <w:sz w:val="24"/>
          <w:szCs w:val="24"/>
          <w:lang w:eastAsia="en-GB"/>
          <w14:ligatures w14:val="none"/>
        </w:rPr>
        <w:t>BJPsych Advances</w:t>
      </w:r>
      <w:r w:rsidRPr="00CE12FE">
        <w:rPr>
          <w:rFonts w:ascii="Times New Roman" w:eastAsia="Times New Roman" w:hAnsi="Times New Roman" w:cs="Times New Roman"/>
          <w:kern w:val="0"/>
          <w:sz w:val="24"/>
          <w:szCs w:val="24"/>
          <w:lang w:eastAsia="en-GB"/>
          <w14:ligatures w14:val="none"/>
        </w:rPr>
        <w:t xml:space="preserve">, </w:t>
      </w:r>
      <w:r w:rsidRPr="00CE12FE">
        <w:rPr>
          <w:rFonts w:ascii="Times New Roman" w:eastAsia="Times New Roman" w:hAnsi="Times New Roman" w:cs="Times New Roman"/>
          <w:i/>
          <w:iCs/>
          <w:kern w:val="0"/>
          <w:sz w:val="24"/>
          <w:szCs w:val="24"/>
          <w:lang w:eastAsia="en-GB"/>
          <w14:ligatures w14:val="none"/>
        </w:rPr>
        <w:t>26</w:t>
      </w:r>
      <w:r w:rsidRPr="00CE12FE">
        <w:rPr>
          <w:rFonts w:ascii="Times New Roman" w:eastAsia="Times New Roman" w:hAnsi="Times New Roman" w:cs="Times New Roman"/>
          <w:kern w:val="0"/>
          <w:sz w:val="24"/>
          <w:szCs w:val="24"/>
          <w:lang w:eastAsia="en-GB"/>
          <w14:ligatures w14:val="none"/>
        </w:rPr>
        <w:t>(6), 367–378. https://doi.org/10.1192/bja.2020.68</w:t>
      </w:r>
    </w:p>
    <w:bookmarkEnd w:id="1"/>
    <w:p w14:paraId="7A78C87A"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i/>
          <w:iCs/>
          <w:kern w:val="0"/>
          <w:sz w:val="24"/>
          <w:szCs w:val="24"/>
          <w:lang w:eastAsia="en-GB"/>
          <w14:ligatures w14:val="none"/>
        </w:rPr>
        <w:t>Meta Analystic Review of Substance Abuse Medication-Assisted Treatment (MAT) - ProQuest</w:t>
      </w:r>
      <w:r w:rsidRPr="00CE12FE">
        <w:rPr>
          <w:rFonts w:ascii="Times New Roman" w:eastAsia="Times New Roman" w:hAnsi="Times New Roman" w:cs="Times New Roman"/>
          <w:kern w:val="0"/>
          <w:sz w:val="24"/>
          <w:szCs w:val="24"/>
          <w:lang w:eastAsia="en-GB"/>
          <w14:ligatures w14:val="none"/>
        </w:rPr>
        <w:t>. (n.d.). https://search.proquest.com/openview/0338af51f17b8af7955a12fa1dcd28d4/1?pq-origsite=gscholar&amp;cbl=18750&amp;diss=y</w:t>
      </w:r>
    </w:p>
    <w:p w14:paraId="06AFE643"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t xml:space="preserve">Paquette, C., Daughters, S. B., &amp; Witkiewitz, K. (2022). Expanding the continuum of substance use disorder treatment: Nonabstinence approaches. </w:t>
      </w:r>
      <w:r w:rsidRPr="00CE12FE">
        <w:rPr>
          <w:rFonts w:ascii="Times New Roman" w:eastAsia="Times New Roman" w:hAnsi="Times New Roman" w:cs="Times New Roman"/>
          <w:i/>
          <w:iCs/>
          <w:kern w:val="0"/>
          <w:sz w:val="24"/>
          <w:szCs w:val="24"/>
          <w:lang w:eastAsia="en-GB"/>
          <w14:ligatures w14:val="none"/>
        </w:rPr>
        <w:t>Clinical Psychology Review</w:t>
      </w:r>
      <w:r w:rsidRPr="00CE12FE">
        <w:rPr>
          <w:rFonts w:ascii="Times New Roman" w:eastAsia="Times New Roman" w:hAnsi="Times New Roman" w:cs="Times New Roman"/>
          <w:kern w:val="0"/>
          <w:sz w:val="24"/>
          <w:szCs w:val="24"/>
          <w:lang w:eastAsia="en-GB"/>
          <w14:ligatures w14:val="none"/>
        </w:rPr>
        <w:t xml:space="preserve">, </w:t>
      </w:r>
      <w:r w:rsidRPr="00CE12FE">
        <w:rPr>
          <w:rFonts w:ascii="Times New Roman" w:eastAsia="Times New Roman" w:hAnsi="Times New Roman" w:cs="Times New Roman"/>
          <w:i/>
          <w:iCs/>
          <w:kern w:val="0"/>
          <w:sz w:val="24"/>
          <w:szCs w:val="24"/>
          <w:lang w:eastAsia="en-GB"/>
          <w14:ligatures w14:val="none"/>
        </w:rPr>
        <w:t>91</w:t>
      </w:r>
      <w:r w:rsidRPr="00CE12FE">
        <w:rPr>
          <w:rFonts w:ascii="Times New Roman" w:eastAsia="Times New Roman" w:hAnsi="Times New Roman" w:cs="Times New Roman"/>
          <w:kern w:val="0"/>
          <w:sz w:val="24"/>
          <w:szCs w:val="24"/>
          <w:lang w:eastAsia="en-GB"/>
          <w14:ligatures w14:val="none"/>
        </w:rPr>
        <w:t>, 102110. https://doi.org/10.1016/j.cpr.2021.102110</w:t>
      </w:r>
    </w:p>
    <w:p w14:paraId="25214839"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t xml:space="preserve">Parry, S., Atkinson, C., &amp; Göen, T. (2019). Using concept mapping to understand motivational interviewing practice. </w:t>
      </w:r>
      <w:r w:rsidRPr="00CE12FE">
        <w:rPr>
          <w:rFonts w:ascii="Times New Roman" w:eastAsia="Times New Roman" w:hAnsi="Times New Roman" w:cs="Times New Roman"/>
          <w:i/>
          <w:iCs/>
          <w:kern w:val="0"/>
          <w:sz w:val="24"/>
          <w:szCs w:val="24"/>
          <w:lang w:eastAsia="en-GB"/>
          <w14:ligatures w14:val="none"/>
        </w:rPr>
        <w:t>Qualitative Research Journal</w:t>
      </w:r>
      <w:r w:rsidRPr="00CE12FE">
        <w:rPr>
          <w:rFonts w:ascii="Times New Roman" w:eastAsia="Times New Roman" w:hAnsi="Times New Roman" w:cs="Times New Roman"/>
          <w:kern w:val="0"/>
          <w:sz w:val="24"/>
          <w:szCs w:val="24"/>
          <w:lang w:eastAsia="en-GB"/>
          <w14:ligatures w14:val="none"/>
        </w:rPr>
        <w:t xml:space="preserve">, </w:t>
      </w:r>
      <w:r w:rsidRPr="00CE12FE">
        <w:rPr>
          <w:rFonts w:ascii="Times New Roman" w:eastAsia="Times New Roman" w:hAnsi="Times New Roman" w:cs="Times New Roman"/>
          <w:i/>
          <w:iCs/>
          <w:kern w:val="0"/>
          <w:sz w:val="24"/>
          <w:szCs w:val="24"/>
          <w:lang w:eastAsia="en-GB"/>
          <w14:ligatures w14:val="none"/>
        </w:rPr>
        <w:t>20</w:t>
      </w:r>
      <w:r w:rsidRPr="00CE12FE">
        <w:rPr>
          <w:rFonts w:ascii="Times New Roman" w:eastAsia="Times New Roman" w:hAnsi="Times New Roman" w:cs="Times New Roman"/>
          <w:kern w:val="0"/>
          <w:sz w:val="24"/>
          <w:szCs w:val="24"/>
          <w:lang w:eastAsia="en-GB"/>
          <w14:ligatures w14:val="none"/>
        </w:rPr>
        <w:t>(2), 165–174. https://doi.org/10.1108/qrj-04-2019-0038</w:t>
      </w:r>
    </w:p>
    <w:p w14:paraId="08DC68CF"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t xml:space="preserve">Pars, E., VanDerNagel, J., Dijkstra, B., &amp; Schellekens, A. (2023). Using the Recovery Capital Model to Explore Barriers to and Facilitators of Recovery in Individuals with Substance Use Disorder, Psychiatric Comorbidity and Mild-to-Borderline Intellectual Disability: A Case Series. </w:t>
      </w:r>
      <w:r w:rsidRPr="00CE12FE">
        <w:rPr>
          <w:rFonts w:ascii="Times New Roman" w:eastAsia="Times New Roman" w:hAnsi="Times New Roman" w:cs="Times New Roman"/>
          <w:i/>
          <w:iCs/>
          <w:kern w:val="0"/>
          <w:sz w:val="24"/>
          <w:szCs w:val="24"/>
          <w:lang w:eastAsia="en-GB"/>
          <w14:ligatures w14:val="none"/>
        </w:rPr>
        <w:t>Journal of Clinical Medicine</w:t>
      </w:r>
      <w:r w:rsidRPr="00CE12FE">
        <w:rPr>
          <w:rFonts w:ascii="Times New Roman" w:eastAsia="Times New Roman" w:hAnsi="Times New Roman" w:cs="Times New Roman"/>
          <w:kern w:val="0"/>
          <w:sz w:val="24"/>
          <w:szCs w:val="24"/>
          <w:lang w:eastAsia="en-GB"/>
          <w14:ligatures w14:val="none"/>
        </w:rPr>
        <w:t xml:space="preserve">, </w:t>
      </w:r>
      <w:r w:rsidRPr="00CE12FE">
        <w:rPr>
          <w:rFonts w:ascii="Times New Roman" w:eastAsia="Times New Roman" w:hAnsi="Times New Roman" w:cs="Times New Roman"/>
          <w:i/>
          <w:iCs/>
          <w:kern w:val="0"/>
          <w:sz w:val="24"/>
          <w:szCs w:val="24"/>
          <w:lang w:eastAsia="en-GB"/>
          <w14:ligatures w14:val="none"/>
        </w:rPr>
        <w:t>12</w:t>
      </w:r>
      <w:r w:rsidRPr="00CE12FE">
        <w:rPr>
          <w:rFonts w:ascii="Times New Roman" w:eastAsia="Times New Roman" w:hAnsi="Times New Roman" w:cs="Times New Roman"/>
          <w:kern w:val="0"/>
          <w:sz w:val="24"/>
          <w:szCs w:val="24"/>
          <w:lang w:eastAsia="en-GB"/>
          <w14:ligatures w14:val="none"/>
        </w:rPr>
        <w:t>(18), 5914. https://doi.org/10.3390/jcm12185914</w:t>
      </w:r>
    </w:p>
    <w:p w14:paraId="0AAD8639" w14:textId="77777777" w:rsidR="00463692" w:rsidRPr="00463692"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i/>
          <w:iCs/>
          <w:kern w:val="0"/>
          <w:sz w:val="24"/>
          <w:szCs w:val="24"/>
          <w:lang w:eastAsia="en-GB"/>
          <w14:ligatures w14:val="none"/>
        </w:rPr>
        <w:t>Risk Factors Associated with Substance Abuse among Adolescents  - Eurolib Press</w:t>
      </w:r>
      <w:r w:rsidRPr="00CE12FE">
        <w:rPr>
          <w:rFonts w:ascii="Times New Roman" w:eastAsia="Times New Roman" w:hAnsi="Times New Roman" w:cs="Times New Roman"/>
          <w:kern w:val="0"/>
          <w:sz w:val="24"/>
          <w:szCs w:val="24"/>
          <w:lang w:eastAsia="en-GB"/>
          <w14:ligatures w14:val="none"/>
        </w:rPr>
        <w:t xml:space="preserve">. (n.d.). </w:t>
      </w:r>
      <w:hyperlink r:id="rId10" w:history="1">
        <w:r w:rsidRPr="00463692">
          <w:rPr>
            <w:rStyle w:val="Hyperlink"/>
            <w:rFonts w:ascii="Times New Roman" w:eastAsia="Times New Roman" w:hAnsi="Times New Roman" w:cs="Times New Roman"/>
            <w:color w:val="auto"/>
            <w:kern w:val="0"/>
            <w:sz w:val="24"/>
            <w:szCs w:val="24"/>
            <w:u w:val="none"/>
            <w:lang w:eastAsia="en-GB"/>
            <w14:ligatures w14:val="none"/>
          </w:rPr>
          <w:t>http://info.submit4journal.com/id/eprint/718/</w:t>
        </w:r>
      </w:hyperlink>
    </w:p>
    <w:p w14:paraId="3E02F4F3"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lastRenderedPageBreak/>
        <w:t xml:space="preserve">Roberts, K. (2020). </w:t>
      </w:r>
      <w:r w:rsidRPr="00CE12FE">
        <w:rPr>
          <w:rFonts w:ascii="Times New Roman" w:eastAsia="Times New Roman" w:hAnsi="Times New Roman" w:cs="Times New Roman"/>
          <w:i/>
          <w:iCs/>
          <w:kern w:val="0"/>
          <w:sz w:val="24"/>
          <w:szCs w:val="24"/>
          <w:lang w:eastAsia="en-GB"/>
          <w14:ligatures w14:val="none"/>
        </w:rPr>
        <w:t>The Effects of Motivational Interviewing for Those Afflicted with Opioid Addiction</w:t>
      </w:r>
      <w:r w:rsidRPr="00CE12FE">
        <w:rPr>
          <w:rFonts w:ascii="Times New Roman" w:eastAsia="Times New Roman" w:hAnsi="Times New Roman" w:cs="Times New Roman"/>
          <w:kern w:val="0"/>
          <w:sz w:val="24"/>
          <w:szCs w:val="24"/>
          <w:lang w:eastAsia="en-GB"/>
          <w14:ligatures w14:val="none"/>
        </w:rPr>
        <w:t>. ValpoScholar. https://scholar.valpo.edu/ebpr/153/</w:t>
      </w:r>
    </w:p>
    <w:p w14:paraId="127BE99E"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p>
    <w:p w14:paraId="36BE15FC"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t xml:space="preserve">Rohsenow, D. J., Martin, R. A., Monti, P. M., Colby, S. M., Day, A. M., Abrams, D. B., Sirota, A. D., &amp; Swift, R. M. (2014). Motivational interviewing versus brief advice for cigarette smokers in residential alcohol treatment. </w:t>
      </w:r>
      <w:r w:rsidRPr="00CE12FE">
        <w:rPr>
          <w:rFonts w:ascii="Times New Roman" w:eastAsia="Times New Roman" w:hAnsi="Times New Roman" w:cs="Times New Roman"/>
          <w:i/>
          <w:iCs/>
          <w:kern w:val="0"/>
          <w:sz w:val="24"/>
          <w:szCs w:val="24"/>
          <w:lang w:eastAsia="en-GB"/>
          <w14:ligatures w14:val="none"/>
        </w:rPr>
        <w:t>Journal of Substance Abuse Treatment</w:t>
      </w:r>
      <w:r w:rsidRPr="00CE12FE">
        <w:rPr>
          <w:rFonts w:ascii="Times New Roman" w:eastAsia="Times New Roman" w:hAnsi="Times New Roman" w:cs="Times New Roman"/>
          <w:kern w:val="0"/>
          <w:sz w:val="24"/>
          <w:szCs w:val="24"/>
          <w:lang w:eastAsia="en-GB"/>
          <w14:ligatures w14:val="none"/>
        </w:rPr>
        <w:t xml:space="preserve">, </w:t>
      </w:r>
      <w:r w:rsidRPr="00CE12FE">
        <w:rPr>
          <w:rFonts w:ascii="Times New Roman" w:eastAsia="Times New Roman" w:hAnsi="Times New Roman" w:cs="Times New Roman"/>
          <w:i/>
          <w:iCs/>
          <w:kern w:val="0"/>
          <w:sz w:val="24"/>
          <w:szCs w:val="24"/>
          <w:lang w:eastAsia="en-GB"/>
          <w14:ligatures w14:val="none"/>
        </w:rPr>
        <w:t>46</w:t>
      </w:r>
      <w:r w:rsidRPr="00CE12FE">
        <w:rPr>
          <w:rFonts w:ascii="Times New Roman" w:eastAsia="Times New Roman" w:hAnsi="Times New Roman" w:cs="Times New Roman"/>
          <w:kern w:val="0"/>
          <w:sz w:val="24"/>
          <w:szCs w:val="24"/>
          <w:lang w:eastAsia="en-GB"/>
          <w14:ligatures w14:val="none"/>
        </w:rPr>
        <w:t>(3), 346–355. https://doi.org/10.1016/j.jsat.2013.10.002</w:t>
      </w:r>
    </w:p>
    <w:p w14:paraId="355E383E"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t xml:space="preserve">Squeglia, L. M., Fadus, M. C., McClure, E. A., Tomko, R. L., &amp; Gray, K. M. (2019). Pharmacological treatment of youth substance use disorders. </w:t>
      </w:r>
      <w:r w:rsidRPr="00CE12FE">
        <w:rPr>
          <w:rFonts w:ascii="Times New Roman" w:eastAsia="Times New Roman" w:hAnsi="Times New Roman" w:cs="Times New Roman"/>
          <w:i/>
          <w:iCs/>
          <w:kern w:val="0"/>
          <w:sz w:val="24"/>
          <w:szCs w:val="24"/>
          <w:lang w:eastAsia="en-GB"/>
          <w14:ligatures w14:val="none"/>
        </w:rPr>
        <w:t>Journal of Child and Adolescent Psychopharmacology</w:t>
      </w:r>
      <w:r w:rsidRPr="00CE12FE">
        <w:rPr>
          <w:rFonts w:ascii="Times New Roman" w:eastAsia="Times New Roman" w:hAnsi="Times New Roman" w:cs="Times New Roman"/>
          <w:kern w:val="0"/>
          <w:sz w:val="24"/>
          <w:szCs w:val="24"/>
          <w:lang w:eastAsia="en-GB"/>
          <w14:ligatures w14:val="none"/>
        </w:rPr>
        <w:t xml:space="preserve">, </w:t>
      </w:r>
      <w:r w:rsidRPr="00CE12FE">
        <w:rPr>
          <w:rFonts w:ascii="Times New Roman" w:eastAsia="Times New Roman" w:hAnsi="Times New Roman" w:cs="Times New Roman"/>
          <w:i/>
          <w:iCs/>
          <w:kern w:val="0"/>
          <w:sz w:val="24"/>
          <w:szCs w:val="24"/>
          <w:lang w:eastAsia="en-GB"/>
          <w14:ligatures w14:val="none"/>
        </w:rPr>
        <w:t>29</w:t>
      </w:r>
      <w:r w:rsidRPr="00CE12FE">
        <w:rPr>
          <w:rFonts w:ascii="Times New Roman" w:eastAsia="Times New Roman" w:hAnsi="Times New Roman" w:cs="Times New Roman"/>
          <w:kern w:val="0"/>
          <w:sz w:val="24"/>
          <w:szCs w:val="24"/>
          <w:lang w:eastAsia="en-GB"/>
          <w14:ligatures w14:val="none"/>
        </w:rPr>
        <w:t>(7), 559–572. https://doi.org/10.1089/cap.2019.0009</w:t>
      </w:r>
    </w:p>
    <w:p w14:paraId="7AA0783D"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val="pl-PL" w:eastAsia="en-GB"/>
          <w14:ligatures w14:val="none"/>
        </w:rPr>
        <w:t xml:space="preserve">Taukeni, S. G., Mathwasa, J., &amp; Ntshuntshe, Z. (2022). </w:t>
      </w:r>
      <w:r w:rsidRPr="00CE12FE">
        <w:rPr>
          <w:rFonts w:ascii="Times New Roman" w:eastAsia="Times New Roman" w:hAnsi="Times New Roman" w:cs="Times New Roman"/>
          <w:kern w:val="0"/>
          <w:sz w:val="24"/>
          <w:szCs w:val="24"/>
          <w:lang w:eastAsia="en-GB"/>
          <w14:ligatures w14:val="none"/>
        </w:rPr>
        <w:t xml:space="preserve">Biopsychosocial model. In </w:t>
      </w:r>
      <w:r w:rsidRPr="00CE12FE">
        <w:rPr>
          <w:rFonts w:ascii="Times New Roman" w:eastAsia="Times New Roman" w:hAnsi="Times New Roman" w:cs="Times New Roman"/>
          <w:i/>
          <w:iCs/>
          <w:kern w:val="0"/>
          <w:sz w:val="24"/>
          <w:szCs w:val="24"/>
          <w:lang w:eastAsia="en-GB"/>
          <w14:ligatures w14:val="none"/>
        </w:rPr>
        <w:t>Advances in public policy and administration (APPA) book series</w:t>
      </w:r>
      <w:r w:rsidRPr="00CE12FE">
        <w:rPr>
          <w:rFonts w:ascii="Times New Roman" w:eastAsia="Times New Roman" w:hAnsi="Times New Roman" w:cs="Times New Roman"/>
          <w:kern w:val="0"/>
          <w:sz w:val="24"/>
          <w:szCs w:val="24"/>
          <w:lang w:eastAsia="en-GB"/>
          <w14:ligatures w14:val="none"/>
        </w:rPr>
        <w:t xml:space="preserve"> (pp. 1–26). https://doi.org/10.4018/978-1-6684-6496-0.ch001</w:t>
      </w:r>
    </w:p>
    <w:p w14:paraId="7931B491"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i/>
          <w:iCs/>
          <w:kern w:val="0"/>
          <w:sz w:val="24"/>
          <w:szCs w:val="24"/>
          <w:lang w:eastAsia="en-GB"/>
          <w14:ligatures w14:val="none"/>
        </w:rPr>
        <w:t>UpToDate</w:t>
      </w:r>
      <w:r w:rsidRPr="00CE12FE">
        <w:rPr>
          <w:rFonts w:ascii="Times New Roman" w:eastAsia="Times New Roman" w:hAnsi="Times New Roman" w:cs="Times New Roman"/>
          <w:kern w:val="0"/>
          <w:sz w:val="24"/>
          <w:szCs w:val="24"/>
          <w:lang w:eastAsia="en-GB"/>
          <w14:ligatures w14:val="none"/>
        </w:rPr>
        <w:t>. (n.d.). UpToDate. https://www.uptodate.com/contents/motivational-interviewing-for-substance-use-disorders</w:t>
      </w:r>
    </w:p>
    <w:p w14:paraId="02E91AFC"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t xml:space="preserve">Van Den Ende, M. W. J., Epskamp, S., Lees, M., Van Der Maas, H. L. J., Wiers, R. W., &amp; Sloot, P. (2022). A review of mathematical modeling of addiction regarding both (neuro-) psychological processes and the social contagion perspectives. </w:t>
      </w:r>
      <w:r w:rsidRPr="00CE12FE">
        <w:rPr>
          <w:rFonts w:ascii="Times New Roman" w:eastAsia="Times New Roman" w:hAnsi="Times New Roman" w:cs="Times New Roman"/>
          <w:i/>
          <w:iCs/>
          <w:kern w:val="0"/>
          <w:sz w:val="24"/>
          <w:szCs w:val="24"/>
          <w:lang w:eastAsia="en-GB"/>
          <w14:ligatures w14:val="none"/>
        </w:rPr>
        <w:t>Addictive Behaviors</w:t>
      </w:r>
      <w:r w:rsidRPr="00CE12FE">
        <w:rPr>
          <w:rFonts w:ascii="Times New Roman" w:eastAsia="Times New Roman" w:hAnsi="Times New Roman" w:cs="Times New Roman"/>
          <w:kern w:val="0"/>
          <w:sz w:val="24"/>
          <w:szCs w:val="24"/>
          <w:lang w:eastAsia="en-GB"/>
          <w14:ligatures w14:val="none"/>
        </w:rPr>
        <w:t xml:space="preserve">, </w:t>
      </w:r>
      <w:r w:rsidRPr="00CE12FE">
        <w:rPr>
          <w:rFonts w:ascii="Times New Roman" w:eastAsia="Times New Roman" w:hAnsi="Times New Roman" w:cs="Times New Roman"/>
          <w:i/>
          <w:iCs/>
          <w:kern w:val="0"/>
          <w:sz w:val="24"/>
          <w:szCs w:val="24"/>
          <w:lang w:eastAsia="en-GB"/>
          <w14:ligatures w14:val="none"/>
        </w:rPr>
        <w:t>127</w:t>
      </w:r>
      <w:r w:rsidRPr="00CE12FE">
        <w:rPr>
          <w:rFonts w:ascii="Times New Roman" w:eastAsia="Times New Roman" w:hAnsi="Times New Roman" w:cs="Times New Roman"/>
          <w:kern w:val="0"/>
          <w:sz w:val="24"/>
          <w:szCs w:val="24"/>
          <w:lang w:eastAsia="en-GB"/>
          <w14:ligatures w14:val="none"/>
        </w:rPr>
        <w:t>, 107201. https://doi.org/10.1016/j.addbeh.2021.107201</w:t>
      </w:r>
    </w:p>
    <w:p w14:paraId="43BCF636"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val="pl-PL" w:eastAsia="en-GB"/>
          <w14:ligatures w14:val="none"/>
        </w:rPr>
      </w:pPr>
      <w:bookmarkStart w:id="2" w:name="_Hlk165917610"/>
      <w:r w:rsidRPr="00CE12FE">
        <w:rPr>
          <w:rFonts w:ascii="Times New Roman" w:eastAsia="Times New Roman" w:hAnsi="Times New Roman" w:cs="Times New Roman"/>
          <w:kern w:val="0"/>
          <w:sz w:val="24"/>
          <w:szCs w:val="24"/>
          <w:lang w:eastAsia="en-GB"/>
          <w14:ligatures w14:val="none"/>
        </w:rPr>
        <w:t xml:space="preserve">Volkow, N. D., &amp; Blanco, C. (2023). Substance use disorders: a comprehensive update of classification, epidemiology, neurobiology, clinical aspects, treatment and prevention. </w:t>
      </w:r>
      <w:r w:rsidRPr="00CE12FE">
        <w:rPr>
          <w:rFonts w:ascii="Times New Roman" w:eastAsia="Times New Roman" w:hAnsi="Times New Roman" w:cs="Times New Roman"/>
          <w:i/>
          <w:iCs/>
          <w:kern w:val="0"/>
          <w:sz w:val="24"/>
          <w:szCs w:val="24"/>
          <w:lang w:val="pl-PL" w:eastAsia="en-GB"/>
          <w14:ligatures w14:val="none"/>
        </w:rPr>
        <w:t>World Psychiatry/World Psychiatry</w:t>
      </w:r>
      <w:r w:rsidRPr="00CE12FE">
        <w:rPr>
          <w:rFonts w:ascii="Times New Roman" w:eastAsia="Times New Roman" w:hAnsi="Times New Roman" w:cs="Times New Roman"/>
          <w:kern w:val="0"/>
          <w:sz w:val="24"/>
          <w:szCs w:val="24"/>
          <w:lang w:val="pl-PL" w:eastAsia="en-GB"/>
          <w14:ligatures w14:val="none"/>
        </w:rPr>
        <w:t xml:space="preserve">, </w:t>
      </w:r>
      <w:r w:rsidRPr="00CE12FE">
        <w:rPr>
          <w:rFonts w:ascii="Times New Roman" w:eastAsia="Times New Roman" w:hAnsi="Times New Roman" w:cs="Times New Roman"/>
          <w:i/>
          <w:iCs/>
          <w:kern w:val="0"/>
          <w:sz w:val="24"/>
          <w:szCs w:val="24"/>
          <w:lang w:val="pl-PL" w:eastAsia="en-GB"/>
          <w14:ligatures w14:val="none"/>
        </w:rPr>
        <w:t>22</w:t>
      </w:r>
      <w:r w:rsidRPr="00CE12FE">
        <w:rPr>
          <w:rFonts w:ascii="Times New Roman" w:eastAsia="Times New Roman" w:hAnsi="Times New Roman" w:cs="Times New Roman"/>
          <w:kern w:val="0"/>
          <w:sz w:val="24"/>
          <w:szCs w:val="24"/>
          <w:lang w:val="pl-PL" w:eastAsia="en-GB"/>
          <w14:ligatures w14:val="none"/>
        </w:rPr>
        <w:t>(2), 203–229. https://doi.org/10.1002/wps.21073</w:t>
      </w:r>
    </w:p>
    <w:bookmarkEnd w:id="2"/>
    <w:p w14:paraId="433E4618"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t xml:space="preserve">Volkow, N. D., &amp; Boyle, M. (2018). Neuroscience of Addiction: Relevance to Prevention and treatment. </w:t>
      </w:r>
      <w:r w:rsidRPr="00CE12FE">
        <w:rPr>
          <w:rFonts w:ascii="Times New Roman" w:eastAsia="Times New Roman" w:hAnsi="Times New Roman" w:cs="Times New Roman"/>
          <w:i/>
          <w:iCs/>
          <w:kern w:val="0"/>
          <w:sz w:val="24"/>
          <w:szCs w:val="24"/>
          <w:lang w:eastAsia="en-GB"/>
          <w14:ligatures w14:val="none"/>
        </w:rPr>
        <w:t>˜the œAmerican Journal of Psychiatry</w:t>
      </w:r>
      <w:r w:rsidRPr="00CE12FE">
        <w:rPr>
          <w:rFonts w:ascii="Times New Roman" w:eastAsia="Times New Roman" w:hAnsi="Times New Roman" w:cs="Times New Roman"/>
          <w:kern w:val="0"/>
          <w:sz w:val="24"/>
          <w:szCs w:val="24"/>
          <w:lang w:eastAsia="en-GB"/>
          <w14:ligatures w14:val="none"/>
        </w:rPr>
        <w:t xml:space="preserve">, </w:t>
      </w:r>
      <w:r w:rsidRPr="00CE12FE">
        <w:rPr>
          <w:rFonts w:ascii="Times New Roman" w:eastAsia="Times New Roman" w:hAnsi="Times New Roman" w:cs="Times New Roman"/>
          <w:i/>
          <w:iCs/>
          <w:kern w:val="0"/>
          <w:sz w:val="24"/>
          <w:szCs w:val="24"/>
          <w:lang w:eastAsia="en-GB"/>
          <w14:ligatures w14:val="none"/>
        </w:rPr>
        <w:t>175</w:t>
      </w:r>
      <w:r w:rsidRPr="00CE12FE">
        <w:rPr>
          <w:rFonts w:ascii="Times New Roman" w:eastAsia="Times New Roman" w:hAnsi="Times New Roman" w:cs="Times New Roman"/>
          <w:kern w:val="0"/>
          <w:sz w:val="24"/>
          <w:szCs w:val="24"/>
          <w:lang w:eastAsia="en-GB"/>
          <w14:ligatures w14:val="none"/>
        </w:rPr>
        <w:t>(8), 729–740. https://doi.org/10.1176/appi.ajp.2018.17101174</w:t>
      </w:r>
    </w:p>
    <w:p w14:paraId="4713D458" w14:textId="77777777" w:rsidR="00463692" w:rsidRPr="00CE12FE" w:rsidRDefault="00463692" w:rsidP="00463692">
      <w:pPr>
        <w:spacing w:after="0" w:line="480" w:lineRule="auto"/>
        <w:ind w:hanging="720"/>
        <w:rPr>
          <w:rFonts w:ascii="Times New Roman" w:eastAsia="Times New Roman" w:hAnsi="Times New Roman" w:cs="Times New Roman"/>
          <w:kern w:val="0"/>
          <w:sz w:val="24"/>
          <w:szCs w:val="24"/>
          <w:lang w:eastAsia="en-GB"/>
          <w14:ligatures w14:val="none"/>
        </w:rPr>
      </w:pPr>
      <w:r w:rsidRPr="00CE12FE">
        <w:rPr>
          <w:rFonts w:ascii="Times New Roman" w:eastAsia="Times New Roman" w:hAnsi="Times New Roman" w:cs="Times New Roman"/>
          <w:kern w:val="0"/>
          <w:sz w:val="24"/>
          <w:szCs w:val="24"/>
          <w:lang w:eastAsia="en-GB"/>
          <w14:ligatures w14:val="none"/>
        </w:rPr>
        <w:lastRenderedPageBreak/>
        <w:t xml:space="preserve">Zhou, M., Wang, Q., Zheng, C., Rush, A. J., Volkow, N. D., &amp; Xu, R. (2021). Drug repurposing for opioid use disorders: integration of computational prediction, clinical corroboration, and mechanism of action analyses. </w:t>
      </w:r>
      <w:r w:rsidRPr="00CE12FE">
        <w:rPr>
          <w:rFonts w:ascii="Times New Roman" w:eastAsia="Times New Roman" w:hAnsi="Times New Roman" w:cs="Times New Roman"/>
          <w:i/>
          <w:iCs/>
          <w:kern w:val="0"/>
          <w:sz w:val="24"/>
          <w:szCs w:val="24"/>
          <w:lang w:eastAsia="en-GB"/>
          <w14:ligatures w14:val="none"/>
        </w:rPr>
        <w:t>Molecular Psychiatry</w:t>
      </w:r>
      <w:r w:rsidRPr="00CE12FE">
        <w:rPr>
          <w:rFonts w:ascii="Times New Roman" w:eastAsia="Times New Roman" w:hAnsi="Times New Roman" w:cs="Times New Roman"/>
          <w:kern w:val="0"/>
          <w:sz w:val="24"/>
          <w:szCs w:val="24"/>
          <w:lang w:eastAsia="en-GB"/>
          <w14:ligatures w14:val="none"/>
        </w:rPr>
        <w:t xml:space="preserve">, </w:t>
      </w:r>
      <w:r w:rsidRPr="00CE12FE">
        <w:rPr>
          <w:rFonts w:ascii="Times New Roman" w:eastAsia="Times New Roman" w:hAnsi="Times New Roman" w:cs="Times New Roman"/>
          <w:i/>
          <w:iCs/>
          <w:kern w:val="0"/>
          <w:sz w:val="24"/>
          <w:szCs w:val="24"/>
          <w:lang w:eastAsia="en-GB"/>
          <w14:ligatures w14:val="none"/>
        </w:rPr>
        <w:t>26</w:t>
      </w:r>
      <w:r w:rsidRPr="00CE12FE">
        <w:rPr>
          <w:rFonts w:ascii="Times New Roman" w:eastAsia="Times New Roman" w:hAnsi="Times New Roman" w:cs="Times New Roman"/>
          <w:kern w:val="0"/>
          <w:sz w:val="24"/>
          <w:szCs w:val="24"/>
          <w:lang w:eastAsia="en-GB"/>
          <w14:ligatures w14:val="none"/>
        </w:rPr>
        <w:t>(9), 5286–5296. https://doi.org/10.1038/s41380-020-01011-y</w:t>
      </w:r>
    </w:p>
    <w:p w14:paraId="5EC614B3" w14:textId="77777777" w:rsidR="00463692" w:rsidRDefault="00463692" w:rsidP="00463692">
      <w:pPr>
        <w:spacing w:after="0" w:line="480" w:lineRule="auto"/>
        <w:ind w:hanging="720"/>
        <w:rPr>
          <w:rFonts w:ascii="Segoe UI" w:hAnsi="Segoe UI" w:cs="Segoe UI"/>
          <w:color w:val="0D0D0D"/>
          <w:shd w:val="clear" w:color="auto" w:fill="FFFFFF"/>
        </w:rPr>
      </w:pPr>
    </w:p>
    <w:p w14:paraId="701503F8" w14:textId="77777777" w:rsidR="00463692" w:rsidRDefault="00463692" w:rsidP="00463692">
      <w:pPr>
        <w:spacing w:after="0" w:line="480" w:lineRule="auto"/>
        <w:ind w:hanging="720"/>
        <w:rPr>
          <w:rFonts w:ascii="Times New Roman" w:eastAsia="Times New Roman" w:hAnsi="Times New Roman" w:cs="Times New Roman"/>
          <w:i/>
          <w:iCs/>
          <w:kern w:val="0"/>
          <w:sz w:val="24"/>
          <w:szCs w:val="24"/>
          <w:lang w:eastAsia="en-GB"/>
          <w14:ligatures w14:val="none"/>
        </w:rPr>
      </w:pPr>
    </w:p>
    <w:p w14:paraId="71464557" w14:textId="77777777" w:rsidR="00463692" w:rsidRDefault="00463692" w:rsidP="00463692">
      <w:pPr>
        <w:spacing w:after="0" w:line="480" w:lineRule="auto"/>
        <w:ind w:hanging="720"/>
        <w:rPr>
          <w:rFonts w:ascii="Times New Roman" w:eastAsia="Times New Roman" w:hAnsi="Times New Roman" w:cs="Times New Roman"/>
          <w:i/>
          <w:iCs/>
          <w:kern w:val="0"/>
          <w:sz w:val="24"/>
          <w:szCs w:val="24"/>
          <w:lang w:eastAsia="en-GB"/>
          <w14:ligatures w14:val="none"/>
        </w:rPr>
      </w:pPr>
    </w:p>
    <w:p w14:paraId="371E4083" w14:textId="77777777" w:rsidR="00A9582F" w:rsidRPr="00D7746F" w:rsidRDefault="00A9582F" w:rsidP="00CC2717">
      <w:pPr>
        <w:spacing w:after="0" w:line="480" w:lineRule="auto"/>
        <w:ind w:left="720" w:hanging="720"/>
        <w:rPr>
          <w:rFonts w:ascii="Times New Roman" w:hAnsi="Times New Roman" w:cs="Times New Roman"/>
          <w:sz w:val="32"/>
          <w:szCs w:val="32"/>
        </w:rPr>
      </w:pPr>
    </w:p>
    <w:sectPr w:rsidR="00A9582F" w:rsidRPr="00D7746F" w:rsidSect="00E63E41">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6313B7" w14:textId="77777777" w:rsidR="00E63E41" w:rsidRDefault="00E63E41" w:rsidP="00525CE4">
      <w:pPr>
        <w:spacing w:after="0" w:line="240" w:lineRule="auto"/>
      </w:pPr>
      <w:r>
        <w:separator/>
      </w:r>
    </w:p>
  </w:endnote>
  <w:endnote w:type="continuationSeparator" w:id="0">
    <w:p w14:paraId="1D0D8F41" w14:textId="77777777" w:rsidR="00E63E41" w:rsidRDefault="00E63E41" w:rsidP="00525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4C92D2" w14:textId="77777777" w:rsidR="00E63E41" w:rsidRDefault="00E63E41" w:rsidP="00525CE4">
      <w:pPr>
        <w:spacing w:after="0" w:line="240" w:lineRule="auto"/>
      </w:pPr>
      <w:r>
        <w:separator/>
      </w:r>
    </w:p>
  </w:footnote>
  <w:footnote w:type="continuationSeparator" w:id="0">
    <w:p w14:paraId="29CAABFC" w14:textId="77777777" w:rsidR="00E63E41" w:rsidRDefault="00E63E41" w:rsidP="00525C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87EDF"/>
    <w:rsid w:val="00031E76"/>
    <w:rsid w:val="00064652"/>
    <w:rsid w:val="00091408"/>
    <w:rsid w:val="00096CBC"/>
    <w:rsid w:val="000C6EFF"/>
    <w:rsid w:val="000F02D4"/>
    <w:rsid w:val="00121975"/>
    <w:rsid w:val="0016278A"/>
    <w:rsid w:val="00187EDF"/>
    <w:rsid w:val="001B322D"/>
    <w:rsid w:val="00206567"/>
    <w:rsid w:val="002B661C"/>
    <w:rsid w:val="002E4E4C"/>
    <w:rsid w:val="003313F1"/>
    <w:rsid w:val="00341F84"/>
    <w:rsid w:val="00374969"/>
    <w:rsid w:val="003D2A6A"/>
    <w:rsid w:val="003F3AC2"/>
    <w:rsid w:val="0041687E"/>
    <w:rsid w:val="004539A4"/>
    <w:rsid w:val="00463692"/>
    <w:rsid w:val="004E4F66"/>
    <w:rsid w:val="0050505A"/>
    <w:rsid w:val="00525CE4"/>
    <w:rsid w:val="005344F9"/>
    <w:rsid w:val="005726DB"/>
    <w:rsid w:val="006070C3"/>
    <w:rsid w:val="00646737"/>
    <w:rsid w:val="006A4A09"/>
    <w:rsid w:val="006D4CAB"/>
    <w:rsid w:val="00701DD8"/>
    <w:rsid w:val="007103FB"/>
    <w:rsid w:val="007277D2"/>
    <w:rsid w:val="00767205"/>
    <w:rsid w:val="007B44F8"/>
    <w:rsid w:val="007C3688"/>
    <w:rsid w:val="008B3E66"/>
    <w:rsid w:val="009A7B33"/>
    <w:rsid w:val="009F1B56"/>
    <w:rsid w:val="00A103E3"/>
    <w:rsid w:val="00A1042D"/>
    <w:rsid w:val="00A13DF3"/>
    <w:rsid w:val="00A667B7"/>
    <w:rsid w:val="00A9582F"/>
    <w:rsid w:val="00B02CF9"/>
    <w:rsid w:val="00B40FAB"/>
    <w:rsid w:val="00B65CBC"/>
    <w:rsid w:val="00B71E15"/>
    <w:rsid w:val="00C33A4E"/>
    <w:rsid w:val="00C366CD"/>
    <w:rsid w:val="00C5615E"/>
    <w:rsid w:val="00C824C5"/>
    <w:rsid w:val="00C910FC"/>
    <w:rsid w:val="00C93418"/>
    <w:rsid w:val="00CB6F59"/>
    <w:rsid w:val="00CC2717"/>
    <w:rsid w:val="00D7746F"/>
    <w:rsid w:val="00DA11E6"/>
    <w:rsid w:val="00DA439C"/>
    <w:rsid w:val="00DB7C23"/>
    <w:rsid w:val="00E63E41"/>
    <w:rsid w:val="00E91BE3"/>
    <w:rsid w:val="00EC6741"/>
    <w:rsid w:val="00F157B2"/>
    <w:rsid w:val="00F35A7D"/>
    <w:rsid w:val="00FE46C0"/>
    <w:rsid w:val="00FF20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56E5A"/>
  <w15:docId w15:val="{E8C040E3-AF05-4F66-BC1A-18C36F5FB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AC2"/>
  </w:style>
  <w:style w:type="paragraph" w:styleId="Heading1">
    <w:name w:val="heading 1"/>
    <w:basedOn w:val="Normal"/>
    <w:next w:val="Normal"/>
    <w:link w:val="Heading1Char"/>
    <w:uiPriority w:val="9"/>
    <w:qFormat/>
    <w:rsid w:val="003F3AC2"/>
    <w:pPr>
      <w:keepNext/>
      <w:keepLines/>
      <w:spacing w:before="240" w:after="0"/>
      <w:outlineLvl w:val="0"/>
    </w:pPr>
    <w:rPr>
      <w:rFonts w:asciiTheme="majorHAnsi" w:eastAsiaTheme="majorEastAsia" w:hAnsiTheme="majorHAnsi" w:cstheme="majorBidi"/>
      <w:color w:val="31479E" w:themeColor="accent1" w:themeShade="BF"/>
      <w:sz w:val="32"/>
      <w:szCs w:val="32"/>
    </w:rPr>
  </w:style>
  <w:style w:type="paragraph" w:styleId="Heading2">
    <w:name w:val="heading 2"/>
    <w:basedOn w:val="Normal"/>
    <w:next w:val="Normal"/>
    <w:link w:val="Heading2Char"/>
    <w:uiPriority w:val="9"/>
    <w:unhideWhenUsed/>
    <w:qFormat/>
    <w:rsid w:val="003F3AC2"/>
    <w:pPr>
      <w:keepNext/>
      <w:keepLines/>
      <w:spacing w:before="40" w:after="0"/>
      <w:outlineLvl w:val="1"/>
    </w:pPr>
    <w:rPr>
      <w:rFonts w:asciiTheme="majorHAnsi" w:eastAsiaTheme="majorEastAsia" w:hAnsiTheme="majorHAnsi" w:cstheme="majorBidi"/>
      <w:color w:val="31479E" w:themeColor="accent1" w:themeShade="BF"/>
      <w:sz w:val="26"/>
      <w:szCs w:val="26"/>
    </w:rPr>
  </w:style>
  <w:style w:type="paragraph" w:styleId="Heading3">
    <w:name w:val="heading 3"/>
    <w:basedOn w:val="Normal"/>
    <w:next w:val="Normal"/>
    <w:link w:val="Heading3Char"/>
    <w:uiPriority w:val="9"/>
    <w:unhideWhenUsed/>
    <w:qFormat/>
    <w:rsid w:val="003F3AC2"/>
    <w:pPr>
      <w:keepNext/>
      <w:keepLines/>
      <w:spacing w:before="40" w:after="0"/>
      <w:outlineLvl w:val="2"/>
    </w:pPr>
    <w:rPr>
      <w:rFonts w:asciiTheme="majorHAnsi" w:eastAsiaTheme="majorEastAsia" w:hAnsiTheme="majorHAnsi" w:cstheme="majorBidi"/>
      <w:color w:val="202F69" w:themeColor="accent1" w:themeShade="7F"/>
      <w:sz w:val="24"/>
      <w:szCs w:val="24"/>
    </w:rPr>
  </w:style>
  <w:style w:type="paragraph" w:styleId="Heading4">
    <w:name w:val="heading 4"/>
    <w:basedOn w:val="Normal"/>
    <w:next w:val="Normal"/>
    <w:link w:val="Heading4Char"/>
    <w:uiPriority w:val="9"/>
    <w:unhideWhenUsed/>
    <w:qFormat/>
    <w:rsid w:val="003F3AC2"/>
    <w:pPr>
      <w:keepNext/>
      <w:keepLines/>
      <w:spacing w:before="40" w:after="0"/>
      <w:outlineLvl w:val="3"/>
    </w:pPr>
    <w:rPr>
      <w:rFonts w:asciiTheme="majorHAnsi" w:eastAsiaTheme="majorEastAsia" w:hAnsiTheme="majorHAnsi" w:cstheme="majorBidi"/>
      <w:i/>
      <w:iCs/>
      <w:color w:val="31479E" w:themeColor="accent1" w:themeShade="BF"/>
    </w:rPr>
  </w:style>
  <w:style w:type="paragraph" w:styleId="Heading5">
    <w:name w:val="heading 5"/>
    <w:basedOn w:val="Normal"/>
    <w:next w:val="Normal"/>
    <w:link w:val="Heading5Char"/>
    <w:uiPriority w:val="9"/>
    <w:unhideWhenUsed/>
    <w:qFormat/>
    <w:rsid w:val="003F3AC2"/>
    <w:pPr>
      <w:keepNext/>
      <w:keepLines/>
      <w:spacing w:before="40" w:after="0"/>
      <w:outlineLvl w:val="4"/>
    </w:pPr>
    <w:rPr>
      <w:rFonts w:asciiTheme="majorHAnsi" w:eastAsiaTheme="majorEastAsia" w:hAnsiTheme="majorHAnsi" w:cstheme="majorBidi"/>
      <w:color w:val="31479E" w:themeColor="accent1" w:themeShade="BF"/>
    </w:rPr>
  </w:style>
  <w:style w:type="paragraph" w:styleId="Heading6">
    <w:name w:val="heading 6"/>
    <w:basedOn w:val="Normal"/>
    <w:next w:val="Normal"/>
    <w:link w:val="Heading6Char"/>
    <w:uiPriority w:val="9"/>
    <w:semiHidden/>
    <w:unhideWhenUsed/>
    <w:qFormat/>
    <w:rsid w:val="00187E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E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E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E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3AC2"/>
    <w:rPr>
      <w:rFonts w:asciiTheme="majorHAnsi" w:eastAsiaTheme="majorEastAsia" w:hAnsiTheme="majorHAnsi" w:cstheme="majorBidi"/>
      <w:color w:val="31479E" w:themeColor="accent1" w:themeShade="BF"/>
      <w:sz w:val="32"/>
      <w:szCs w:val="32"/>
    </w:rPr>
  </w:style>
  <w:style w:type="character" w:customStyle="1" w:styleId="Heading2Char">
    <w:name w:val="Heading 2 Char"/>
    <w:basedOn w:val="DefaultParagraphFont"/>
    <w:link w:val="Heading2"/>
    <w:uiPriority w:val="9"/>
    <w:rsid w:val="003F3AC2"/>
    <w:rPr>
      <w:rFonts w:asciiTheme="majorHAnsi" w:eastAsiaTheme="majorEastAsia" w:hAnsiTheme="majorHAnsi" w:cstheme="majorBidi"/>
      <w:color w:val="31479E" w:themeColor="accent1" w:themeShade="BF"/>
      <w:sz w:val="26"/>
      <w:szCs w:val="26"/>
    </w:rPr>
  </w:style>
  <w:style w:type="character" w:customStyle="1" w:styleId="Heading3Char">
    <w:name w:val="Heading 3 Char"/>
    <w:basedOn w:val="DefaultParagraphFont"/>
    <w:link w:val="Heading3"/>
    <w:uiPriority w:val="9"/>
    <w:rsid w:val="003F3AC2"/>
    <w:rPr>
      <w:rFonts w:asciiTheme="majorHAnsi" w:eastAsiaTheme="majorEastAsia" w:hAnsiTheme="majorHAnsi" w:cstheme="majorBidi"/>
      <w:color w:val="202F69" w:themeColor="accent1" w:themeShade="7F"/>
      <w:sz w:val="24"/>
      <w:szCs w:val="24"/>
    </w:rPr>
  </w:style>
  <w:style w:type="character" w:customStyle="1" w:styleId="Heading4Char">
    <w:name w:val="Heading 4 Char"/>
    <w:basedOn w:val="DefaultParagraphFont"/>
    <w:link w:val="Heading4"/>
    <w:uiPriority w:val="9"/>
    <w:rsid w:val="003F3AC2"/>
    <w:rPr>
      <w:rFonts w:asciiTheme="majorHAnsi" w:eastAsiaTheme="majorEastAsia" w:hAnsiTheme="majorHAnsi" w:cstheme="majorBidi"/>
      <w:i/>
      <w:iCs/>
      <w:color w:val="31479E" w:themeColor="accent1" w:themeShade="BF"/>
    </w:rPr>
  </w:style>
  <w:style w:type="character" w:customStyle="1" w:styleId="Heading5Char">
    <w:name w:val="Heading 5 Char"/>
    <w:basedOn w:val="DefaultParagraphFont"/>
    <w:link w:val="Heading5"/>
    <w:uiPriority w:val="9"/>
    <w:rsid w:val="003F3AC2"/>
    <w:rPr>
      <w:rFonts w:asciiTheme="majorHAnsi" w:eastAsiaTheme="majorEastAsia" w:hAnsiTheme="majorHAnsi" w:cstheme="majorBidi"/>
      <w:color w:val="31479E" w:themeColor="accent1" w:themeShade="BF"/>
    </w:rPr>
  </w:style>
  <w:style w:type="paragraph" w:styleId="Caption">
    <w:name w:val="caption"/>
    <w:basedOn w:val="Normal"/>
    <w:next w:val="Normal"/>
    <w:uiPriority w:val="35"/>
    <w:semiHidden/>
    <w:unhideWhenUsed/>
    <w:qFormat/>
    <w:rsid w:val="003F3AC2"/>
    <w:pPr>
      <w:spacing w:after="200" w:line="240" w:lineRule="auto"/>
    </w:pPr>
    <w:rPr>
      <w:i/>
      <w:iCs/>
      <w:color w:val="212745" w:themeColor="text2"/>
      <w:sz w:val="18"/>
      <w:szCs w:val="18"/>
    </w:rPr>
  </w:style>
  <w:style w:type="paragraph" w:styleId="NoSpacing">
    <w:name w:val="No Spacing"/>
    <w:link w:val="NoSpacingChar"/>
    <w:uiPriority w:val="1"/>
    <w:qFormat/>
    <w:rsid w:val="003F3AC2"/>
    <w:pPr>
      <w:spacing w:after="0" w:line="240" w:lineRule="auto"/>
    </w:pPr>
  </w:style>
  <w:style w:type="character" w:customStyle="1" w:styleId="NoSpacingChar">
    <w:name w:val="No Spacing Char"/>
    <w:basedOn w:val="DefaultParagraphFont"/>
    <w:link w:val="NoSpacing"/>
    <w:uiPriority w:val="1"/>
    <w:rsid w:val="003F3AC2"/>
  </w:style>
  <w:style w:type="paragraph" w:styleId="ListParagraph">
    <w:name w:val="List Paragraph"/>
    <w:basedOn w:val="Normal"/>
    <w:uiPriority w:val="34"/>
    <w:qFormat/>
    <w:rsid w:val="003F3AC2"/>
    <w:pPr>
      <w:ind w:left="720"/>
      <w:contextualSpacing/>
    </w:pPr>
  </w:style>
  <w:style w:type="character" w:customStyle="1" w:styleId="Heading6Char">
    <w:name w:val="Heading 6 Char"/>
    <w:basedOn w:val="DefaultParagraphFont"/>
    <w:link w:val="Heading6"/>
    <w:uiPriority w:val="9"/>
    <w:semiHidden/>
    <w:rsid w:val="00187E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E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E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EDF"/>
    <w:rPr>
      <w:rFonts w:eastAsiaTheme="majorEastAsia" w:cstheme="majorBidi"/>
      <w:color w:val="272727" w:themeColor="text1" w:themeTint="D8"/>
    </w:rPr>
  </w:style>
  <w:style w:type="paragraph" w:styleId="Title">
    <w:name w:val="Title"/>
    <w:basedOn w:val="Normal"/>
    <w:next w:val="Normal"/>
    <w:link w:val="TitleChar"/>
    <w:uiPriority w:val="10"/>
    <w:qFormat/>
    <w:rsid w:val="00187E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E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E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E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EDF"/>
    <w:pPr>
      <w:spacing w:before="160"/>
      <w:jc w:val="center"/>
    </w:pPr>
    <w:rPr>
      <w:i/>
      <w:iCs/>
      <w:color w:val="404040" w:themeColor="text1" w:themeTint="BF"/>
    </w:rPr>
  </w:style>
  <w:style w:type="character" w:customStyle="1" w:styleId="QuoteChar">
    <w:name w:val="Quote Char"/>
    <w:basedOn w:val="DefaultParagraphFont"/>
    <w:link w:val="Quote"/>
    <w:uiPriority w:val="29"/>
    <w:rsid w:val="00187EDF"/>
    <w:rPr>
      <w:i/>
      <w:iCs/>
      <w:color w:val="404040" w:themeColor="text1" w:themeTint="BF"/>
    </w:rPr>
  </w:style>
  <w:style w:type="character" w:styleId="IntenseEmphasis">
    <w:name w:val="Intense Emphasis"/>
    <w:basedOn w:val="DefaultParagraphFont"/>
    <w:uiPriority w:val="21"/>
    <w:qFormat/>
    <w:rsid w:val="00187EDF"/>
    <w:rPr>
      <w:i/>
      <w:iCs/>
      <w:color w:val="31479E" w:themeColor="accent1" w:themeShade="BF"/>
    </w:rPr>
  </w:style>
  <w:style w:type="paragraph" w:styleId="IntenseQuote">
    <w:name w:val="Intense Quote"/>
    <w:basedOn w:val="Normal"/>
    <w:next w:val="Normal"/>
    <w:link w:val="IntenseQuoteChar"/>
    <w:uiPriority w:val="30"/>
    <w:qFormat/>
    <w:rsid w:val="00187EDF"/>
    <w:pPr>
      <w:pBdr>
        <w:top w:val="single" w:sz="4" w:space="10" w:color="31479E" w:themeColor="accent1" w:themeShade="BF"/>
        <w:bottom w:val="single" w:sz="4" w:space="10" w:color="31479E" w:themeColor="accent1" w:themeShade="BF"/>
      </w:pBdr>
      <w:spacing w:before="360" w:after="360"/>
      <w:ind w:left="864" w:right="864"/>
      <w:jc w:val="center"/>
    </w:pPr>
    <w:rPr>
      <w:i/>
      <w:iCs/>
      <w:color w:val="31479E" w:themeColor="accent1" w:themeShade="BF"/>
    </w:rPr>
  </w:style>
  <w:style w:type="character" w:customStyle="1" w:styleId="IntenseQuoteChar">
    <w:name w:val="Intense Quote Char"/>
    <w:basedOn w:val="DefaultParagraphFont"/>
    <w:link w:val="IntenseQuote"/>
    <w:uiPriority w:val="30"/>
    <w:rsid w:val="00187EDF"/>
    <w:rPr>
      <w:i/>
      <w:iCs/>
      <w:color w:val="31479E" w:themeColor="accent1" w:themeShade="BF"/>
    </w:rPr>
  </w:style>
  <w:style w:type="character" w:styleId="IntenseReference">
    <w:name w:val="Intense Reference"/>
    <w:basedOn w:val="DefaultParagraphFont"/>
    <w:uiPriority w:val="32"/>
    <w:qFormat/>
    <w:rsid w:val="00187EDF"/>
    <w:rPr>
      <w:b/>
      <w:bCs/>
      <w:smallCaps/>
      <w:color w:val="31479E" w:themeColor="accent1" w:themeShade="BF"/>
      <w:spacing w:val="5"/>
    </w:rPr>
  </w:style>
  <w:style w:type="paragraph" w:styleId="NormalWeb">
    <w:name w:val="Normal (Web)"/>
    <w:basedOn w:val="Normal"/>
    <w:uiPriority w:val="99"/>
    <w:semiHidden/>
    <w:unhideWhenUsed/>
    <w:rsid w:val="00C5615E"/>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525CE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5CE4"/>
    <w:rPr>
      <w:sz w:val="20"/>
      <w:szCs w:val="20"/>
    </w:rPr>
  </w:style>
  <w:style w:type="character" w:styleId="FootnoteReference">
    <w:name w:val="footnote reference"/>
    <w:basedOn w:val="DefaultParagraphFont"/>
    <w:uiPriority w:val="99"/>
    <w:semiHidden/>
    <w:unhideWhenUsed/>
    <w:rsid w:val="00525CE4"/>
    <w:rPr>
      <w:vertAlign w:val="superscript"/>
    </w:rPr>
  </w:style>
  <w:style w:type="character" w:styleId="Hyperlink">
    <w:name w:val="Hyperlink"/>
    <w:basedOn w:val="DefaultParagraphFont"/>
    <w:uiPriority w:val="99"/>
    <w:unhideWhenUsed/>
    <w:rsid w:val="00463692"/>
    <w:rPr>
      <w:color w:val="56C7AA"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76397">
      <w:bodyDiv w:val="1"/>
      <w:marLeft w:val="0"/>
      <w:marRight w:val="0"/>
      <w:marTop w:val="0"/>
      <w:marBottom w:val="0"/>
      <w:divBdr>
        <w:top w:val="none" w:sz="0" w:space="0" w:color="auto"/>
        <w:left w:val="none" w:sz="0" w:space="0" w:color="auto"/>
        <w:bottom w:val="none" w:sz="0" w:space="0" w:color="auto"/>
        <w:right w:val="none" w:sz="0" w:space="0" w:color="auto"/>
      </w:divBdr>
    </w:div>
    <w:div w:id="36777870">
      <w:bodyDiv w:val="1"/>
      <w:marLeft w:val="0"/>
      <w:marRight w:val="0"/>
      <w:marTop w:val="0"/>
      <w:marBottom w:val="0"/>
      <w:divBdr>
        <w:top w:val="none" w:sz="0" w:space="0" w:color="auto"/>
        <w:left w:val="none" w:sz="0" w:space="0" w:color="auto"/>
        <w:bottom w:val="none" w:sz="0" w:space="0" w:color="auto"/>
        <w:right w:val="none" w:sz="0" w:space="0" w:color="auto"/>
      </w:divBdr>
    </w:div>
    <w:div w:id="51120911">
      <w:bodyDiv w:val="1"/>
      <w:marLeft w:val="0"/>
      <w:marRight w:val="0"/>
      <w:marTop w:val="0"/>
      <w:marBottom w:val="0"/>
      <w:divBdr>
        <w:top w:val="none" w:sz="0" w:space="0" w:color="auto"/>
        <w:left w:val="none" w:sz="0" w:space="0" w:color="auto"/>
        <w:bottom w:val="none" w:sz="0" w:space="0" w:color="auto"/>
        <w:right w:val="none" w:sz="0" w:space="0" w:color="auto"/>
      </w:divBdr>
    </w:div>
    <w:div w:id="119496750">
      <w:bodyDiv w:val="1"/>
      <w:marLeft w:val="0"/>
      <w:marRight w:val="0"/>
      <w:marTop w:val="0"/>
      <w:marBottom w:val="0"/>
      <w:divBdr>
        <w:top w:val="none" w:sz="0" w:space="0" w:color="auto"/>
        <w:left w:val="none" w:sz="0" w:space="0" w:color="auto"/>
        <w:bottom w:val="none" w:sz="0" w:space="0" w:color="auto"/>
        <w:right w:val="none" w:sz="0" w:space="0" w:color="auto"/>
      </w:divBdr>
    </w:div>
    <w:div w:id="138117098">
      <w:bodyDiv w:val="1"/>
      <w:marLeft w:val="0"/>
      <w:marRight w:val="0"/>
      <w:marTop w:val="0"/>
      <w:marBottom w:val="0"/>
      <w:divBdr>
        <w:top w:val="none" w:sz="0" w:space="0" w:color="auto"/>
        <w:left w:val="none" w:sz="0" w:space="0" w:color="auto"/>
        <w:bottom w:val="none" w:sz="0" w:space="0" w:color="auto"/>
        <w:right w:val="none" w:sz="0" w:space="0" w:color="auto"/>
      </w:divBdr>
    </w:div>
    <w:div w:id="138809532">
      <w:bodyDiv w:val="1"/>
      <w:marLeft w:val="0"/>
      <w:marRight w:val="0"/>
      <w:marTop w:val="0"/>
      <w:marBottom w:val="0"/>
      <w:divBdr>
        <w:top w:val="none" w:sz="0" w:space="0" w:color="auto"/>
        <w:left w:val="none" w:sz="0" w:space="0" w:color="auto"/>
        <w:bottom w:val="none" w:sz="0" w:space="0" w:color="auto"/>
        <w:right w:val="none" w:sz="0" w:space="0" w:color="auto"/>
      </w:divBdr>
    </w:div>
    <w:div w:id="192765946">
      <w:bodyDiv w:val="1"/>
      <w:marLeft w:val="0"/>
      <w:marRight w:val="0"/>
      <w:marTop w:val="0"/>
      <w:marBottom w:val="0"/>
      <w:divBdr>
        <w:top w:val="none" w:sz="0" w:space="0" w:color="auto"/>
        <w:left w:val="none" w:sz="0" w:space="0" w:color="auto"/>
        <w:bottom w:val="none" w:sz="0" w:space="0" w:color="auto"/>
        <w:right w:val="none" w:sz="0" w:space="0" w:color="auto"/>
      </w:divBdr>
    </w:div>
    <w:div w:id="238441087">
      <w:bodyDiv w:val="1"/>
      <w:marLeft w:val="0"/>
      <w:marRight w:val="0"/>
      <w:marTop w:val="0"/>
      <w:marBottom w:val="0"/>
      <w:divBdr>
        <w:top w:val="none" w:sz="0" w:space="0" w:color="auto"/>
        <w:left w:val="none" w:sz="0" w:space="0" w:color="auto"/>
        <w:bottom w:val="none" w:sz="0" w:space="0" w:color="auto"/>
        <w:right w:val="none" w:sz="0" w:space="0" w:color="auto"/>
      </w:divBdr>
    </w:div>
    <w:div w:id="246888710">
      <w:bodyDiv w:val="1"/>
      <w:marLeft w:val="0"/>
      <w:marRight w:val="0"/>
      <w:marTop w:val="0"/>
      <w:marBottom w:val="0"/>
      <w:divBdr>
        <w:top w:val="none" w:sz="0" w:space="0" w:color="auto"/>
        <w:left w:val="none" w:sz="0" w:space="0" w:color="auto"/>
        <w:bottom w:val="none" w:sz="0" w:space="0" w:color="auto"/>
        <w:right w:val="none" w:sz="0" w:space="0" w:color="auto"/>
      </w:divBdr>
    </w:div>
    <w:div w:id="305011832">
      <w:bodyDiv w:val="1"/>
      <w:marLeft w:val="0"/>
      <w:marRight w:val="0"/>
      <w:marTop w:val="0"/>
      <w:marBottom w:val="0"/>
      <w:divBdr>
        <w:top w:val="none" w:sz="0" w:space="0" w:color="auto"/>
        <w:left w:val="none" w:sz="0" w:space="0" w:color="auto"/>
        <w:bottom w:val="none" w:sz="0" w:space="0" w:color="auto"/>
        <w:right w:val="none" w:sz="0" w:space="0" w:color="auto"/>
      </w:divBdr>
    </w:div>
    <w:div w:id="340666427">
      <w:bodyDiv w:val="1"/>
      <w:marLeft w:val="0"/>
      <w:marRight w:val="0"/>
      <w:marTop w:val="0"/>
      <w:marBottom w:val="0"/>
      <w:divBdr>
        <w:top w:val="none" w:sz="0" w:space="0" w:color="auto"/>
        <w:left w:val="none" w:sz="0" w:space="0" w:color="auto"/>
        <w:bottom w:val="none" w:sz="0" w:space="0" w:color="auto"/>
        <w:right w:val="none" w:sz="0" w:space="0" w:color="auto"/>
      </w:divBdr>
    </w:div>
    <w:div w:id="503471659">
      <w:bodyDiv w:val="1"/>
      <w:marLeft w:val="0"/>
      <w:marRight w:val="0"/>
      <w:marTop w:val="0"/>
      <w:marBottom w:val="0"/>
      <w:divBdr>
        <w:top w:val="none" w:sz="0" w:space="0" w:color="auto"/>
        <w:left w:val="none" w:sz="0" w:space="0" w:color="auto"/>
        <w:bottom w:val="none" w:sz="0" w:space="0" w:color="auto"/>
        <w:right w:val="none" w:sz="0" w:space="0" w:color="auto"/>
      </w:divBdr>
    </w:div>
    <w:div w:id="538131995">
      <w:bodyDiv w:val="1"/>
      <w:marLeft w:val="0"/>
      <w:marRight w:val="0"/>
      <w:marTop w:val="0"/>
      <w:marBottom w:val="0"/>
      <w:divBdr>
        <w:top w:val="none" w:sz="0" w:space="0" w:color="auto"/>
        <w:left w:val="none" w:sz="0" w:space="0" w:color="auto"/>
        <w:bottom w:val="none" w:sz="0" w:space="0" w:color="auto"/>
        <w:right w:val="none" w:sz="0" w:space="0" w:color="auto"/>
      </w:divBdr>
    </w:div>
    <w:div w:id="540047979">
      <w:bodyDiv w:val="1"/>
      <w:marLeft w:val="0"/>
      <w:marRight w:val="0"/>
      <w:marTop w:val="0"/>
      <w:marBottom w:val="0"/>
      <w:divBdr>
        <w:top w:val="none" w:sz="0" w:space="0" w:color="auto"/>
        <w:left w:val="none" w:sz="0" w:space="0" w:color="auto"/>
        <w:bottom w:val="none" w:sz="0" w:space="0" w:color="auto"/>
        <w:right w:val="none" w:sz="0" w:space="0" w:color="auto"/>
      </w:divBdr>
    </w:div>
    <w:div w:id="567347378">
      <w:bodyDiv w:val="1"/>
      <w:marLeft w:val="0"/>
      <w:marRight w:val="0"/>
      <w:marTop w:val="0"/>
      <w:marBottom w:val="0"/>
      <w:divBdr>
        <w:top w:val="none" w:sz="0" w:space="0" w:color="auto"/>
        <w:left w:val="none" w:sz="0" w:space="0" w:color="auto"/>
        <w:bottom w:val="none" w:sz="0" w:space="0" w:color="auto"/>
        <w:right w:val="none" w:sz="0" w:space="0" w:color="auto"/>
      </w:divBdr>
    </w:div>
    <w:div w:id="671226515">
      <w:bodyDiv w:val="1"/>
      <w:marLeft w:val="0"/>
      <w:marRight w:val="0"/>
      <w:marTop w:val="0"/>
      <w:marBottom w:val="0"/>
      <w:divBdr>
        <w:top w:val="none" w:sz="0" w:space="0" w:color="auto"/>
        <w:left w:val="none" w:sz="0" w:space="0" w:color="auto"/>
        <w:bottom w:val="none" w:sz="0" w:space="0" w:color="auto"/>
        <w:right w:val="none" w:sz="0" w:space="0" w:color="auto"/>
      </w:divBdr>
    </w:div>
    <w:div w:id="808086221">
      <w:bodyDiv w:val="1"/>
      <w:marLeft w:val="0"/>
      <w:marRight w:val="0"/>
      <w:marTop w:val="0"/>
      <w:marBottom w:val="0"/>
      <w:divBdr>
        <w:top w:val="none" w:sz="0" w:space="0" w:color="auto"/>
        <w:left w:val="none" w:sz="0" w:space="0" w:color="auto"/>
        <w:bottom w:val="none" w:sz="0" w:space="0" w:color="auto"/>
        <w:right w:val="none" w:sz="0" w:space="0" w:color="auto"/>
      </w:divBdr>
    </w:div>
    <w:div w:id="826244982">
      <w:bodyDiv w:val="1"/>
      <w:marLeft w:val="0"/>
      <w:marRight w:val="0"/>
      <w:marTop w:val="0"/>
      <w:marBottom w:val="0"/>
      <w:divBdr>
        <w:top w:val="none" w:sz="0" w:space="0" w:color="auto"/>
        <w:left w:val="none" w:sz="0" w:space="0" w:color="auto"/>
        <w:bottom w:val="none" w:sz="0" w:space="0" w:color="auto"/>
        <w:right w:val="none" w:sz="0" w:space="0" w:color="auto"/>
      </w:divBdr>
    </w:div>
    <w:div w:id="854000629">
      <w:bodyDiv w:val="1"/>
      <w:marLeft w:val="0"/>
      <w:marRight w:val="0"/>
      <w:marTop w:val="0"/>
      <w:marBottom w:val="0"/>
      <w:divBdr>
        <w:top w:val="none" w:sz="0" w:space="0" w:color="auto"/>
        <w:left w:val="none" w:sz="0" w:space="0" w:color="auto"/>
        <w:bottom w:val="none" w:sz="0" w:space="0" w:color="auto"/>
        <w:right w:val="none" w:sz="0" w:space="0" w:color="auto"/>
      </w:divBdr>
    </w:div>
    <w:div w:id="879054492">
      <w:bodyDiv w:val="1"/>
      <w:marLeft w:val="0"/>
      <w:marRight w:val="0"/>
      <w:marTop w:val="0"/>
      <w:marBottom w:val="0"/>
      <w:divBdr>
        <w:top w:val="none" w:sz="0" w:space="0" w:color="auto"/>
        <w:left w:val="none" w:sz="0" w:space="0" w:color="auto"/>
        <w:bottom w:val="none" w:sz="0" w:space="0" w:color="auto"/>
        <w:right w:val="none" w:sz="0" w:space="0" w:color="auto"/>
      </w:divBdr>
    </w:div>
    <w:div w:id="928544881">
      <w:bodyDiv w:val="1"/>
      <w:marLeft w:val="0"/>
      <w:marRight w:val="0"/>
      <w:marTop w:val="0"/>
      <w:marBottom w:val="0"/>
      <w:divBdr>
        <w:top w:val="none" w:sz="0" w:space="0" w:color="auto"/>
        <w:left w:val="none" w:sz="0" w:space="0" w:color="auto"/>
        <w:bottom w:val="none" w:sz="0" w:space="0" w:color="auto"/>
        <w:right w:val="none" w:sz="0" w:space="0" w:color="auto"/>
      </w:divBdr>
    </w:div>
    <w:div w:id="956983422">
      <w:bodyDiv w:val="1"/>
      <w:marLeft w:val="0"/>
      <w:marRight w:val="0"/>
      <w:marTop w:val="0"/>
      <w:marBottom w:val="0"/>
      <w:divBdr>
        <w:top w:val="none" w:sz="0" w:space="0" w:color="auto"/>
        <w:left w:val="none" w:sz="0" w:space="0" w:color="auto"/>
        <w:bottom w:val="none" w:sz="0" w:space="0" w:color="auto"/>
        <w:right w:val="none" w:sz="0" w:space="0" w:color="auto"/>
      </w:divBdr>
    </w:div>
    <w:div w:id="1006249318">
      <w:bodyDiv w:val="1"/>
      <w:marLeft w:val="0"/>
      <w:marRight w:val="0"/>
      <w:marTop w:val="0"/>
      <w:marBottom w:val="0"/>
      <w:divBdr>
        <w:top w:val="none" w:sz="0" w:space="0" w:color="auto"/>
        <w:left w:val="none" w:sz="0" w:space="0" w:color="auto"/>
        <w:bottom w:val="none" w:sz="0" w:space="0" w:color="auto"/>
        <w:right w:val="none" w:sz="0" w:space="0" w:color="auto"/>
      </w:divBdr>
    </w:div>
    <w:div w:id="1019116757">
      <w:bodyDiv w:val="1"/>
      <w:marLeft w:val="0"/>
      <w:marRight w:val="0"/>
      <w:marTop w:val="0"/>
      <w:marBottom w:val="0"/>
      <w:divBdr>
        <w:top w:val="none" w:sz="0" w:space="0" w:color="auto"/>
        <w:left w:val="none" w:sz="0" w:space="0" w:color="auto"/>
        <w:bottom w:val="none" w:sz="0" w:space="0" w:color="auto"/>
        <w:right w:val="none" w:sz="0" w:space="0" w:color="auto"/>
      </w:divBdr>
    </w:div>
    <w:div w:id="1065760532">
      <w:bodyDiv w:val="1"/>
      <w:marLeft w:val="0"/>
      <w:marRight w:val="0"/>
      <w:marTop w:val="0"/>
      <w:marBottom w:val="0"/>
      <w:divBdr>
        <w:top w:val="none" w:sz="0" w:space="0" w:color="auto"/>
        <w:left w:val="none" w:sz="0" w:space="0" w:color="auto"/>
        <w:bottom w:val="none" w:sz="0" w:space="0" w:color="auto"/>
        <w:right w:val="none" w:sz="0" w:space="0" w:color="auto"/>
      </w:divBdr>
    </w:div>
    <w:div w:id="1181705387">
      <w:bodyDiv w:val="1"/>
      <w:marLeft w:val="0"/>
      <w:marRight w:val="0"/>
      <w:marTop w:val="0"/>
      <w:marBottom w:val="0"/>
      <w:divBdr>
        <w:top w:val="none" w:sz="0" w:space="0" w:color="auto"/>
        <w:left w:val="none" w:sz="0" w:space="0" w:color="auto"/>
        <w:bottom w:val="none" w:sz="0" w:space="0" w:color="auto"/>
        <w:right w:val="none" w:sz="0" w:space="0" w:color="auto"/>
      </w:divBdr>
      <w:divsChild>
        <w:div w:id="1375958673">
          <w:marLeft w:val="0"/>
          <w:marRight w:val="0"/>
          <w:marTop w:val="0"/>
          <w:marBottom w:val="0"/>
          <w:divBdr>
            <w:top w:val="single" w:sz="18" w:space="0" w:color="3E72A6"/>
            <w:left w:val="single" w:sz="18" w:space="0" w:color="3E72A6"/>
            <w:bottom w:val="single" w:sz="18" w:space="0" w:color="3E72A6"/>
            <w:right w:val="single" w:sz="18" w:space="0" w:color="3E72A6"/>
          </w:divBdr>
          <w:divsChild>
            <w:div w:id="591747013">
              <w:marLeft w:val="0"/>
              <w:marRight w:val="0"/>
              <w:marTop w:val="0"/>
              <w:marBottom w:val="0"/>
              <w:divBdr>
                <w:top w:val="none" w:sz="0" w:space="0" w:color="auto"/>
                <w:left w:val="none" w:sz="0" w:space="0" w:color="auto"/>
                <w:bottom w:val="none" w:sz="0" w:space="0" w:color="auto"/>
                <w:right w:val="none" w:sz="0" w:space="0" w:color="auto"/>
              </w:divBdr>
              <w:divsChild>
                <w:div w:id="77956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685230">
      <w:bodyDiv w:val="1"/>
      <w:marLeft w:val="0"/>
      <w:marRight w:val="0"/>
      <w:marTop w:val="0"/>
      <w:marBottom w:val="0"/>
      <w:divBdr>
        <w:top w:val="none" w:sz="0" w:space="0" w:color="auto"/>
        <w:left w:val="none" w:sz="0" w:space="0" w:color="auto"/>
        <w:bottom w:val="none" w:sz="0" w:space="0" w:color="auto"/>
        <w:right w:val="none" w:sz="0" w:space="0" w:color="auto"/>
      </w:divBdr>
    </w:div>
    <w:div w:id="1599673161">
      <w:bodyDiv w:val="1"/>
      <w:marLeft w:val="0"/>
      <w:marRight w:val="0"/>
      <w:marTop w:val="0"/>
      <w:marBottom w:val="0"/>
      <w:divBdr>
        <w:top w:val="none" w:sz="0" w:space="0" w:color="auto"/>
        <w:left w:val="none" w:sz="0" w:space="0" w:color="auto"/>
        <w:bottom w:val="none" w:sz="0" w:space="0" w:color="auto"/>
        <w:right w:val="none" w:sz="0" w:space="0" w:color="auto"/>
      </w:divBdr>
    </w:div>
    <w:div w:id="1607152879">
      <w:bodyDiv w:val="1"/>
      <w:marLeft w:val="0"/>
      <w:marRight w:val="0"/>
      <w:marTop w:val="0"/>
      <w:marBottom w:val="0"/>
      <w:divBdr>
        <w:top w:val="none" w:sz="0" w:space="0" w:color="auto"/>
        <w:left w:val="none" w:sz="0" w:space="0" w:color="auto"/>
        <w:bottom w:val="none" w:sz="0" w:space="0" w:color="auto"/>
        <w:right w:val="none" w:sz="0" w:space="0" w:color="auto"/>
      </w:divBdr>
      <w:divsChild>
        <w:div w:id="610599542">
          <w:marLeft w:val="-720"/>
          <w:marRight w:val="0"/>
          <w:marTop w:val="0"/>
          <w:marBottom w:val="0"/>
          <w:divBdr>
            <w:top w:val="none" w:sz="0" w:space="0" w:color="auto"/>
            <w:left w:val="none" w:sz="0" w:space="0" w:color="auto"/>
            <w:bottom w:val="none" w:sz="0" w:space="0" w:color="auto"/>
            <w:right w:val="none" w:sz="0" w:space="0" w:color="auto"/>
          </w:divBdr>
        </w:div>
      </w:divsChild>
    </w:div>
    <w:div w:id="1668824452">
      <w:bodyDiv w:val="1"/>
      <w:marLeft w:val="0"/>
      <w:marRight w:val="0"/>
      <w:marTop w:val="0"/>
      <w:marBottom w:val="0"/>
      <w:divBdr>
        <w:top w:val="none" w:sz="0" w:space="0" w:color="auto"/>
        <w:left w:val="none" w:sz="0" w:space="0" w:color="auto"/>
        <w:bottom w:val="none" w:sz="0" w:space="0" w:color="auto"/>
        <w:right w:val="none" w:sz="0" w:space="0" w:color="auto"/>
      </w:divBdr>
    </w:div>
    <w:div w:id="1762068451">
      <w:bodyDiv w:val="1"/>
      <w:marLeft w:val="0"/>
      <w:marRight w:val="0"/>
      <w:marTop w:val="0"/>
      <w:marBottom w:val="0"/>
      <w:divBdr>
        <w:top w:val="none" w:sz="0" w:space="0" w:color="auto"/>
        <w:left w:val="none" w:sz="0" w:space="0" w:color="auto"/>
        <w:bottom w:val="none" w:sz="0" w:space="0" w:color="auto"/>
        <w:right w:val="none" w:sz="0" w:space="0" w:color="auto"/>
      </w:divBdr>
    </w:div>
    <w:div w:id="1781142686">
      <w:bodyDiv w:val="1"/>
      <w:marLeft w:val="0"/>
      <w:marRight w:val="0"/>
      <w:marTop w:val="0"/>
      <w:marBottom w:val="0"/>
      <w:divBdr>
        <w:top w:val="none" w:sz="0" w:space="0" w:color="auto"/>
        <w:left w:val="none" w:sz="0" w:space="0" w:color="auto"/>
        <w:bottom w:val="none" w:sz="0" w:space="0" w:color="auto"/>
        <w:right w:val="none" w:sz="0" w:space="0" w:color="auto"/>
      </w:divBdr>
    </w:div>
    <w:div w:id="1901286064">
      <w:bodyDiv w:val="1"/>
      <w:marLeft w:val="0"/>
      <w:marRight w:val="0"/>
      <w:marTop w:val="0"/>
      <w:marBottom w:val="0"/>
      <w:divBdr>
        <w:top w:val="none" w:sz="0" w:space="0" w:color="auto"/>
        <w:left w:val="none" w:sz="0" w:space="0" w:color="auto"/>
        <w:bottom w:val="none" w:sz="0" w:space="0" w:color="auto"/>
        <w:right w:val="none" w:sz="0" w:space="0" w:color="auto"/>
      </w:divBdr>
    </w:div>
    <w:div w:id="2047833728">
      <w:bodyDiv w:val="1"/>
      <w:marLeft w:val="0"/>
      <w:marRight w:val="0"/>
      <w:marTop w:val="0"/>
      <w:marBottom w:val="0"/>
      <w:divBdr>
        <w:top w:val="none" w:sz="0" w:space="0" w:color="auto"/>
        <w:left w:val="none" w:sz="0" w:space="0" w:color="auto"/>
        <w:bottom w:val="none" w:sz="0" w:space="0" w:color="auto"/>
        <w:right w:val="none" w:sz="0" w:space="0" w:color="auto"/>
      </w:divBdr>
      <w:divsChild>
        <w:div w:id="228931401">
          <w:marLeft w:val="-720"/>
          <w:marRight w:val="0"/>
          <w:marTop w:val="0"/>
          <w:marBottom w:val="0"/>
          <w:divBdr>
            <w:top w:val="none" w:sz="0" w:space="0" w:color="auto"/>
            <w:left w:val="none" w:sz="0" w:space="0" w:color="auto"/>
            <w:bottom w:val="none" w:sz="0" w:space="0" w:color="auto"/>
            <w:right w:val="none" w:sz="0" w:space="0" w:color="auto"/>
          </w:divBdr>
        </w:div>
      </w:divsChild>
    </w:div>
    <w:div w:id="20602044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414-023-09871-2" TargetMode="External"/><Relationship Id="rId3" Type="http://schemas.openxmlformats.org/officeDocument/2006/relationships/settings" Target="settings.xml"/><Relationship Id="rId7" Type="http://schemas.openxmlformats.org/officeDocument/2006/relationships/hyperlink" Target="https://doi.org/10.1016/bs.irn.2020.03.01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info.submit4journal.com/id/eprint/718/" TargetMode="External"/><Relationship Id="rId4" Type="http://schemas.openxmlformats.org/officeDocument/2006/relationships/webSettings" Target="webSettings.xml"/><Relationship Id="rId9" Type="http://schemas.openxmlformats.org/officeDocument/2006/relationships/hyperlink" Target="https://philpapers.org/rec/DUPAIF" TargetMode="External"/></Relationships>
</file>

<file path=word/theme/theme1.xml><?xml version="1.0" encoding="utf-8"?>
<a:theme xmlns:a="http://schemas.openxmlformats.org/drawingml/2006/main" name="Office Theme">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ABA9F-C6C0-40EE-8B57-F1A3AFAA7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3879</Words>
  <Characters>22114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Lis (2219634)</dc:creator>
  <cp:keywords/>
  <dc:description/>
  <cp:lastModifiedBy>Alina Lis (2219634)</cp:lastModifiedBy>
  <cp:revision>2</cp:revision>
  <dcterms:created xsi:type="dcterms:W3CDTF">2024-05-06T19:11:00Z</dcterms:created>
  <dcterms:modified xsi:type="dcterms:W3CDTF">2024-05-06T19:11:00Z</dcterms:modified>
</cp:coreProperties>
</file>