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B6BC708" w14:textId="77777777" w:rsidR="005650F8" w:rsidRPr="00565ABE" w:rsidRDefault="00A762DF">
      <w:pPr>
        <w:spacing w:before="480"/>
        <w:jc w:val="center"/>
        <w:rPr>
          <w:b/>
          <w:bCs/>
        </w:rPr>
      </w:pPr>
      <w:r w:rsidRPr="00565ABE">
        <w:rPr>
          <w:b/>
          <w:bCs/>
          <w:noProof/>
        </w:rPr>
        <w:drawing>
          <wp:anchor distT="0" distB="0" distL="114300" distR="114300" simplePos="0" relativeHeight="251658240" behindDoc="0" locked="0" layoutInCell="1" allowOverlap="1" wp14:anchorId="4B3F6C36" wp14:editId="19CA5FC4">
            <wp:simplePos x="2621280" y="1219200"/>
            <wp:positionH relativeFrom="margin">
              <wp:align>left</wp:align>
            </wp:positionH>
            <wp:positionV relativeFrom="margin">
              <wp:align>top</wp:align>
            </wp:positionV>
            <wp:extent cx="2524125" cy="1066800"/>
            <wp:effectExtent l="0" t="0" r="9525"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2524125" cy="1066800"/>
                    </a:xfrm>
                    <a:prstGeom prst="rect">
                      <a:avLst/>
                    </a:prstGeom>
                    <a:ln/>
                  </pic:spPr>
                </pic:pic>
              </a:graphicData>
            </a:graphic>
          </wp:anchor>
        </w:drawing>
      </w:r>
    </w:p>
    <w:p w14:paraId="10BF4B29" w14:textId="77777777" w:rsidR="005650F8" w:rsidRPr="00565ABE" w:rsidRDefault="005650F8">
      <w:pPr>
        <w:spacing w:before="480"/>
        <w:jc w:val="center"/>
        <w:rPr>
          <w:b/>
          <w:bCs/>
        </w:rPr>
      </w:pPr>
    </w:p>
    <w:p w14:paraId="15B321CA" w14:textId="77777777" w:rsidR="005650F8" w:rsidRPr="00565ABE" w:rsidRDefault="005650F8">
      <w:pPr>
        <w:spacing w:before="480"/>
        <w:jc w:val="center"/>
        <w:rPr>
          <w:b/>
          <w:bCs/>
        </w:rPr>
      </w:pPr>
    </w:p>
    <w:p w14:paraId="1423F736" w14:textId="77777777" w:rsidR="005650F8" w:rsidRPr="00565ABE" w:rsidRDefault="00A762DF">
      <w:pPr>
        <w:spacing w:before="480"/>
        <w:jc w:val="center"/>
        <w:rPr>
          <w:b/>
          <w:bCs/>
        </w:rPr>
      </w:pPr>
      <w:r w:rsidRPr="00565ABE">
        <w:rPr>
          <w:b/>
          <w:bCs/>
        </w:rPr>
        <w:t>Programme: BSc (Hons) Health and Social Care</w:t>
      </w:r>
    </w:p>
    <w:p w14:paraId="42CF8844" w14:textId="77777777" w:rsidR="005650F8" w:rsidRPr="00565ABE" w:rsidRDefault="00A762DF">
      <w:pPr>
        <w:spacing w:before="480"/>
        <w:jc w:val="center"/>
        <w:rPr>
          <w:b/>
          <w:bCs/>
        </w:rPr>
      </w:pPr>
      <w:r w:rsidRPr="00565ABE">
        <w:rPr>
          <w:b/>
          <w:bCs/>
        </w:rPr>
        <w:t>Module: Psychological Classifications and Provisions</w:t>
      </w:r>
    </w:p>
    <w:p w14:paraId="2EAB74A4" w14:textId="6F0D4755" w:rsidR="00E2328B" w:rsidRDefault="00A762DF">
      <w:pPr>
        <w:spacing w:before="480"/>
        <w:jc w:val="center"/>
        <w:rPr>
          <w:b/>
          <w:bCs/>
        </w:rPr>
      </w:pPr>
      <w:r w:rsidRPr="00565ABE">
        <w:rPr>
          <w:b/>
          <w:bCs/>
        </w:rPr>
        <w:t>Module code: BMHP6029</w:t>
      </w:r>
    </w:p>
    <w:p w14:paraId="32A337DF" w14:textId="6ED386CA" w:rsidR="002C7014" w:rsidRDefault="002C7014" w:rsidP="002C7014">
      <w:pPr>
        <w:spacing w:before="480"/>
        <w:jc w:val="center"/>
        <w:rPr>
          <w:b/>
          <w:bCs/>
        </w:rPr>
      </w:pPr>
      <w:r w:rsidRPr="002C7014">
        <w:rPr>
          <w:b/>
          <w:bCs/>
        </w:rPr>
        <w:t>Component 2: Written</w:t>
      </w:r>
      <w:r>
        <w:rPr>
          <w:b/>
          <w:bCs/>
        </w:rPr>
        <w:t xml:space="preserve"> </w:t>
      </w:r>
      <w:r w:rsidRPr="002C7014">
        <w:rPr>
          <w:b/>
          <w:bCs/>
        </w:rPr>
        <w:t>Assignment (Report)</w:t>
      </w:r>
    </w:p>
    <w:p w14:paraId="6D55EADA" w14:textId="70BB7A6C" w:rsidR="00CB0A64" w:rsidRDefault="00276949" w:rsidP="002C7014">
      <w:pPr>
        <w:spacing w:before="480"/>
        <w:jc w:val="center"/>
        <w:rPr>
          <w:b/>
          <w:bCs/>
        </w:rPr>
      </w:pPr>
      <w:r>
        <w:rPr>
          <w:b/>
          <w:bCs/>
        </w:rPr>
        <w:t>Student Name: Stefania- Lorena Farima</w:t>
      </w:r>
    </w:p>
    <w:p w14:paraId="39F3EE82" w14:textId="32F44696" w:rsidR="00276949" w:rsidRDefault="00276949" w:rsidP="002C7014">
      <w:pPr>
        <w:spacing w:before="480"/>
        <w:jc w:val="center"/>
        <w:rPr>
          <w:b/>
          <w:bCs/>
        </w:rPr>
      </w:pPr>
      <w:r>
        <w:rPr>
          <w:b/>
          <w:bCs/>
        </w:rPr>
        <w:t>Student ID:</w:t>
      </w:r>
      <w:r w:rsidR="00CD3E7D">
        <w:rPr>
          <w:b/>
          <w:bCs/>
        </w:rPr>
        <w:t xml:space="preserve"> 2335277</w:t>
      </w:r>
    </w:p>
    <w:p w14:paraId="6B767CC4" w14:textId="77777777" w:rsidR="00E2328B" w:rsidRDefault="00E2328B">
      <w:pPr>
        <w:rPr>
          <w:b/>
          <w:bCs/>
        </w:rPr>
      </w:pPr>
      <w:r>
        <w:rPr>
          <w:b/>
          <w:bCs/>
        </w:rPr>
        <w:br w:type="page"/>
      </w:r>
    </w:p>
    <w:sdt>
      <w:sdtPr>
        <w:rPr>
          <w:rFonts w:ascii="Arial" w:eastAsia="Arial" w:hAnsi="Arial" w:cs="Arial"/>
          <w:color w:val="000000" w:themeColor="text1"/>
          <w:sz w:val="22"/>
          <w:szCs w:val="22"/>
          <w:lang w:val="en-GB"/>
        </w:rPr>
        <w:id w:val="1851138214"/>
        <w:docPartObj>
          <w:docPartGallery w:val="Table of Contents"/>
          <w:docPartUnique/>
        </w:docPartObj>
      </w:sdtPr>
      <w:sdtEndPr>
        <w:rPr>
          <w:b/>
          <w:bCs/>
          <w:color w:val="auto"/>
        </w:rPr>
      </w:sdtEndPr>
      <w:sdtContent>
        <w:p w14:paraId="61C15339" w14:textId="1656E7B5" w:rsidR="00E2328B" w:rsidRPr="00E2328B" w:rsidRDefault="00E2328B" w:rsidP="00E2328B">
          <w:pPr>
            <w:pStyle w:val="Titlucuprins"/>
            <w:spacing w:before="0"/>
            <w:jc w:val="center"/>
            <w:rPr>
              <w:rFonts w:ascii="Arial" w:hAnsi="Arial" w:cs="Arial"/>
              <w:b/>
              <w:bCs/>
              <w:color w:val="000000" w:themeColor="text1"/>
              <w:sz w:val="22"/>
              <w:szCs w:val="22"/>
            </w:rPr>
          </w:pPr>
          <w:r w:rsidRPr="00E2328B">
            <w:rPr>
              <w:rFonts w:ascii="Arial" w:hAnsi="Arial" w:cs="Arial"/>
              <w:b/>
              <w:bCs/>
              <w:color w:val="000000" w:themeColor="text1"/>
              <w:sz w:val="22"/>
              <w:szCs w:val="22"/>
              <w:lang w:val="en-GB"/>
            </w:rPr>
            <w:t>Table of Contents</w:t>
          </w:r>
        </w:p>
        <w:p w14:paraId="7F38C5DA" w14:textId="6DAA983E" w:rsidR="00E2328B" w:rsidRPr="00E2328B" w:rsidRDefault="00E2328B" w:rsidP="00E2328B">
          <w:pPr>
            <w:pStyle w:val="Cuprins1"/>
            <w:tabs>
              <w:tab w:val="right" w:leader="dot" w:pos="9350"/>
            </w:tabs>
            <w:spacing w:line="360" w:lineRule="auto"/>
            <w:rPr>
              <w:noProof/>
              <w:color w:val="000000" w:themeColor="text1"/>
            </w:rPr>
          </w:pPr>
          <w:r w:rsidRPr="00E2328B">
            <w:rPr>
              <w:color w:val="000000" w:themeColor="text1"/>
            </w:rPr>
            <w:fldChar w:fldCharType="begin"/>
          </w:r>
          <w:r w:rsidRPr="00E2328B">
            <w:rPr>
              <w:color w:val="000000" w:themeColor="text1"/>
            </w:rPr>
            <w:instrText xml:space="preserve"> TOC \o "1-3" \h \z \u </w:instrText>
          </w:r>
          <w:r w:rsidRPr="00E2328B">
            <w:rPr>
              <w:color w:val="000000" w:themeColor="text1"/>
            </w:rPr>
            <w:fldChar w:fldCharType="separate"/>
          </w:r>
          <w:hyperlink w:anchor="_Toc235132950" w:history="1">
            <w:r w:rsidRPr="00E2328B">
              <w:rPr>
                <w:rStyle w:val="Hyperlink"/>
                <w:noProof/>
                <w:color w:val="000000" w:themeColor="text1"/>
                <w:u w:val="none"/>
              </w:rPr>
              <w:t>1. Introduction</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_Toc235132950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3</w:t>
            </w:r>
            <w:r w:rsidRPr="00E2328B">
              <w:rPr>
                <w:noProof/>
                <w:webHidden/>
                <w:color w:val="000000" w:themeColor="text1"/>
              </w:rPr>
              <w:fldChar w:fldCharType="end"/>
            </w:r>
          </w:hyperlink>
        </w:p>
        <w:p w14:paraId="09EAE8E0" w14:textId="67312ED8" w:rsidR="00E2328B" w:rsidRPr="00E2328B" w:rsidRDefault="00E2328B" w:rsidP="00E2328B">
          <w:pPr>
            <w:pStyle w:val="Cuprins1"/>
            <w:tabs>
              <w:tab w:val="right" w:leader="dot" w:pos="9350"/>
            </w:tabs>
            <w:spacing w:line="360" w:lineRule="auto"/>
            <w:rPr>
              <w:noProof/>
              <w:color w:val="000000" w:themeColor="text1"/>
            </w:rPr>
          </w:pPr>
          <w:hyperlink w:anchor="_Toc235132952" w:history="1">
            <w:r w:rsidRPr="00E2328B">
              <w:rPr>
                <w:rStyle w:val="Hyperlink"/>
                <w:noProof/>
                <w:color w:val="000000" w:themeColor="text1"/>
                <w:u w:val="none"/>
              </w:rPr>
              <w:t>2. ICD-11 Classification of Schizophrenia</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_Toc235132952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4</w:t>
            </w:r>
            <w:r w:rsidRPr="00E2328B">
              <w:rPr>
                <w:noProof/>
                <w:webHidden/>
                <w:color w:val="000000" w:themeColor="text1"/>
              </w:rPr>
              <w:fldChar w:fldCharType="end"/>
            </w:r>
          </w:hyperlink>
        </w:p>
        <w:p w14:paraId="13F48895" w14:textId="5C2347EC" w:rsidR="00E2328B" w:rsidRPr="00E2328B" w:rsidRDefault="00E2328B" w:rsidP="00E2328B">
          <w:pPr>
            <w:pStyle w:val="Cuprins2"/>
            <w:tabs>
              <w:tab w:val="right" w:leader="dot" w:pos="9350"/>
            </w:tabs>
            <w:spacing w:line="360" w:lineRule="auto"/>
            <w:rPr>
              <w:noProof/>
              <w:color w:val="000000" w:themeColor="text1"/>
            </w:rPr>
          </w:pPr>
          <w:hyperlink w:anchor="_Toc235132953" w:history="1">
            <w:r w:rsidRPr="00E2328B">
              <w:rPr>
                <w:rStyle w:val="Hyperlink"/>
                <w:noProof/>
                <w:color w:val="000000" w:themeColor="text1"/>
                <w:u w:val="none"/>
              </w:rPr>
              <w:t>2.1 Definition within ICD-11</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_Toc235132953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4</w:t>
            </w:r>
            <w:r w:rsidRPr="00E2328B">
              <w:rPr>
                <w:noProof/>
                <w:webHidden/>
                <w:color w:val="000000" w:themeColor="text1"/>
              </w:rPr>
              <w:fldChar w:fldCharType="end"/>
            </w:r>
          </w:hyperlink>
        </w:p>
        <w:p w14:paraId="2728803E" w14:textId="04528083" w:rsidR="00E2328B" w:rsidRPr="00E2328B" w:rsidRDefault="00E2328B" w:rsidP="00E2328B">
          <w:pPr>
            <w:pStyle w:val="Cuprins2"/>
            <w:tabs>
              <w:tab w:val="right" w:leader="dot" w:pos="9350"/>
            </w:tabs>
            <w:spacing w:line="360" w:lineRule="auto"/>
            <w:rPr>
              <w:noProof/>
              <w:color w:val="000000" w:themeColor="text1"/>
            </w:rPr>
          </w:pPr>
          <w:hyperlink w:anchor="_Toc235132954" w:history="1">
            <w:r w:rsidRPr="00E2328B">
              <w:rPr>
                <w:rStyle w:val="Hyperlink"/>
                <w:noProof/>
                <w:color w:val="000000" w:themeColor="text1"/>
                <w:u w:val="none"/>
              </w:rPr>
              <w:t>2.2 ICD-11 Classification System</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_Toc235132954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4</w:t>
            </w:r>
            <w:r w:rsidRPr="00E2328B">
              <w:rPr>
                <w:noProof/>
                <w:webHidden/>
                <w:color w:val="000000" w:themeColor="text1"/>
              </w:rPr>
              <w:fldChar w:fldCharType="end"/>
            </w:r>
          </w:hyperlink>
        </w:p>
        <w:p w14:paraId="5BAE704D" w14:textId="2B0E5B63" w:rsidR="00E2328B" w:rsidRPr="00E2328B" w:rsidRDefault="00E2328B" w:rsidP="00E2328B">
          <w:pPr>
            <w:pStyle w:val="Cuprins2"/>
            <w:tabs>
              <w:tab w:val="right" w:leader="dot" w:pos="9350"/>
            </w:tabs>
            <w:spacing w:line="360" w:lineRule="auto"/>
            <w:rPr>
              <w:noProof/>
              <w:color w:val="000000" w:themeColor="text1"/>
            </w:rPr>
          </w:pPr>
          <w:hyperlink w:anchor="_Toc235132956" w:history="1">
            <w:r w:rsidRPr="00E2328B">
              <w:rPr>
                <w:rStyle w:val="Hyperlink"/>
                <w:noProof/>
                <w:color w:val="000000" w:themeColor="text1"/>
                <w:u w:val="none"/>
              </w:rPr>
              <w:t>2.3 Critical Evaluation</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_Toc235132956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5</w:t>
            </w:r>
            <w:r w:rsidRPr="00E2328B">
              <w:rPr>
                <w:noProof/>
                <w:webHidden/>
                <w:color w:val="000000" w:themeColor="text1"/>
              </w:rPr>
              <w:fldChar w:fldCharType="end"/>
            </w:r>
          </w:hyperlink>
        </w:p>
        <w:p w14:paraId="4E170EA4" w14:textId="57E02D99" w:rsidR="00E2328B" w:rsidRPr="00E2328B" w:rsidRDefault="00E2328B" w:rsidP="00E2328B">
          <w:pPr>
            <w:pStyle w:val="Cuprins1"/>
            <w:tabs>
              <w:tab w:val="right" w:leader="dot" w:pos="9350"/>
            </w:tabs>
            <w:spacing w:line="360" w:lineRule="auto"/>
            <w:rPr>
              <w:noProof/>
              <w:color w:val="000000" w:themeColor="text1"/>
            </w:rPr>
          </w:pPr>
          <w:hyperlink w:anchor="_Toc235132957" w:history="1">
            <w:r w:rsidRPr="00E2328B">
              <w:rPr>
                <w:rStyle w:val="Hyperlink"/>
                <w:noProof/>
                <w:color w:val="000000" w:themeColor="text1"/>
                <w:u w:val="none"/>
              </w:rPr>
              <w:t>3. Diagnosis of Schizophrenia</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_Toc235132957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5</w:t>
            </w:r>
            <w:r w:rsidRPr="00E2328B">
              <w:rPr>
                <w:noProof/>
                <w:webHidden/>
                <w:color w:val="000000" w:themeColor="text1"/>
              </w:rPr>
              <w:fldChar w:fldCharType="end"/>
            </w:r>
          </w:hyperlink>
        </w:p>
        <w:p w14:paraId="14F980AD" w14:textId="6F2FA50F" w:rsidR="00E2328B" w:rsidRPr="00E2328B" w:rsidRDefault="00E2328B" w:rsidP="00E2328B">
          <w:pPr>
            <w:pStyle w:val="Cuprins1"/>
            <w:tabs>
              <w:tab w:val="right" w:leader="dot" w:pos="9350"/>
            </w:tabs>
            <w:spacing w:line="360" w:lineRule="auto"/>
            <w:rPr>
              <w:noProof/>
              <w:color w:val="000000" w:themeColor="text1"/>
            </w:rPr>
          </w:pPr>
          <w:hyperlink w:anchor="_Toc235132960" w:history="1">
            <w:r w:rsidRPr="00E2328B">
              <w:rPr>
                <w:rStyle w:val="Hyperlink"/>
                <w:noProof/>
                <w:color w:val="000000" w:themeColor="text1"/>
                <w:u w:val="none"/>
              </w:rPr>
              <w:t>4. Contemporary Treatment Approaches</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_Toc235132960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7</w:t>
            </w:r>
            <w:r w:rsidRPr="00E2328B">
              <w:rPr>
                <w:noProof/>
                <w:webHidden/>
                <w:color w:val="000000" w:themeColor="text1"/>
              </w:rPr>
              <w:fldChar w:fldCharType="end"/>
            </w:r>
          </w:hyperlink>
        </w:p>
        <w:p w14:paraId="6AA52CE6" w14:textId="0C4A1DFA" w:rsidR="00E2328B" w:rsidRPr="00E2328B" w:rsidRDefault="00E2328B" w:rsidP="00E2328B">
          <w:pPr>
            <w:pStyle w:val="Cuprins1"/>
            <w:tabs>
              <w:tab w:val="right" w:leader="dot" w:pos="9350"/>
            </w:tabs>
            <w:spacing w:line="360" w:lineRule="auto"/>
            <w:rPr>
              <w:noProof/>
              <w:color w:val="000000" w:themeColor="text1"/>
            </w:rPr>
          </w:pPr>
          <w:hyperlink w:anchor="_Toc235132963" w:history="1">
            <w:r w:rsidRPr="00E2328B">
              <w:rPr>
                <w:rStyle w:val="Hyperlink"/>
                <w:noProof/>
                <w:color w:val="000000" w:themeColor="text1"/>
                <w:u w:val="none"/>
              </w:rPr>
              <w:t>5. Rehabilitation and Long-Term Recovery</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_Toc235132963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10</w:t>
            </w:r>
            <w:r w:rsidRPr="00E2328B">
              <w:rPr>
                <w:noProof/>
                <w:webHidden/>
                <w:color w:val="000000" w:themeColor="text1"/>
              </w:rPr>
              <w:fldChar w:fldCharType="end"/>
            </w:r>
          </w:hyperlink>
        </w:p>
        <w:p w14:paraId="058BCA31" w14:textId="03D594CF" w:rsidR="00E2328B" w:rsidRPr="00E2328B" w:rsidRDefault="00E2328B" w:rsidP="00E2328B">
          <w:pPr>
            <w:pStyle w:val="Cuprins1"/>
            <w:tabs>
              <w:tab w:val="right" w:leader="dot" w:pos="9350"/>
            </w:tabs>
            <w:spacing w:line="360" w:lineRule="auto"/>
            <w:rPr>
              <w:noProof/>
              <w:color w:val="000000" w:themeColor="text1"/>
            </w:rPr>
          </w:pPr>
          <w:hyperlink w:anchor="_Toc235132965" w:history="1">
            <w:r w:rsidRPr="00E2328B">
              <w:rPr>
                <w:rStyle w:val="Hyperlink"/>
                <w:noProof/>
                <w:color w:val="000000" w:themeColor="text1"/>
                <w:u w:val="none"/>
              </w:rPr>
              <w:t>6. Contemporary Debates and Emerging Issues</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_Toc235132965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11</w:t>
            </w:r>
            <w:r w:rsidRPr="00E2328B">
              <w:rPr>
                <w:noProof/>
                <w:webHidden/>
                <w:color w:val="000000" w:themeColor="text1"/>
              </w:rPr>
              <w:fldChar w:fldCharType="end"/>
            </w:r>
          </w:hyperlink>
        </w:p>
        <w:p w14:paraId="5ED8646F" w14:textId="127EFF58" w:rsidR="00E2328B" w:rsidRPr="00E2328B" w:rsidRDefault="00E2328B" w:rsidP="00E2328B">
          <w:pPr>
            <w:pStyle w:val="Cuprins2"/>
            <w:tabs>
              <w:tab w:val="right" w:leader="dot" w:pos="9350"/>
            </w:tabs>
            <w:spacing w:line="360" w:lineRule="auto"/>
            <w:rPr>
              <w:noProof/>
              <w:color w:val="000000" w:themeColor="text1"/>
            </w:rPr>
          </w:pPr>
          <w:hyperlink w:anchor="_Toc235132966" w:history="1">
            <w:r w:rsidRPr="00E2328B">
              <w:rPr>
                <w:rStyle w:val="Hyperlink"/>
                <w:noProof/>
                <w:color w:val="000000" w:themeColor="text1"/>
                <w:u w:val="none"/>
              </w:rPr>
              <w:t>6.1 Biomedical versus Biopsychosocial Models</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_Toc235132966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11</w:t>
            </w:r>
            <w:r w:rsidRPr="00E2328B">
              <w:rPr>
                <w:noProof/>
                <w:webHidden/>
                <w:color w:val="000000" w:themeColor="text1"/>
              </w:rPr>
              <w:fldChar w:fldCharType="end"/>
            </w:r>
          </w:hyperlink>
        </w:p>
        <w:p w14:paraId="2E91DDBA" w14:textId="55D16255" w:rsidR="00E2328B" w:rsidRPr="00E2328B" w:rsidRDefault="00E2328B" w:rsidP="00E2328B">
          <w:pPr>
            <w:pStyle w:val="Cuprins2"/>
            <w:tabs>
              <w:tab w:val="right" w:leader="dot" w:pos="9350"/>
            </w:tabs>
            <w:spacing w:line="360" w:lineRule="auto"/>
            <w:rPr>
              <w:noProof/>
              <w:color w:val="000000" w:themeColor="text1"/>
            </w:rPr>
          </w:pPr>
          <w:hyperlink w:anchor="_Toc235132967" w:history="1">
            <w:r w:rsidRPr="00E2328B">
              <w:rPr>
                <w:rStyle w:val="Hyperlink"/>
                <w:noProof/>
                <w:color w:val="000000" w:themeColor="text1"/>
                <w:u w:val="none"/>
              </w:rPr>
              <w:t>6.2 Neurodiversity, Trauma and Aetiological Debate</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_Toc235132967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11</w:t>
            </w:r>
            <w:r w:rsidRPr="00E2328B">
              <w:rPr>
                <w:noProof/>
                <w:webHidden/>
                <w:color w:val="000000" w:themeColor="text1"/>
              </w:rPr>
              <w:fldChar w:fldCharType="end"/>
            </w:r>
          </w:hyperlink>
        </w:p>
        <w:p w14:paraId="261EDE10" w14:textId="7B5A09F9" w:rsidR="00E2328B" w:rsidRPr="00E2328B" w:rsidRDefault="00E2328B" w:rsidP="00E2328B">
          <w:pPr>
            <w:pStyle w:val="Cuprins2"/>
            <w:tabs>
              <w:tab w:val="right" w:leader="dot" w:pos="9350"/>
            </w:tabs>
            <w:spacing w:line="360" w:lineRule="auto"/>
            <w:rPr>
              <w:noProof/>
              <w:color w:val="000000" w:themeColor="text1"/>
            </w:rPr>
          </w:pPr>
          <w:hyperlink w:anchor="_Toc235132969" w:history="1">
            <w:r w:rsidRPr="00E2328B">
              <w:rPr>
                <w:rStyle w:val="Hyperlink"/>
                <w:noProof/>
                <w:color w:val="000000" w:themeColor="text1"/>
                <w:u w:val="none"/>
              </w:rPr>
              <w:t>6.3 Treatment, Human Rights and Future Directions</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_Toc235132969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12</w:t>
            </w:r>
            <w:r w:rsidRPr="00E2328B">
              <w:rPr>
                <w:noProof/>
                <w:webHidden/>
                <w:color w:val="000000" w:themeColor="text1"/>
              </w:rPr>
              <w:fldChar w:fldCharType="end"/>
            </w:r>
          </w:hyperlink>
        </w:p>
        <w:p w14:paraId="0939D120" w14:textId="7F2A348D" w:rsidR="00E2328B" w:rsidRPr="00E2328B" w:rsidRDefault="00E2328B" w:rsidP="00E2328B">
          <w:pPr>
            <w:pStyle w:val="Cuprins1"/>
            <w:tabs>
              <w:tab w:val="right" w:leader="dot" w:pos="9350"/>
            </w:tabs>
            <w:spacing w:line="360" w:lineRule="auto"/>
            <w:rPr>
              <w:noProof/>
              <w:color w:val="000000" w:themeColor="text1"/>
            </w:rPr>
          </w:pPr>
          <w:hyperlink w:anchor="_Toc235132970" w:history="1">
            <w:r w:rsidRPr="00E2328B">
              <w:rPr>
                <w:rStyle w:val="Hyperlink"/>
                <w:noProof/>
                <w:color w:val="000000" w:themeColor="text1"/>
                <w:u w:val="none"/>
              </w:rPr>
              <w:t>7. Recommendations</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_Toc235132970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12</w:t>
            </w:r>
            <w:r w:rsidRPr="00E2328B">
              <w:rPr>
                <w:noProof/>
                <w:webHidden/>
                <w:color w:val="000000" w:themeColor="text1"/>
              </w:rPr>
              <w:fldChar w:fldCharType="end"/>
            </w:r>
          </w:hyperlink>
        </w:p>
        <w:p w14:paraId="0A186CC7" w14:textId="51693584" w:rsidR="00E2328B" w:rsidRPr="00E2328B" w:rsidRDefault="00E2328B" w:rsidP="00E2328B">
          <w:pPr>
            <w:pStyle w:val="Cuprins1"/>
            <w:tabs>
              <w:tab w:val="right" w:leader="dot" w:pos="9350"/>
            </w:tabs>
            <w:spacing w:line="360" w:lineRule="auto"/>
            <w:rPr>
              <w:noProof/>
              <w:color w:val="000000" w:themeColor="text1"/>
            </w:rPr>
          </w:pPr>
          <w:hyperlink w:anchor="_Toc235132971" w:history="1">
            <w:r w:rsidRPr="00E2328B">
              <w:rPr>
                <w:rStyle w:val="Hyperlink"/>
                <w:noProof/>
                <w:color w:val="000000" w:themeColor="text1"/>
                <w:u w:val="none"/>
              </w:rPr>
              <w:t>8. Conclusion</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_Toc235132971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13</w:t>
            </w:r>
            <w:r w:rsidRPr="00E2328B">
              <w:rPr>
                <w:noProof/>
                <w:webHidden/>
                <w:color w:val="000000" w:themeColor="text1"/>
              </w:rPr>
              <w:fldChar w:fldCharType="end"/>
            </w:r>
          </w:hyperlink>
        </w:p>
        <w:p w14:paraId="6611D1F4" w14:textId="73A6D4E3" w:rsidR="00E2328B" w:rsidRPr="00E2328B" w:rsidRDefault="00E2328B" w:rsidP="00E2328B">
          <w:pPr>
            <w:pStyle w:val="Cuprins1"/>
            <w:tabs>
              <w:tab w:val="right" w:leader="dot" w:pos="9350"/>
            </w:tabs>
            <w:spacing w:line="360" w:lineRule="auto"/>
            <w:rPr>
              <w:noProof/>
              <w:color w:val="000000" w:themeColor="text1"/>
            </w:rPr>
          </w:pPr>
          <w:hyperlink w:anchor="_Toc235132972" w:history="1">
            <w:r w:rsidRPr="00E2328B">
              <w:rPr>
                <w:rStyle w:val="Hyperlink"/>
                <w:noProof/>
                <w:color w:val="000000" w:themeColor="text1"/>
                <w:u w:val="none"/>
              </w:rPr>
              <w:t>Reference List</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_Toc235132972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14</w:t>
            </w:r>
            <w:r w:rsidRPr="00E2328B">
              <w:rPr>
                <w:noProof/>
                <w:webHidden/>
                <w:color w:val="000000" w:themeColor="text1"/>
              </w:rPr>
              <w:fldChar w:fldCharType="end"/>
            </w:r>
          </w:hyperlink>
        </w:p>
        <w:p w14:paraId="0A545894" w14:textId="77777777" w:rsidR="00E2328B" w:rsidRPr="00E2328B" w:rsidRDefault="00E2328B" w:rsidP="00E2328B">
          <w:pPr>
            <w:spacing w:line="360" w:lineRule="auto"/>
            <w:rPr>
              <w:b/>
              <w:bCs/>
              <w:color w:val="000000" w:themeColor="text1"/>
            </w:rPr>
          </w:pPr>
          <w:r w:rsidRPr="00E2328B">
            <w:rPr>
              <w:b/>
              <w:bCs/>
              <w:color w:val="000000" w:themeColor="text1"/>
            </w:rPr>
            <w:fldChar w:fldCharType="end"/>
          </w:r>
          <w:r w:rsidRPr="00E2328B">
            <w:rPr>
              <w:b/>
              <w:bCs/>
              <w:color w:val="000000" w:themeColor="text1"/>
            </w:rPr>
            <w:t>List of Figures</w:t>
          </w:r>
        </w:p>
        <w:p w14:paraId="69ABE617" w14:textId="77777777" w:rsidR="00E2328B" w:rsidRPr="00E2328B" w:rsidRDefault="00E2328B" w:rsidP="00E2328B">
          <w:pPr>
            <w:pStyle w:val="Cuprins3"/>
            <w:tabs>
              <w:tab w:val="right" w:leader="dot" w:pos="9350"/>
            </w:tabs>
            <w:spacing w:line="360" w:lineRule="auto"/>
            <w:rPr>
              <w:noProof/>
              <w:color w:val="000000" w:themeColor="text1"/>
            </w:rPr>
          </w:pPr>
          <w:hyperlink w:anchor="_Toc235132951" w:history="1">
            <w:r w:rsidRPr="00E2328B">
              <w:rPr>
                <w:rStyle w:val="Hyperlink"/>
                <w:noProof/>
                <w:color w:val="000000" w:themeColor="text1"/>
                <w:u w:val="none"/>
              </w:rPr>
              <w:t>Figure 1: Global Burden of Schizophrenia</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_Toc235132951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3</w:t>
            </w:r>
            <w:r w:rsidRPr="00E2328B">
              <w:rPr>
                <w:noProof/>
                <w:webHidden/>
                <w:color w:val="000000" w:themeColor="text1"/>
              </w:rPr>
              <w:fldChar w:fldCharType="end"/>
            </w:r>
          </w:hyperlink>
        </w:p>
        <w:p w14:paraId="25858F0A" w14:textId="77777777" w:rsidR="00E2328B" w:rsidRPr="00E2328B" w:rsidRDefault="00E2328B" w:rsidP="00E2328B">
          <w:pPr>
            <w:pStyle w:val="Cuprins3"/>
            <w:tabs>
              <w:tab w:val="right" w:leader="dot" w:pos="9350"/>
            </w:tabs>
            <w:spacing w:line="360" w:lineRule="auto"/>
            <w:rPr>
              <w:noProof/>
              <w:color w:val="000000" w:themeColor="text1"/>
            </w:rPr>
          </w:pPr>
          <w:hyperlink w:anchor="_Toc235132958" w:history="1">
            <w:r w:rsidRPr="00E2328B">
              <w:rPr>
                <w:rStyle w:val="Hyperlink"/>
                <w:noProof/>
                <w:color w:val="000000" w:themeColor="text1"/>
                <w:u w:val="none"/>
              </w:rPr>
              <w:t>Figure 2: Schizophrenia Diagnosis</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_Toc235132958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6</w:t>
            </w:r>
            <w:r w:rsidRPr="00E2328B">
              <w:rPr>
                <w:noProof/>
                <w:webHidden/>
                <w:color w:val="000000" w:themeColor="text1"/>
              </w:rPr>
              <w:fldChar w:fldCharType="end"/>
            </w:r>
          </w:hyperlink>
        </w:p>
        <w:p w14:paraId="60B78EB1" w14:textId="77777777" w:rsidR="00E2328B" w:rsidRPr="00E2328B" w:rsidRDefault="00E2328B" w:rsidP="00E2328B">
          <w:pPr>
            <w:pStyle w:val="Cuprins3"/>
            <w:tabs>
              <w:tab w:val="right" w:leader="dot" w:pos="9350"/>
            </w:tabs>
            <w:spacing w:line="360" w:lineRule="auto"/>
            <w:rPr>
              <w:noProof/>
              <w:color w:val="000000" w:themeColor="text1"/>
            </w:rPr>
          </w:pPr>
          <w:hyperlink w:anchor="_Toc235132962" w:history="1">
            <w:r w:rsidRPr="00E2328B">
              <w:rPr>
                <w:rStyle w:val="Hyperlink"/>
                <w:noProof/>
                <w:color w:val="000000" w:themeColor="text1"/>
                <w:u w:val="none"/>
              </w:rPr>
              <w:t>Figure 3: Integrated Schizophrenia Treatment Model</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_Toc235132962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9</w:t>
            </w:r>
            <w:r w:rsidRPr="00E2328B">
              <w:rPr>
                <w:noProof/>
                <w:webHidden/>
                <w:color w:val="000000" w:themeColor="text1"/>
              </w:rPr>
              <w:fldChar w:fldCharType="end"/>
            </w:r>
          </w:hyperlink>
        </w:p>
        <w:p w14:paraId="29948F40" w14:textId="77777777" w:rsidR="00E2328B" w:rsidRPr="00E2328B" w:rsidRDefault="00E2328B" w:rsidP="00E2328B">
          <w:pPr>
            <w:pStyle w:val="Cuprins3"/>
            <w:tabs>
              <w:tab w:val="right" w:leader="dot" w:pos="9350"/>
            </w:tabs>
            <w:spacing w:line="360" w:lineRule="auto"/>
            <w:rPr>
              <w:noProof/>
              <w:color w:val="000000" w:themeColor="text1"/>
            </w:rPr>
          </w:pPr>
          <w:hyperlink w:anchor="_Toc235132964" w:history="1">
            <w:r w:rsidRPr="00E2328B">
              <w:rPr>
                <w:rStyle w:val="Hyperlink"/>
                <w:noProof/>
                <w:color w:val="000000" w:themeColor="text1"/>
                <w:u w:val="none"/>
              </w:rPr>
              <w:t>Figure 4: Recovery Pathway</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_Toc235132964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10</w:t>
            </w:r>
            <w:r w:rsidRPr="00E2328B">
              <w:rPr>
                <w:noProof/>
                <w:webHidden/>
                <w:color w:val="000000" w:themeColor="text1"/>
              </w:rPr>
              <w:fldChar w:fldCharType="end"/>
            </w:r>
          </w:hyperlink>
        </w:p>
        <w:p w14:paraId="78CF365E" w14:textId="77777777" w:rsidR="00E2328B" w:rsidRPr="00E2328B" w:rsidRDefault="00E2328B" w:rsidP="00E2328B">
          <w:pPr>
            <w:spacing w:line="360" w:lineRule="auto"/>
            <w:rPr>
              <w:b/>
              <w:bCs/>
              <w:color w:val="000000" w:themeColor="text1"/>
            </w:rPr>
          </w:pPr>
          <w:r w:rsidRPr="00E2328B">
            <w:rPr>
              <w:b/>
              <w:bCs/>
              <w:color w:val="000000" w:themeColor="text1"/>
            </w:rPr>
            <w:t>List of Tables</w:t>
          </w:r>
        </w:p>
        <w:p w14:paraId="123C2800" w14:textId="77777777" w:rsidR="00E2328B" w:rsidRPr="00E2328B" w:rsidRDefault="00E2328B" w:rsidP="00E2328B">
          <w:pPr>
            <w:pStyle w:val="Cuprins3"/>
            <w:tabs>
              <w:tab w:val="right" w:leader="dot" w:pos="9350"/>
            </w:tabs>
            <w:spacing w:line="360" w:lineRule="auto"/>
            <w:rPr>
              <w:noProof/>
              <w:color w:val="000000" w:themeColor="text1"/>
            </w:rPr>
          </w:pPr>
          <w:hyperlink w:anchor="_Toc235132955" w:history="1">
            <w:r w:rsidRPr="00E2328B">
              <w:rPr>
                <w:rStyle w:val="Hyperlink"/>
                <w:noProof/>
                <w:color w:val="000000" w:themeColor="text1"/>
                <w:u w:val="none"/>
              </w:rPr>
              <w:t>Table 1: ICD-10 vs. ICD-11 Classification of Schizophrenia</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_Toc235132955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5</w:t>
            </w:r>
            <w:r w:rsidRPr="00E2328B">
              <w:rPr>
                <w:noProof/>
                <w:webHidden/>
                <w:color w:val="000000" w:themeColor="text1"/>
              </w:rPr>
              <w:fldChar w:fldCharType="end"/>
            </w:r>
          </w:hyperlink>
        </w:p>
        <w:p w14:paraId="3E9BAA04" w14:textId="77777777" w:rsidR="00E2328B" w:rsidRPr="00E2328B" w:rsidRDefault="00E2328B" w:rsidP="00E2328B">
          <w:pPr>
            <w:pStyle w:val="Cuprins3"/>
            <w:tabs>
              <w:tab w:val="right" w:leader="dot" w:pos="9350"/>
            </w:tabs>
            <w:spacing w:line="360" w:lineRule="auto"/>
            <w:rPr>
              <w:noProof/>
              <w:color w:val="000000" w:themeColor="text1"/>
            </w:rPr>
          </w:pPr>
          <w:hyperlink w:anchor="_Toc235132959" w:history="1">
            <w:r w:rsidRPr="00E2328B">
              <w:rPr>
                <w:rStyle w:val="Hyperlink"/>
                <w:noProof/>
                <w:color w:val="000000" w:themeColor="text1"/>
                <w:u w:val="none"/>
              </w:rPr>
              <w:t>Table 2: Schizophrenia: Differential Diagnosis</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_Toc235132959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7</w:t>
            </w:r>
            <w:r w:rsidRPr="00E2328B">
              <w:rPr>
                <w:noProof/>
                <w:webHidden/>
                <w:color w:val="000000" w:themeColor="text1"/>
              </w:rPr>
              <w:fldChar w:fldCharType="end"/>
            </w:r>
          </w:hyperlink>
        </w:p>
        <w:p w14:paraId="57BE6341" w14:textId="77777777" w:rsidR="00E2328B" w:rsidRPr="00E2328B" w:rsidRDefault="00E2328B" w:rsidP="00E2328B">
          <w:pPr>
            <w:pStyle w:val="Cuprins3"/>
            <w:tabs>
              <w:tab w:val="right" w:leader="dot" w:pos="9350"/>
            </w:tabs>
            <w:spacing w:line="360" w:lineRule="auto"/>
            <w:rPr>
              <w:noProof/>
              <w:color w:val="000000" w:themeColor="text1"/>
            </w:rPr>
          </w:pPr>
          <w:hyperlink w:anchor="_Toc235132961" w:history="1">
            <w:r w:rsidRPr="00E2328B">
              <w:rPr>
                <w:rStyle w:val="Hyperlink"/>
                <w:noProof/>
                <w:color w:val="000000" w:themeColor="text1"/>
                <w:u w:val="none"/>
              </w:rPr>
              <w:t>Table 3: Comparison of Pharmacological interventions for schizophrenia</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_Toc235132961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8</w:t>
            </w:r>
            <w:r w:rsidRPr="00E2328B">
              <w:rPr>
                <w:noProof/>
                <w:webHidden/>
                <w:color w:val="000000" w:themeColor="text1"/>
              </w:rPr>
              <w:fldChar w:fldCharType="end"/>
            </w:r>
          </w:hyperlink>
        </w:p>
        <w:p w14:paraId="70E349DB" w14:textId="77777777" w:rsidR="00E2328B" w:rsidRPr="00E2328B" w:rsidRDefault="00E2328B" w:rsidP="00E2328B">
          <w:pPr>
            <w:pStyle w:val="Cuprins3"/>
            <w:tabs>
              <w:tab w:val="right" w:leader="dot" w:pos="9350"/>
            </w:tabs>
            <w:spacing w:line="360" w:lineRule="auto"/>
            <w:rPr>
              <w:noProof/>
              <w:color w:val="000000" w:themeColor="text1"/>
            </w:rPr>
          </w:pPr>
          <w:hyperlink w:anchor="_Toc235132968" w:history="1">
            <w:r w:rsidRPr="00E2328B">
              <w:rPr>
                <w:rStyle w:val="Hyperlink"/>
                <w:noProof/>
                <w:color w:val="000000" w:themeColor="text1"/>
                <w:u w:val="none"/>
              </w:rPr>
              <w:t>Table 4: Rival Explanatory Models of Schizophrenia</w:t>
            </w:r>
            <w:r w:rsidRPr="00E2328B">
              <w:rPr>
                <w:noProof/>
                <w:webHidden/>
                <w:color w:val="000000" w:themeColor="text1"/>
              </w:rPr>
              <w:tab/>
            </w:r>
            <w:r w:rsidRPr="00E2328B">
              <w:rPr>
                <w:noProof/>
                <w:webHidden/>
                <w:color w:val="000000" w:themeColor="text1"/>
              </w:rPr>
              <w:fldChar w:fldCharType="begin"/>
            </w:r>
            <w:r w:rsidRPr="00E2328B">
              <w:rPr>
                <w:noProof/>
                <w:webHidden/>
                <w:color w:val="000000" w:themeColor="text1"/>
              </w:rPr>
              <w:instrText xml:space="preserve"> PAGEREF _Toc235132968 \h </w:instrText>
            </w:r>
            <w:r w:rsidRPr="00E2328B">
              <w:rPr>
                <w:noProof/>
                <w:webHidden/>
                <w:color w:val="000000" w:themeColor="text1"/>
              </w:rPr>
            </w:r>
            <w:r w:rsidRPr="00E2328B">
              <w:rPr>
                <w:noProof/>
                <w:webHidden/>
                <w:color w:val="000000" w:themeColor="text1"/>
              </w:rPr>
              <w:fldChar w:fldCharType="separate"/>
            </w:r>
            <w:r w:rsidRPr="00E2328B">
              <w:rPr>
                <w:noProof/>
                <w:webHidden/>
                <w:color w:val="000000" w:themeColor="text1"/>
              </w:rPr>
              <w:t>12</w:t>
            </w:r>
            <w:r w:rsidRPr="00E2328B">
              <w:rPr>
                <w:noProof/>
                <w:webHidden/>
                <w:color w:val="000000" w:themeColor="text1"/>
              </w:rPr>
              <w:fldChar w:fldCharType="end"/>
            </w:r>
          </w:hyperlink>
        </w:p>
        <w:p w14:paraId="50A29FDA" w14:textId="0F6D8D37" w:rsidR="00E2328B" w:rsidRDefault="00A762DF" w:rsidP="00E2328B"/>
      </w:sdtContent>
    </w:sdt>
    <w:p w14:paraId="4A6AAFF3" w14:textId="77777777" w:rsidR="005650F8" w:rsidRPr="00565ABE" w:rsidRDefault="00A762DF">
      <w:pPr>
        <w:pStyle w:val="Titlu1"/>
        <w:keepNext w:val="0"/>
        <w:keepLines w:val="0"/>
        <w:spacing w:before="480"/>
      </w:pPr>
      <w:bookmarkStart w:id="0" w:name="_bgqv80gn24lp" w:colFirst="0" w:colLast="0"/>
      <w:bookmarkStart w:id="1" w:name="_Toc235132950"/>
      <w:bookmarkEnd w:id="0"/>
      <w:r w:rsidRPr="00565ABE">
        <w:lastRenderedPageBreak/>
        <w:t>1. Introduction</w:t>
      </w:r>
      <w:bookmarkEnd w:id="1"/>
      <w:r w:rsidRPr="00565ABE">
        <w:t xml:space="preserve"> </w:t>
      </w:r>
    </w:p>
    <w:p w14:paraId="79ECD5FE" w14:textId="60682875" w:rsidR="005650F8" w:rsidRPr="00565ABE" w:rsidRDefault="00A762DF">
      <w:pPr>
        <w:spacing w:before="240" w:after="240" w:line="360" w:lineRule="auto"/>
        <w:jc w:val="both"/>
      </w:pPr>
      <w:r w:rsidRPr="00565ABE">
        <w:t>Schizophrenia is a severe mental illness that belongs to the ICD-11 Chapter 6: Mental, Behavioural or Neurodevelopmental Disorders and is characterised by long-term issues with reality testing, such as delusions, hallucinations, disorganised thinking, and negative symptoms that considerably affect social and occupational functioning (WHO, 2025). Schizophrenia is one of the key health issues impacting the population, as it can burden both socioeconomic and disability rates, with a disability rate of about 23</w:t>
      </w:r>
      <w:r w:rsidRPr="00565ABE">
        <w:t xml:space="preserve"> million cases (1 in 345 individuals) </w:t>
      </w:r>
      <w:r w:rsidR="00565ABE" w:rsidRPr="00565ABE">
        <w:t>worldwide and</w:t>
      </w:r>
      <w:r w:rsidRPr="00565ABE">
        <w:t xml:space="preserve"> is a leading cause of early death and poses a significant burden on health care services.  Schizophrenia has been one of the most debated psychiatric diagnoses despite the progress in neuroscience and psychiatric care, with debates about the classification, the diagnostic validity, underlying aetiology and the best treatment methods expected to be used. This report critically discusses schizophrenia in the context of ICD-11 by analysing its classification, diagnostic approaches, treatment and rehabilitatio</w:t>
      </w:r>
      <w:r w:rsidRPr="00565ABE">
        <w:t>n methods and then recommends evidence-based policy changes on how to enhance clinical practice, policy, and future research.</w:t>
      </w:r>
    </w:p>
    <w:p w14:paraId="0DDA6484" w14:textId="77777777" w:rsidR="005650F8" w:rsidRPr="00565ABE" w:rsidRDefault="00A762DF" w:rsidP="00565ABE">
      <w:bookmarkStart w:id="2" w:name="_z5p9nf1bcn9h" w:colFirst="0" w:colLast="0"/>
      <w:bookmarkEnd w:id="2"/>
      <w:r w:rsidRPr="00565ABE">
        <w:rPr>
          <w:noProof/>
        </w:rPr>
        <w:drawing>
          <wp:inline distT="114300" distB="114300" distL="114300" distR="114300" wp14:anchorId="0A15E706" wp14:editId="054C8077">
            <wp:extent cx="5943600" cy="3724275"/>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t="1511"/>
                    <a:stretch>
                      <a:fillRect/>
                    </a:stretch>
                  </pic:blipFill>
                  <pic:spPr>
                    <a:xfrm>
                      <a:off x="0" y="0"/>
                      <a:ext cx="5943600" cy="3724275"/>
                    </a:xfrm>
                    <a:prstGeom prst="rect">
                      <a:avLst/>
                    </a:prstGeom>
                    <a:ln w="12700">
                      <a:solidFill>
                        <a:srgbClr val="000000"/>
                      </a:solidFill>
                      <a:prstDash val="solid"/>
                    </a:ln>
                  </pic:spPr>
                </pic:pic>
              </a:graphicData>
            </a:graphic>
          </wp:inline>
        </w:drawing>
      </w:r>
    </w:p>
    <w:p w14:paraId="0E4EDD85" w14:textId="7EACEB0E" w:rsidR="005650F8" w:rsidRPr="00565ABE" w:rsidRDefault="00A762DF" w:rsidP="00565ABE">
      <w:pPr>
        <w:pStyle w:val="Titlu3"/>
      </w:pPr>
      <w:bookmarkStart w:id="3" w:name="_Toc235132951"/>
      <w:r w:rsidRPr="00565ABE">
        <w:t>Figure 1: Global Burden of Schizophrenia</w:t>
      </w:r>
      <w:bookmarkEnd w:id="3"/>
    </w:p>
    <w:p w14:paraId="0294E853" w14:textId="77777777" w:rsidR="005650F8" w:rsidRPr="00565ABE" w:rsidRDefault="00A762DF">
      <w:pPr>
        <w:spacing w:before="240" w:after="240" w:line="360" w:lineRule="auto"/>
        <w:jc w:val="center"/>
        <w:rPr>
          <w:b/>
          <w:bCs/>
        </w:rPr>
      </w:pPr>
      <w:r w:rsidRPr="00565ABE">
        <w:t>Source: (Self-developed)</w:t>
      </w:r>
    </w:p>
    <w:p w14:paraId="25A163B0" w14:textId="77777777" w:rsidR="005650F8" w:rsidRPr="00565ABE" w:rsidRDefault="00A762DF">
      <w:pPr>
        <w:pStyle w:val="Titlu1"/>
        <w:keepNext w:val="0"/>
        <w:keepLines w:val="0"/>
      </w:pPr>
      <w:bookmarkStart w:id="4" w:name="_cnpebjyjhju4" w:colFirst="0" w:colLast="0"/>
      <w:bookmarkStart w:id="5" w:name="_Toc235132952"/>
      <w:bookmarkEnd w:id="4"/>
      <w:r w:rsidRPr="00565ABE">
        <w:lastRenderedPageBreak/>
        <w:t>2. ICD-11 Classification of Schizophrenia</w:t>
      </w:r>
      <w:bookmarkEnd w:id="5"/>
      <w:r w:rsidRPr="00565ABE">
        <w:t xml:space="preserve"> </w:t>
      </w:r>
    </w:p>
    <w:p w14:paraId="3B7A1EDF" w14:textId="77777777" w:rsidR="005650F8" w:rsidRPr="00565ABE" w:rsidRDefault="00A762DF">
      <w:pPr>
        <w:pStyle w:val="Titlu2"/>
        <w:keepNext w:val="0"/>
        <w:keepLines w:val="0"/>
      </w:pPr>
      <w:bookmarkStart w:id="6" w:name="_kcbi2k1g8szy" w:colFirst="0" w:colLast="0"/>
      <w:bookmarkStart w:id="7" w:name="_Toc235132953"/>
      <w:bookmarkEnd w:id="6"/>
      <w:r w:rsidRPr="00565ABE">
        <w:t>2.1 Definition within ICD-11</w:t>
      </w:r>
      <w:bookmarkEnd w:id="7"/>
    </w:p>
    <w:p w14:paraId="56FF29E0" w14:textId="77777777" w:rsidR="005650F8" w:rsidRPr="00565ABE" w:rsidRDefault="00A762DF">
      <w:pPr>
        <w:spacing w:before="240" w:after="240" w:line="360" w:lineRule="auto"/>
        <w:jc w:val="both"/>
      </w:pPr>
      <w:r w:rsidRPr="00565ABE">
        <w:t>Schizophrenia is included in Chapter 06: Mental, Behavioural or Neurodevelopmental Disorders, sub-category Primary Psychotic Disorders (code 6A20) of the International Classification of Diseases, 11th Revision (ICD-11) (WHO, 2025). According to ICD-11, schizophrenia can be defined as a chronic mental disease, which is marked by a persistent disruption in various psychological domains, including perception, cognition, self-experience, behaviour, and affect. Hallucinations, delusions, disorganised thinking an</w:t>
      </w:r>
      <w:r w:rsidRPr="00565ABE">
        <w:t>d experiences of passivity and persistent negative symptoms are core diagnostic features that must cause clinically significant impairment in personal, social, educational or occupational functioning (WHO, 2025). The term disorder is used to show that the ICD-11 still focuses on clinically significant dysfunction that needs to be assessed and intervened with.</w:t>
      </w:r>
    </w:p>
    <w:p w14:paraId="15F6608D" w14:textId="77777777" w:rsidR="005650F8" w:rsidRPr="00565ABE" w:rsidRDefault="00A762DF">
      <w:pPr>
        <w:pStyle w:val="Titlu2"/>
        <w:spacing w:before="240" w:after="240"/>
      </w:pPr>
      <w:bookmarkStart w:id="8" w:name="_9b1m6k9bm3pc" w:colFirst="0" w:colLast="0"/>
      <w:bookmarkStart w:id="9" w:name="_Toc235132954"/>
      <w:bookmarkEnd w:id="8"/>
      <w:r w:rsidRPr="00565ABE">
        <w:t>2.2 ICD-11 Classification System</w:t>
      </w:r>
      <w:bookmarkEnd w:id="9"/>
    </w:p>
    <w:p w14:paraId="27E2C376" w14:textId="77777777" w:rsidR="005650F8" w:rsidRPr="00565ABE" w:rsidRDefault="00A762DF">
      <w:pPr>
        <w:spacing w:before="240" w:after="240" w:line="360" w:lineRule="auto"/>
        <w:jc w:val="both"/>
        <w:rPr>
          <w:b/>
          <w:bCs/>
        </w:rPr>
      </w:pPr>
      <w:r w:rsidRPr="00565ABE">
        <w:t>One significant development in ICD-11 is the removal of traditional subtypes of schizophrenia (such as paranoid, catatonic and hebephrenic schizophrenia), which used to be in ICD-10. This revision recognises the limited diagnostic stability, low prognostic validity. This also includes low clinical utility of subtype classifications, and replaces them with dimensional symptom-specifier methodology, assessing positive symptoms, negative symptoms, depressive symptoms, manic symptoms, psychomotor disturbances a</w:t>
      </w:r>
      <w:r w:rsidRPr="00565ABE">
        <w:t xml:space="preserve">nd cognitive impairment </w:t>
      </w:r>
      <w:r w:rsidRPr="00565ABE">
        <w:t xml:space="preserve">Drugsandalcohol, 2026). </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55"/>
        <w:gridCol w:w="3240"/>
        <w:gridCol w:w="3165"/>
      </w:tblGrid>
      <w:tr w:rsidR="005650F8" w:rsidRPr="00565ABE" w14:paraId="38C39587" w14:textId="77777777">
        <w:trPr>
          <w:trHeight w:val="515"/>
        </w:trPr>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714F39" w14:textId="77777777" w:rsidR="005650F8" w:rsidRPr="00565ABE" w:rsidRDefault="00A762DF">
            <w:pPr>
              <w:spacing w:line="360" w:lineRule="auto"/>
              <w:jc w:val="both"/>
            </w:pPr>
            <w:r w:rsidRPr="00565ABE">
              <w:rPr>
                <w:b/>
                <w:bCs/>
              </w:rPr>
              <w:t>ICD-10</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910E1" w14:textId="77777777" w:rsidR="005650F8" w:rsidRPr="00565ABE" w:rsidRDefault="00A762DF">
            <w:pPr>
              <w:spacing w:line="360" w:lineRule="auto"/>
              <w:jc w:val="both"/>
            </w:pPr>
            <w:r w:rsidRPr="00565ABE">
              <w:rPr>
                <w:b/>
                <w:bCs/>
              </w:rPr>
              <w:t>ICD-11</w:t>
            </w:r>
          </w:p>
        </w:tc>
        <w:tc>
          <w:tcPr>
            <w:tcW w:w="31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9530B" w14:textId="77777777" w:rsidR="005650F8" w:rsidRPr="00565ABE" w:rsidRDefault="00A762DF">
            <w:pPr>
              <w:spacing w:line="360" w:lineRule="auto"/>
              <w:jc w:val="both"/>
            </w:pPr>
            <w:r w:rsidRPr="00565ABE">
              <w:rPr>
                <w:b/>
                <w:bCs/>
              </w:rPr>
              <w:t>Clinical significance</w:t>
            </w:r>
          </w:p>
        </w:tc>
      </w:tr>
      <w:tr w:rsidR="005650F8" w:rsidRPr="00565ABE" w14:paraId="0ACD4740" w14:textId="77777777">
        <w:trPr>
          <w:trHeight w:val="1070"/>
        </w:trPr>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4C2F4A" w14:textId="77777777" w:rsidR="005650F8" w:rsidRPr="00565ABE" w:rsidRDefault="00A762DF">
            <w:pPr>
              <w:spacing w:line="360" w:lineRule="auto"/>
              <w:jc w:val="both"/>
            </w:pPr>
            <w:r w:rsidRPr="00565ABE">
              <w:t>Distinct subtypes (paranoid, catatonic, hebephrenic, etc.)</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BEFC27" w14:textId="77777777" w:rsidR="005650F8" w:rsidRPr="00565ABE" w:rsidRDefault="00A762DF">
            <w:pPr>
              <w:spacing w:line="360" w:lineRule="auto"/>
              <w:jc w:val="both"/>
            </w:pPr>
            <w:r w:rsidRPr="00565ABE">
              <w:t>Subtypes removed; dimensional symptom qualifiers introduced</w:t>
            </w:r>
          </w:p>
        </w:tc>
        <w:tc>
          <w:tcPr>
            <w:tcW w:w="31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DC4EF0" w14:textId="77777777" w:rsidR="005650F8" w:rsidRPr="00565ABE" w:rsidRDefault="00A762DF">
            <w:pPr>
              <w:spacing w:line="360" w:lineRule="auto"/>
              <w:jc w:val="both"/>
            </w:pPr>
            <w:r w:rsidRPr="00565ABE">
              <w:t>Improves diagnostic stability and reflects symptom heterogeneity</w:t>
            </w:r>
          </w:p>
        </w:tc>
      </w:tr>
      <w:tr w:rsidR="005650F8" w:rsidRPr="00565ABE" w14:paraId="2B0ECB78" w14:textId="77777777">
        <w:trPr>
          <w:trHeight w:val="1070"/>
        </w:trPr>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3119C" w14:textId="77777777" w:rsidR="005650F8" w:rsidRPr="00565ABE" w:rsidRDefault="00A762DF">
            <w:pPr>
              <w:spacing w:line="360" w:lineRule="auto"/>
              <w:jc w:val="both"/>
            </w:pPr>
            <w:r w:rsidRPr="00565ABE">
              <w:t>Greater emphasis on categorical diagnosis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37395B" w14:textId="77777777" w:rsidR="005650F8" w:rsidRPr="00565ABE" w:rsidRDefault="00A762DF">
            <w:pPr>
              <w:spacing w:line="360" w:lineRule="auto"/>
              <w:jc w:val="both"/>
            </w:pPr>
            <w:r w:rsidRPr="00565ABE">
              <w:t>Greater emphasis on symptom dimensions and severity</w:t>
            </w:r>
          </w:p>
        </w:tc>
        <w:tc>
          <w:tcPr>
            <w:tcW w:w="31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A02DED" w14:textId="77777777" w:rsidR="005650F8" w:rsidRPr="00565ABE" w:rsidRDefault="00A762DF">
            <w:pPr>
              <w:spacing w:line="360" w:lineRule="auto"/>
              <w:jc w:val="both"/>
            </w:pPr>
            <w:r w:rsidRPr="00565ABE">
              <w:t>Supports more individualised assessment and treatment planning</w:t>
            </w:r>
          </w:p>
        </w:tc>
      </w:tr>
      <w:tr w:rsidR="005650F8" w:rsidRPr="00565ABE" w14:paraId="211B9B9D" w14:textId="77777777">
        <w:trPr>
          <w:trHeight w:val="1070"/>
        </w:trPr>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0836C" w14:textId="77777777" w:rsidR="005650F8" w:rsidRPr="00565ABE" w:rsidRDefault="00A762DF">
            <w:pPr>
              <w:spacing w:line="360" w:lineRule="auto"/>
              <w:jc w:val="both"/>
            </w:pPr>
            <w:r w:rsidRPr="00565ABE">
              <w:lastRenderedPageBreak/>
              <w:t>Limited consideration of cognitive and affective dimensions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EB55B" w14:textId="77777777" w:rsidR="005650F8" w:rsidRPr="00565ABE" w:rsidRDefault="00A762DF">
            <w:pPr>
              <w:spacing w:line="360" w:lineRule="auto"/>
              <w:jc w:val="both"/>
            </w:pPr>
            <w:r w:rsidRPr="00565ABE">
              <w:t>Incorporates symptom qualifiers including cognitive and mood features</w:t>
            </w:r>
          </w:p>
        </w:tc>
        <w:tc>
          <w:tcPr>
            <w:tcW w:w="31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E025EC" w14:textId="77777777" w:rsidR="005650F8" w:rsidRPr="00565ABE" w:rsidRDefault="00A762DF">
            <w:pPr>
              <w:spacing w:line="360" w:lineRule="auto"/>
              <w:jc w:val="both"/>
            </w:pPr>
            <w:r w:rsidRPr="00565ABE">
              <w:t>Facilitates holistic clinical evaluation</w:t>
            </w:r>
          </w:p>
        </w:tc>
      </w:tr>
    </w:tbl>
    <w:p w14:paraId="3B2D9773" w14:textId="77777777" w:rsidR="005650F8" w:rsidRPr="00565ABE" w:rsidRDefault="00A762DF" w:rsidP="00565ABE">
      <w:pPr>
        <w:pStyle w:val="Titlu3"/>
      </w:pPr>
      <w:bookmarkStart w:id="10" w:name="_Toc235132955"/>
      <w:r w:rsidRPr="00565ABE">
        <w:t>Table 1: ICD-10 vs. ICD-11 Classification of Schizophrenia</w:t>
      </w:r>
      <w:bookmarkEnd w:id="10"/>
    </w:p>
    <w:p w14:paraId="5F17E035" w14:textId="77777777" w:rsidR="005650F8" w:rsidRPr="00565ABE" w:rsidRDefault="00A762DF">
      <w:pPr>
        <w:pStyle w:val="Titlu2"/>
        <w:spacing w:before="240" w:after="240"/>
      </w:pPr>
      <w:bookmarkStart w:id="11" w:name="_c2djjqjnmok9" w:colFirst="0" w:colLast="0"/>
      <w:bookmarkStart w:id="12" w:name="_Toc235132956"/>
      <w:bookmarkEnd w:id="11"/>
      <w:r w:rsidRPr="00565ABE">
        <w:t>2.3 Critical Evaluation</w:t>
      </w:r>
      <w:bookmarkEnd w:id="12"/>
    </w:p>
    <w:p w14:paraId="32012B65" w14:textId="77777777" w:rsidR="005650F8" w:rsidRPr="00565ABE" w:rsidRDefault="00A762DF">
      <w:pPr>
        <w:spacing w:before="240" w:after="240" w:line="360" w:lineRule="auto"/>
        <w:jc w:val="both"/>
      </w:pPr>
      <w:r w:rsidRPr="00565ABE">
        <w:t>The ICD-11 classification comprises a considerable conceptual change to a more clinical construct, as schizophrenia is considered a spectrum of symptom dimensions as opposed to a set of inflexible diagnostic subtypes. This improves the reliability of the diagnosis, facilitates person-centred treatment planning and is more in line with modern evidence that shows considerable differences in symptom presentation and progression of illness (Drugsandalcohol</w:t>
      </w:r>
      <w:r w:rsidRPr="00565ABE">
        <w:t xml:space="preserve">, 2026). However, there are still concerns about the decreased specificity of developed broader dimensional classifications, which can further overlap with diagnoses of schizophrenic disorder, bipolar disorder with psychotic episodes, and other psychotic disorders (Reed et al., 2019).  </w:t>
      </w:r>
    </w:p>
    <w:p w14:paraId="71EA88DF" w14:textId="77777777" w:rsidR="005650F8" w:rsidRPr="00565ABE" w:rsidRDefault="00A762DF">
      <w:pPr>
        <w:spacing w:before="240" w:after="240" w:line="360" w:lineRule="auto"/>
        <w:jc w:val="both"/>
      </w:pPr>
      <w:r w:rsidRPr="00565ABE">
        <w:t>ICD-11 is more flexible and descriptive, but still largely based on the Medical Model in its approach to schizophrenia as a diagnosable psychiatric disorder that needs to be treated clinically. This biomedical focus can be too weak in recognising the intricate interplay of psychological, social and cultural determinants of psychosis promoted by the Biopsychosocial Model. It indicates that systems of classification should incorporate both biological pathology and lived experience to have a more holistic view</w:t>
      </w:r>
      <w:r w:rsidRPr="00565ABE">
        <w:t xml:space="preserve"> of schizophrenia (Engel, 2012; Read et al., 2004).</w:t>
      </w:r>
    </w:p>
    <w:p w14:paraId="4D91C248" w14:textId="77777777" w:rsidR="005650F8" w:rsidRPr="00565ABE" w:rsidRDefault="00A762DF">
      <w:pPr>
        <w:pStyle w:val="Titlu1"/>
      </w:pPr>
      <w:bookmarkStart w:id="13" w:name="_ewr35r3ikh1h" w:colFirst="0" w:colLast="0"/>
      <w:bookmarkStart w:id="14" w:name="_Toc235132957"/>
      <w:bookmarkEnd w:id="13"/>
      <w:r w:rsidRPr="00565ABE">
        <w:t>3. Diagnosis of Schizophrenia</w:t>
      </w:r>
      <w:bookmarkEnd w:id="14"/>
    </w:p>
    <w:p w14:paraId="6BD713F4" w14:textId="77777777" w:rsidR="005650F8" w:rsidRPr="00565ABE" w:rsidRDefault="00A762DF">
      <w:pPr>
        <w:spacing w:before="240" w:after="240" w:line="360" w:lineRule="auto"/>
        <w:jc w:val="both"/>
      </w:pPr>
      <w:r w:rsidRPr="00565ABE">
        <w:t>The diagnosis of schizophrenia in ICD-11 is based on the presence of persistent psychotic symptoms that significantly impair personal, social, educational or occupational functioning (WHO, 2025). Diagnostic evaluation involves the identification of positive symptoms such as delusions, hallucinations, disorganised thinking and influence or passivity experiences, and negative symptoms, such as reduced emotional expression, lack of avolition, lack of alogia and social withdrawal. There is also a growing emphas</w:t>
      </w:r>
      <w:r w:rsidRPr="00565ABE">
        <w:t xml:space="preserve">is on cognitive deficits, such as impairments in attention, memory and executive functioning that are intimately linked to worse functional outcomes even when they are not given the same clinical focus as positive symptoms (McCutcheon </w:t>
      </w:r>
      <w:r w:rsidRPr="00565ABE">
        <w:rPr>
          <w:i/>
          <w:iCs/>
        </w:rPr>
        <w:t xml:space="preserve">et al., </w:t>
      </w:r>
      <w:r w:rsidRPr="00565ABE">
        <w:t xml:space="preserve">2020). </w:t>
      </w:r>
    </w:p>
    <w:p w14:paraId="352562A4" w14:textId="77777777" w:rsidR="005650F8" w:rsidRPr="00565ABE" w:rsidRDefault="00A762DF">
      <w:pPr>
        <w:spacing w:before="240" w:after="240" w:line="360" w:lineRule="auto"/>
        <w:jc w:val="center"/>
      </w:pPr>
      <w:r w:rsidRPr="00565ABE">
        <w:rPr>
          <w:noProof/>
        </w:rPr>
        <w:lastRenderedPageBreak/>
        <w:drawing>
          <wp:inline distT="114300" distB="114300" distL="114300" distR="114300" wp14:anchorId="62E8F9F2" wp14:editId="1EC992E8">
            <wp:extent cx="5943600" cy="20955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2095500"/>
                    </a:xfrm>
                    <a:prstGeom prst="rect">
                      <a:avLst/>
                    </a:prstGeom>
                    <a:ln w="12700">
                      <a:solidFill>
                        <a:srgbClr val="000000"/>
                      </a:solidFill>
                      <a:prstDash val="solid"/>
                    </a:ln>
                  </pic:spPr>
                </pic:pic>
              </a:graphicData>
            </a:graphic>
          </wp:inline>
        </w:drawing>
      </w:r>
    </w:p>
    <w:p w14:paraId="7645EFBD" w14:textId="77777777" w:rsidR="005650F8" w:rsidRPr="00565ABE" w:rsidRDefault="00A762DF" w:rsidP="00565ABE">
      <w:pPr>
        <w:pStyle w:val="Titlu3"/>
      </w:pPr>
      <w:bookmarkStart w:id="15" w:name="_Toc235132958"/>
      <w:r w:rsidRPr="00565ABE">
        <w:t>Figure 2: Schizophrenia Diagnosis</w:t>
      </w:r>
      <w:bookmarkEnd w:id="15"/>
    </w:p>
    <w:p w14:paraId="740B0E68" w14:textId="77777777" w:rsidR="005650F8" w:rsidRPr="00565ABE" w:rsidRDefault="00A762DF">
      <w:pPr>
        <w:spacing w:before="240" w:after="240" w:line="360" w:lineRule="auto"/>
        <w:jc w:val="center"/>
        <w:rPr>
          <w:b/>
          <w:bCs/>
        </w:rPr>
      </w:pPr>
      <w:r w:rsidRPr="00565ABE">
        <w:t>Source: (Self-developed)</w:t>
      </w:r>
    </w:p>
    <w:p w14:paraId="6734A995" w14:textId="77777777" w:rsidR="005650F8" w:rsidRPr="00565ABE" w:rsidRDefault="00A762DF">
      <w:pPr>
        <w:spacing w:before="240" w:after="240" w:line="360" w:lineRule="auto"/>
        <w:jc w:val="both"/>
        <w:rPr>
          <w:b/>
          <w:bCs/>
        </w:rPr>
      </w:pPr>
      <w:r w:rsidRPr="00565ABE">
        <w:t>This diagnosis should be used with differentiation and rules, ruling out other disorders that have similar psychotic features. An example is that bipolar disorder is characterised by psychotic symptoms most often occurring during mood episodes, whereas schizophrenic disorder entails the presence of both psychotic and mood symptoms, which stand alone as being diagnostic. Likewise, the temporal association between the psychotic symptoms and the substance use or withdrawal characterises substance-induced psych</w:t>
      </w:r>
      <w:r w:rsidRPr="00565ABE">
        <w:t>osis (WHO, 2025).</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07"/>
        <w:gridCol w:w="4033"/>
        <w:gridCol w:w="3120"/>
      </w:tblGrid>
      <w:tr w:rsidR="005650F8" w:rsidRPr="00565ABE" w14:paraId="60387FD3" w14:textId="77777777">
        <w:trPr>
          <w:trHeight w:val="515"/>
        </w:trPr>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5AB86E" w14:textId="77777777" w:rsidR="005650F8" w:rsidRPr="00565ABE" w:rsidRDefault="00A762DF">
            <w:pPr>
              <w:spacing w:line="360" w:lineRule="auto"/>
              <w:jc w:val="both"/>
            </w:pPr>
            <w:r w:rsidRPr="00565ABE">
              <w:rPr>
                <w:b/>
                <w:bCs/>
              </w:rPr>
              <w:t>Disorder</w:t>
            </w:r>
          </w:p>
        </w:tc>
        <w:tc>
          <w:tcPr>
            <w:tcW w:w="40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2451B" w14:textId="77777777" w:rsidR="005650F8" w:rsidRPr="00565ABE" w:rsidRDefault="00A762DF">
            <w:pPr>
              <w:spacing w:line="360" w:lineRule="auto"/>
              <w:jc w:val="both"/>
            </w:pPr>
            <w:r w:rsidRPr="00565ABE">
              <w:rPr>
                <w:b/>
                <w:bCs/>
              </w:rPr>
              <w:t>Distinguishing features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01DAED" w14:textId="77777777" w:rsidR="005650F8" w:rsidRPr="00565ABE" w:rsidRDefault="00A762DF">
            <w:pPr>
              <w:spacing w:line="360" w:lineRule="auto"/>
              <w:jc w:val="both"/>
            </w:pPr>
            <w:r w:rsidRPr="00565ABE">
              <w:rPr>
                <w:b/>
                <w:bCs/>
              </w:rPr>
              <w:t>Diagnostic implication</w:t>
            </w:r>
          </w:p>
        </w:tc>
      </w:tr>
      <w:tr w:rsidR="005650F8" w:rsidRPr="00565ABE" w14:paraId="555C410B" w14:textId="77777777">
        <w:trPr>
          <w:trHeight w:val="785"/>
        </w:trPr>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8CB7A9" w14:textId="77777777" w:rsidR="005650F8" w:rsidRPr="00565ABE" w:rsidRDefault="00A762DF">
            <w:pPr>
              <w:spacing w:line="360" w:lineRule="auto"/>
              <w:jc w:val="both"/>
            </w:pPr>
            <w:r w:rsidRPr="00565ABE">
              <w:t>Bipolar Disorder</w:t>
            </w:r>
          </w:p>
        </w:tc>
        <w:tc>
          <w:tcPr>
            <w:tcW w:w="40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6ED1D2" w14:textId="77777777" w:rsidR="005650F8" w:rsidRPr="00565ABE" w:rsidRDefault="00A762DF">
            <w:pPr>
              <w:spacing w:line="360" w:lineRule="auto"/>
              <w:jc w:val="both"/>
            </w:pPr>
            <w:r w:rsidRPr="00565ABE">
              <w:t>Psychosis linked to manic or depressive episodes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742FD9" w14:textId="77777777" w:rsidR="005650F8" w:rsidRPr="00565ABE" w:rsidRDefault="00A762DF">
            <w:pPr>
              <w:spacing w:line="360" w:lineRule="auto"/>
              <w:jc w:val="both"/>
            </w:pPr>
            <w:r w:rsidRPr="00565ABE">
              <w:t>Mood symptoms predominate</w:t>
            </w:r>
          </w:p>
        </w:tc>
      </w:tr>
      <w:tr w:rsidR="005650F8" w:rsidRPr="00565ABE" w14:paraId="604751A4" w14:textId="77777777">
        <w:trPr>
          <w:trHeight w:val="1070"/>
        </w:trPr>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381917" w14:textId="77777777" w:rsidR="005650F8" w:rsidRPr="00565ABE" w:rsidRDefault="00A762DF">
            <w:pPr>
              <w:spacing w:line="360" w:lineRule="auto"/>
              <w:jc w:val="both"/>
            </w:pPr>
            <w:r w:rsidRPr="00565ABE">
              <w:t>Schizoaffective Disorder</w:t>
            </w:r>
          </w:p>
        </w:tc>
        <w:tc>
          <w:tcPr>
            <w:tcW w:w="40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755E2" w14:textId="77777777" w:rsidR="005650F8" w:rsidRPr="00565ABE" w:rsidRDefault="00A762DF">
            <w:pPr>
              <w:spacing w:line="360" w:lineRule="auto"/>
              <w:jc w:val="both"/>
            </w:pPr>
            <w:r w:rsidRPr="00565ABE">
              <w:t>Concurrent psychotic and mood symptoms with periods of independent psychosis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16805E" w14:textId="77777777" w:rsidR="005650F8" w:rsidRPr="00565ABE" w:rsidRDefault="00A762DF">
            <w:pPr>
              <w:spacing w:line="360" w:lineRule="auto"/>
              <w:jc w:val="both"/>
            </w:pPr>
            <w:r w:rsidRPr="00565ABE">
              <w:t>Combined diagnostic criteria required</w:t>
            </w:r>
          </w:p>
        </w:tc>
      </w:tr>
      <w:tr w:rsidR="005650F8" w:rsidRPr="00565ABE" w14:paraId="3260CECE" w14:textId="77777777">
        <w:trPr>
          <w:trHeight w:val="1070"/>
        </w:trPr>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13E2F6" w14:textId="77777777" w:rsidR="005650F8" w:rsidRPr="00565ABE" w:rsidRDefault="00A762DF">
            <w:pPr>
              <w:spacing w:line="360" w:lineRule="auto"/>
              <w:jc w:val="both"/>
            </w:pPr>
            <w:r w:rsidRPr="00565ABE">
              <w:t>Substance-induced Psychosis</w:t>
            </w:r>
          </w:p>
        </w:tc>
        <w:tc>
          <w:tcPr>
            <w:tcW w:w="40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6BDCD" w14:textId="77777777" w:rsidR="005650F8" w:rsidRPr="00565ABE" w:rsidRDefault="00A762DF">
            <w:pPr>
              <w:spacing w:line="360" w:lineRule="auto"/>
              <w:jc w:val="both"/>
            </w:pPr>
            <w:r w:rsidRPr="00565ABE">
              <w:t>Symptoms directly associated with intoxication or withdrawal</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C316B" w14:textId="77777777" w:rsidR="005650F8" w:rsidRPr="00565ABE" w:rsidRDefault="00A762DF">
            <w:pPr>
              <w:spacing w:line="360" w:lineRule="auto"/>
              <w:jc w:val="both"/>
            </w:pPr>
            <w:r w:rsidRPr="00565ABE">
              <w:t>Symptoms may resolve following cessation of substance use</w:t>
            </w:r>
          </w:p>
        </w:tc>
      </w:tr>
    </w:tbl>
    <w:p w14:paraId="46EA9545" w14:textId="77777777" w:rsidR="005650F8" w:rsidRPr="00565ABE" w:rsidRDefault="00A762DF" w:rsidP="00565ABE">
      <w:pPr>
        <w:pStyle w:val="Titlu3"/>
      </w:pPr>
      <w:bookmarkStart w:id="16" w:name="_Toc235132959"/>
      <w:r w:rsidRPr="00565ABE">
        <w:lastRenderedPageBreak/>
        <w:t>Table 2: Schizophrenia: Differential Diagnosis</w:t>
      </w:r>
      <w:bookmarkEnd w:id="16"/>
    </w:p>
    <w:p w14:paraId="306D4924" w14:textId="77777777" w:rsidR="005650F8" w:rsidRPr="00565ABE" w:rsidRDefault="00A762DF">
      <w:pPr>
        <w:spacing w:before="240" w:after="240" w:line="360" w:lineRule="auto"/>
        <w:jc w:val="both"/>
      </w:pPr>
      <w:r w:rsidRPr="00565ABE">
        <w:t>Schizophrenia can be misdiagnosed, especially in ethnic minority groups and women, whose symptoms may not be projected in accordance with the conventional diagnostic view and thus result in late diagnosis or incorrect diagnosis (</w:t>
      </w:r>
      <w:r w:rsidRPr="00565ABE">
        <w:rPr>
          <w:color w:val="222222"/>
          <w:highlight w:val="white"/>
        </w:rPr>
        <w:t xml:space="preserve">Halvorsrud </w:t>
      </w:r>
      <w:r w:rsidRPr="00565ABE">
        <w:rPr>
          <w:i/>
          <w:iCs/>
          <w:color w:val="222222"/>
          <w:highlight w:val="white"/>
        </w:rPr>
        <w:t xml:space="preserve">et al., </w:t>
      </w:r>
      <w:r w:rsidRPr="00565ABE">
        <w:rPr>
          <w:color w:val="222222"/>
          <w:highlight w:val="white"/>
        </w:rPr>
        <w:t>2019</w:t>
      </w:r>
      <w:r w:rsidRPr="00565ABE">
        <w:t>). Moreover, cross-cultural validity of diagnostic systems could be challenged by not pathologising</w:t>
      </w:r>
      <w:r w:rsidRPr="00565ABE">
        <w:t xml:space="preserve"> cultural interpretations of hallucinations or spiritual experiences due to the lack of culturally informed assessment by clinicians. The Biopsychosocial Model, on the other hand, offers a more inclusive framework since it acknowledges that biological vulnerability interacts with both psychological processes and trauma, the family environment and other social determinants to impact the development of symptoms and clinical expression (Engel, 2012). </w:t>
      </w:r>
    </w:p>
    <w:p w14:paraId="6B9BB215" w14:textId="77777777" w:rsidR="005650F8" w:rsidRPr="00565ABE" w:rsidRDefault="00A762DF">
      <w:pPr>
        <w:pStyle w:val="Titlu1"/>
        <w:keepNext w:val="0"/>
        <w:keepLines w:val="0"/>
      </w:pPr>
      <w:bookmarkStart w:id="17" w:name="_wef5kgwh8mtv" w:colFirst="0" w:colLast="0"/>
      <w:bookmarkStart w:id="18" w:name="_Toc235132960"/>
      <w:bookmarkEnd w:id="17"/>
      <w:r w:rsidRPr="00565ABE">
        <w:t>4. Contemporary Treatment Approaches</w:t>
      </w:r>
      <w:bookmarkEnd w:id="18"/>
    </w:p>
    <w:p w14:paraId="4F0BBED2" w14:textId="77777777" w:rsidR="005650F8" w:rsidRPr="00565ABE" w:rsidRDefault="00A762DF">
      <w:pPr>
        <w:spacing w:before="240" w:after="240" w:line="360" w:lineRule="auto"/>
        <w:jc w:val="both"/>
        <w:rPr>
          <w:b/>
          <w:bCs/>
        </w:rPr>
      </w:pPr>
      <w:r w:rsidRPr="00565ABE">
        <w:t>The modern treatment of schizophrenia has gradually moved away from a largely symptom-centred biomedical treatment model toward multidisciplinary, recovery-centred treatment, where increasing acknowledgement of the importance of long-term recovery is not limited to symptom remission, but also functional and social reintegration (NICE, 2023). Pharmacological therapy has been the main backbone of clinical management; first-generation antipsychotics (FGAs), including haloperidol, are effective in the managemen</w:t>
      </w:r>
      <w:r w:rsidRPr="00565ABE">
        <w:t xml:space="preserve">t of positive symptoms of psychosis, but often with extrapyramidal side effects. Second-generation antipsychotics (SGAs), such as risperidone and olanzapine, on the contrary, have a better tolerability rate in most patients, and are associated with serious metabolic problems. In patients with treatment-resistant schizophrenia, clozapine has been the most effective intervention, which significantly reduces the rates of relapse and suicide despite the need to monitor haematological parameters intensively due </w:t>
      </w:r>
      <w:r w:rsidRPr="00565ABE">
        <w:t>to the likelihood of agranulocytosis (Correll et al., 2018).</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79"/>
        <w:gridCol w:w="3183"/>
        <w:gridCol w:w="2682"/>
        <w:gridCol w:w="1416"/>
      </w:tblGrid>
      <w:tr w:rsidR="005650F8" w:rsidRPr="00565ABE" w14:paraId="5D04756F" w14:textId="77777777">
        <w:trPr>
          <w:trHeight w:val="515"/>
        </w:trPr>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46D69" w14:textId="77777777" w:rsidR="005650F8" w:rsidRPr="00565ABE" w:rsidRDefault="00A762DF">
            <w:pPr>
              <w:spacing w:before="240" w:after="240" w:line="360" w:lineRule="auto"/>
              <w:jc w:val="both"/>
            </w:pPr>
            <w:r w:rsidRPr="00565ABE">
              <w:rPr>
                <w:b/>
                <w:bCs/>
              </w:rPr>
              <w:t>Medication</w:t>
            </w:r>
          </w:p>
        </w:tc>
        <w:tc>
          <w:tcPr>
            <w:tcW w:w="31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616EF" w14:textId="77777777" w:rsidR="005650F8" w:rsidRPr="00565ABE" w:rsidRDefault="00A762DF">
            <w:pPr>
              <w:spacing w:before="240" w:after="240" w:line="360" w:lineRule="auto"/>
              <w:jc w:val="both"/>
            </w:pPr>
            <w:r w:rsidRPr="00565ABE">
              <w:rPr>
                <w:b/>
                <w:bCs/>
              </w:rPr>
              <w:t>Benefits</w:t>
            </w:r>
          </w:p>
        </w:tc>
        <w:tc>
          <w:tcPr>
            <w:tcW w:w="26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A94BB" w14:textId="77777777" w:rsidR="005650F8" w:rsidRPr="00565ABE" w:rsidRDefault="00A762DF">
            <w:pPr>
              <w:spacing w:before="240" w:after="240" w:line="360" w:lineRule="auto"/>
              <w:jc w:val="both"/>
            </w:pPr>
            <w:r w:rsidRPr="00565ABE">
              <w:rPr>
                <w:b/>
                <w:bCs/>
              </w:rPr>
              <w:t>Limitations</w:t>
            </w:r>
          </w:p>
        </w:tc>
        <w:tc>
          <w:tcPr>
            <w:tcW w:w="14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8B5D4" w14:textId="77777777" w:rsidR="005650F8" w:rsidRPr="00565ABE" w:rsidRDefault="00A762DF">
            <w:pPr>
              <w:spacing w:before="240" w:after="240" w:line="360" w:lineRule="auto"/>
              <w:jc w:val="both"/>
            </w:pPr>
            <w:r w:rsidRPr="00565ABE">
              <w:rPr>
                <w:b/>
                <w:bCs/>
              </w:rPr>
              <w:t>Evidence</w:t>
            </w:r>
          </w:p>
        </w:tc>
      </w:tr>
      <w:tr w:rsidR="005650F8" w:rsidRPr="00565ABE" w14:paraId="65B2CBCE" w14:textId="77777777">
        <w:trPr>
          <w:trHeight w:val="1070"/>
        </w:trPr>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1A00FD" w14:textId="77777777" w:rsidR="005650F8" w:rsidRPr="00565ABE" w:rsidRDefault="00A762DF">
            <w:pPr>
              <w:spacing w:before="240" w:after="240" w:line="360" w:lineRule="auto"/>
              <w:jc w:val="both"/>
            </w:pPr>
            <w:r w:rsidRPr="00565ABE">
              <w:t>First-generation antipsychotics</w:t>
            </w:r>
          </w:p>
        </w:tc>
        <w:tc>
          <w:tcPr>
            <w:tcW w:w="31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49F55" w14:textId="77777777" w:rsidR="005650F8" w:rsidRPr="00565ABE" w:rsidRDefault="00A762DF">
            <w:pPr>
              <w:spacing w:before="240" w:after="240" w:line="360" w:lineRule="auto"/>
              <w:jc w:val="both"/>
            </w:pPr>
            <w:r w:rsidRPr="00565ABE">
              <w:t>Effective control of positive symptoms</w:t>
            </w:r>
          </w:p>
        </w:tc>
        <w:tc>
          <w:tcPr>
            <w:tcW w:w="26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16D47" w14:textId="77777777" w:rsidR="005650F8" w:rsidRPr="00565ABE" w:rsidRDefault="00A762DF">
            <w:pPr>
              <w:spacing w:before="240" w:after="240" w:line="360" w:lineRule="auto"/>
              <w:jc w:val="both"/>
            </w:pPr>
            <w:r w:rsidRPr="00565ABE">
              <w:t>High risk of extrapyramidal side effects</w:t>
            </w:r>
          </w:p>
        </w:tc>
        <w:tc>
          <w:tcPr>
            <w:tcW w:w="14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9F7C3" w14:textId="77777777" w:rsidR="005650F8" w:rsidRPr="00565ABE" w:rsidRDefault="00A762DF">
            <w:pPr>
              <w:spacing w:before="240" w:after="240" w:line="360" w:lineRule="auto"/>
              <w:jc w:val="both"/>
            </w:pPr>
            <w:r w:rsidRPr="00565ABE">
              <w:t xml:space="preserve">Correll </w:t>
            </w:r>
            <w:r w:rsidRPr="00565ABE">
              <w:rPr>
                <w:i/>
                <w:iCs/>
              </w:rPr>
              <w:t>et al.</w:t>
            </w:r>
            <w:r w:rsidRPr="00565ABE">
              <w:t xml:space="preserve"> (2018)</w:t>
            </w:r>
          </w:p>
        </w:tc>
      </w:tr>
      <w:tr w:rsidR="005650F8" w:rsidRPr="00565ABE" w14:paraId="3B379E6E" w14:textId="77777777">
        <w:trPr>
          <w:trHeight w:val="785"/>
        </w:trPr>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41811E" w14:textId="77777777" w:rsidR="005650F8" w:rsidRPr="00565ABE" w:rsidRDefault="00A762DF">
            <w:pPr>
              <w:spacing w:before="240" w:after="240" w:line="360" w:lineRule="auto"/>
              <w:jc w:val="both"/>
            </w:pPr>
            <w:r w:rsidRPr="00565ABE">
              <w:lastRenderedPageBreak/>
              <w:t>Second-generation antipsychotics</w:t>
            </w:r>
          </w:p>
        </w:tc>
        <w:tc>
          <w:tcPr>
            <w:tcW w:w="31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32939" w14:textId="77777777" w:rsidR="005650F8" w:rsidRPr="00565ABE" w:rsidRDefault="00A762DF">
            <w:pPr>
              <w:spacing w:before="240" w:after="240" w:line="360" w:lineRule="auto"/>
              <w:jc w:val="both"/>
            </w:pPr>
            <w:r w:rsidRPr="00565ABE">
              <w:t>Improved tolerability; broader symptom control</w:t>
            </w:r>
          </w:p>
        </w:tc>
        <w:tc>
          <w:tcPr>
            <w:tcW w:w="26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15AEE" w14:textId="77777777" w:rsidR="005650F8" w:rsidRPr="00565ABE" w:rsidRDefault="00A762DF">
            <w:pPr>
              <w:spacing w:before="240" w:after="240" w:line="360" w:lineRule="auto"/>
              <w:jc w:val="both"/>
            </w:pPr>
            <w:r w:rsidRPr="00565ABE">
              <w:t>Weight gain, diabetes and metabolic syndrome</w:t>
            </w:r>
          </w:p>
        </w:tc>
        <w:tc>
          <w:tcPr>
            <w:tcW w:w="14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1A3387" w14:textId="77777777" w:rsidR="005650F8" w:rsidRPr="00565ABE" w:rsidRDefault="00A762DF">
            <w:pPr>
              <w:spacing w:before="240" w:after="240" w:line="360" w:lineRule="auto"/>
              <w:jc w:val="both"/>
            </w:pPr>
            <w:r w:rsidRPr="00565ABE">
              <w:t xml:space="preserve">Huhn </w:t>
            </w:r>
            <w:r w:rsidRPr="00565ABE">
              <w:rPr>
                <w:i/>
                <w:iCs/>
              </w:rPr>
              <w:t>et al.</w:t>
            </w:r>
            <w:r w:rsidRPr="00565ABE">
              <w:t xml:space="preserve"> (2020)</w:t>
            </w:r>
          </w:p>
        </w:tc>
      </w:tr>
      <w:tr w:rsidR="005650F8" w:rsidRPr="00565ABE" w14:paraId="7982201F" w14:textId="77777777">
        <w:trPr>
          <w:trHeight w:val="1070"/>
        </w:trPr>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5BA60" w14:textId="77777777" w:rsidR="005650F8" w:rsidRPr="00565ABE" w:rsidRDefault="00A762DF">
            <w:pPr>
              <w:spacing w:before="240" w:after="240" w:line="360" w:lineRule="auto"/>
              <w:jc w:val="both"/>
            </w:pPr>
            <w:r w:rsidRPr="00565ABE">
              <w:t>Clozapine</w:t>
            </w:r>
          </w:p>
        </w:tc>
        <w:tc>
          <w:tcPr>
            <w:tcW w:w="31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BDB9A" w14:textId="77777777" w:rsidR="005650F8" w:rsidRPr="00565ABE" w:rsidRDefault="00A762DF">
            <w:pPr>
              <w:spacing w:before="240" w:after="240" w:line="360" w:lineRule="auto"/>
              <w:jc w:val="both"/>
            </w:pPr>
            <w:r w:rsidRPr="00565ABE">
              <w:t>Superior efficacy in treatment-resistant schizophrenia; reduced suicide risk</w:t>
            </w:r>
          </w:p>
        </w:tc>
        <w:tc>
          <w:tcPr>
            <w:tcW w:w="26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47DE8" w14:textId="77777777" w:rsidR="005650F8" w:rsidRPr="00565ABE" w:rsidRDefault="00A762DF">
            <w:pPr>
              <w:spacing w:before="240" w:after="240" w:line="360" w:lineRule="auto"/>
              <w:jc w:val="both"/>
            </w:pPr>
            <w:r w:rsidRPr="00565ABE">
              <w:t>Agranulocytosis risk; mandatory blood monitoring</w:t>
            </w:r>
          </w:p>
        </w:tc>
        <w:tc>
          <w:tcPr>
            <w:tcW w:w="14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F1AC0" w14:textId="77777777" w:rsidR="005650F8" w:rsidRPr="00565ABE" w:rsidRDefault="00A762DF">
            <w:pPr>
              <w:spacing w:before="240" w:after="240" w:line="360" w:lineRule="auto"/>
              <w:jc w:val="both"/>
            </w:pPr>
            <w:r w:rsidRPr="00565ABE">
              <w:t xml:space="preserve">Correll </w:t>
            </w:r>
            <w:r w:rsidRPr="00565ABE">
              <w:rPr>
                <w:i/>
                <w:iCs/>
              </w:rPr>
              <w:t>et al.</w:t>
            </w:r>
            <w:r w:rsidRPr="00565ABE">
              <w:t xml:space="preserve"> (2018)</w:t>
            </w:r>
          </w:p>
        </w:tc>
      </w:tr>
    </w:tbl>
    <w:p w14:paraId="10174671" w14:textId="77777777" w:rsidR="005650F8" w:rsidRPr="00565ABE" w:rsidRDefault="00A762DF">
      <w:pPr>
        <w:pStyle w:val="Titlu3"/>
      </w:pPr>
      <w:bookmarkStart w:id="19" w:name="_2cjludz6pgvl" w:colFirst="0" w:colLast="0"/>
      <w:bookmarkStart w:id="20" w:name="_Toc235132961"/>
      <w:bookmarkEnd w:id="19"/>
      <w:r w:rsidRPr="00565ABE">
        <w:t>Table 3: Comparison of Pharmacological interventions for schizophrenia</w:t>
      </w:r>
      <w:bookmarkEnd w:id="20"/>
    </w:p>
    <w:p w14:paraId="67F61638" w14:textId="77777777" w:rsidR="005650F8" w:rsidRPr="00565ABE" w:rsidRDefault="00A762DF">
      <w:pPr>
        <w:spacing w:before="240" w:after="240" w:line="360" w:lineRule="auto"/>
        <w:jc w:val="both"/>
      </w:pPr>
      <w:r w:rsidRPr="00565ABE">
        <w:t>Cognitive Behavioural Therapy of psychosis (CBTp), family therapy, psychoeducation and skills training in social skills prove to be moderate in relapse reduction, better adherence to treatment and improved psychosocial functioning in combination with medications (Bighelli</w:t>
      </w:r>
      <w:r w:rsidRPr="00565ABE">
        <w:t xml:space="preserve"> et al., 2021). Likewise, Community Mental Health Teams and Assertive Outreach programmes enable continuity of care by facilitating early intervention in Psychosis (EIP) services, as well as hospitalisation and community integration due to the coordination of multidisciplinary support (NICE, 2023).</w:t>
      </w:r>
    </w:p>
    <w:p w14:paraId="66BF52E2" w14:textId="77777777" w:rsidR="005650F8" w:rsidRPr="00565ABE" w:rsidRDefault="00A762DF">
      <w:pPr>
        <w:spacing w:before="240" w:after="240" w:line="360" w:lineRule="auto"/>
        <w:jc w:val="center"/>
        <w:rPr>
          <w:b/>
          <w:bCs/>
        </w:rPr>
      </w:pPr>
      <w:r w:rsidRPr="00565ABE">
        <w:rPr>
          <w:b/>
          <w:bCs/>
          <w:noProof/>
        </w:rPr>
        <w:lastRenderedPageBreak/>
        <w:drawing>
          <wp:inline distT="114300" distB="114300" distL="114300" distR="114300" wp14:anchorId="36158787" wp14:editId="72FD1730">
            <wp:extent cx="3448050" cy="478155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448050" cy="4781550"/>
                    </a:xfrm>
                    <a:prstGeom prst="rect">
                      <a:avLst/>
                    </a:prstGeom>
                    <a:ln w="12700">
                      <a:solidFill>
                        <a:srgbClr val="000000"/>
                      </a:solidFill>
                      <a:prstDash val="solid"/>
                    </a:ln>
                  </pic:spPr>
                </pic:pic>
              </a:graphicData>
            </a:graphic>
          </wp:inline>
        </w:drawing>
      </w:r>
    </w:p>
    <w:p w14:paraId="54DBA18F" w14:textId="77777777" w:rsidR="005650F8" w:rsidRPr="00565ABE" w:rsidRDefault="00A762DF">
      <w:pPr>
        <w:pStyle w:val="Titlu3"/>
      </w:pPr>
      <w:bookmarkStart w:id="21" w:name="_ugllkgzf3jk" w:colFirst="0" w:colLast="0"/>
      <w:bookmarkStart w:id="22" w:name="_Toc235132962"/>
      <w:bookmarkEnd w:id="21"/>
      <w:r w:rsidRPr="00565ABE">
        <w:t>Figure 3: Integrated Schizophrenia Treatment Model</w:t>
      </w:r>
      <w:bookmarkEnd w:id="22"/>
    </w:p>
    <w:p w14:paraId="08D1D5A7" w14:textId="77777777" w:rsidR="005650F8" w:rsidRPr="00565ABE" w:rsidRDefault="00A762DF">
      <w:pPr>
        <w:spacing w:before="240" w:after="240" w:line="360" w:lineRule="auto"/>
        <w:jc w:val="center"/>
      </w:pPr>
      <w:r w:rsidRPr="00565ABE">
        <w:t>Source: (Self-developed)</w:t>
      </w:r>
    </w:p>
    <w:p w14:paraId="74FE0DF4" w14:textId="77777777" w:rsidR="005650F8" w:rsidRPr="00565ABE" w:rsidRDefault="00A762DF">
      <w:pPr>
        <w:spacing w:before="240" w:after="240" w:line="360" w:lineRule="auto"/>
        <w:jc w:val="both"/>
      </w:pPr>
      <w:r w:rsidRPr="00565ABE">
        <w:t>Systematic review evidence has consistently shown that integrated care is better than either pharmacological or psychological interventions alone, and results in improved clinical, functional, and quality-of-life outcomes (Bighelli</w:t>
      </w:r>
      <w:r w:rsidRPr="00565ABE">
        <w:t xml:space="preserve"> et al., 2021). This combined methodology is consistent with the Recovery Model, which differentiates between medical recovery, which focuses on symptom remission, and personal recovery, which focuses on autonomy, identity, meaningful relationships and involvement in a society. Despite the fact that the use of antipsychotic medication is still essential in the process of prevention of relapse, the Medical Model alone is not sufficient to address the psychosocial determinants of recovery. </w:t>
      </w:r>
    </w:p>
    <w:p w14:paraId="516A42E0" w14:textId="77777777" w:rsidR="005650F8" w:rsidRPr="00565ABE" w:rsidRDefault="00A762DF">
      <w:pPr>
        <w:pStyle w:val="Titlu1"/>
        <w:spacing w:before="240" w:after="240"/>
      </w:pPr>
      <w:bookmarkStart w:id="23" w:name="_p8ja14mcuwy3" w:colFirst="0" w:colLast="0"/>
      <w:bookmarkStart w:id="24" w:name="_Toc235132963"/>
      <w:bookmarkEnd w:id="23"/>
      <w:r w:rsidRPr="00565ABE">
        <w:lastRenderedPageBreak/>
        <w:t>5. Rehabilitation and Long-Term Recovery</w:t>
      </w:r>
      <w:bookmarkEnd w:id="24"/>
    </w:p>
    <w:p w14:paraId="74946151" w14:textId="77777777" w:rsidR="005650F8" w:rsidRPr="00565ABE" w:rsidRDefault="00A762DF">
      <w:pPr>
        <w:spacing w:before="240" w:after="240" w:line="360" w:lineRule="auto"/>
        <w:jc w:val="both"/>
      </w:pPr>
      <w:r w:rsidRPr="00565ABE">
        <w:t>In line with the Recovery-Oriented Practice Model, rehabilitation is based on collaborative and person-centred care aimed at helping individuals to reach their individual recovery objectives, as opposed to clinical remission (NICE, 2023). The main rehabilitation approaches involve vocational rehabilitation and supported employment, especially the Individual Placement and Support (IPS) model that has shown better employment rates than conventional vocational services because of its ability to enable competit</w:t>
      </w:r>
      <w:r w:rsidRPr="00565ABE">
        <w:t xml:space="preserve">ive employment and support (Bond </w:t>
      </w:r>
      <w:r w:rsidRPr="00565ABE">
        <w:rPr>
          <w:i/>
          <w:iCs/>
        </w:rPr>
        <w:t>et al.,</w:t>
      </w:r>
      <w:r w:rsidRPr="00565ABE">
        <w:t xml:space="preserve"> 2020). Similarly, supported housing, occupational therapy, peer support programmes and structured relapse prevention interventions are helpful in enhancing functional independence, treatment adherence and quality of life.</w:t>
      </w:r>
    </w:p>
    <w:p w14:paraId="7B664760" w14:textId="77777777" w:rsidR="005650F8" w:rsidRPr="00565ABE" w:rsidRDefault="00A762DF">
      <w:pPr>
        <w:spacing w:before="240" w:after="240" w:line="360" w:lineRule="auto"/>
        <w:jc w:val="center"/>
        <w:rPr>
          <w:b/>
          <w:bCs/>
        </w:rPr>
      </w:pPr>
      <w:r w:rsidRPr="00565ABE">
        <w:rPr>
          <w:b/>
          <w:bCs/>
          <w:noProof/>
        </w:rPr>
        <w:drawing>
          <wp:inline distT="114300" distB="114300" distL="114300" distR="114300" wp14:anchorId="726F81C6" wp14:editId="3AD27427">
            <wp:extent cx="2867025" cy="4377261"/>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867025" cy="4377261"/>
                    </a:xfrm>
                    <a:prstGeom prst="rect">
                      <a:avLst/>
                    </a:prstGeom>
                    <a:ln w="12700">
                      <a:solidFill>
                        <a:srgbClr val="000000"/>
                      </a:solidFill>
                      <a:prstDash val="solid"/>
                    </a:ln>
                  </pic:spPr>
                </pic:pic>
              </a:graphicData>
            </a:graphic>
          </wp:inline>
        </w:drawing>
      </w:r>
    </w:p>
    <w:p w14:paraId="1DCD1DE5" w14:textId="77777777" w:rsidR="005650F8" w:rsidRPr="00565ABE" w:rsidRDefault="00A762DF">
      <w:pPr>
        <w:pStyle w:val="Titlu3"/>
      </w:pPr>
      <w:bookmarkStart w:id="25" w:name="_msrs8iod0w7g" w:colFirst="0" w:colLast="0"/>
      <w:bookmarkStart w:id="26" w:name="_Toc235132964"/>
      <w:bookmarkEnd w:id="25"/>
      <w:r w:rsidRPr="00565ABE">
        <w:t>Figure 4: Recovery Pathway</w:t>
      </w:r>
      <w:bookmarkEnd w:id="26"/>
    </w:p>
    <w:p w14:paraId="6100A2F2" w14:textId="77777777" w:rsidR="005650F8" w:rsidRPr="00565ABE" w:rsidRDefault="00A762DF">
      <w:pPr>
        <w:spacing w:before="240" w:after="240" w:line="360" w:lineRule="auto"/>
        <w:jc w:val="center"/>
      </w:pPr>
      <w:r w:rsidRPr="00565ABE">
        <w:t>Source: (Self-developed)</w:t>
      </w:r>
    </w:p>
    <w:p w14:paraId="70780610" w14:textId="77777777" w:rsidR="005650F8" w:rsidRPr="00565ABE" w:rsidRDefault="00A762DF">
      <w:pPr>
        <w:spacing w:before="240" w:after="240" w:line="360" w:lineRule="auto"/>
        <w:jc w:val="both"/>
      </w:pPr>
      <w:r w:rsidRPr="00565ABE">
        <w:lastRenderedPageBreak/>
        <w:t>There is evidence to support the multidisciplinary rehabilitation programmes enhancing social functioning, decreasing hospital readmission and encouraging long-term participation within a community when combined with pharmacological and psychological interventions (NICE, 2023). However, the results of rehabilitation are still uneven as there is a significant difference in the availability of services, the number of people working, and access to specialist community resources. In the NHS, recovery-based serv</w:t>
      </w:r>
      <w:r w:rsidRPr="00565ABE">
        <w:t xml:space="preserve">ices have been further hindered by long waiting lists, regional inequalities and funding, which limit access to the evidence-based rehabilitation programmes (NHS England, 2024). The Recovery-Oriented Practice Model can be seen as a new step in the transformation of institutional care to personalised, strengths-focused assistance. However, it still needs to be provided with the help of consistent investment in integrated community services. </w:t>
      </w:r>
    </w:p>
    <w:p w14:paraId="478D8015" w14:textId="77777777" w:rsidR="005650F8" w:rsidRPr="00565ABE" w:rsidRDefault="00A762DF">
      <w:pPr>
        <w:pStyle w:val="Titlu1"/>
        <w:keepNext w:val="0"/>
        <w:keepLines w:val="0"/>
      </w:pPr>
      <w:bookmarkStart w:id="27" w:name="_d4uqs7j200rc" w:colFirst="0" w:colLast="0"/>
      <w:bookmarkStart w:id="28" w:name="_Toc235132965"/>
      <w:bookmarkEnd w:id="27"/>
      <w:r w:rsidRPr="00565ABE">
        <w:t>6. Contemporary Debates and Emerging Issues</w:t>
      </w:r>
      <w:bookmarkEnd w:id="28"/>
      <w:r w:rsidRPr="00565ABE">
        <w:t xml:space="preserve"> </w:t>
      </w:r>
    </w:p>
    <w:p w14:paraId="1A77919A" w14:textId="77777777" w:rsidR="005650F8" w:rsidRPr="00565ABE" w:rsidRDefault="00A762DF">
      <w:pPr>
        <w:pStyle w:val="Titlu2"/>
        <w:keepNext w:val="0"/>
        <w:keepLines w:val="0"/>
      </w:pPr>
      <w:bookmarkStart w:id="29" w:name="_njiwlu6lylvl" w:colFirst="0" w:colLast="0"/>
      <w:bookmarkStart w:id="30" w:name="_Toc235132966"/>
      <w:bookmarkEnd w:id="29"/>
      <w:r w:rsidRPr="00565ABE">
        <w:t>6.1 Biomedical versus Biopsychosocial Models</w:t>
      </w:r>
      <w:bookmarkEnd w:id="30"/>
    </w:p>
    <w:p w14:paraId="781990F7" w14:textId="77777777" w:rsidR="005650F8" w:rsidRPr="00565ABE" w:rsidRDefault="00A762DF">
      <w:pPr>
        <w:spacing w:before="240" w:after="240" w:line="360" w:lineRule="auto"/>
        <w:jc w:val="both"/>
      </w:pPr>
      <w:r w:rsidRPr="00565ABE">
        <w:t xml:space="preserve">The schizophrenia conceptualisation has been one of the most debated issues in psychiatry. The Medical Model mainly provides a neurobiological dysfunction, such as dopaminergic maladaptation and genotype predisposition, as the main cause of schizophrenia and thus supports pharmacological intervention as the initial treatment option (McCutcheon </w:t>
      </w:r>
      <w:r w:rsidRPr="00565ABE">
        <w:rPr>
          <w:i/>
          <w:iCs/>
        </w:rPr>
        <w:t>et al.,</w:t>
      </w:r>
      <w:r w:rsidRPr="00565ABE">
        <w:t xml:space="preserve"> 2020). Conversely, it claims that the Biopsychosocial Model asserts the presence of biological vulnerability, which dynamically interacts with psychological processes and trauma, family relationships and broader social determinants, which further explains how disease occurs and progresses (Engel, 2012). Although biological evidence has contributed to the advancement of knowledge on psychosis, neither model can explain the high heterogeneity in clinical presentation and response to treatment individually.</w:t>
      </w:r>
    </w:p>
    <w:p w14:paraId="07DB53A3" w14:textId="77777777" w:rsidR="005650F8" w:rsidRPr="00565ABE" w:rsidRDefault="00A762DF">
      <w:pPr>
        <w:pStyle w:val="Titlu2"/>
        <w:keepNext w:val="0"/>
        <w:keepLines w:val="0"/>
      </w:pPr>
      <w:bookmarkStart w:id="31" w:name="_1y4uxrjw6y5c" w:colFirst="0" w:colLast="0"/>
      <w:bookmarkStart w:id="32" w:name="_Toc235132967"/>
      <w:bookmarkEnd w:id="31"/>
      <w:r w:rsidRPr="00565ABE">
        <w:t>6.2 Neurodiversity, Trauma and Aetiological Debate</w:t>
      </w:r>
      <w:bookmarkEnd w:id="32"/>
    </w:p>
    <w:p w14:paraId="04244A18" w14:textId="77777777" w:rsidR="005650F8" w:rsidRPr="00565ABE" w:rsidRDefault="00A762DF">
      <w:pPr>
        <w:spacing w:before="240" w:after="240" w:line="360" w:lineRule="auto"/>
        <w:jc w:val="both"/>
        <w:rPr>
          <w:b/>
          <w:bCs/>
        </w:rPr>
      </w:pPr>
      <w:r w:rsidRPr="00565ABE">
        <w:t xml:space="preserve">The question of whether the neurodiversity paradigm should be applied to schizophrenia is always a subject of controversy. Cognitive diversity recognition can alleviate stigma and offer person-centred care. However, severe functional impairment of schizophrenia compares it to neurodevelopmental disorders traditionally linked to neurodiversity. Likewise, evidence accumulating over the years has challenged the long-standing dopamine hypothesis by showing </w:t>
      </w:r>
      <w:r w:rsidRPr="00565ABE">
        <w:lastRenderedPageBreak/>
        <w:t>that childhood adversity, migration, urbanicity and social deprivation play a significant role in psychosis risk (Radua et al., 2018).</w:t>
      </w:r>
    </w:p>
    <w:tbl>
      <w:tblPr>
        <w:tblStyle w:val="a2"/>
        <w:tblW w:w="847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995"/>
        <w:gridCol w:w="4475"/>
      </w:tblGrid>
      <w:tr w:rsidR="005650F8" w:rsidRPr="00565ABE" w14:paraId="0F51F0A0" w14:textId="77777777">
        <w:trPr>
          <w:trHeight w:val="420"/>
        </w:trPr>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3B1ED5" w14:textId="77777777" w:rsidR="005650F8" w:rsidRPr="00565ABE" w:rsidRDefault="00A762DF">
            <w:pPr>
              <w:spacing w:line="360" w:lineRule="auto"/>
              <w:jc w:val="both"/>
            </w:pPr>
            <w:r w:rsidRPr="00565ABE">
              <w:rPr>
                <w:b/>
                <w:bCs/>
              </w:rPr>
              <w:t>Biological explanations</w:t>
            </w:r>
          </w:p>
        </w:tc>
        <w:tc>
          <w:tcPr>
            <w:tcW w:w="4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AC05A" w14:textId="77777777" w:rsidR="005650F8" w:rsidRPr="00565ABE" w:rsidRDefault="00A762DF">
            <w:pPr>
              <w:spacing w:line="360" w:lineRule="auto"/>
              <w:jc w:val="both"/>
            </w:pPr>
            <w:r w:rsidRPr="00565ABE">
              <w:rPr>
                <w:b/>
                <w:bCs/>
              </w:rPr>
              <w:t>Psychological and social explanations</w:t>
            </w:r>
          </w:p>
        </w:tc>
      </w:tr>
      <w:tr w:rsidR="005650F8" w:rsidRPr="00565ABE" w14:paraId="3E772DAD" w14:textId="77777777">
        <w:trPr>
          <w:trHeight w:val="515"/>
        </w:trPr>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88D8E1" w14:textId="77777777" w:rsidR="005650F8" w:rsidRPr="00565ABE" w:rsidRDefault="00A762DF">
            <w:pPr>
              <w:spacing w:line="360" w:lineRule="auto"/>
              <w:jc w:val="both"/>
            </w:pPr>
            <w:r w:rsidRPr="00565ABE">
              <w:t>Dopamine dysregulation</w:t>
            </w:r>
          </w:p>
        </w:tc>
        <w:tc>
          <w:tcPr>
            <w:tcW w:w="4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516C3" w14:textId="77777777" w:rsidR="005650F8" w:rsidRPr="00565ABE" w:rsidRDefault="00A762DF">
            <w:pPr>
              <w:spacing w:line="360" w:lineRule="auto"/>
              <w:jc w:val="both"/>
            </w:pPr>
            <w:r w:rsidRPr="00565ABE">
              <w:t>Childhood trauma</w:t>
            </w:r>
          </w:p>
        </w:tc>
      </w:tr>
      <w:tr w:rsidR="005650F8" w:rsidRPr="00565ABE" w14:paraId="53DC9166" w14:textId="77777777">
        <w:trPr>
          <w:trHeight w:val="515"/>
        </w:trPr>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022FB" w14:textId="77777777" w:rsidR="005650F8" w:rsidRPr="00565ABE" w:rsidRDefault="00A762DF">
            <w:pPr>
              <w:spacing w:line="360" w:lineRule="auto"/>
              <w:jc w:val="both"/>
            </w:pPr>
            <w:r w:rsidRPr="00565ABE">
              <w:t>Genetic predisposition</w:t>
            </w:r>
          </w:p>
        </w:tc>
        <w:tc>
          <w:tcPr>
            <w:tcW w:w="4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AEEEB" w14:textId="77777777" w:rsidR="005650F8" w:rsidRPr="00565ABE" w:rsidRDefault="00A762DF">
            <w:pPr>
              <w:spacing w:line="360" w:lineRule="auto"/>
              <w:jc w:val="both"/>
            </w:pPr>
            <w:r w:rsidRPr="00565ABE">
              <w:t>Family adversity</w:t>
            </w:r>
          </w:p>
        </w:tc>
      </w:tr>
      <w:tr w:rsidR="005650F8" w:rsidRPr="00565ABE" w14:paraId="7D2AAB3A" w14:textId="77777777">
        <w:trPr>
          <w:trHeight w:val="515"/>
        </w:trPr>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2E2B3" w14:textId="77777777" w:rsidR="005650F8" w:rsidRPr="00565ABE" w:rsidRDefault="00A762DF">
            <w:pPr>
              <w:spacing w:line="360" w:lineRule="auto"/>
              <w:jc w:val="both"/>
            </w:pPr>
            <w:r w:rsidRPr="00565ABE">
              <w:t>Neurodevelopmental abnormalities</w:t>
            </w:r>
          </w:p>
        </w:tc>
        <w:tc>
          <w:tcPr>
            <w:tcW w:w="4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FD568" w14:textId="77777777" w:rsidR="005650F8" w:rsidRPr="00565ABE" w:rsidRDefault="00A762DF">
            <w:pPr>
              <w:spacing w:line="360" w:lineRule="auto"/>
              <w:jc w:val="both"/>
            </w:pPr>
            <w:r w:rsidRPr="00565ABE">
              <w:t>Social exclusion and deprivation</w:t>
            </w:r>
          </w:p>
        </w:tc>
      </w:tr>
      <w:tr w:rsidR="005650F8" w:rsidRPr="00565ABE" w14:paraId="37BEA9D3" w14:textId="77777777">
        <w:trPr>
          <w:trHeight w:val="515"/>
        </w:trPr>
        <w:tc>
          <w:tcPr>
            <w:tcW w:w="3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7D5F8" w14:textId="77777777" w:rsidR="005650F8" w:rsidRPr="00565ABE" w:rsidRDefault="00A762DF">
            <w:pPr>
              <w:spacing w:line="360" w:lineRule="auto"/>
              <w:jc w:val="both"/>
            </w:pPr>
            <w:r w:rsidRPr="00565ABE">
              <w:t>Brain structural and functional changes</w:t>
            </w:r>
          </w:p>
        </w:tc>
        <w:tc>
          <w:tcPr>
            <w:tcW w:w="4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D86C48" w14:textId="77777777" w:rsidR="005650F8" w:rsidRPr="00565ABE" w:rsidRDefault="00A762DF">
            <w:pPr>
              <w:spacing w:line="360" w:lineRule="auto"/>
              <w:jc w:val="both"/>
            </w:pPr>
            <w:r w:rsidRPr="00565ABE">
              <w:t>Migration, discrimination and chronic stress</w:t>
            </w:r>
          </w:p>
        </w:tc>
      </w:tr>
    </w:tbl>
    <w:p w14:paraId="2885C8D0" w14:textId="77777777" w:rsidR="005650F8" w:rsidRPr="00565ABE" w:rsidRDefault="00A762DF">
      <w:pPr>
        <w:pStyle w:val="Titlu3"/>
      </w:pPr>
      <w:bookmarkStart w:id="33" w:name="_9hg7yvml3gpy" w:colFirst="0" w:colLast="0"/>
      <w:bookmarkStart w:id="34" w:name="_Toc235132968"/>
      <w:bookmarkEnd w:id="33"/>
      <w:r w:rsidRPr="00565ABE">
        <w:t>Table 4: Rival Explanatory Models of Schizophrenia</w:t>
      </w:r>
      <w:bookmarkEnd w:id="34"/>
    </w:p>
    <w:p w14:paraId="2F75A024" w14:textId="77777777" w:rsidR="005650F8" w:rsidRPr="00565ABE" w:rsidRDefault="00A762DF">
      <w:pPr>
        <w:pStyle w:val="Titlu2"/>
        <w:keepNext w:val="0"/>
        <w:keepLines w:val="0"/>
      </w:pPr>
      <w:bookmarkStart w:id="35" w:name="_x2nc1dwsw7sp" w:colFirst="0" w:colLast="0"/>
      <w:bookmarkStart w:id="36" w:name="_Toc235132969"/>
      <w:bookmarkEnd w:id="35"/>
      <w:r w:rsidRPr="00565ABE">
        <w:t>6.3 Treatment, Human Rights and Future Directions</w:t>
      </w:r>
      <w:bookmarkEnd w:id="36"/>
    </w:p>
    <w:p w14:paraId="4E8D50FB" w14:textId="77777777" w:rsidR="005650F8" w:rsidRPr="00565ABE" w:rsidRDefault="00A762DF">
      <w:pPr>
        <w:spacing w:before="240" w:after="240" w:line="360" w:lineRule="auto"/>
        <w:jc w:val="both"/>
      </w:pPr>
      <w:r w:rsidRPr="00565ABE">
        <w:t xml:space="preserve">There is controversy over long-term antipsychotic therapy, as well. Despite artificially significant decreases in relapses and hospitalisation, long-term antipsychotic use is linked with metabolic issues, neurological side effects and issues of patient autonomy, underscoring the role of shared decision-making and patient-centred prescribing (Correll </w:t>
      </w:r>
      <w:r w:rsidRPr="00565ABE">
        <w:rPr>
          <w:i/>
          <w:iCs/>
        </w:rPr>
        <w:t xml:space="preserve">et al., </w:t>
      </w:r>
      <w:r w:rsidRPr="00565ABE">
        <w:t>2018). Other than clinical care, chronic stigma remains a problem in employment, housing and social engagement, and involuntary treatment based on the mental health law creates ethical issues to balance patient rights and the community (WHO, 2022). The difference in diagnosis between ethnic minorities and migrant populations raises more questions about the cultural validity of existing classification schemes, which need to be evaluated with cultural sensitivity (Bhui</w:t>
      </w:r>
      <w:r w:rsidRPr="00565ABE">
        <w:t xml:space="preserve"> et al., 2024). In the future, AI, digital phenotyping, and machine learning provide possibilities to enhance early diagnosis and customised treatment.</w:t>
      </w:r>
    </w:p>
    <w:p w14:paraId="1E68871A" w14:textId="77777777" w:rsidR="005650F8" w:rsidRPr="00565ABE" w:rsidRDefault="00A762DF">
      <w:pPr>
        <w:pStyle w:val="Titlu1"/>
        <w:keepNext w:val="0"/>
        <w:keepLines w:val="0"/>
      </w:pPr>
      <w:bookmarkStart w:id="37" w:name="_ip6eqesnzez4" w:colFirst="0" w:colLast="0"/>
      <w:bookmarkStart w:id="38" w:name="_Toc235132970"/>
      <w:bookmarkEnd w:id="37"/>
      <w:r w:rsidRPr="00565ABE">
        <w:t>7. Recommendations</w:t>
      </w:r>
      <w:bookmarkEnd w:id="38"/>
    </w:p>
    <w:p w14:paraId="2B13A2B9" w14:textId="77777777" w:rsidR="005650F8" w:rsidRPr="00565ABE" w:rsidRDefault="00A762DF">
      <w:pPr>
        <w:spacing w:before="240" w:after="240" w:line="360" w:lineRule="auto"/>
        <w:jc w:val="both"/>
        <w:rPr>
          <w:b/>
          <w:bCs/>
        </w:rPr>
      </w:pPr>
      <w:r w:rsidRPr="00565ABE">
        <w:rPr>
          <w:b/>
          <w:bCs/>
        </w:rPr>
        <w:t>Clinical Practice</w:t>
      </w:r>
    </w:p>
    <w:p w14:paraId="2B56687A" w14:textId="77777777" w:rsidR="005650F8" w:rsidRPr="00565ABE" w:rsidRDefault="00A762DF">
      <w:pPr>
        <w:spacing w:before="240" w:after="240" w:line="360" w:lineRule="auto"/>
        <w:jc w:val="both"/>
      </w:pPr>
      <w:r w:rsidRPr="00565ABE">
        <w:t xml:space="preserve">Early Intervention in Psychosis (EIP) services must be increased to enable earlier diagnosis and timely multidisciplinary intervention and entrench recovery-oriented care that emphasises shared </w:t>
      </w:r>
      <w:r w:rsidRPr="00565ABE">
        <w:lastRenderedPageBreak/>
        <w:t>decision-making, psychosocial rehabilitation and individual treatment planning along the care journey (NICE, 2023).</w:t>
      </w:r>
    </w:p>
    <w:p w14:paraId="2CF2DEEC" w14:textId="77777777" w:rsidR="005650F8" w:rsidRPr="00565ABE" w:rsidRDefault="00A762DF">
      <w:pPr>
        <w:spacing w:before="240" w:after="240" w:line="360" w:lineRule="auto"/>
        <w:jc w:val="both"/>
        <w:rPr>
          <w:b/>
          <w:bCs/>
        </w:rPr>
      </w:pPr>
      <w:r w:rsidRPr="00565ABE">
        <w:rPr>
          <w:b/>
          <w:bCs/>
        </w:rPr>
        <w:t>Policy</w:t>
      </w:r>
    </w:p>
    <w:p w14:paraId="7C5ECBF6" w14:textId="77777777" w:rsidR="005650F8" w:rsidRPr="00565ABE" w:rsidRDefault="00A762DF">
      <w:pPr>
        <w:spacing w:before="240" w:after="240" w:line="360" w:lineRule="auto"/>
        <w:jc w:val="both"/>
      </w:pPr>
      <w:r w:rsidRPr="00565ABE">
        <w:t>More investment by the government would enhance mental health services at a community level, decrease the inequalities between regions and increase the specialist mental health workforce to enhance equal access to evidence-based care and long-term rehabilitation (NHS England, 2024).</w:t>
      </w:r>
    </w:p>
    <w:p w14:paraId="5BC3A077" w14:textId="77777777" w:rsidR="005650F8" w:rsidRPr="00565ABE" w:rsidRDefault="00A762DF">
      <w:pPr>
        <w:spacing w:before="240" w:after="240" w:line="360" w:lineRule="auto"/>
        <w:jc w:val="both"/>
        <w:rPr>
          <w:b/>
          <w:bCs/>
        </w:rPr>
      </w:pPr>
      <w:r w:rsidRPr="00565ABE">
        <w:rPr>
          <w:b/>
          <w:bCs/>
        </w:rPr>
        <w:t>Research</w:t>
      </w:r>
    </w:p>
    <w:p w14:paraId="7AEFD80F" w14:textId="77777777" w:rsidR="005650F8" w:rsidRPr="00565ABE" w:rsidRDefault="00A762DF">
      <w:pPr>
        <w:spacing w:before="240" w:after="240" w:line="360" w:lineRule="auto"/>
        <w:jc w:val="both"/>
      </w:pPr>
      <w:r w:rsidRPr="00565ABE">
        <w:t>The identification of credible biomarkers, creation of individualised medicine models and culturally sensitive diagnostics models should be prioritised in future research to enhance diagnostic precision, decrease health inequities and maximise long-term results across different populations.</w:t>
      </w:r>
    </w:p>
    <w:p w14:paraId="5E40A7B1" w14:textId="77777777" w:rsidR="005650F8" w:rsidRPr="00565ABE" w:rsidRDefault="00A762DF">
      <w:pPr>
        <w:pStyle w:val="Titlu1"/>
        <w:spacing w:before="240" w:after="240"/>
      </w:pPr>
      <w:bookmarkStart w:id="39" w:name="_yuvrucci43ar" w:colFirst="0" w:colLast="0"/>
      <w:bookmarkStart w:id="40" w:name="_Toc235132971"/>
      <w:bookmarkEnd w:id="39"/>
      <w:r w:rsidRPr="00565ABE">
        <w:t>8. Conclusion</w:t>
      </w:r>
      <w:bookmarkEnd w:id="40"/>
      <w:r w:rsidRPr="00565ABE">
        <w:t xml:space="preserve">  </w:t>
      </w:r>
    </w:p>
    <w:p w14:paraId="716E0F09" w14:textId="77777777" w:rsidR="005650F8" w:rsidRPr="00565ABE" w:rsidRDefault="00A762DF">
      <w:pPr>
        <w:spacing w:before="240" w:after="240" w:line="360" w:lineRule="auto"/>
        <w:jc w:val="both"/>
      </w:pPr>
      <w:r w:rsidRPr="00565ABE">
        <w:t>Schizophrenia is a complicated condition that needs a properly defined ICD-11 classification, diagnosis and combined treatment and rehabilitation. Despite the major contributions to more effective clinical management, the ongoing controversies with aetiology, diagnosis and long-term care underscore the necessity to adopt evidence-based, person-centred and culturally responsive models to attain equitable and sustainable recovery.</w:t>
      </w:r>
    </w:p>
    <w:p w14:paraId="2643AF07" w14:textId="77777777" w:rsidR="005650F8" w:rsidRPr="00565ABE" w:rsidRDefault="00A762DF">
      <w:pPr>
        <w:spacing w:before="240" w:after="240" w:line="360" w:lineRule="auto"/>
        <w:jc w:val="both"/>
      </w:pPr>
      <w:r w:rsidRPr="00565ABE">
        <w:t xml:space="preserve"> </w:t>
      </w:r>
      <w:r w:rsidRPr="00565ABE">
        <w:br w:type="page"/>
      </w:r>
    </w:p>
    <w:p w14:paraId="0D9E629B" w14:textId="77777777" w:rsidR="005650F8" w:rsidRPr="00565ABE" w:rsidRDefault="00A762DF">
      <w:pPr>
        <w:pStyle w:val="Titlu1"/>
        <w:keepNext w:val="0"/>
        <w:keepLines w:val="0"/>
      </w:pPr>
      <w:bookmarkStart w:id="41" w:name="_qum179q20b1c" w:colFirst="0" w:colLast="0"/>
      <w:bookmarkStart w:id="42" w:name="_Toc235132972"/>
      <w:bookmarkEnd w:id="41"/>
      <w:r w:rsidRPr="00565ABE">
        <w:lastRenderedPageBreak/>
        <w:t>Reference List</w:t>
      </w:r>
      <w:bookmarkEnd w:id="42"/>
      <w:r w:rsidRPr="00565ABE">
        <w:t xml:space="preserve">  </w:t>
      </w:r>
    </w:p>
    <w:p w14:paraId="3ED6CF82" w14:textId="77777777" w:rsidR="00565ABE" w:rsidRPr="00565ABE" w:rsidRDefault="00565ABE" w:rsidP="00565ABE">
      <w:pPr>
        <w:spacing w:line="360" w:lineRule="auto"/>
        <w:jc w:val="both"/>
      </w:pPr>
      <w:r w:rsidRPr="00565ABE">
        <w:rPr>
          <w:color w:val="222222"/>
          <w:highlight w:val="white"/>
        </w:rPr>
        <w:t xml:space="preserve">Bighelli, I., Rodolico, A., García-Mieres, H., Pitschel-Walz, G., Hansen, W.P., Schneider-Thoma, J., Siafis, S., Wu, H., Wang, D., Salanti, G. and Furukawa, T.A., (2021). Psychosocial and psychological interventions for relapse prevention in schizophrenia: a systematic review and network meta-analysis. </w:t>
      </w:r>
      <w:r w:rsidRPr="00565ABE">
        <w:rPr>
          <w:i/>
          <w:iCs/>
          <w:color w:val="222222"/>
          <w:highlight w:val="white"/>
        </w:rPr>
        <w:t>The Lancet Psychiatry</w:t>
      </w:r>
      <w:r w:rsidRPr="00565ABE">
        <w:rPr>
          <w:color w:val="222222"/>
          <w:highlight w:val="white"/>
        </w:rPr>
        <w:t xml:space="preserve">, </w:t>
      </w:r>
      <w:r w:rsidRPr="00565ABE">
        <w:rPr>
          <w:i/>
          <w:iCs/>
          <w:color w:val="222222"/>
          <w:highlight w:val="white"/>
        </w:rPr>
        <w:t>8</w:t>
      </w:r>
      <w:r w:rsidRPr="00565ABE">
        <w:rPr>
          <w:color w:val="222222"/>
          <w:highlight w:val="white"/>
        </w:rPr>
        <w:t>(11), pp.969-980.</w:t>
      </w:r>
      <w:r w:rsidRPr="00565ABE">
        <w:t xml:space="preserve"> </w:t>
      </w:r>
    </w:p>
    <w:p w14:paraId="51E3745C" w14:textId="77777777" w:rsidR="00565ABE" w:rsidRPr="00565ABE" w:rsidRDefault="00565ABE" w:rsidP="00565ABE">
      <w:pPr>
        <w:spacing w:line="360" w:lineRule="auto"/>
        <w:jc w:val="both"/>
      </w:pPr>
      <w:r w:rsidRPr="00565ABE">
        <w:rPr>
          <w:color w:val="222222"/>
          <w:highlight w:val="white"/>
        </w:rPr>
        <w:t xml:space="preserve">Bond, G.R., Drake, R.E. and Becker, D.R., (2020). An update on individual placement and support. </w:t>
      </w:r>
      <w:r w:rsidRPr="00565ABE">
        <w:rPr>
          <w:i/>
          <w:iCs/>
          <w:color w:val="222222"/>
          <w:highlight w:val="white"/>
        </w:rPr>
        <w:t>World Psychiatry</w:t>
      </w:r>
      <w:r w:rsidRPr="00565ABE">
        <w:rPr>
          <w:color w:val="222222"/>
          <w:highlight w:val="white"/>
        </w:rPr>
        <w:t xml:space="preserve">, </w:t>
      </w:r>
      <w:r w:rsidRPr="00565ABE">
        <w:rPr>
          <w:i/>
          <w:iCs/>
          <w:color w:val="222222"/>
          <w:highlight w:val="white"/>
        </w:rPr>
        <w:t>19</w:t>
      </w:r>
      <w:r w:rsidRPr="00565ABE">
        <w:rPr>
          <w:color w:val="222222"/>
          <w:highlight w:val="white"/>
        </w:rPr>
        <w:t>(3), p.390.</w:t>
      </w:r>
      <w:r w:rsidRPr="00565ABE">
        <w:t xml:space="preserve"> </w:t>
      </w:r>
    </w:p>
    <w:p w14:paraId="1DF3C7DD" w14:textId="77777777" w:rsidR="00565ABE" w:rsidRPr="00565ABE" w:rsidRDefault="00565ABE" w:rsidP="00565ABE">
      <w:pPr>
        <w:spacing w:line="360" w:lineRule="auto"/>
        <w:jc w:val="both"/>
      </w:pPr>
      <w:r w:rsidRPr="00565ABE">
        <w:rPr>
          <w:color w:val="222222"/>
          <w:highlight w:val="white"/>
        </w:rPr>
        <w:t xml:space="preserve">Correll, C.U., Rubio, J.M. and Kane, J.M., (2018). What is the risk‐benefit ratio of long‐term antipsychotic treatment in people with schizophrenia?. </w:t>
      </w:r>
      <w:r w:rsidRPr="00565ABE">
        <w:rPr>
          <w:i/>
          <w:iCs/>
          <w:color w:val="222222"/>
          <w:highlight w:val="white"/>
        </w:rPr>
        <w:t>World Psychiatry</w:t>
      </w:r>
      <w:r w:rsidRPr="00565ABE">
        <w:rPr>
          <w:color w:val="222222"/>
          <w:highlight w:val="white"/>
        </w:rPr>
        <w:t xml:space="preserve">, </w:t>
      </w:r>
      <w:r w:rsidRPr="00565ABE">
        <w:rPr>
          <w:i/>
          <w:iCs/>
          <w:color w:val="222222"/>
          <w:highlight w:val="white"/>
        </w:rPr>
        <w:t>17</w:t>
      </w:r>
      <w:r w:rsidRPr="00565ABE">
        <w:rPr>
          <w:color w:val="222222"/>
          <w:highlight w:val="white"/>
        </w:rPr>
        <w:t>(2), pp.149-160.</w:t>
      </w:r>
      <w:r w:rsidRPr="00565ABE">
        <w:t xml:space="preserve"> </w:t>
      </w:r>
    </w:p>
    <w:p w14:paraId="2C4725FB" w14:textId="77777777" w:rsidR="00565ABE" w:rsidRPr="00565ABE" w:rsidRDefault="00565ABE" w:rsidP="00565ABE">
      <w:pPr>
        <w:spacing w:line="360" w:lineRule="auto"/>
        <w:jc w:val="both"/>
        <w:rPr>
          <w:b/>
          <w:bCs/>
        </w:rPr>
      </w:pPr>
      <w:r w:rsidRPr="00565ABE">
        <w:t xml:space="preserve">Drugsandalcohol, (2026). </w:t>
      </w:r>
      <w:r w:rsidRPr="00565ABE">
        <w:rPr>
          <w:i/>
          <w:iCs/>
        </w:rPr>
        <w:t>Clinical descriptions and diagnostic requirements for ICD-11 mental, behavioural and neurodevelopmental disorders.</w:t>
      </w:r>
      <w:r w:rsidRPr="00565ABE">
        <w:t xml:space="preserve"> Available at: https://www.drugsandalcohol.ie/41519/1/WHO_Clinical_descriptions_and_diagnostic_requirements_ICD-11.pdf (Accessed: 16 July 2026).</w:t>
      </w:r>
    </w:p>
    <w:p w14:paraId="4088C69B" w14:textId="77777777" w:rsidR="00565ABE" w:rsidRPr="00565ABE" w:rsidRDefault="00565ABE" w:rsidP="00565ABE">
      <w:pPr>
        <w:spacing w:line="360" w:lineRule="auto"/>
        <w:jc w:val="both"/>
      </w:pPr>
      <w:r w:rsidRPr="00565ABE">
        <w:rPr>
          <w:color w:val="222222"/>
          <w:highlight w:val="white"/>
        </w:rPr>
        <w:t xml:space="preserve">Engel, G.L., (2012). The need for a new medical model: a challenge for biomedicine. </w:t>
      </w:r>
      <w:r w:rsidRPr="00565ABE">
        <w:rPr>
          <w:i/>
          <w:iCs/>
          <w:color w:val="222222"/>
          <w:highlight w:val="white"/>
        </w:rPr>
        <w:t>Psychodynamic psychiatry</w:t>
      </w:r>
      <w:r w:rsidRPr="00565ABE">
        <w:rPr>
          <w:color w:val="222222"/>
          <w:highlight w:val="white"/>
        </w:rPr>
        <w:t xml:space="preserve">, </w:t>
      </w:r>
      <w:r w:rsidRPr="00565ABE">
        <w:rPr>
          <w:i/>
          <w:iCs/>
          <w:color w:val="222222"/>
          <w:highlight w:val="white"/>
        </w:rPr>
        <w:t>40</w:t>
      </w:r>
      <w:r w:rsidRPr="00565ABE">
        <w:rPr>
          <w:color w:val="222222"/>
          <w:highlight w:val="white"/>
        </w:rPr>
        <w:t>(3), pp.377-396.</w:t>
      </w:r>
      <w:r w:rsidRPr="00565ABE">
        <w:t xml:space="preserve"> </w:t>
      </w:r>
    </w:p>
    <w:p w14:paraId="5A37F988" w14:textId="77777777" w:rsidR="00565ABE" w:rsidRPr="00565ABE" w:rsidRDefault="00565ABE" w:rsidP="00565ABE">
      <w:pPr>
        <w:spacing w:line="360" w:lineRule="auto"/>
        <w:jc w:val="both"/>
      </w:pPr>
      <w:r w:rsidRPr="00565ABE">
        <w:rPr>
          <w:color w:val="222222"/>
          <w:highlight w:val="white"/>
        </w:rPr>
        <w:t xml:space="preserve">Halvorsrud, K., Nazroo, J., Otis, M., Brown Hajdukova, E. and Bhui, K., (2019). Ethnic inequalities in the incidence of diagnosis of severe mental illness in England: a systematic review and new meta-analyses for non-affective and affective psychoses. </w:t>
      </w:r>
      <w:r w:rsidRPr="00565ABE">
        <w:rPr>
          <w:i/>
          <w:iCs/>
          <w:color w:val="222222"/>
          <w:highlight w:val="white"/>
        </w:rPr>
        <w:t>Social psychiatry and psychiatric epidemiology</w:t>
      </w:r>
      <w:r w:rsidRPr="00565ABE">
        <w:rPr>
          <w:color w:val="222222"/>
          <w:highlight w:val="white"/>
        </w:rPr>
        <w:t xml:space="preserve">, </w:t>
      </w:r>
      <w:r w:rsidRPr="00565ABE">
        <w:rPr>
          <w:i/>
          <w:iCs/>
          <w:color w:val="222222"/>
          <w:highlight w:val="white"/>
        </w:rPr>
        <w:t>54</w:t>
      </w:r>
      <w:r w:rsidRPr="00565ABE">
        <w:rPr>
          <w:color w:val="222222"/>
          <w:highlight w:val="white"/>
        </w:rPr>
        <w:t>(11), pp.1311-1323.</w:t>
      </w:r>
      <w:r w:rsidRPr="00565ABE">
        <w:rPr>
          <w:b/>
          <w:bCs/>
        </w:rPr>
        <w:t xml:space="preserve"> </w:t>
      </w:r>
    </w:p>
    <w:p w14:paraId="306CAC5A" w14:textId="77777777" w:rsidR="00565ABE" w:rsidRPr="00565ABE" w:rsidRDefault="00565ABE" w:rsidP="00565ABE">
      <w:pPr>
        <w:spacing w:line="360" w:lineRule="auto"/>
        <w:jc w:val="both"/>
      </w:pPr>
      <w:r w:rsidRPr="00565ABE">
        <w:rPr>
          <w:color w:val="222222"/>
          <w:highlight w:val="white"/>
        </w:rPr>
        <w:t xml:space="preserve">Huhn, M., Nikolakopoulou, A., Schneider-Thoma, J., Krause, M., Samara, M., Peter, N., Arndt, T., Bäckers, L., Rothe, P., Cipriani, A. and Davis, J., (2020). Comparative efficacy and tolerability of 32 oral antipsychotics for the acute treatment of adults with multi-episode schizophrenia: a systematic review and network meta-analysis. </w:t>
      </w:r>
      <w:r w:rsidRPr="00565ABE">
        <w:rPr>
          <w:i/>
          <w:iCs/>
          <w:color w:val="222222"/>
          <w:highlight w:val="white"/>
        </w:rPr>
        <w:t>Focus</w:t>
      </w:r>
      <w:r w:rsidRPr="00565ABE">
        <w:rPr>
          <w:color w:val="222222"/>
          <w:highlight w:val="white"/>
        </w:rPr>
        <w:t xml:space="preserve">, </w:t>
      </w:r>
      <w:r w:rsidRPr="00565ABE">
        <w:rPr>
          <w:i/>
          <w:iCs/>
          <w:color w:val="222222"/>
          <w:highlight w:val="white"/>
        </w:rPr>
        <w:t>18</w:t>
      </w:r>
      <w:r w:rsidRPr="00565ABE">
        <w:rPr>
          <w:color w:val="222222"/>
          <w:highlight w:val="white"/>
        </w:rPr>
        <w:t>(4), pp.443-455.</w:t>
      </w:r>
      <w:r w:rsidRPr="00565ABE">
        <w:t xml:space="preserve"> </w:t>
      </w:r>
    </w:p>
    <w:p w14:paraId="541CB948" w14:textId="77777777" w:rsidR="00565ABE" w:rsidRPr="00565ABE" w:rsidRDefault="00565ABE" w:rsidP="00565ABE">
      <w:pPr>
        <w:spacing w:line="360" w:lineRule="auto"/>
        <w:jc w:val="both"/>
        <w:rPr>
          <w:b/>
          <w:bCs/>
        </w:rPr>
      </w:pPr>
      <w:r w:rsidRPr="00565ABE">
        <w:rPr>
          <w:color w:val="222222"/>
          <w:highlight w:val="white"/>
        </w:rPr>
        <w:t xml:space="preserve">McCutcheon, R.A., Reis Marques, T. and Howes, O.D., (2020). Schizophrenia—an overview. </w:t>
      </w:r>
      <w:r w:rsidRPr="00565ABE">
        <w:rPr>
          <w:i/>
          <w:iCs/>
          <w:color w:val="222222"/>
          <w:highlight w:val="white"/>
        </w:rPr>
        <w:t>JAMA psychiatry</w:t>
      </w:r>
      <w:r w:rsidRPr="00565ABE">
        <w:rPr>
          <w:color w:val="222222"/>
          <w:highlight w:val="white"/>
        </w:rPr>
        <w:t xml:space="preserve">, </w:t>
      </w:r>
      <w:r w:rsidRPr="00565ABE">
        <w:rPr>
          <w:i/>
          <w:iCs/>
          <w:color w:val="222222"/>
          <w:highlight w:val="white"/>
        </w:rPr>
        <w:t>77</w:t>
      </w:r>
      <w:r w:rsidRPr="00565ABE">
        <w:rPr>
          <w:color w:val="222222"/>
          <w:highlight w:val="white"/>
        </w:rPr>
        <w:t>(2), pp.201-210.</w:t>
      </w:r>
      <w:r w:rsidRPr="00565ABE">
        <w:t xml:space="preserve"> </w:t>
      </w:r>
    </w:p>
    <w:p w14:paraId="6CFCEF06" w14:textId="77777777" w:rsidR="00565ABE" w:rsidRPr="00565ABE" w:rsidRDefault="00565ABE" w:rsidP="00565ABE">
      <w:pPr>
        <w:spacing w:line="360" w:lineRule="auto"/>
        <w:jc w:val="both"/>
      </w:pPr>
      <w:r w:rsidRPr="00565ABE">
        <w:t xml:space="preserve">NHS England (2024) </w:t>
      </w:r>
      <w:r w:rsidRPr="00565ABE">
        <w:rPr>
          <w:i/>
          <w:iCs/>
        </w:rPr>
        <w:t>The NHS Long Term Plan: Mental Health Implementation Plan – Progress Update</w:t>
      </w:r>
      <w:r w:rsidRPr="00565ABE">
        <w:t>. London: NHS England. Available at: https://www.england.nhs.uk/mental-health/ (Accessed: 16 July 2026).</w:t>
      </w:r>
    </w:p>
    <w:p w14:paraId="3E6A9A4A" w14:textId="77777777" w:rsidR="00565ABE" w:rsidRPr="00565ABE" w:rsidRDefault="00565ABE" w:rsidP="00565ABE">
      <w:pPr>
        <w:spacing w:line="360" w:lineRule="auto"/>
        <w:jc w:val="both"/>
        <w:rPr>
          <w:b/>
          <w:bCs/>
        </w:rPr>
      </w:pPr>
      <w:r w:rsidRPr="00565ABE">
        <w:t xml:space="preserve">NICE (2023) </w:t>
      </w:r>
      <w:r w:rsidRPr="00565ABE">
        <w:rPr>
          <w:i/>
          <w:iCs/>
        </w:rPr>
        <w:t>Psychosis and schizophrenia in adults: Prevention and management (CG178)</w:t>
      </w:r>
      <w:r w:rsidRPr="00565ABE">
        <w:t>. London: NICE. Available at: https://www.nice.org.uk/guidance/cg178 (Accessed: 16 July 2026).</w:t>
      </w:r>
    </w:p>
    <w:p w14:paraId="1AADCBF2" w14:textId="77777777" w:rsidR="00565ABE" w:rsidRPr="00565ABE" w:rsidRDefault="00565ABE" w:rsidP="00565ABE">
      <w:pPr>
        <w:spacing w:line="360" w:lineRule="auto"/>
        <w:jc w:val="both"/>
      </w:pPr>
      <w:r w:rsidRPr="00565ABE">
        <w:rPr>
          <w:color w:val="222222"/>
          <w:highlight w:val="white"/>
        </w:rPr>
        <w:t xml:space="preserve">Radua, J., Ramella‐Cravaro, V., Ioannidis, J.P., Reichenberg, A., Phiphopthatsanee, N., Amir, T., Yenn Thoo, H., Oliver, D., Davies, C., Morgan, C. and McGuire, P., (2018). What causes psychosis? An umbrella review of risk and protective factors. </w:t>
      </w:r>
      <w:r w:rsidRPr="00565ABE">
        <w:rPr>
          <w:i/>
          <w:iCs/>
          <w:color w:val="222222"/>
          <w:highlight w:val="white"/>
        </w:rPr>
        <w:t>World psychiatry</w:t>
      </w:r>
      <w:r w:rsidRPr="00565ABE">
        <w:rPr>
          <w:color w:val="222222"/>
          <w:highlight w:val="white"/>
        </w:rPr>
        <w:t xml:space="preserve">, </w:t>
      </w:r>
      <w:r w:rsidRPr="00565ABE">
        <w:rPr>
          <w:i/>
          <w:iCs/>
          <w:color w:val="222222"/>
          <w:highlight w:val="white"/>
        </w:rPr>
        <w:t>17</w:t>
      </w:r>
      <w:r w:rsidRPr="00565ABE">
        <w:rPr>
          <w:color w:val="222222"/>
          <w:highlight w:val="white"/>
        </w:rPr>
        <w:t>(1), pp.49-66.</w:t>
      </w:r>
      <w:r w:rsidRPr="00565ABE">
        <w:t xml:space="preserve"> </w:t>
      </w:r>
    </w:p>
    <w:p w14:paraId="1875CC32" w14:textId="77777777" w:rsidR="00565ABE" w:rsidRPr="00565ABE" w:rsidRDefault="00565ABE" w:rsidP="00565ABE">
      <w:pPr>
        <w:spacing w:line="360" w:lineRule="auto"/>
        <w:jc w:val="both"/>
      </w:pPr>
      <w:r w:rsidRPr="00565ABE">
        <w:rPr>
          <w:color w:val="222222"/>
          <w:highlight w:val="white"/>
        </w:rPr>
        <w:lastRenderedPageBreak/>
        <w:t xml:space="preserve">Read, J., Mosher, L.R. and Bentall, R.P. eds., (2004). </w:t>
      </w:r>
      <w:r w:rsidRPr="00565ABE">
        <w:rPr>
          <w:i/>
          <w:iCs/>
          <w:color w:val="222222"/>
          <w:highlight w:val="white"/>
        </w:rPr>
        <w:t>Models of madness: Psychological, social and biological approaches to schizophrenia</w:t>
      </w:r>
      <w:r w:rsidRPr="00565ABE">
        <w:rPr>
          <w:color w:val="222222"/>
          <w:highlight w:val="white"/>
        </w:rPr>
        <w:t>. Psychology Press.</w:t>
      </w:r>
      <w:r w:rsidRPr="00565ABE">
        <w:t xml:space="preserve"> </w:t>
      </w:r>
    </w:p>
    <w:p w14:paraId="7A27665D" w14:textId="77777777" w:rsidR="00565ABE" w:rsidRPr="00565ABE" w:rsidRDefault="00565ABE" w:rsidP="00565ABE">
      <w:pPr>
        <w:spacing w:line="360" w:lineRule="auto"/>
        <w:jc w:val="both"/>
      </w:pPr>
      <w:r w:rsidRPr="00565ABE">
        <w:rPr>
          <w:color w:val="222222"/>
          <w:highlight w:val="white"/>
        </w:rPr>
        <w:t xml:space="preserve">Reed, G.M., First, M.B., Kogan, C.S., Hyman, S.E., Gureje, O., Gaebel, W., Maj, M., Stein, D.J., Maercker, A., Tyrer, P. and Claudino, A., (2019). Innovations and changes in the ICD‐11 classification of mental, behavioural and neurodevelopmental disorders. </w:t>
      </w:r>
      <w:r w:rsidRPr="00565ABE">
        <w:rPr>
          <w:i/>
          <w:iCs/>
          <w:color w:val="222222"/>
          <w:highlight w:val="white"/>
        </w:rPr>
        <w:t>World psychiatry</w:t>
      </w:r>
      <w:r w:rsidRPr="00565ABE">
        <w:rPr>
          <w:color w:val="222222"/>
          <w:highlight w:val="white"/>
        </w:rPr>
        <w:t xml:space="preserve">, </w:t>
      </w:r>
      <w:r w:rsidRPr="00565ABE">
        <w:rPr>
          <w:i/>
          <w:iCs/>
          <w:color w:val="222222"/>
          <w:highlight w:val="white"/>
        </w:rPr>
        <w:t>18</w:t>
      </w:r>
      <w:r w:rsidRPr="00565ABE">
        <w:rPr>
          <w:color w:val="222222"/>
          <w:highlight w:val="white"/>
        </w:rPr>
        <w:t>(1), pp.3-19.</w:t>
      </w:r>
      <w:r w:rsidRPr="00565ABE">
        <w:t xml:space="preserve"> </w:t>
      </w:r>
    </w:p>
    <w:p w14:paraId="548EF392" w14:textId="77777777" w:rsidR="00565ABE" w:rsidRDefault="00565ABE" w:rsidP="00565ABE">
      <w:pPr>
        <w:spacing w:line="360" w:lineRule="auto"/>
        <w:jc w:val="both"/>
      </w:pPr>
      <w:r w:rsidRPr="00565ABE">
        <w:t xml:space="preserve">WHO, (2022) </w:t>
      </w:r>
      <w:r w:rsidRPr="00565ABE">
        <w:rPr>
          <w:i/>
          <w:iCs/>
        </w:rPr>
        <w:t xml:space="preserve">World mental health report: Transforming mental health for all. </w:t>
      </w:r>
      <w:r w:rsidRPr="00565ABE">
        <w:t>Available at: https://www.who.int/publications/i/item/9789240049338 (Accessed: 16 July 2026).</w:t>
      </w:r>
    </w:p>
    <w:p w14:paraId="0B231690" w14:textId="77777777" w:rsidR="00565ABE" w:rsidRPr="00565ABE" w:rsidRDefault="00565ABE" w:rsidP="00565ABE">
      <w:pPr>
        <w:spacing w:line="360" w:lineRule="auto"/>
        <w:jc w:val="both"/>
        <w:rPr>
          <w:b/>
          <w:bCs/>
          <w:i/>
          <w:iCs/>
        </w:rPr>
      </w:pPr>
      <w:r w:rsidRPr="00565ABE">
        <w:t xml:space="preserve">WHO, (2025) </w:t>
      </w:r>
      <w:r w:rsidRPr="00565ABE">
        <w:rPr>
          <w:i/>
          <w:iCs/>
        </w:rPr>
        <w:t>ICD-11 for Mortality and Morbidity Statistics</w:t>
      </w:r>
      <w:r w:rsidRPr="00565ABE">
        <w:t>. Geneva: World Health Organization. Available at: https://icd.who.int (Accessed: 16 July 2026).</w:t>
      </w:r>
    </w:p>
    <w:p w14:paraId="5C2542B7" w14:textId="77777777" w:rsidR="00565ABE" w:rsidRPr="00565ABE" w:rsidRDefault="00565ABE" w:rsidP="00565ABE">
      <w:pPr>
        <w:spacing w:line="360" w:lineRule="auto"/>
        <w:jc w:val="both"/>
        <w:rPr>
          <w:b/>
          <w:bCs/>
        </w:rPr>
      </w:pPr>
      <w:r w:rsidRPr="00565ABE">
        <w:t xml:space="preserve">WHO, (2025) </w:t>
      </w:r>
      <w:r w:rsidRPr="00565ABE">
        <w:rPr>
          <w:i/>
          <w:iCs/>
        </w:rPr>
        <w:t>Mental disorders</w:t>
      </w:r>
      <w:r w:rsidRPr="00565ABE">
        <w:t>. Geneva: WHO. Available at:</w:t>
      </w:r>
      <w:hyperlink r:id="rId12">
        <w:r w:rsidRPr="00565ABE">
          <w:t xml:space="preserve"> </w:t>
        </w:r>
      </w:hyperlink>
      <w:r w:rsidRPr="00565ABE">
        <w:t>https://www.who.int/news-room/fact-sheets/detail/mental-disorders (Accessed: 16 July 2026).</w:t>
      </w:r>
    </w:p>
    <w:p w14:paraId="1C7D4D5C" w14:textId="77777777" w:rsidR="00565ABE" w:rsidRPr="00565ABE" w:rsidRDefault="00565ABE" w:rsidP="00565ABE">
      <w:pPr>
        <w:spacing w:line="360" w:lineRule="auto"/>
        <w:jc w:val="both"/>
      </w:pPr>
      <w:r w:rsidRPr="00565ABE">
        <w:t xml:space="preserve">WHO, (2025) </w:t>
      </w:r>
      <w:r w:rsidRPr="00565ABE">
        <w:rPr>
          <w:i/>
          <w:iCs/>
        </w:rPr>
        <w:t>Schizophrenia</w:t>
      </w:r>
      <w:r w:rsidRPr="00565ABE">
        <w:t>. Geneva: WHO. Available at: https://www.who.int/news-room/fact-sheets/detail/schizophrenia (Accessed: 16 July 2026).</w:t>
      </w:r>
    </w:p>
    <w:sectPr w:rsidR="00565ABE" w:rsidRPr="00565ABE" w:rsidSect="00E2328B">
      <w:footerReference w:type="defaul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70438B0" w14:textId="77777777" w:rsidR="00E02DFB" w:rsidRDefault="00E02DFB" w:rsidP="00E2328B">
      <w:pPr>
        <w:spacing w:line="240" w:lineRule="auto"/>
      </w:pPr>
      <w:r>
        <w:separator/>
      </w:r>
    </w:p>
  </w:endnote>
  <w:endnote w:type="continuationSeparator" w:id="0">
    <w:p w14:paraId="60046DEF" w14:textId="77777777" w:rsidR="00E02DFB" w:rsidRDefault="00E02DFB" w:rsidP="00E232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587E341-BB5E-4577-8431-8A10F09422AA}"/>
  </w:font>
  <w:font w:name="Cambria">
    <w:panose1 w:val="02040503050406030204"/>
    <w:charset w:val="00"/>
    <w:family w:val="roman"/>
    <w:pitch w:val="variable"/>
    <w:sig w:usb0="E00006FF" w:usb1="420024FF" w:usb2="02000000" w:usb3="00000000" w:csb0="0000019F" w:csb1="00000000"/>
    <w:embedRegular r:id="rId2" w:fontKey="{96EDCA17-D2BD-7049-B270-58339212071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16253548"/>
      <w:docPartObj>
        <w:docPartGallery w:val="Page Numbers (Bottom of Page)"/>
        <w:docPartUnique/>
      </w:docPartObj>
    </w:sdtPr>
    <w:sdtEndPr/>
    <w:sdtContent>
      <w:p w14:paraId="3F16F4CE" w14:textId="7EAD4893" w:rsidR="00E2328B" w:rsidRDefault="00E2328B">
        <w:pPr>
          <w:pStyle w:val="Subsol"/>
          <w:jc w:val="right"/>
        </w:pPr>
        <w:r>
          <w:fldChar w:fldCharType="begin"/>
        </w:r>
        <w:r>
          <w:instrText>PAGE   \* MERGEFORMAT</w:instrText>
        </w:r>
        <w:r>
          <w:fldChar w:fldCharType="separate"/>
        </w:r>
        <w:r>
          <w:t>2</w:t>
        </w:r>
        <w:r>
          <w:fldChar w:fldCharType="end"/>
        </w:r>
      </w:p>
    </w:sdtContent>
  </w:sdt>
  <w:p w14:paraId="4CB4B4BD" w14:textId="77777777" w:rsidR="00E2328B" w:rsidRDefault="00E2328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B384F6" w14:textId="77777777" w:rsidR="00E02DFB" w:rsidRDefault="00E02DFB" w:rsidP="00E2328B">
      <w:pPr>
        <w:spacing w:line="240" w:lineRule="auto"/>
      </w:pPr>
      <w:r>
        <w:separator/>
      </w:r>
    </w:p>
  </w:footnote>
  <w:footnote w:type="continuationSeparator" w:id="0">
    <w:p w14:paraId="416FB985" w14:textId="77777777" w:rsidR="00E02DFB" w:rsidRDefault="00E02DFB" w:rsidP="00E2328B">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4"/>
  <w:removePersonalInformation/>
  <w:removeDateAndTime/>
  <w:embedTrueTypeFonts/>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0F8"/>
    <w:rsid w:val="0004159C"/>
    <w:rsid w:val="00245A6B"/>
    <w:rsid w:val="00276949"/>
    <w:rsid w:val="002866F2"/>
    <w:rsid w:val="002C21D8"/>
    <w:rsid w:val="002C7014"/>
    <w:rsid w:val="005650F8"/>
    <w:rsid w:val="00565ABE"/>
    <w:rsid w:val="00577FDE"/>
    <w:rsid w:val="00A762DF"/>
    <w:rsid w:val="00A959E3"/>
    <w:rsid w:val="00CA5665"/>
    <w:rsid w:val="00CB0A64"/>
    <w:rsid w:val="00CD3E7D"/>
    <w:rsid w:val="00E02DFB"/>
    <w:rsid w:val="00E2328B"/>
    <w:rsid w:val="00E878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03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uiPriority w:val="9"/>
    <w:qFormat/>
    <w:pPr>
      <w:keepNext/>
      <w:keepLines/>
      <w:spacing w:before="360" w:after="80" w:line="360" w:lineRule="auto"/>
      <w:jc w:val="both"/>
      <w:outlineLvl w:val="0"/>
    </w:pPr>
    <w:rPr>
      <w:b/>
      <w:bCs/>
    </w:rPr>
  </w:style>
  <w:style w:type="paragraph" w:styleId="Titlu2">
    <w:name w:val="heading 2"/>
    <w:basedOn w:val="Normal"/>
    <w:next w:val="Normal"/>
    <w:uiPriority w:val="9"/>
    <w:unhideWhenUsed/>
    <w:qFormat/>
    <w:pPr>
      <w:keepNext/>
      <w:keepLines/>
      <w:spacing w:before="280" w:after="80" w:line="360" w:lineRule="auto"/>
      <w:jc w:val="both"/>
      <w:outlineLvl w:val="1"/>
    </w:pPr>
    <w:rPr>
      <w:b/>
      <w:bCs/>
    </w:rPr>
  </w:style>
  <w:style w:type="paragraph" w:styleId="Titlu3">
    <w:name w:val="heading 3"/>
    <w:basedOn w:val="Normal"/>
    <w:next w:val="Normal"/>
    <w:uiPriority w:val="9"/>
    <w:unhideWhenUsed/>
    <w:qFormat/>
    <w:pPr>
      <w:keepNext/>
      <w:keepLines/>
      <w:spacing w:before="240" w:after="240" w:line="360" w:lineRule="auto"/>
      <w:jc w:val="center"/>
      <w:outlineLvl w:val="2"/>
    </w:pPr>
    <w:rPr>
      <w:b/>
      <w:bCs/>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Titlucuprins">
    <w:name w:val="TOC Heading"/>
    <w:basedOn w:val="Titlu1"/>
    <w:next w:val="Normal"/>
    <w:uiPriority w:val="39"/>
    <w:unhideWhenUsed/>
    <w:qFormat/>
    <w:rsid w:val="00E2328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IN"/>
    </w:rPr>
  </w:style>
  <w:style w:type="paragraph" w:styleId="Cuprins1">
    <w:name w:val="toc 1"/>
    <w:basedOn w:val="Normal"/>
    <w:next w:val="Normal"/>
    <w:autoRedefine/>
    <w:uiPriority w:val="39"/>
    <w:unhideWhenUsed/>
    <w:rsid w:val="00E2328B"/>
    <w:pPr>
      <w:spacing w:after="100"/>
    </w:pPr>
  </w:style>
  <w:style w:type="paragraph" w:styleId="Cuprins3">
    <w:name w:val="toc 3"/>
    <w:basedOn w:val="Normal"/>
    <w:next w:val="Normal"/>
    <w:autoRedefine/>
    <w:uiPriority w:val="39"/>
    <w:unhideWhenUsed/>
    <w:rsid w:val="00E2328B"/>
    <w:pPr>
      <w:spacing w:after="100"/>
      <w:ind w:left="440"/>
    </w:pPr>
  </w:style>
  <w:style w:type="paragraph" w:styleId="Cuprins2">
    <w:name w:val="toc 2"/>
    <w:basedOn w:val="Normal"/>
    <w:next w:val="Normal"/>
    <w:autoRedefine/>
    <w:uiPriority w:val="39"/>
    <w:unhideWhenUsed/>
    <w:rsid w:val="00E2328B"/>
    <w:pPr>
      <w:spacing w:after="100"/>
      <w:ind w:left="220"/>
    </w:pPr>
  </w:style>
  <w:style w:type="character" w:styleId="Hyperlink">
    <w:name w:val="Hyperlink"/>
    <w:basedOn w:val="Fontdeparagrafimplicit"/>
    <w:uiPriority w:val="99"/>
    <w:unhideWhenUsed/>
    <w:rsid w:val="00E2328B"/>
    <w:rPr>
      <w:color w:val="0000FF" w:themeColor="hyperlink"/>
      <w:u w:val="single"/>
    </w:rPr>
  </w:style>
  <w:style w:type="paragraph" w:styleId="Antet">
    <w:name w:val="header"/>
    <w:basedOn w:val="Normal"/>
    <w:link w:val="AntetCaracter"/>
    <w:uiPriority w:val="99"/>
    <w:unhideWhenUsed/>
    <w:rsid w:val="00E2328B"/>
    <w:pPr>
      <w:tabs>
        <w:tab w:val="center" w:pos="4513"/>
        <w:tab w:val="right" w:pos="9026"/>
      </w:tabs>
      <w:spacing w:line="240" w:lineRule="auto"/>
    </w:pPr>
  </w:style>
  <w:style w:type="character" w:customStyle="1" w:styleId="AntetCaracter">
    <w:name w:val="Antet Caracter"/>
    <w:basedOn w:val="Fontdeparagrafimplicit"/>
    <w:link w:val="Antet"/>
    <w:uiPriority w:val="99"/>
    <w:rsid w:val="00E2328B"/>
    <w:rPr>
      <w:lang w:val="en-GB"/>
    </w:rPr>
  </w:style>
  <w:style w:type="paragraph" w:styleId="Subsol">
    <w:name w:val="footer"/>
    <w:basedOn w:val="Normal"/>
    <w:link w:val="SubsolCaracter"/>
    <w:uiPriority w:val="99"/>
    <w:unhideWhenUsed/>
    <w:rsid w:val="00E2328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2328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news-room/fact-sheets/detail/mental-disorde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01ADF-BF03-44BD-BE2A-40E52785A9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3391</Words>
  <Characters>19672</Characters>
  <Application>Microsoft Office Word</Application>
  <DocSecurity>0</DocSecurity>
  <Lines>163</Lines>
  <Paragraphs>46</Paragraphs>
  <ScaleCrop>false</ScaleCrop>
  <Company/>
  <LinksUpToDate>false</LinksUpToDate>
  <CharactersWithSpaces>23017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2026-08-04T12:29:00Z</dcterms:created>
  <dcterms:modified xsi:type="dcterms:W3CDTF">2026-08-04T12:29:00Z</dcterms:modified>
</cp:coreProperties>
</file>