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A371" w14:textId="77777777" w:rsidR="00BD0B57" w:rsidRPr="000F3D30" w:rsidRDefault="00000000" w:rsidP="00F1369C">
      <w:pPr>
        <w:jc w:val="center"/>
        <w:rPr>
          <w:lang w:val="en-GB"/>
        </w:rPr>
      </w:pPr>
      <w:bookmarkStart w:id="0" w:name="_hd1xjq456v0t" w:colFirst="0" w:colLast="0"/>
      <w:bookmarkEnd w:id="0"/>
      <w:r w:rsidRPr="000F3D30">
        <w:rPr>
          <w:noProof/>
          <w:sz w:val="24"/>
          <w:szCs w:val="24"/>
          <w:lang w:val="en-GB"/>
        </w:rPr>
        <w:drawing>
          <wp:inline distT="114300" distB="114300" distL="114300" distR="114300" wp14:anchorId="728FD1EF" wp14:editId="1275BEEE">
            <wp:extent cx="2238375" cy="10763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238375" cy="1076325"/>
                    </a:xfrm>
                    <a:prstGeom prst="rect">
                      <a:avLst/>
                    </a:prstGeom>
                    <a:ln/>
                  </pic:spPr>
                </pic:pic>
              </a:graphicData>
            </a:graphic>
          </wp:inline>
        </w:drawing>
      </w:r>
    </w:p>
    <w:p w14:paraId="0FC11B68" w14:textId="77777777" w:rsidR="00F1369C" w:rsidRPr="000F3D30" w:rsidRDefault="00F1369C" w:rsidP="00F1369C">
      <w:pPr>
        <w:spacing w:line="360" w:lineRule="auto"/>
        <w:jc w:val="center"/>
        <w:rPr>
          <w:b/>
          <w:bCs/>
          <w:sz w:val="32"/>
          <w:szCs w:val="32"/>
          <w:lang w:val="en-GB"/>
        </w:rPr>
      </w:pPr>
      <w:bookmarkStart w:id="1" w:name="_5y13fkly68t0" w:colFirst="0" w:colLast="0"/>
      <w:bookmarkEnd w:id="1"/>
    </w:p>
    <w:p w14:paraId="6431FB78" w14:textId="0AB9AA26" w:rsidR="00BD0B57" w:rsidRPr="000F3D30" w:rsidRDefault="00000000" w:rsidP="00F1369C">
      <w:pPr>
        <w:spacing w:line="360" w:lineRule="auto"/>
        <w:jc w:val="center"/>
        <w:rPr>
          <w:b/>
          <w:bCs/>
          <w:sz w:val="32"/>
          <w:szCs w:val="32"/>
          <w:lang w:val="en-GB"/>
        </w:rPr>
      </w:pPr>
      <w:r w:rsidRPr="000F3D30">
        <w:rPr>
          <w:b/>
          <w:bCs/>
          <w:sz w:val="32"/>
          <w:szCs w:val="32"/>
          <w:lang w:val="en-GB"/>
        </w:rPr>
        <w:t>Programme: Master of Business Administration</w:t>
      </w:r>
    </w:p>
    <w:p w14:paraId="6C891E21" w14:textId="5CD61FAE" w:rsidR="00BD0B57" w:rsidRDefault="00000000" w:rsidP="00F1369C">
      <w:pPr>
        <w:spacing w:line="360" w:lineRule="auto"/>
        <w:jc w:val="center"/>
        <w:rPr>
          <w:b/>
          <w:bCs/>
          <w:sz w:val="32"/>
          <w:szCs w:val="32"/>
          <w:lang w:val="en-GB"/>
        </w:rPr>
      </w:pPr>
      <w:bookmarkStart w:id="2" w:name="_vb2t5pd4d6by" w:colFirst="0" w:colLast="0"/>
      <w:bookmarkEnd w:id="2"/>
      <w:r w:rsidRPr="000F3D30">
        <w:rPr>
          <w:b/>
          <w:bCs/>
          <w:sz w:val="32"/>
          <w:szCs w:val="32"/>
          <w:lang w:val="en-GB"/>
        </w:rPr>
        <w:t>Module: Human Capital Management</w:t>
      </w:r>
    </w:p>
    <w:p w14:paraId="03C716EC" w14:textId="77777777" w:rsidR="00ED2216" w:rsidRPr="000F3D30" w:rsidRDefault="00ED2216" w:rsidP="00F1369C">
      <w:pPr>
        <w:spacing w:line="360" w:lineRule="auto"/>
        <w:jc w:val="center"/>
        <w:rPr>
          <w:b/>
          <w:bCs/>
          <w:sz w:val="32"/>
          <w:szCs w:val="32"/>
          <w:lang w:val="en-GB"/>
        </w:rPr>
      </w:pPr>
    </w:p>
    <w:p w14:paraId="5A3731DC" w14:textId="77777777" w:rsidR="00F1369C" w:rsidRPr="000F3D30" w:rsidRDefault="00F1369C" w:rsidP="00F1369C">
      <w:pPr>
        <w:spacing w:line="360" w:lineRule="auto"/>
        <w:jc w:val="center"/>
        <w:rPr>
          <w:b/>
          <w:bCs/>
          <w:sz w:val="32"/>
          <w:szCs w:val="32"/>
          <w:lang w:val="en-GB"/>
        </w:rPr>
      </w:pPr>
      <w:bookmarkStart w:id="3" w:name="_w31heuhg4sjl" w:colFirst="0" w:colLast="0"/>
      <w:bookmarkEnd w:id="3"/>
    </w:p>
    <w:p w14:paraId="6355DBA3" w14:textId="4324149A" w:rsidR="00BD0B57" w:rsidRPr="000F3D30" w:rsidRDefault="00000000" w:rsidP="00F1369C">
      <w:pPr>
        <w:spacing w:line="360" w:lineRule="auto"/>
        <w:jc w:val="center"/>
        <w:rPr>
          <w:b/>
          <w:bCs/>
          <w:sz w:val="32"/>
          <w:szCs w:val="32"/>
          <w:lang w:val="en-GB"/>
        </w:rPr>
      </w:pPr>
      <w:r w:rsidRPr="000F3D30">
        <w:rPr>
          <w:b/>
          <w:bCs/>
          <w:sz w:val="32"/>
          <w:szCs w:val="32"/>
          <w:lang w:val="en-GB"/>
        </w:rPr>
        <w:t>Module code: LCMB7023</w:t>
      </w:r>
    </w:p>
    <w:p w14:paraId="6FD7DB99" w14:textId="5D8CA46A" w:rsidR="00BD0B57" w:rsidRDefault="00000000" w:rsidP="00F1369C">
      <w:pPr>
        <w:spacing w:line="360" w:lineRule="auto"/>
        <w:jc w:val="center"/>
        <w:rPr>
          <w:b/>
          <w:bCs/>
          <w:sz w:val="32"/>
          <w:szCs w:val="32"/>
          <w:lang w:val="en-GB"/>
        </w:rPr>
      </w:pPr>
      <w:bookmarkStart w:id="4" w:name="_nej9y63m11ib" w:colFirst="0" w:colLast="0"/>
      <w:bookmarkEnd w:id="4"/>
      <w:r w:rsidRPr="000F3D30">
        <w:rPr>
          <w:b/>
          <w:bCs/>
          <w:sz w:val="32"/>
          <w:szCs w:val="32"/>
          <w:lang w:val="en-GB"/>
        </w:rPr>
        <w:t>Lecturer: Gladius Kulothungan Eno Maycock</w:t>
      </w:r>
    </w:p>
    <w:p w14:paraId="7BB07000" w14:textId="77777777" w:rsidR="00ED2216" w:rsidRPr="000F3D30" w:rsidRDefault="00ED2216" w:rsidP="00F1369C">
      <w:pPr>
        <w:spacing w:line="360" w:lineRule="auto"/>
        <w:jc w:val="center"/>
        <w:rPr>
          <w:b/>
          <w:bCs/>
          <w:sz w:val="32"/>
          <w:szCs w:val="32"/>
          <w:lang w:val="en-GB"/>
        </w:rPr>
      </w:pPr>
    </w:p>
    <w:p w14:paraId="6B297294" w14:textId="77777777" w:rsidR="00F1369C" w:rsidRPr="000F3D30" w:rsidRDefault="00F1369C" w:rsidP="00F1369C">
      <w:pPr>
        <w:spacing w:line="360" w:lineRule="auto"/>
        <w:jc w:val="center"/>
        <w:rPr>
          <w:b/>
          <w:bCs/>
          <w:sz w:val="32"/>
          <w:szCs w:val="32"/>
          <w:lang w:val="en-GB"/>
        </w:rPr>
      </w:pPr>
      <w:bookmarkStart w:id="5" w:name="_jmuh1qs2dokw" w:colFirst="0" w:colLast="0"/>
      <w:bookmarkEnd w:id="5"/>
    </w:p>
    <w:p w14:paraId="47105F30" w14:textId="78ACAA3C" w:rsidR="00BD0B57" w:rsidRDefault="00000000" w:rsidP="00F1369C">
      <w:pPr>
        <w:spacing w:line="360" w:lineRule="auto"/>
        <w:jc w:val="center"/>
        <w:rPr>
          <w:b/>
          <w:bCs/>
          <w:sz w:val="28"/>
          <w:szCs w:val="28"/>
          <w:lang w:val="en-GB"/>
        </w:rPr>
      </w:pPr>
      <w:r w:rsidRPr="00ED2216">
        <w:rPr>
          <w:b/>
          <w:bCs/>
          <w:sz w:val="28"/>
          <w:szCs w:val="28"/>
          <w:lang w:val="en-GB"/>
        </w:rPr>
        <w:t>Assignment Title: Assessment component 1: Individual</w:t>
      </w:r>
      <w:r w:rsidR="00F1369C" w:rsidRPr="00ED2216">
        <w:rPr>
          <w:b/>
          <w:bCs/>
          <w:sz w:val="28"/>
          <w:szCs w:val="28"/>
          <w:lang w:val="en-GB"/>
        </w:rPr>
        <w:t xml:space="preserve"> </w:t>
      </w:r>
      <w:r w:rsidRPr="00ED2216">
        <w:rPr>
          <w:b/>
          <w:bCs/>
          <w:sz w:val="28"/>
          <w:szCs w:val="28"/>
          <w:lang w:val="en-GB"/>
        </w:rPr>
        <w:t>report</w:t>
      </w:r>
    </w:p>
    <w:p w14:paraId="67AF01B8" w14:textId="77777777" w:rsidR="00ED2216" w:rsidRPr="00ED2216" w:rsidRDefault="00ED2216" w:rsidP="00F1369C">
      <w:pPr>
        <w:spacing w:line="360" w:lineRule="auto"/>
        <w:jc w:val="center"/>
        <w:rPr>
          <w:b/>
          <w:bCs/>
          <w:sz w:val="28"/>
          <w:szCs w:val="28"/>
          <w:lang w:val="en-GB"/>
        </w:rPr>
      </w:pPr>
    </w:p>
    <w:p w14:paraId="46725EEB" w14:textId="598390E0" w:rsidR="00F1369C" w:rsidRDefault="00ED2216" w:rsidP="00F1369C">
      <w:pPr>
        <w:spacing w:line="360" w:lineRule="auto"/>
        <w:jc w:val="center"/>
        <w:rPr>
          <w:b/>
          <w:bCs/>
          <w:i/>
          <w:iCs/>
          <w:sz w:val="28"/>
          <w:szCs w:val="28"/>
        </w:rPr>
      </w:pPr>
      <w:r w:rsidRPr="00ED2216">
        <w:rPr>
          <w:b/>
          <w:bCs/>
          <w:i/>
          <w:iCs/>
          <w:sz w:val="28"/>
          <w:szCs w:val="28"/>
        </w:rPr>
        <w:t>Topic: Designing Human Capital Architecture for Strategic Renewal</w:t>
      </w:r>
    </w:p>
    <w:p w14:paraId="3A756760" w14:textId="1AEA9F9A" w:rsidR="00ED2216" w:rsidRPr="00ED2216" w:rsidRDefault="00ED2216" w:rsidP="00F1369C">
      <w:pPr>
        <w:spacing w:line="360" w:lineRule="auto"/>
        <w:jc w:val="center"/>
        <w:rPr>
          <w:b/>
          <w:bCs/>
          <w:i/>
          <w:iCs/>
          <w:sz w:val="28"/>
          <w:szCs w:val="28"/>
        </w:rPr>
      </w:pPr>
      <w:r>
        <w:rPr>
          <w:b/>
          <w:bCs/>
          <w:i/>
          <w:iCs/>
          <w:sz w:val="28"/>
          <w:szCs w:val="28"/>
        </w:rPr>
        <w:t xml:space="preserve">For </w:t>
      </w:r>
      <w:r w:rsidRPr="00ED2216">
        <w:rPr>
          <w:b/>
          <w:bCs/>
          <w:i/>
          <w:iCs/>
          <w:sz w:val="28"/>
          <w:szCs w:val="28"/>
        </w:rPr>
        <w:t>Helios Urban Mobility</w:t>
      </w:r>
    </w:p>
    <w:p w14:paraId="0CBBC4FF" w14:textId="77777777" w:rsidR="00ED2216" w:rsidRPr="000F3D30" w:rsidRDefault="00ED2216" w:rsidP="00F1369C">
      <w:pPr>
        <w:spacing w:line="360" w:lineRule="auto"/>
        <w:jc w:val="center"/>
        <w:rPr>
          <w:b/>
          <w:bCs/>
          <w:sz w:val="32"/>
          <w:szCs w:val="32"/>
          <w:lang w:val="en-GB"/>
        </w:rPr>
      </w:pPr>
    </w:p>
    <w:p w14:paraId="5A208FC6" w14:textId="7DCFC1AF" w:rsidR="00BD0B57" w:rsidRPr="00ED2216" w:rsidRDefault="00000000" w:rsidP="00F1369C">
      <w:pPr>
        <w:spacing w:line="360" w:lineRule="auto"/>
        <w:jc w:val="center"/>
        <w:rPr>
          <w:b/>
          <w:bCs/>
          <w:sz w:val="28"/>
          <w:szCs w:val="28"/>
          <w:lang w:val="en-GB"/>
        </w:rPr>
      </w:pPr>
      <w:r w:rsidRPr="00ED2216">
        <w:rPr>
          <w:b/>
          <w:bCs/>
          <w:sz w:val="28"/>
          <w:szCs w:val="28"/>
          <w:lang w:val="en-GB"/>
        </w:rPr>
        <w:t>Student name:</w:t>
      </w:r>
      <w:r w:rsidR="00444F1B">
        <w:rPr>
          <w:b/>
          <w:bCs/>
          <w:sz w:val="28"/>
          <w:szCs w:val="28"/>
          <w:lang w:val="en-GB"/>
        </w:rPr>
        <w:t xml:space="preserve"> Sajan </w:t>
      </w:r>
      <w:proofErr w:type="spellStart"/>
      <w:r w:rsidR="00444F1B">
        <w:rPr>
          <w:b/>
          <w:bCs/>
          <w:sz w:val="28"/>
          <w:szCs w:val="28"/>
          <w:lang w:val="en-GB"/>
        </w:rPr>
        <w:t>Hareshbhai</w:t>
      </w:r>
      <w:proofErr w:type="spellEnd"/>
      <w:r w:rsidR="00444F1B">
        <w:rPr>
          <w:b/>
          <w:bCs/>
          <w:sz w:val="28"/>
          <w:szCs w:val="28"/>
          <w:lang w:val="en-GB"/>
        </w:rPr>
        <w:t xml:space="preserve"> </w:t>
      </w:r>
      <w:proofErr w:type="spellStart"/>
      <w:r w:rsidR="00444F1B">
        <w:rPr>
          <w:b/>
          <w:bCs/>
          <w:sz w:val="28"/>
          <w:szCs w:val="28"/>
          <w:lang w:val="en-GB"/>
        </w:rPr>
        <w:t>Vekariya</w:t>
      </w:r>
      <w:proofErr w:type="spellEnd"/>
    </w:p>
    <w:p w14:paraId="2E3888E1" w14:textId="5383AEA5" w:rsidR="00BD0B57" w:rsidRPr="00ED2216" w:rsidRDefault="00000000" w:rsidP="00F1369C">
      <w:pPr>
        <w:spacing w:line="360" w:lineRule="auto"/>
        <w:jc w:val="center"/>
        <w:rPr>
          <w:b/>
          <w:bCs/>
          <w:sz w:val="28"/>
          <w:szCs w:val="28"/>
          <w:lang w:val="en-GB"/>
        </w:rPr>
      </w:pPr>
      <w:bookmarkStart w:id="6" w:name="_jt3p19g50gqf" w:colFirst="0" w:colLast="0"/>
      <w:bookmarkEnd w:id="6"/>
      <w:r w:rsidRPr="00ED2216">
        <w:rPr>
          <w:b/>
          <w:bCs/>
          <w:sz w:val="28"/>
          <w:szCs w:val="28"/>
          <w:lang w:val="en-GB"/>
        </w:rPr>
        <w:t>Student ID number:</w:t>
      </w:r>
      <w:r w:rsidR="00444F1B">
        <w:rPr>
          <w:b/>
          <w:bCs/>
          <w:sz w:val="28"/>
          <w:szCs w:val="28"/>
          <w:lang w:val="en-GB"/>
        </w:rPr>
        <w:t>2529464</w:t>
      </w:r>
    </w:p>
    <w:p w14:paraId="01A16901" w14:textId="77777777" w:rsidR="00F1369C" w:rsidRPr="00ED2216" w:rsidRDefault="00F1369C" w:rsidP="00F1369C">
      <w:pPr>
        <w:spacing w:line="360" w:lineRule="auto"/>
        <w:jc w:val="center"/>
        <w:rPr>
          <w:b/>
          <w:bCs/>
          <w:sz w:val="28"/>
          <w:szCs w:val="28"/>
          <w:lang w:val="en-GB"/>
        </w:rPr>
      </w:pPr>
      <w:bookmarkStart w:id="7" w:name="_f78lrn6zpomm" w:colFirst="0" w:colLast="0"/>
      <w:bookmarkEnd w:id="7"/>
    </w:p>
    <w:p w14:paraId="22289A71" w14:textId="77777777" w:rsidR="00F1369C" w:rsidRPr="00ED2216" w:rsidRDefault="00F1369C" w:rsidP="00F1369C">
      <w:pPr>
        <w:spacing w:line="360" w:lineRule="auto"/>
        <w:jc w:val="center"/>
        <w:rPr>
          <w:b/>
          <w:bCs/>
          <w:sz w:val="28"/>
          <w:szCs w:val="28"/>
          <w:lang w:val="en-GB"/>
        </w:rPr>
      </w:pPr>
    </w:p>
    <w:p w14:paraId="49E7F36F" w14:textId="785C4AA4" w:rsidR="00BD0B57" w:rsidRPr="00ED2216" w:rsidRDefault="00000000" w:rsidP="00E04171">
      <w:pPr>
        <w:spacing w:line="360" w:lineRule="auto"/>
        <w:jc w:val="center"/>
        <w:rPr>
          <w:b/>
          <w:bCs/>
          <w:sz w:val="28"/>
          <w:szCs w:val="28"/>
          <w:lang w:val="en-GB"/>
        </w:rPr>
      </w:pPr>
      <w:r w:rsidRPr="00ED2216">
        <w:rPr>
          <w:b/>
          <w:bCs/>
          <w:sz w:val="28"/>
          <w:szCs w:val="28"/>
          <w:lang w:val="en-GB"/>
        </w:rPr>
        <w:t xml:space="preserve">Word Count: </w:t>
      </w:r>
      <w:r w:rsidR="00E04171" w:rsidRPr="00ED2216">
        <w:rPr>
          <w:b/>
          <w:bCs/>
          <w:sz w:val="28"/>
          <w:szCs w:val="28"/>
          <w:lang w:val="en-GB"/>
        </w:rPr>
        <w:t>2</w:t>
      </w:r>
      <w:r w:rsidR="00124A22">
        <w:rPr>
          <w:b/>
          <w:bCs/>
          <w:sz w:val="28"/>
          <w:szCs w:val="28"/>
          <w:lang w:val="en-GB"/>
        </w:rPr>
        <w:t>791</w:t>
      </w:r>
    </w:p>
    <w:p w14:paraId="6914417B" w14:textId="3DAD7699" w:rsidR="00E04171" w:rsidRDefault="00E04171">
      <w:pPr>
        <w:rPr>
          <w:b/>
          <w:sz w:val="28"/>
          <w:szCs w:val="40"/>
          <w:lang w:val="en-GB"/>
        </w:rPr>
      </w:pPr>
      <w:bookmarkStart w:id="8" w:name="_muu52vt8qyst" w:colFirst="0" w:colLast="0"/>
      <w:bookmarkEnd w:id="8"/>
      <w:r>
        <w:rPr>
          <w:lang w:val="en-GB"/>
        </w:rPr>
        <w:br w:type="page"/>
      </w:r>
    </w:p>
    <w:sdt>
      <w:sdtPr>
        <w:rPr>
          <w:rFonts w:ascii="Arial" w:eastAsia="Arial" w:hAnsi="Arial" w:cs="Arial"/>
          <w:color w:val="auto"/>
          <w:sz w:val="22"/>
          <w:szCs w:val="22"/>
          <w:lang w:val="en" w:eastAsia="en-GB"/>
        </w:rPr>
        <w:id w:val="330965731"/>
        <w:docPartObj>
          <w:docPartGallery w:val="Table of Contents"/>
          <w:docPartUnique/>
        </w:docPartObj>
      </w:sdtPr>
      <w:sdtEndPr>
        <w:rPr>
          <w:b/>
          <w:bCs/>
          <w:noProof/>
        </w:rPr>
      </w:sdtEndPr>
      <w:sdtContent>
        <w:p w14:paraId="2FCED6FA" w14:textId="17A0AB6F" w:rsidR="00E04171" w:rsidRPr="00E04171" w:rsidRDefault="00E04171" w:rsidP="00E04171">
          <w:pPr>
            <w:pStyle w:val="TOCHeading"/>
            <w:jc w:val="center"/>
            <w:rPr>
              <w:rFonts w:ascii="Arial" w:hAnsi="Arial" w:cs="Arial"/>
              <w:b/>
              <w:bCs/>
              <w:color w:val="000000" w:themeColor="text1"/>
              <w:sz w:val="28"/>
              <w:szCs w:val="28"/>
            </w:rPr>
          </w:pPr>
          <w:r w:rsidRPr="00E04171">
            <w:rPr>
              <w:rFonts w:ascii="Arial" w:hAnsi="Arial" w:cs="Arial"/>
              <w:b/>
              <w:bCs/>
              <w:color w:val="000000" w:themeColor="text1"/>
              <w:sz w:val="28"/>
              <w:szCs w:val="28"/>
            </w:rPr>
            <w:t>Table of Contents</w:t>
          </w:r>
        </w:p>
        <w:p w14:paraId="083E4A02" w14:textId="2514A8DF" w:rsidR="00AE668D" w:rsidRDefault="00E04171">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r>
            <w:fldChar w:fldCharType="begin"/>
          </w:r>
          <w:r>
            <w:instrText xml:space="preserve"> TOC \o "1-3" \h \z \u </w:instrText>
          </w:r>
          <w:r>
            <w:fldChar w:fldCharType="separate"/>
          </w:r>
          <w:hyperlink w:anchor="_Toc235140748" w:history="1">
            <w:r w:rsidR="00AE668D" w:rsidRPr="00D97AED">
              <w:rPr>
                <w:rStyle w:val="Hyperlink"/>
                <w:noProof/>
                <w:lang w:val="en-GB"/>
              </w:rPr>
              <w:t>1. Task A: Socialisation, Identity and Business Activism at Helios Urban Mobility</w:t>
            </w:r>
            <w:r w:rsidR="00AE668D">
              <w:rPr>
                <w:noProof/>
                <w:webHidden/>
              </w:rPr>
              <w:tab/>
            </w:r>
            <w:r w:rsidR="00AE668D">
              <w:rPr>
                <w:noProof/>
                <w:webHidden/>
              </w:rPr>
              <w:fldChar w:fldCharType="begin"/>
            </w:r>
            <w:r w:rsidR="00AE668D">
              <w:rPr>
                <w:noProof/>
                <w:webHidden/>
              </w:rPr>
              <w:instrText xml:space="preserve"> PAGEREF _Toc235140748 \h </w:instrText>
            </w:r>
            <w:r w:rsidR="00AE668D">
              <w:rPr>
                <w:noProof/>
                <w:webHidden/>
              </w:rPr>
            </w:r>
            <w:r w:rsidR="00AE668D">
              <w:rPr>
                <w:noProof/>
                <w:webHidden/>
              </w:rPr>
              <w:fldChar w:fldCharType="separate"/>
            </w:r>
            <w:r w:rsidR="00AE668D">
              <w:rPr>
                <w:noProof/>
                <w:webHidden/>
              </w:rPr>
              <w:t>3</w:t>
            </w:r>
            <w:r w:rsidR="00AE668D">
              <w:rPr>
                <w:noProof/>
                <w:webHidden/>
              </w:rPr>
              <w:fldChar w:fldCharType="end"/>
            </w:r>
          </w:hyperlink>
        </w:p>
        <w:p w14:paraId="58A9EA98" w14:textId="0CC48AD9"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49" w:history="1">
            <w:r w:rsidRPr="00D97AED">
              <w:rPr>
                <w:rStyle w:val="Hyperlink"/>
                <w:noProof/>
                <w:lang w:val="en-GB"/>
              </w:rPr>
              <w:t>1.1 Traditional Onboarding versus Strategic Organisational Socialisation</w:t>
            </w:r>
            <w:r>
              <w:rPr>
                <w:noProof/>
                <w:webHidden/>
              </w:rPr>
              <w:tab/>
            </w:r>
            <w:r>
              <w:rPr>
                <w:noProof/>
                <w:webHidden/>
              </w:rPr>
              <w:fldChar w:fldCharType="begin"/>
            </w:r>
            <w:r>
              <w:rPr>
                <w:noProof/>
                <w:webHidden/>
              </w:rPr>
              <w:instrText xml:space="preserve"> PAGEREF _Toc235140749 \h </w:instrText>
            </w:r>
            <w:r>
              <w:rPr>
                <w:noProof/>
                <w:webHidden/>
              </w:rPr>
            </w:r>
            <w:r>
              <w:rPr>
                <w:noProof/>
                <w:webHidden/>
              </w:rPr>
              <w:fldChar w:fldCharType="separate"/>
            </w:r>
            <w:r>
              <w:rPr>
                <w:noProof/>
                <w:webHidden/>
              </w:rPr>
              <w:t>3</w:t>
            </w:r>
            <w:r>
              <w:rPr>
                <w:noProof/>
                <w:webHidden/>
              </w:rPr>
              <w:fldChar w:fldCharType="end"/>
            </w:r>
          </w:hyperlink>
        </w:p>
        <w:p w14:paraId="0999A815" w14:textId="46927FAC"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0" w:history="1">
            <w:r w:rsidRPr="00D97AED">
              <w:rPr>
                <w:rStyle w:val="Hyperlink"/>
                <w:noProof/>
                <w:lang w:val="en-GB"/>
              </w:rPr>
              <w:t>1.2 Structured Socialisation Framework for Helios Urban Mobility</w:t>
            </w:r>
            <w:r>
              <w:rPr>
                <w:noProof/>
                <w:webHidden/>
              </w:rPr>
              <w:tab/>
            </w:r>
            <w:r>
              <w:rPr>
                <w:noProof/>
                <w:webHidden/>
              </w:rPr>
              <w:fldChar w:fldCharType="begin"/>
            </w:r>
            <w:r>
              <w:rPr>
                <w:noProof/>
                <w:webHidden/>
              </w:rPr>
              <w:instrText xml:space="preserve"> PAGEREF _Toc235140750 \h </w:instrText>
            </w:r>
            <w:r>
              <w:rPr>
                <w:noProof/>
                <w:webHidden/>
              </w:rPr>
            </w:r>
            <w:r>
              <w:rPr>
                <w:noProof/>
                <w:webHidden/>
              </w:rPr>
              <w:fldChar w:fldCharType="separate"/>
            </w:r>
            <w:r>
              <w:rPr>
                <w:noProof/>
                <w:webHidden/>
              </w:rPr>
              <w:t>5</w:t>
            </w:r>
            <w:r>
              <w:rPr>
                <w:noProof/>
                <w:webHidden/>
              </w:rPr>
              <w:fldChar w:fldCharType="end"/>
            </w:r>
          </w:hyperlink>
        </w:p>
        <w:p w14:paraId="66D1DF74" w14:textId="07EEBEB4"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1" w:history="1">
            <w:r w:rsidRPr="00D97AED">
              <w:rPr>
                <w:rStyle w:val="Hyperlink"/>
                <w:noProof/>
                <w:lang w:val="en-GB"/>
              </w:rPr>
              <w:t>1.3 Mechanisms to Cultivate Organisational Identification, Ethical Professionalism and a Business Activist Mindset</w:t>
            </w:r>
            <w:r>
              <w:rPr>
                <w:noProof/>
                <w:webHidden/>
              </w:rPr>
              <w:tab/>
            </w:r>
            <w:r>
              <w:rPr>
                <w:noProof/>
                <w:webHidden/>
              </w:rPr>
              <w:fldChar w:fldCharType="begin"/>
            </w:r>
            <w:r>
              <w:rPr>
                <w:noProof/>
                <w:webHidden/>
              </w:rPr>
              <w:instrText xml:space="preserve"> PAGEREF _Toc235140751 \h </w:instrText>
            </w:r>
            <w:r>
              <w:rPr>
                <w:noProof/>
                <w:webHidden/>
              </w:rPr>
            </w:r>
            <w:r>
              <w:rPr>
                <w:noProof/>
                <w:webHidden/>
              </w:rPr>
              <w:fldChar w:fldCharType="separate"/>
            </w:r>
            <w:r>
              <w:rPr>
                <w:noProof/>
                <w:webHidden/>
              </w:rPr>
              <w:t>6</w:t>
            </w:r>
            <w:r>
              <w:rPr>
                <w:noProof/>
                <w:webHidden/>
              </w:rPr>
              <w:fldChar w:fldCharType="end"/>
            </w:r>
          </w:hyperlink>
        </w:p>
        <w:p w14:paraId="1C765D54" w14:textId="1C822D2F" w:rsidR="00AE668D" w:rsidRDefault="00AE668D">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2" w:history="1">
            <w:r w:rsidRPr="00D97AED">
              <w:rPr>
                <w:rStyle w:val="Hyperlink"/>
                <w:noProof/>
                <w:lang w:val="en-GB"/>
              </w:rPr>
              <w:t xml:space="preserve">2. </w:t>
            </w:r>
            <w:r w:rsidRPr="00D97AED">
              <w:rPr>
                <w:rStyle w:val="Hyperlink"/>
                <w:noProof/>
              </w:rPr>
              <w:t>TASK B: Job Design</w:t>
            </w:r>
            <w:r>
              <w:rPr>
                <w:noProof/>
                <w:webHidden/>
              </w:rPr>
              <w:tab/>
            </w:r>
            <w:r>
              <w:rPr>
                <w:noProof/>
                <w:webHidden/>
              </w:rPr>
              <w:fldChar w:fldCharType="begin"/>
            </w:r>
            <w:r>
              <w:rPr>
                <w:noProof/>
                <w:webHidden/>
              </w:rPr>
              <w:instrText xml:space="preserve"> PAGEREF _Toc235140752 \h </w:instrText>
            </w:r>
            <w:r>
              <w:rPr>
                <w:noProof/>
                <w:webHidden/>
              </w:rPr>
            </w:r>
            <w:r>
              <w:rPr>
                <w:noProof/>
                <w:webHidden/>
              </w:rPr>
              <w:fldChar w:fldCharType="separate"/>
            </w:r>
            <w:r>
              <w:rPr>
                <w:noProof/>
                <w:webHidden/>
              </w:rPr>
              <w:t>8</w:t>
            </w:r>
            <w:r>
              <w:rPr>
                <w:noProof/>
                <w:webHidden/>
              </w:rPr>
              <w:fldChar w:fldCharType="end"/>
            </w:r>
          </w:hyperlink>
        </w:p>
        <w:p w14:paraId="03E7207C" w14:textId="707A47AF"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3" w:history="1">
            <w:r w:rsidRPr="00D97AED">
              <w:rPr>
                <w:rStyle w:val="Hyperlink"/>
                <w:noProof/>
              </w:rPr>
              <w:t>2.1 Innovative job design strategy</w:t>
            </w:r>
            <w:r>
              <w:rPr>
                <w:noProof/>
                <w:webHidden/>
              </w:rPr>
              <w:tab/>
            </w:r>
            <w:r>
              <w:rPr>
                <w:noProof/>
                <w:webHidden/>
              </w:rPr>
              <w:fldChar w:fldCharType="begin"/>
            </w:r>
            <w:r>
              <w:rPr>
                <w:noProof/>
                <w:webHidden/>
              </w:rPr>
              <w:instrText xml:space="preserve"> PAGEREF _Toc235140753 \h </w:instrText>
            </w:r>
            <w:r>
              <w:rPr>
                <w:noProof/>
                <w:webHidden/>
              </w:rPr>
            </w:r>
            <w:r>
              <w:rPr>
                <w:noProof/>
                <w:webHidden/>
              </w:rPr>
              <w:fldChar w:fldCharType="separate"/>
            </w:r>
            <w:r>
              <w:rPr>
                <w:noProof/>
                <w:webHidden/>
              </w:rPr>
              <w:t>8</w:t>
            </w:r>
            <w:r>
              <w:rPr>
                <w:noProof/>
                <w:webHidden/>
              </w:rPr>
              <w:fldChar w:fldCharType="end"/>
            </w:r>
          </w:hyperlink>
        </w:p>
        <w:p w14:paraId="54D5D4AA" w14:textId="5955E329"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4" w:history="1">
            <w:r w:rsidRPr="00D97AED">
              <w:rPr>
                <w:rStyle w:val="Hyperlink"/>
                <w:noProof/>
              </w:rPr>
              <w:t>2.2 Job Crafting Theory</w:t>
            </w:r>
            <w:r>
              <w:rPr>
                <w:noProof/>
                <w:webHidden/>
              </w:rPr>
              <w:tab/>
            </w:r>
            <w:r>
              <w:rPr>
                <w:noProof/>
                <w:webHidden/>
              </w:rPr>
              <w:fldChar w:fldCharType="begin"/>
            </w:r>
            <w:r>
              <w:rPr>
                <w:noProof/>
                <w:webHidden/>
              </w:rPr>
              <w:instrText xml:space="preserve"> PAGEREF _Toc235140754 \h </w:instrText>
            </w:r>
            <w:r>
              <w:rPr>
                <w:noProof/>
                <w:webHidden/>
              </w:rPr>
            </w:r>
            <w:r>
              <w:rPr>
                <w:noProof/>
                <w:webHidden/>
              </w:rPr>
              <w:fldChar w:fldCharType="separate"/>
            </w:r>
            <w:r>
              <w:rPr>
                <w:noProof/>
                <w:webHidden/>
              </w:rPr>
              <w:t>9</w:t>
            </w:r>
            <w:r>
              <w:rPr>
                <w:noProof/>
                <w:webHidden/>
              </w:rPr>
              <w:fldChar w:fldCharType="end"/>
            </w:r>
          </w:hyperlink>
        </w:p>
        <w:p w14:paraId="2A4C70A0" w14:textId="2F2243F1"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5" w:history="1">
            <w:r w:rsidRPr="00D97AED">
              <w:rPr>
                <w:rStyle w:val="Hyperlink"/>
                <w:noProof/>
              </w:rPr>
              <w:t>2.3 Internal Talent Marketplaces</w:t>
            </w:r>
            <w:r>
              <w:rPr>
                <w:noProof/>
                <w:webHidden/>
              </w:rPr>
              <w:tab/>
            </w:r>
            <w:r>
              <w:rPr>
                <w:noProof/>
                <w:webHidden/>
              </w:rPr>
              <w:fldChar w:fldCharType="begin"/>
            </w:r>
            <w:r>
              <w:rPr>
                <w:noProof/>
                <w:webHidden/>
              </w:rPr>
              <w:instrText xml:space="preserve"> PAGEREF _Toc235140755 \h </w:instrText>
            </w:r>
            <w:r>
              <w:rPr>
                <w:noProof/>
                <w:webHidden/>
              </w:rPr>
            </w:r>
            <w:r>
              <w:rPr>
                <w:noProof/>
                <w:webHidden/>
              </w:rPr>
              <w:fldChar w:fldCharType="separate"/>
            </w:r>
            <w:r>
              <w:rPr>
                <w:noProof/>
                <w:webHidden/>
              </w:rPr>
              <w:t>10</w:t>
            </w:r>
            <w:r>
              <w:rPr>
                <w:noProof/>
                <w:webHidden/>
              </w:rPr>
              <w:fldChar w:fldCharType="end"/>
            </w:r>
          </w:hyperlink>
        </w:p>
        <w:p w14:paraId="51896F0F" w14:textId="0843E2A7"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6" w:history="1">
            <w:r w:rsidRPr="00D97AED">
              <w:rPr>
                <w:rStyle w:val="Hyperlink"/>
                <w:noProof/>
              </w:rPr>
              <w:t>2.4 Proposed Job Design supporting innovation and intrinsic motivation</w:t>
            </w:r>
            <w:r>
              <w:rPr>
                <w:noProof/>
                <w:webHidden/>
              </w:rPr>
              <w:tab/>
            </w:r>
            <w:r>
              <w:rPr>
                <w:noProof/>
                <w:webHidden/>
              </w:rPr>
              <w:fldChar w:fldCharType="begin"/>
            </w:r>
            <w:r>
              <w:rPr>
                <w:noProof/>
                <w:webHidden/>
              </w:rPr>
              <w:instrText xml:space="preserve"> PAGEREF _Toc235140756 \h </w:instrText>
            </w:r>
            <w:r>
              <w:rPr>
                <w:noProof/>
                <w:webHidden/>
              </w:rPr>
            </w:r>
            <w:r>
              <w:rPr>
                <w:noProof/>
                <w:webHidden/>
              </w:rPr>
              <w:fldChar w:fldCharType="separate"/>
            </w:r>
            <w:r>
              <w:rPr>
                <w:noProof/>
                <w:webHidden/>
              </w:rPr>
              <w:t>11</w:t>
            </w:r>
            <w:r>
              <w:rPr>
                <w:noProof/>
                <w:webHidden/>
              </w:rPr>
              <w:fldChar w:fldCharType="end"/>
            </w:r>
          </w:hyperlink>
        </w:p>
        <w:p w14:paraId="2076707D" w14:textId="4D1BA37F" w:rsidR="00AE668D" w:rsidRDefault="00AE668D">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7" w:history="1">
            <w:r w:rsidRPr="00D97AED">
              <w:rPr>
                <w:rStyle w:val="Hyperlink"/>
                <w:noProof/>
                <w:lang w:val="en-GB"/>
              </w:rPr>
              <w:t>3. TASK C: Reflective report</w:t>
            </w:r>
            <w:r>
              <w:rPr>
                <w:noProof/>
                <w:webHidden/>
              </w:rPr>
              <w:tab/>
            </w:r>
            <w:r>
              <w:rPr>
                <w:noProof/>
                <w:webHidden/>
              </w:rPr>
              <w:fldChar w:fldCharType="begin"/>
            </w:r>
            <w:r>
              <w:rPr>
                <w:noProof/>
                <w:webHidden/>
              </w:rPr>
              <w:instrText xml:space="preserve"> PAGEREF _Toc235140757 \h </w:instrText>
            </w:r>
            <w:r>
              <w:rPr>
                <w:noProof/>
                <w:webHidden/>
              </w:rPr>
            </w:r>
            <w:r>
              <w:rPr>
                <w:noProof/>
                <w:webHidden/>
              </w:rPr>
              <w:fldChar w:fldCharType="separate"/>
            </w:r>
            <w:r>
              <w:rPr>
                <w:noProof/>
                <w:webHidden/>
              </w:rPr>
              <w:t>13</w:t>
            </w:r>
            <w:r>
              <w:rPr>
                <w:noProof/>
                <w:webHidden/>
              </w:rPr>
              <w:fldChar w:fldCharType="end"/>
            </w:r>
          </w:hyperlink>
        </w:p>
        <w:p w14:paraId="7AC61D4F" w14:textId="427306C2"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8" w:history="1">
            <w:r w:rsidRPr="00D97AED">
              <w:rPr>
                <w:rStyle w:val="Hyperlink"/>
                <w:noProof/>
                <w:lang w:val="en-GB"/>
              </w:rPr>
              <w:t>3.1 Using AI as a Decision-Support Tool While Preserving Critical Human Judgement</w:t>
            </w:r>
            <w:r>
              <w:rPr>
                <w:noProof/>
                <w:webHidden/>
              </w:rPr>
              <w:tab/>
            </w:r>
            <w:r>
              <w:rPr>
                <w:noProof/>
                <w:webHidden/>
              </w:rPr>
              <w:fldChar w:fldCharType="begin"/>
            </w:r>
            <w:r>
              <w:rPr>
                <w:noProof/>
                <w:webHidden/>
              </w:rPr>
              <w:instrText xml:space="preserve"> PAGEREF _Toc235140758 \h </w:instrText>
            </w:r>
            <w:r>
              <w:rPr>
                <w:noProof/>
                <w:webHidden/>
              </w:rPr>
            </w:r>
            <w:r>
              <w:rPr>
                <w:noProof/>
                <w:webHidden/>
              </w:rPr>
              <w:fldChar w:fldCharType="separate"/>
            </w:r>
            <w:r>
              <w:rPr>
                <w:noProof/>
                <w:webHidden/>
              </w:rPr>
              <w:t>13</w:t>
            </w:r>
            <w:r>
              <w:rPr>
                <w:noProof/>
                <w:webHidden/>
              </w:rPr>
              <w:fldChar w:fldCharType="end"/>
            </w:r>
          </w:hyperlink>
        </w:p>
        <w:p w14:paraId="1D5F5EDB" w14:textId="41DD60D5"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59" w:history="1">
            <w:r w:rsidRPr="00D97AED">
              <w:rPr>
                <w:rStyle w:val="Hyperlink"/>
                <w:noProof/>
                <w:lang w:val="en-GB"/>
              </w:rPr>
              <w:t>3.2 Personal Capability Development Plan</w:t>
            </w:r>
            <w:r>
              <w:rPr>
                <w:noProof/>
                <w:webHidden/>
              </w:rPr>
              <w:tab/>
            </w:r>
            <w:r>
              <w:rPr>
                <w:noProof/>
                <w:webHidden/>
              </w:rPr>
              <w:fldChar w:fldCharType="begin"/>
            </w:r>
            <w:r>
              <w:rPr>
                <w:noProof/>
                <w:webHidden/>
              </w:rPr>
              <w:instrText xml:space="preserve"> PAGEREF _Toc235140759 \h </w:instrText>
            </w:r>
            <w:r>
              <w:rPr>
                <w:noProof/>
                <w:webHidden/>
              </w:rPr>
            </w:r>
            <w:r>
              <w:rPr>
                <w:noProof/>
                <w:webHidden/>
              </w:rPr>
              <w:fldChar w:fldCharType="separate"/>
            </w:r>
            <w:r>
              <w:rPr>
                <w:noProof/>
                <w:webHidden/>
              </w:rPr>
              <w:t>14</w:t>
            </w:r>
            <w:r>
              <w:rPr>
                <w:noProof/>
                <w:webHidden/>
              </w:rPr>
              <w:fldChar w:fldCharType="end"/>
            </w:r>
          </w:hyperlink>
        </w:p>
        <w:p w14:paraId="6EC6B479" w14:textId="6860AED4" w:rsidR="00AE668D" w:rsidRDefault="00AE668D">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60" w:history="1">
            <w:r w:rsidRPr="00D97AED">
              <w:rPr>
                <w:rStyle w:val="Hyperlink"/>
                <w:noProof/>
                <w:lang w:val="en-GB"/>
              </w:rPr>
              <w:t>4. Conclusion</w:t>
            </w:r>
            <w:r>
              <w:rPr>
                <w:noProof/>
                <w:webHidden/>
              </w:rPr>
              <w:tab/>
            </w:r>
            <w:r>
              <w:rPr>
                <w:noProof/>
                <w:webHidden/>
              </w:rPr>
              <w:fldChar w:fldCharType="begin"/>
            </w:r>
            <w:r>
              <w:rPr>
                <w:noProof/>
                <w:webHidden/>
              </w:rPr>
              <w:instrText xml:space="preserve"> PAGEREF _Toc235140760 \h </w:instrText>
            </w:r>
            <w:r>
              <w:rPr>
                <w:noProof/>
                <w:webHidden/>
              </w:rPr>
            </w:r>
            <w:r>
              <w:rPr>
                <w:noProof/>
                <w:webHidden/>
              </w:rPr>
              <w:fldChar w:fldCharType="separate"/>
            </w:r>
            <w:r>
              <w:rPr>
                <w:noProof/>
                <w:webHidden/>
              </w:rPr>
              <w:t>14</w:t>
            </w:r>
            <w:r>
              <w:rPr>
                <w:noProof/>
                <w:webHidden/>
              </w:rPr>
              <w:fldChar w:fldCharType="end"/>
            </w:r>
          </w:hyperlink>
        </w:p>
        <w:p w14:paraId="580679A5" w14:textId="4562CB9C" w:rsidR="00AE668D" w:rsidRDefault="00AE668D">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61" w:history="1">
            <w:r w:rsidRPr="00D97AED">
              <w:rPr>
                <w:rStyle w:val="Hyperlink"/>
                <w:noProof/>
                <w:lang w:val="en-GB"/>
              </w:rPr>
              <w:t>Reference list</w:t>
            </w:r>
            <w:r>
              <w:rPr>
                <w:noProof/>
                <w:webHidden/>
              </w:rPr>
              <w:tab/>
            </w:r>
            <w:r>
              <w:rPr>
                <w:noProof/>
                <w:webHidden/>
              </w:rPr>
              <w:fldChar w:fldCharType="begin"/>
            </w:r>
            <w:r>
              <w:rPr>
                <w:noProof/>
                <w:webHidden/>
              </w:rPr>
              <w:instrText xml:space="preserve"> PAGEREF _Toc235140761 \h </w:instrText>
            </w:r>
            <w:r>
              <w:rPr>
                <w:noProof/>
                <w:webHidden/>
              </w:rPr>
            </w:r>
            <w:r>
              <w:rPr>
                <w:noProof/>
                <w:webHidden/>
              </w:rPr>
              <w:fldChar w:fldCharType="separate"/>
            </w:r>
            <w:r>
              <w:rPr>
                <w:noProof/>
                <w:webHidden/>
              </w:rPr>
              <w:t>16</w:t>
            </w:r>
            <w:r>
              <w:rPr>
                <w:noProof/>
                <w:webHidden/>
              </w:rPr>
              <w:fldChar w:fldCharType="end"/>
            </w:r>
          </w:hyperlink>
        </w:p>
        <w:p w14:paraId="0B759A2B" w14:textId="3A04E95A" w:rsidR="00AE668D" w:rsidRDefault="00AE668D">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62" w:history="1">
            <w:r w:rsidRPr="00D97AED">
              <w:rPr>
                <w:rStyle w:val="Hyperlink"/>
                <w:noProof/>
                <w:lang w:val="en-GB"/>
              </w:rPr>
              <w:t>Appendices</w:t>
            </w:r>
            <w:r>
              <w:rPr>
                <w:noProof/>
                <w:webHidden/>
              </w:rPr>
              <w:tab/>
            </w:r>
            <w:r>
              <w:rPr>
                <w:noProof/>
                <w:webHidden/>
              </w:rPr>
              <w:fldChar w:fldCharType="begin"/>
            </w:r>
            <w:r>
              <w:rPr>
                <w:noProof/>
                <w:webHidden/>
              </w:rPr>
              <w:instrText xml:space="preserve"> PAGEREF _Toc235140762 \h </w:instrText>
            </w:r>
            <w:r>
              <w:rPr>
                <w:noProof/>
                <w:webHidden/>
              </w:rPr>
            </w:r>
            <w:r>
              <w:rPr>
                <w:noProof/>
                <w:webHidden/>
              </w:rPr>
              <w:fldChar w:fldCharType="separate"/>
            </w:r>
            <w:r>
              <w:rPr>
                <w:noProof/>
                <w:webHidden/>
              </w:rPr>
              <w:t>20</w:t>
            </w:r>
            <w:r>
              <w:rPr>
                <w:noProof/>
                <w:webHidden/>
              </w:rPr>
              <w:fldChar w:fldCharType="end"/>
            </w:r>
          </w:hyperlink>
        </w:p>
        <w:p w14:paraId="39A81453" w14:textId="6328337D"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63" w:history="1">
            <w:r w:rsidRPr="00D97AED">
              <w:rPr>
                <w:rStyle w:val="Hyperlink"/>
                <w:noProof/>
                <w:lang w:val="en-GB"/>
              </w:rPr>
              <w:t>Appendix 1: Organisational socialization theory by Van Maanen &amp; Schein</w:t>
            </w:r>
            <w:r>
              <w:rPr>
                <w:noProof/>
                <w:webHidden/>
              </w:rPr>
              <w:tab/>
            </w:r>
            <w:r>
              <w:rPr>
                <w:noProof/>
                <w:webHidden/>
              </w:rPr>
              <w:fldChar w:fldCharType="begin"/>
            </w:r>
            <w:r>
              <w:rPr>
                <w:noProof/>
                <w:webHidden/>
              </w:rPr>
              <w:instrText xml:space="preserve"> PAGEREF _Toc235140763 \h </w:instrText>
            </w:r>
            <w:r>
              <w:rPr>
                <w:noProof/>
                <w:webHidden/>
              </w:rPr>
            </w:r>
            <w:r>
              <w:rPr>
                <w:noProof/>
                <w:webHidden/>
              </w:rPr>
              <w:fldChar w:fldCharType="separate"/>
            </w:r>
            <w:r>
              <w:rPr>
                <w:noProof/>
                <w:webHidden/>
              </w:rPr>
              <w:t>20</w:t>
            </w:r>
            <w:r>
              <w:rPr>
                <w:noProof/>
                <w:webHidden/>
              </w:rPr>
              <w:fldChar w:fldCharType="end"/>
            </w:r>
          </w:hyperlink>
        </w:p>
        <w:p w14:paraId="0020908B" w14:textId="3E42EE20" w:rsidR="00AE668D" w:rsidRDefault="00AE668D">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35140764" w:history="1">
            <w:r w:rsidRPr="00D97AED">
              <w:rPr>
                <w:rStyle w:val="Hyperlink"/>
                <w:noProof/>
              </w:rPr>
              <w:t>Appendix 2: HUM Job Characteristics Model</w:t>
            </w:r>
            <w:r>
              <w:rPr>
                <w:noProof/>
                <w:webHidden/>
              </w:rPr>
              <w:tab/>
            </w:r>
            <w:r>
              <w:rPr>
                <w:noProof/>
                <w:webHidden/>
              </w:rPr>
              <w:fldChar w:fldCharType="begin"/>
            </w:r>
            <w:r>
              <w:rPr>
                <w:noProof/>
                <w:webHidden/>
              </w:rPr>
              <w:instrText xml:space="preserve"> PAGEREF _Toc235140764 \h </w:instrText>
            </w:r>
            <w:r>
              <w:rPr>
                <w:noProof/>
                <w:webHidden/>
              </w:rPr>
            </w:r>
            <w:r>
              <w:rPr>
                <w:noProof/>
                <w:webHidden/>
              </w:rPr>
              <w:fldChar w:fldCharType="separate"/>
            </w:r>
            <w:r>
              <w:rPr>
                <w:noProof/>
                <w:webHidden/>
              </w:rPr>
              <w:t>21</w:t>
            </w:r>
            <w:r>
              <w:rPr>
                <w:noProof/>
                <w:webHidden/>
              </w:rPr>
              <w:fldChar w:fldCharType="end"/>
            </w:r>
          </w:hyperlink>
        </w:p>
        <w:p w14:paraId="2D1A1002" w14:textId="7C55D68B" w:rsidR="00E04171" w:rsidRDefault="00E04171">
          <w:r>
            <w:rPr>
              <w:b/>
              <w:bCs/>
              <w:noProof/>
            </w:rPr>
            <w:fldChar w:fldCharType="end"/>
          </w:r>
        </w:p>
      </w:sdtContent>
    </w:sdt>
    <w:p w14:paraId="0C5FE14B" w14:textId="77777777" w:rsidR="00E04171" w:rsidRDefault="00E04171">
      <w:pPr>
        <w:rPr>
          <w:b/>
          <w:sz w:val="28"/>
          <w:szCs w:val="40"/>
          <w:lang w:val="en-GB"/>
        </w:rPr>
      </w:pPr>
      <w:r>
        <w:rPr>
          <w:lang w:val="en-GB"/>
        </w:rPr>
        <w:br w:type="page"/>
      </w:r>
    </w:p>
    <w:p w14:paraId="6272BF0A" w14:textId="066C8611" w:rsidR="00BD0B57" w:rsidRPr="000F3D30" w:rsidRDefault="00E04171" w:rsidP="00E04171">
      <w:pPr>
        <w:pStyle w:val="Heading1"/>
        <w:rPr>
          <w:lang w:val="en-GB"/>
        </w:rPr>
      </w:pPr>
      <w:bookmarkStart w:id="9" w:name="_Toc235140748"/>
      <w:r>
        <w:rPr>
          <w:lang w:val="en-GB"/>
        </w:rPr>
        <w:lastRenderedPageBreak/>
        <w:t xml:space="preserve">1. </w:t>
      </w:r>
      <w:r w:rsidRPr="000F3D30">
        <w:rPr>
          <w:lang w:val="en-GB"/>
        </w:rPr>
        <w:t>Task A: Socialisation, Identity and Business Activism at Helios Urban Mobility</w:t>
      </w:r>
      <w:bookmarkEnd w:id="9"/>
    </w:p>
    <w:p w14:paraId="6717DB0A" w14:textId="1C4BF168" w:rsidR="00BD0B57" w:rsidRPr="000F3D30" w:rsidRDefault="00000000" w:rsidP="00E04171">
      <w:pPr>
        <w:pStyle w:val="Heading2"/>
        <w:rPr>
          <w:lang w:val="en-GB"/>
        </w:rPr>
      </w:pPr>
      <w:bookmarkStart w:id="10" w:name="_Toc235140749"/>
      <w:r w:rsidRPr="000F3D30">
        <w:rPr>
          <w:lang w:val="en-GB"/>
        </w:rPr>
        <w:t>1.</w:t>
      </w:r>
      <w:r w:rsidR="00E04171">
        <w:rPr>
          <w:lang w:val="en-GB"/>
        </w:rPr>
        <w:t xml:space="preserve">1 </w:t>
      </w:r>
      <w:r w:rsidRPr="000F3D30">
        <w:rPr>
          <w:lang w:val="en-GB"/>
        </w:rPr>
        <w:t>Traditional Onboarding versus Strategic Organisational Socialisation</w:t>
      </w:r>
      <w:bookmarkEnd w:id="10"/>
    </w:p>
    <w:p w14:paraId="193B0ADE" w14:textId="5FE69C27" w:rsidR="00BD0B57" w:rsidRPr="000F3D30" w:rsidRDefault="00000000">
      <w:pPr>
        <w:spacing w:before="240" w:after="240" w:line="360" w:lineRule="auto"/>
        <w:jc w:val="both"/>
        <w:rPr>
          <w:sz w:val="24"/>
          <w:szCs w:val="24"/>
          <w:lang w:val="en-GB"/>
        </w:rPr>
      </w:pPr>
      <w:r w:rsidRPr="000F3D30">
        <w:rPr>
          <w:sz w:val="24"/>
          <w:szCs w:val="24"/>
          <w:lang w:val="en-GB"/>
        </w:rPr>
        <w:t xml:space="preserve">The induction procedure </w:t>
      </w:r>
      <w:r w:rsidR="000F3D30" w:rsidRPr="000F3D30">
        <w:rPr>
          <w:sz w:val="24"/>
          <w:szCs w:val="24"/>
          <w:lang w:val="en-GB"/>
        </w:rPr>
        <w:t>centres</w:t>
      </w:r>
      <w:r w:rsidRPr="000F3D30">
        <w:rPr>
          <w:sz w:val="24"/>
          <w:szCs w:val="24"/>
          <w:lang w:val="en-GB"/>
        </w:rPr>
        <w:t xml:space="preserve"> on </w:t>
      </w:r>
      <w:r w:rsidR="00F1369C" w:rsidRPr="000F3D30">
        <w:rPr>
          <w:sz w:val="24"/>
          <w:szCs w:val="24"/>
          <w:lang w:val="en-GB"/>
        </w:rPr>
        <w:t>administrative</w:t>
      </w:r>
      <w:r w:rsidRPr="000F3D30">
        <w:rPr>
          <w:sz w:val="24"/>
          <w:szCs w:val="24"/>
          <w:lang w:val="en-GB"/>
        </w:rPr>
        <w:t xml:space="preserve"> procedure, such as signing contracts, meeting the training requirements, gaining access to IT equipment, and orientation to their role. These activities can be used to initiate people, but they do not have an organisational commitment and cultural integration relationship. At Helios Urban Mobility (HUM), which takes about 8 months for new hires to be productive and is seeing a drop in engagement from 66% to 54%, a transactional onboarding approach is not enough, since it doesn't help accelerate the sharing of knowledge, building identity, or collaboration with geographically dispersed teams.</w:t>
      </w:r>
    </w:p>
    <w:p w14:paraId="091CA046" w14:textId="77777777" w:rsidR="00BD0B57" w:rsidRPr="000F3D30" w:rsidRDefault="00000000">
      <w:pPr>
        <w:spacing w:before="240" w:after="240" w:line="360" w:lineRule="auto"/>
        <w:jc w:val="both"/>
        <w:rPr>
          <w:sz w:val="24"/>
          <w:szCs w:val="24"/>
          <w:lang w:val="en-GB"/>
        </w:rPr>
      </w:pPr>
      <w:r w:rsidRPr="000F3D30">
        <w:rPr>
          <w:sz w:val="24"/>
          <w:szCs w:val="24"/>
          <w:lang w:val="en-GB"/>
        </w:rPr>
        <w:t xml:space="preserve">Strategic OOS is not only carried out in an orientation but it is also done during the employment process, having an influence on the attitudes of the employees, their actions and even the identity of their organisation. Based on organisational </w:t>
      </w:r>
      <w:r w:rsidRPr="000F3D30">
        <w:rPr>
          <w:i/>
          <w:iCs/>
          <w:sz w:val="24"/>
          <w:szCs w:val="24"/>
          <w:lang w:val="en-GB"/>
        </w:rPr>
        <w:t>socialisation theory by Van Maanen &amp; Schein</w:t>
      </w:r>
      <w:r w:rsidRPr="000F3D30">
        <w:rPr>
          <w:sz w:val="24"/>
          <w:szCs w:val="24"/>
          <w:lang w:val="en-GB"/>
        </w:rPr>
        <w:t>, uncertainty and role ambiguity can be reduced by institutionalised processes like collective learning, formal mentoring, sequential career development or serial guidance (Refer to Appendix 1) . In the context of the projects regarding AI driven mobility, the structured approaches are particularly relevant for HUM, because of the interdisciplinary collaboration and knowledge transfer between London, Berlin and Singapore, timely (Richardson, 2025).</w:t>
      </w:r>
    </w:p>
    <w:p w14:paraId="2A3D44B2" w14:textId="77777777" w:rsidR="00BD0B57" w:rsidRPr="000F3D30" w:rsidRDefault="00000000">
      <w:pPr>
        <w:spacing w:before="240" w:after="240" w:line="360" w:lineRule="auto"/>
        <w:jc w:val="center"/>
        <w:rPr>
          <w:sz w:val="24"/>
          <w:szCs w:val="24"/>
          <w:lang w:val="en-GB"/>
        </w:rPr>
      </w:pPr>
      <w:r w:rsidRPr="000F3D30">
        <w:rPr>
          <w:noProof/>
          <w:sz w:val="24"/>
          <w:szCs w:val="24"/>
          <w:lang w:val="en-GB"/>
        </w:rPr>
        <w:lastRenderedPageBreak/>
        <w:drawing>
          <wp:inline distT="114300" distB="114300" distL="114300" distR="114300" wp14:anchorId="4A2A62BD" wp14:editId="0137F92D">
            <wp:extent cx="5572125" cy="2390775"/>
            <wp:effectExtent l="0" t="0" r="9525" b="952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72125" cy="2390775"/>
                    </a:xfrm>
                    <a:prstGeom prst="rect">
                      <a:avLst/>
                    </a:prstGeom>
                    <a:ln/>
                  </pic:spPr>
                </pic:pic>
              </a:graphicData>
            </a:graphic>
          </wp:inline>
        </w:drawing>
      </w:r>
    </w:p>
    <w:p w14:paraId="0B811B09" w14:textId="77777777" w:rsidR="00BD0B57" w:rsidRPr="000F3D30" w:rsidRDefault="00000000">
      <w:pPr>
        <w:spacing w:before="240" w:after="240" w:line="360" w:lineRule="auto"/>
        <w:jc w:val="center"/>
        <w:rPr>
          <w:b/>
          <w:bCs/>
          <w:sz w:val="24"/>
          <w:szCs w:val="24"/>
          <w:lang w:val="en-GB"/>
        </w:rPr>
      </w:pPr>
      <w:r w:rsidRPr="000F3D30">
        <w:rPr>
          <w:b/>
          <w:bCs/>
          <w:sz w:val="24"/>
          <w:szCs w:val="24"/>
          <w:lang w:val="en-GB"/>
        </w:rPr>
        <w:t>Figure 1: Psychological Contracts</w:t>
      </w:r>
    </w:p>
    <w:p w14:paraId="72F6EED9" w14:textId="77777777" w:rsidR="00BD0B57" w:rsidRPr="000F3D30" w:rsidRDefault="00000000">
      <w:pPr>
        <w:spacing w:before="240" w:after="240" w:line="360" w:lineRule="auto"/>
        <w:jc w:val="center"/>
        <w:rPr>
          <w:sz w:val="24"/>
          <w:szCs w:val="24"/>
          <w:lang w:val="en-GB"/>
        </w:rPr>
      </w:pPr>
      <w:r w:rsidRPr="000F3D30">
        <w:rPr>
          <w:sz w:val="24"/>
          <w:szCs w:val="24"/>
          <w:lang w:val="en-GB"/>
        </w:rPr>
        <w:t>(Source: open.edu. 2026)</w:t>
      </w:r>
    </w:p>
    <w:p w14:paraId="0635FF16" w14:textId="77777777" w:rsidR="00BD0B57" w:rsidRPr="000F3D30" w:rsidRDefault="00000000">
      <w:pPr>
        <w:spacing w:before="240" w:after="240" w:line="360" w:lineRule="auto"/>
        <w:jc w:val="both"/>
        <w:rPr>
          <w:sz w:val="24"/>
          <w:szCs w:val="24"/>
          <w:lang w:val="en-GB"/>
        </w:rPr>
      </w:pPr>
      <w:r w:rsidRPr="000F3D30">
        <w:rPr>
          <w:sz w:val="24"/>
          <w:szCs w:val="24"/>
          <w:lang w:val="en-GB"/>
        </w:rPr>
        <w:t xml:space="preserve">Another area in which the </w:t>
      </w:r>
      <w:r w:rsidRPr="000F3D30">
        <w:rPr>
          <w:i/>
          <w:iCs/>
          <w:sz w:val="24"/>
          <w:szCs w:val="24"/>
          <w:lang w:val="en-GB"/>
        </w:rPr>
        <w:t>theory of Psychological Contracts</w:t>
      </w:r>
      <w:r w:rsidRPr="000F3D30">
        <w:rPr>
          <w:sz w:val="24"/>
          <w:szCs w:val="24"/>
          <w:lang w:val="en-GB"/>
        </w:rPr>
        <w:t xml:space="preserve"> can help to illuminate the formation of employees' career advancement, support, fairness and recognition expectations is the informal nature of the contract (Safitri, 2026). In such instances, employees will be more likely to remain committed, engaged, and in the company. If expectations are not fulfilled, however, then there is not only displeasure, but also high-potential graduates will be leaving early from the organisation. Therefore it is crucial that HUM establish realistic expectations prior to employment and offer developmental opportunities during this year.</w:t>
      </w:r>
    </w:p>
    <w:p w14:paraId="60879308" w14:textId="0F6F2860" w:rsidR="00BD0B57" w:rsidRPr="000F3D30" w:rsidRDefault="00000000">
      <w:pPr>
        <w:spacing w:before="240" w:after="240" w:line="360" w:lineRule="auto"/>
        <w:jc w:val="both"/>
        <w:rPr>
          <w:sz w:val="24"/>
          <w:szCs w:val="24"/>
          <w:lang w:val="en-GB"/>
        </w:rPr>
      </w:pPr>
      <w:r w:rsidRPr="000F3D30">
        <w:rPr>
          <w:sz w:val="24"/>
          <w:szCs w:val="24"/>
          <w:lang w:val="en-GB"/>
        </w:rPr>
        <w:t xml:space="preserve">In terms of </w:t>
      </w:r>
      <w:r w:rsidR="000F3D30" w:rsidRPr="000F3D30">
        <w:rPr>
          <w:i/>
          <w:iCs/>
          <w:sz w:val="24"/>
          <w:szCs w:val="24"/>
          <w:lang w:val="en-GB"/>
        </w:rPr>
        <w:t>I</w:t>
      </w:r>
      <w:r w:rsidRPr="000F3D30">
        <w:rPr>
          <w:i/>
          <w:iCs/>
          <w:sz w:val="24"/>
          <w:szCs w:val="24"/>
          <w:lang w:val="en-GB"/>
        </w:rPr>
        <w:t xml:space="preserve">dentity </w:t>
      </w:r>
      <w:r w:rsidR="000F3D30" w:rsidRPr="000F3D30">
        <w:rPr>
          <w:i/>
          <w:iCs/>
          <w:sz w:val="24"/>
          <w:szCs w:val="24"/>
          <w:lang w:val="en-GB"/>
        </w:rPr>
        <w:t>C</w:t>
      </w:r>
      <w:r w:rsidRPr="000F3D30">
        <w:rPr>
          <w:i/>
          <w:iCs/>
          <w:sz w:val="24"/>
          <w:szCs w:val="24"/>
          <w:lang w:val="en-GB"/>
        </w:rPr>
        <w:t>onstruction</w:t>
      </w:r>
      <w:r w:rsidRPr="000F3D30">
        <w:rPr>
          <w:sz w:val="24"/>
          <w:szCs w:val="24"/>
          <w:lang w:val="en-GB"/>
        </w:rPr>
        <w:t xml:space="preserve">, membership of the organisation can be seen as an ongoing process and not one induction event (Cornelissen </w:t>
      </w:r>
      <w:r w:rsidRPr="000F3D30">
        <w:rPr>
          <w:i/>
          <w:iCs/>
          <w:sz w:val="24"/>
          <w:szCs w:val="24"/>
          <w:lang w:val="en-GB"/>
        </w:rPr>
        <w:t>et al.,</w:t>
      </w:r>
      <w:r w:rsidRPr="000F3D30">
        <w:rPr>
          <w:sz w:val="24"/>
          <w:szCs w:val="24"/>
          <w:lang w:val="en-GB"/>
        </w:rPr>
        <w:t xml:space="preserve"> 2021). The values of the organisation start to become embedded within the staff as they work together on projects, see the leadership behaviours and help contribute to the meaningful work of the organisation. As part of sustainable urban mobility and smart city innovation, the HUM staff should not only be a bunch of technical experts, but also a bunch of actors, who are related to environmental sustainability and public value creation. </w:t>
      </w:r>
    </w:p>
    <w:p w14:paraId="4C2081E8" w14:textId="5D3E0F70" w:rsidR="00BD0B57" w:rsidRPr="000F3D30" w:rsidRDefault="00E04171" w:rsidP="00E04171">
      <w:pPr>
        <w:pStyle w:val="Heading2"/>
        <w:rPr>
          <w:lang w:val="en-GB"/>
        </w:rPr>
      </w:pPr>
      <w:bookmarkStart w:id="11" w:name="_Toc235140750"/>
      <w:r>
        <w:rPr>
          <w:lang w:val="en-GB"/>
        </w:rPr>
        <w:lastRenderedPageBreak/>
        <w:t xml:space="preserve">1.2 </w:t>
      </w:r>
      <w:r w:rsidRPr="000F3D30">
        <w:rPr>
          <w:lang w:val="en-GB"/>
        </w:rPr>
        <w:t>Structured Socialisation Framework for Helios Urban Mobility</w:t>
      </w:r>
      <w:bookmarkEnd w:id="11"/>
    </w:p>
    <w:p w14:paraId="11409E2D" w14:textId="631A7AB4" w:rsidR="00BD0B57" w:rsidRPr="000F3D30" w:rsidRDefault="00000000">
      <w:pPr>
        <w:spacing w:before="240" w:after="240" w:line="360" w:lineRule="auto"/>
        <w:jc w:val="both"/>
        <w:rPr>
          <w:sz w:val="24"/>
          <w:szCs w:val="24"/>
          <w:lang w:val="en-GB"/>
        </w:rPr>
      </w:pPr>
      <w:r w:rsidRPr="000F3D30">
        <w:rPr>
          <w:sz w:val="24"/>
          <w:szCs w:val="24"/>
          <w:lang w:val="en-GB"/>
        </w:rPr>
        <w:t>Helios should have a formalised socialisation system of pre-boarding, first 90 days and year one, consistent learning and cultural embedding and not induction programmes.</w:t>
      </w:r>
      <w:r w:rsidR="00ED2216">
        <w:rPr>
          <w:sz w:val="24"/>
          <w:szCs w:val="24"/>
          <w:lang w:val="en-GB"/>
        </w:rPr>
        <w:t xml:space="preserve"> </w:t>
      </w:r>
      <w:r w:rsidRPr="000F3D30">
        <w:rPr>
          <w:sz w:val="24"/>
          <w:szCs w:val="24"/>
          <w:lang w:val="en-GB"/>
        </w:rPr>
        <w:t xml:space="preserve">Pre-Boarding should begin at the time of the acceptance of the offer. Engaging new staff to be introduced to HUM's Mission and Values, the goals and behaviours of sustainability and the innovation strategy of AI through digital learning materials and resources. Providing online learning materials and introducing upcoming colleagues through virtual means, as well as providing a cross-functional mentor prior to the first day of work will help eliminate some uncertainties and build psychological buy-in (Majka, 2024). </w:t>
      </w:r>
    </w:p>
    <w:p w14:paraId="7700ECA7" w14:textId="77777777" w:rsidR="00BD0B57" w:rsidRPr="000F3D30" w:rsidRDefault="00000000">
      <w:pPr>
        <w:spacing w:before="240" w:after="240" w:line="360" w:lineRule="auto"/>
        <w:jc w:val="both"/>
        <w:rPr>
          <w:sz w:val="24"/>
          <w:szCs w:val="24"/>
          <w:lang w:val="en-GB"/>
        </w:rPr>
      </w:pPr>
      <w:r w:rsidRPr="000F3D30">
        <w:rPr>
          <w:noProof/>
          <w:sz w:val="24"/>
          <w:szCs w:val="24"/>
          <w:lang w:val="en-GB"/>
        </w:rPr>
        <w:drawing>
          <wp:inline distT="114300" distB="114300" distL="114300" distR="114300" wp14:anchorId="388E9610" wp14:editId="4556279D">
            <wp:extent cx="5943600" cy="3962400"/>
            <wp:effectExtent l="19050" t="19050" r="19050" b="190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962400"/>
                    </a:xfrm>
                    <a:prstGeom prst="rect">
                      <a:avLst/>
                    </a:prstGeom>
                    <a:ln>
                      <a:solidFill>
                        <a:schemeClr val="bg1">
                          <a:lumMod val="65000"/>
                        </a:schemeClr>
                      </a:solidFill>
                    </a:ln>
                  </pic:spPr>
                </pic:pic>
              </a:graphicData>
            </a:graphic>
          </wp:inline>
        </w:drawing>
      </w:r>
    </w:p>
    <w:p w14:paraId="7983A75E" w14:textId="77777777" w:rsidR="00BD0B57" w:rsidRPr="000F3D30" w:rsidRDefault="00000000">
      <w:pPr>
        <w:spacing w:before="240" w:after="240" w:line="360" w:lineRule="auto"/>
        <w:jc w:val="center"/>
        <w:rPr>
          <w:b/>
          <w:bCs/>
          <w:sz w:val="24"/>
          <w:szCs w:val="24"/>
          <w:lang w:val="en-GB"/>
        </w:rPr>
      </w:pPr>
      <w:r w:rsidRPr="000F3D30">
        <w:rPr>
          <w:b/>
          <w:bCs/>
          <w:sz w:val="24"/>
          <w:szCs w:val="24"/>
          <w:lang w:val="en-GB"/>
        </w:rPr>
        <w:t>Figure 2: Structured Socialisation Framework</w:t>
      </w:r>
    </w:p>
    <w:p w14:paraId="4AB8C625" w14:textId="77777777" w:rsidR="00BD0B57" w:rsidRPr="000F3D30" w:rsidRDefault="00000000">
      <w:pPr>
        <w:spacing w:before="240" w:after="240" w:line="360" w:lineRule="auto"/>
        <w:jc w:val="center"/>
        <w:rPr>
          <w:sz w:val="24"/>
          <w:szCs w:val="24"/>
          <w:lang w:val="en-GB"/>
        </w:rPr>
      </w:pPr>
      <w:r w:rsidRPr="000F3D30">
        <w:rPr>
          <w:sz w:val="24"/>
          <w:szCs w:val="24"/>
          <w:lang w:val="en-GB"/>
        </w:rPr>
        <w:t>(Source: self-developed)</w:t>
      </w:r>
    </w:p>
    <w:p w14:paraId="2D96632B" w14:textId="12A3B92C" w:rsidR="00BD0B57" w:rsidRPr="000F3D30" w:rsidRDefault="00000000">
      <w:pPr>
        <w:spacing w:before="240" w:after="240" w:line="360" w:lineRule="auto"/>
        <w:jc w:val="both"/>
        <w:rPr>
          <w:sz w:val="24"/>
          <w:szCs w:val="24"/>
          <w:lang w:val="en-GB"/>
        </w:rPr>
      </w:pPr>
      <w:r w:rsidRPr="000F3D30">
        <w:rPr>
          <w:sz w:val="24"/>
          <w:szCs w:val="24"/>
          <w:lang w:val="en-GB"/>
        </w:rPr>
        <w:t xml:space="preserve">Technical ability and Cultural integration should be in the first 90 days. New staff should be made aware of the induction workshops, where they will be able to find out how OISC </w:t>
      </w:r>
      <w:r w:rsidRPr="000F3D30">
        <w:rPr>
          <w:sz w:val="24"/>
          <w:szCs w:val="24"/>
          <w:lang w:val="en-GB"/>
        </w:rPr>
        <w:lastRenderedPageBreak/>
        <w:t>works internationally and will have the opportunity to develop working relationships with staff from all three of the international offices</w:t>
      </w:r>
      <w:r w:rsidR="00ED2216">
        <w:rPr>
          <w:sz w:val="24"/>
          <w:szCs w:val="24"/>
          <w:lang w:val="en-GB"/>
        </w:rPr>
        <w:t xml:space="preserve"> (</w:t>
      </w:r>
      <w:r w:rsidR="00ED2216" w:rsidRPr="000F3D30">
        <w:rPr>
          <w:sz w:val="24"/>
          <w:szCs w:val="24"/>
          <w:lang w:val="en-GB"/>
        </w:rPr>
        <w:t>Majka, 2024</w:t>
      </w:r>
      <w:r w:rsidR="00ED2216">
        <w:rPr>
          <w:sz w:val="24"/>
          <w:szCs w:val="24"/>
          <w:lang w:val="en-GB"/>
        </w:rPr>
        <w:t>)</w:t>
      </w:r>
      <w:r w:rsidRPr="000F3D30">
        <w:rPr>
          <w:sz w:val="24"/>
          <w:szCs w:val="24"/>
          <w:lang w:val="en-GB"/>
        </w:rPr>
        <w:t xml:space="preserve">. Acknowledge any difficulties with adjustment and double up on reinforcement of organisational expectations with weekly </w:t>
      </w:r>
      <w:r w:rsidR="00F1369C" w:rsidRPr="000F3D30">
        <w:rPr>
          <w:sz w:val="24"/>
          <w:szCs w:val="24"/>
          <w:lang w:val="en-GB"/>
        </w:rPr>
        <w:t>check-ins</w:t>
      </w:r>
      <w:r w:rsidRPr="000F3D30">
        <w:rPr>
          <w:sz w:val="24"/>
          <w:szCs w:val="24"/>
          <w:lang w:val="en-GB"/>
        </w:rPr>
        <w:t xml:space="preserve"> with manager, peer mentoring and role specific learning plans as well as regular feedback sessions</w:t>
      </w:r>
      <w:r w:rsidR="00ED2216">
        <w:rPr>
          <w:sz w:val="24"/>
          <w:szCs w:val="24"/>
          <w:lang w:val="en-GB"/>
        </w:rPr>
        <w:t xml:space="preserve"> (</w:t>
      </w:r>
      <w:proofErr w:type="spellStart"/>
      <w:r w:rsidR="00ED2216" w:rsidRPr="000F3D30">
        <w:rPr>
          <w:color w:val="222222"/>
          <w:sz w:val="24"/>
          <w:szCs w:val="24"/>
          <w:highlight w:val="white"/>
          <w:lang w:val="en-GB"/>
        </w:rPr>
        <w:t>Saddiqi</w:t>
      </w:r>
      <w:proofErr w:type="spellEnd"/>
      <w:r w:rsidR="00ED2216" w:rsidRPr="000F3D30">
        <w:rPr>
          <w:color w:val="222222"/>
          <w:sz w:val="24"/>
          <w:szCs w:val="24"/>
          <w:highlight w:val="white"/>
          <w:lang w:val="en-GB"/>
        </w:rPr>
        <w:t xml:space="preserve"> and </w:t>
      </w:r>
      <w:proofErr w:type="spellStart"/>
      <w:r w:rsidR="00ED2216" w:rsidRPr="000F3D30">
        <w:rPr>
          <w:color w:val="222222"/>
          <w:sz w:val="24"/>
          <w:szCs w:val="24"/>
          <w:highlight w:val="white"/>
          <w:lang w:val="en-GB"/>
        </w:rPr>
        <w:t>Mohmmadi</w:t>
      </w:r>
      <w:proofErr w:type="spellEnd"/>
      <w:r w:rsidR="00ED2216" w:rsidRPr="000F3D30">
        <w:rPr>
          <w:color w:val="222222"/>
          <w:sz w:val="24"/>
          <w:szCs w:val="24"/>
          <w:highlight w:val="white"/>
          <w:lang w:val="en-GB"/>
        </w:rPr>
        <w:t>, 2025</w:t>
      </w:r>
      <w:r w:rsidR="00ED2216">
        <w:rPr>
          <w:sz w:val="24"/>
          <w:szCs w:val="24"/>
          <w:lang w:val="en-GB"/>
        </w:rPr>
        <w:t>)</w:t>
      </w:r>
      <w:r w:rsidRPr="000F3D30">
        <w:rPr>
          <w:sz w:val="24"/>
          <w:szCs w:val="24"/>
          <w:lang w:val="en-GB"/>
        </w:rPr>
        <w:t>. Further exposure to each of the engineering and analytical teams, and customer engagement and sustainability teams, would help to build understanding of the organisation and encourage inter-disciplinary collaboration.</w:t>
      </w:r>
    </w:p>
    <w:p w14:paraId="7D672768" w14:textId="4D42165A" w:rsidR="00BD0B57" w:rsidRPr="000F3D30" w:rsidRDefault="00000000">
      <w:pPr>
        <w:spacing w:before="240" w:after="240" w:line="360" w:lineRule="auto"/>
        <w:jc w:val="both"/>
        <w:rPr>
          <w:sz w:val="24"/>
          <w:szCs w:val="24"/>
          <w:lang w:val="en-GB"/>
        </w:rPr>
      </w:pPr>
      <w:r w:rsidRPr="000F3D30">
        <w:rPr>
          <w:sz w:val="24"/>
          <w:szCs w:val="24"/>
          <w:lang w:val="en-GB"/>
        </w:rPr>
        <w:t xml:space="preserve">All emphasis should be on </w:t>
      </w:r>
      <w:r w:rsidR="00F1369C" w:rsidRPr="000F3D30">
        <w:rPr>
          <w:sz w:val="24"/>
          <w:szCs w:val="24"/>
          <w:lang w:val="en-GB"/>
        </w:rPr>
        <w:t>long-term</w:t>
      </w:r>
      <w:r w:rsidRPr="000F3D30">
        <w:rPr>
          <w:sz w:val="24"/>
          <w:szCs w:val="24"/>
          <w:lang w:val="en-GB"/>
        </w:rPr>
        <w:t xml:space="preserve"> development and contribution to the organisation during year one. Staff should be invited to be part of innovation projects, leadership coaching, CPD programmes and international secondments to improve international cooperation</w:t>
      </w:r>
      <w:r w:rsidR="00ED2216">
        <w:rPr>
          <w:sz w:val="24"/>
          <w:szCs w:val="24"/>
          <w:lang w:val="en-GB"/>
        </w:rPr>
        <w:t xml:space="preserve"> (</w:t>
      </w:r>
      <w:proofErr w:type="spellStart"/>
      <w:r w:rsidR="00ED2216" w:rsidRPr="000F3D30">
        <w:rPr>
          <w:color w:val="222222"/>
          <w:sz w:val="24"/>
          <w:szCs w:val="24"/>
          <w:highlight w:val="white"/>
          <w:lang w:val="en-GB"/>
        </w:rPr>
        <w:t>Saddiqi</w:t>
      </w:r>
      <w:proofErr w:type="spellEnd"/>
      <w:r w:rsidR="00ED2216" w:rsidRPr="000F3D30">
        <w:rPr>
          <w:color w:val="222222"/>
          <w:sz w:val="24"/>
          <w:szCs w:val="24"/>
          <w:highlight w:val="white"/>
          <w:lang w:val="en-GB"/>
        </w:rPr>
        <w:t xml:space="preserve"> and </w:t>
      </w:r>
      <w:proofErr w:type="spellStart"/>
      <w:r w:rsidR="00ED2216" w:rsidRPr="000F3D30">
        <w:rPr>
          <w:color w:val="222222"/>
          <w:sz w:val="24"/>
          <w:szCs w:val="24"/>
          <w:highlight w:val="white"/>
          <w:lang w:val="en-GB"/>
        </w:rPr>
        <w:t>Mohmmadi</w:t>
      </w:r>
      <w:proofErr w:type="spellEnd"/>
      <w:r w:rsidR="00ED2216" w:rsidRPr="000F3D30">
        <w:rPr>
          <w:color w:val="222222"/>
          <w:sz w:val="24"/>
          <w:szCs w:val="24"/>
          <w:highlight w:val="white"/>
          <w:lang w:val="en-GB"/>
        </w:rPr>
        <w:t>, 2025</w:t>
      </w:r>
      <w:r w:rsidR="00ED2216">
        <w:rPr>
          <w:sz w:val="24"/>
          <w:szCs w:val="24"/>
          <w:lang w:val="en-GB"/>
        </w:rPr>
        <w:t>)</w:t>
      </w:r>
      <w:r w:rsidRPr="000F3D30">
        <w:rPr>
          <w:sz w:val="24"/>
          <w:szCs w:val="24"/>
          <w:lang w:val="en-GB"/>
        </w:rPr>
        <w:t>. It is an organized approach and legitimate approach as it is a continuous development process of adjustment and it systematically minimizes the adjustment period, improves engagement and promotes international cooperation and increased retention of high potential employees.</w:t>
      </w:r>
    </w:p>
    <w:p w14:paraId="795FC939" w14:textId="2E670EFA" w:rsidR="00BD0B57" w:rsidRPr="000F3D30" w:rsidRDefault="00E04171" w:rsidP="00E04171">
      <w:pPr>
        <w:pStyle w:val="Heading2"/>
        <w:rPr>
          <w:lang w:val="en-GB"/>
        </w:rPr>
      </w:pPr>
      <w:bookmarkStart w:id="12" w:name="_Toc235140751"/>
      <w:r>
        <w:rPr>
          <w:lang w:val="en-GB"/>
        </w:rPr>
        <w:t xml:space="preserve">1.3 </w:t>
      </w:r>
      <w:r w:rsidRPr="000F3D30">
        <w:rPr>
          <w:lang w:val="en-GB"/>
        </w:rPr>
        <w:t>Mechanisms to Cultivate Organisational Identification, Ethical Professionalism and a Business Activist Mindset</w:t>
      </w:r>
      <w:bookmarkEnd w:id="12"/>
    </w:p>
    <w:p w14:paraId="6AB78711" w14:textId="77777777" w:rsidR="00BD0B57" w:rsidRPr="000F3D30" w:rsidRDefault="00000000">
      <w:pPr>
        <w:spacing w:before="240" w:after="240" w:line="360" w:lineRule="auto"/>
        <w:jc w:val="both"/>
        <w:rPr>
          <w:sz w:val="24"/>
          <w:szCs w:val="24"/>
          <w:lang w:val="en-GB"/>
        </w:rPr>
      </w:pPr>
      <w:r w:rsidRPr="000F3D30">
        <w:rPr>
          <w:sz w:val="24"/>
          <w:szCs w:val="24"/>
          <w:lang w:val="en-GB"/>
        </w:rPr>
        <w:t>The employees have to believe that their values are aligned with the organisation's purpose to boost organisational identification. HUM needs to share its role in sustainable cities, sustainable mobility and responsible use of AI in public innovation, by being a leader in the stories we tell, the projects we implement and the recognition programmes we launch that require behaviours that are congruent with our values (</w:t>
      </w:r>
      <w:r w:rsidRPr="000F3D30">
        <w:rPr>
          <w:color w:val="222222"/>
          <w:sz w:val="24"/>
          <w:szCs w:val="24"/>
          <w:highlight w:val="white"/>
          <w:lang w:val="en-GB"/>
        </w:rPr>
        <w:t>Tourky, Osman and Harvey, 2023)</w:t>
      </w:r>
      <w:r w:rsidRPr="000F3D30">
        <w:rPr>
          <w:sz w:val="24"/>
          <w:szCs w:val="24"/>
          <w:lang w:val="en-GB"/>
        </w:rPr>
        <w:t>. International locations could further enhance the emotional connection and sense of belonging to the whole company with cross departmental collaboration, mentoring and participation in strategic innovation projects (</w:t>
      </w:r>
      <w:r w:rsidRPr="000F3D30">
        <w:rPr>
          <w:color w:val="222222"/>
          <w:sz w:val="24"/>
          <w:szCs w:val="24"/>
          <w:highlight w:val="white"/>
          <w:lang w:val="en-GB"/>
        </w:rPr>
        <w:t>Saddiqi and Mohmmadi, 2025)</w:t>
      </w:r>
      <w:r w:rsidRPr="000F3D30">
        <w:rPr>
          <w:sz w:val="24"/>
          <w:szCs w:val="24"/>
          <w:lang w:val="en-GB"/>
        </w:rPr>
        <w:t xml:space="preserve">. Ethical professionalism is also key as HUM's AI-powered mobility solutions have a direct impact on the wellbeing of citizens and public infrastructure. Ethical professionalism goes beyond training compliance to practicing responsibly with </w:t>
      </w:r>
      <w:r w:rsidRPr="000F3D30">
        <w:rPr>
          <w:sz w:val="24"/>
          <w:szCs w:val="24"/>
          <w:lang w:val="en-GB"/>
        </w:rPr>
        <w:lastRenderedPageBreak/>
        <w:t xml:space="preserve">AI, protecting data privacy, ensuring transparency, promoting sustainability and addressing the stakeholder responsibility in decision making. </w:t>
      </w:r>
    </w:p>
    <w:p w14:paraId="1DC57EA7" w14:textId="4CD0A9C5" w:rsidR="00BD0B57" w:rsidRPr="000F3D30" w:rsidRDefault="00000000">
      <w:pPr>
        <w:spacing w:before="240" w:after="240" w:line="360" w:lineRule="auto"/>
        <w:jc w:val="both"/>
        <w:rPr>
          <w:sz w:val="24"/>
          <w:szCs w:val="24"/>
          <w:lang w:val="en-GB"/>
        </w:rPr>
      </w:pPr>
      <w:r w:rsidRPr="000F3D30">
        <w:rPr>
          <w:sz w:val="24"/>
          <w:szCs w:val="24"/>
          <w:lang w:val="en-GB"/>
        </w:rPr>
        <w:t xml:space="preserve">A business activist point of view would be required in </w:t>
      </w:r>
      <w:r w:rsidR="00F1369C" w:rsidRPr="000F3D30">
        <w:rPr>
          <w:sz w:val="24"/>
          <w:szCs w:val="24"/>
          <w:lang w:val="en-GB"/>
        </w:rPr>
        <w:t>HUM</w:t>
      </w:r>
      <w:r w:rsidRPr="000F3D30">
        <w:rPr>
          <w:sz w:val="24"/>
          <w:szCs w:val="24"/>
          <w:lang w:val="en-GB"/>
        </w:rPr>
        <w:t xml:space="preserve">, as the new strategic role of HRM. In the </w:t>
      </w:r>
      <w:r w:rsidRPr="000F3D30">
        <w:rPr>
          <w:i/>
          <w:iCs/>
          <w:sz w:val="24"/>
          <w:szCs w:val="24"/>
          <w:lang w:val="en-GB"/>
        </w:rPr>
        <w:t>Ulrich's model</w:t>
      </w:r>
      <w:r w:rsidRPr="000F3D30">
        <w:rPr>
          <w:sz w:val="24"/>
          <w:szCs w:val="24"/>
          <w:lang w:val="en-GB"/>
        </w:rPr>
        <w:t xml:space="preserve"> of HR Business Partner, apart from technical skills and knowledge to the organisation, the employee should also participate in the change, innovation and value creation to the stakeholders of the organisation (</w:t>
      </w:r>
      <w:r w:rsidRPr="000F3D30">
        <w:rPr>
          <w:color w:val="222222"/>
          <w:sz w:val="24"/>
          <w:szCs w:val="24"/>
          <w:highlight w:val="white"/>
          <w:lang w:val="en-GB"/>
        </w:rPr>
        <w:t>Ahmad et al., 2022)</w:t>
      </w:r>
      <w:r w:rsidRPr="000F3D30">
        <w:rPr>
          <w:sz w:val="24"/>
          <w:szCs w:val="24"/>
          <w:lang w:val="en-GB"/>
        </w:rPr>
        <w:t>. It is important for employees not only to do this in functional terms, but to look for opportunities to improve the performance, sustainability, wellbeing of employees and outcomes of customers of the organisations they are working for.</w:t>
      </w:r>
    </w:p>
    <w:p w14:paraId="2B6CF1F8" w14:textId="77777777" w:rsidR="00E04171" w:rsidRDefault="00000000">
      <w:pPr>
        <w:spacing w:before="240" w:after="240" w:line="360" w:lineRule="auto"/>
        <w:jc w:val="both"/>
        <w:rPr>
          <w:sz w:val="24"/>
          <w:szCs w:val="24"/>
          <w:lang w:val="en-GB"/>
        </w:rPr>
      </w:pPr>
      <w:r w:rsidRPr="000F3D30">
        <w:rPr>
          <w:i/>
          <w:iCs/>
          <w:sz w:val="24"/>
          <w:szCs w:val="24"/>
          <w:lang w:val="en-GB"/>
        </w:rPr>
        <w:t>Stakeholder capitalism</w:t>
      </w:r>
      <w:r w:rsidRPr="000F3D30">
        <w:rPr>
          <w:sz w:val="24"/>
          <w:szCs w:val="24"/>
          <w:lang w:val="en-GB"/>
        </w:rPr>
        <w:t xml:space="preserve"> is about creating value for employees, customers, governments, communities and the environment as well as financial performance for the organisation to be successful (</w:t>
      </w:r>
      <w:r w:rsidRPr="000F3D30">
        <w:rPr>
          <w:color w:val="222222"/>
          <w:sz w:val="24"/>
          <w:szCs w:val="24"/>
          <w:highlight w:val="white"/>
          <w:lang w:val="en-GB"/>
        </w:rPr>
        <w:t>Shahrokhi et al., 2022)</w:t>
      </w:r>
      <w:r w:rsidRPr="000F3D30">
        <w:rPr>
          <w:sz w:val="24"/>
          <w:szCs w:val="24"/>
          <w:lang w:val="en-GB"/>
        </w:rPr>
        <w:t>. This can be done by embedding this mindset in HUM during the training of their employees, such as having them involved in sustainability innovation challenges, community mobility partnerships, problem-solving teams with different disciplines and continuous improvement teams to tackle larger societal problems.</w:t>
      </w:r>
    </w:p>
    <w:p w14:paraId="3BCB8EF3" w14:textId="77777777" w:rsidR="00E04171" w:rsidRDefault="00E04171">
      <w:pPr>
        <w:rPr>
          <w:sz w:val="24"/>
          <w:szCs w:val="24"/>
          <w:lang w:val="en-GB"/>
        </w:rPr>
      </w:pPr>
      <w:r>
        <w:rPr>
          <w:sz w:val="24"/>
          <w:szCs w:val="24"/>
          <w:lang w:val="en-GB"/>
        </w:rPr>
        <w:br w:type="page"/>
      </w:r>
    </w:p>
    <w:p w14:paraId="21BCB5A4" w14:textId="6B9C83DA" w:rsidR="00E04171" w:rsidRPr="00E04171" w:rsidRDefault="00E04171" w:rsidP="00E04171">
      <w:pPr>
        <w:pStyle w:val="Heading1"/>
      </w:pPr>
      <w:bookmarkStart w:id="13" w:name="_Toc235011378"/>
      <w:bookmarkStart w:id="14" w:name="_Toc235140752"/>
      <w:r>
        <w:rPr>
          <w:lang w:val="en-GB"/>
        </w:rPr>
        <w:lastRenderedPageBreak/>
        <w:t xml:space="preserve">2. </w:t>
      </w:r>
      <w:r w:rsidRPr="00E04171">
        <w:t>TASK B: Job Design</w:t>
      </w:r>
      <w:bookmarkEnd w:id="13"/>
      <w:bookmarkEnd w:id="14"/>
      <w:r w:rsidRPr="00E04171">
        <w:t xml:space="preserve"> </w:t>
      </w:r>
    </w:p>
    <w:p w14:paraId="5F9126EC" w14:textId="77777777" w:rsidR="00E04171" w:rsidRPr="00E04171" w:rsidRDefault="00E04171" w:rsidP="00E04171">
      <w:pPr>
        <w:pStyle w:val="Heading2"/>
      </w:pPr>
      <w:bookmarkStart w:id="15" w:name="_Toc235011379"/>
      <w:bookmarkStart w:id="16" w:name="_Toc235140753"/>
      <w:r w:rsidRPr="00E04171">
        <w:t>2.1 Innovative job design strategy</w:t>
      </w:r>
      <w:bookmarkEnd w:id="15"/>
      <w:bookmarkEnd w:id="16"/>
    </w:p>
    <w:p w14:paraId="5E8F1D79" w14:textId="77777777" w:rsidR="00E04171" w:rsidRPr="00E04171" w:rsidRDefault="00E04171" w:rsidP="00E04171">
      <w:pPr>
        <w:spacing w:line="360" w:lineRule="auto"/>
        <w:jc w:val="both"/>
        <w:rPr>
          <w:sz w:val="24"/>
          <w:szCs w:val="24"/>
        </w:rPr>
      </w:pPr>
      <w:r w:rsidRPr="00E04171">
        <w:rPr>
          <w:sz w:val="24"/>
          <w:szCs w:val="24"/>
        </w:rPr>
        <w:t xml:space="preserve">Helios Urban Mobility (HUM) needs to identify and update roles, developing them according to the job characteristics framework from Hackman and Oldham's Job Characteristics Model. Also, a detailed table form of this is highlighted in </w:t>
      </w:r>
      <w:r w:rsidRPr="00E04171">
        <w:rPr>
          <w:b/>
          <w:bCs/>
          <w:i/>
          <w:iCs/>
          <w:sz w:val="24"/>
          <w:szCs w:val="24"/>
        </w:rPr>
        <w:t>Appendix 2</w:t>
      </w:r>
      <w:r w:rsidRPr="00E04171">
        <w:rPr>
          <w:sz w:val="24"/>
          <w:szCs w:val="24"/>
        </w:rPr>
        <w:t xml:space="preserve">. </w:t>
      </w:r>
    </w:p>
    <w:p w14:paraId="336AA0D2" w14:textId="77777777" w:rsidR="00E04171" w:rsidRPr="00E04171" w:rsidRDefault="00E04171" w:rsidP="00ED2216">
      <w:pPr>
        <w:spacing w:line="360" w:lineRule="auto"/>
        <w:jc w:val="center"/>
        <w:rPr>
          <w:sz w:val="24"/>
          <w:szCs w:val="24"/>
        </w:rPr>
      </w:pPr>
      <w:r w:rsidRPr="00E04171">
        <w:rPr>
          <w:noProof/>
          <w:sz w:val="24"/>
          <w:szCs w:val="24"/>
        </w:rPr>
        <w:drawing>
          <wp:inline distT="0" distB="0" distL="0" distR="0" wp14:anchorId="6F8D9EC4" wp14:editId="4CF5A374">
            <wp:extent cx="5812412" cy="3038475"/>
            <wp:effectExtent l="0" t="0" r="0" b="0"/>
            <wp:docPr id="42791145" name="Picture 3" descr="Job Characteristics Model: A Practical Guide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1145" name="Picture 5" descr="Job Characteristics Model: A Practical Guide - AIH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820742" cy="3042830"/>
                    </a:xfrm>
                    <a:prstGeom prst="rect">
                      <a:avLst/>
                    </a:prstGeom>
                    <a:noFill/>
                    <a:ln>
                      <a:noFill/>
                    </a:ln>
                  </pic:spPr>
                </pic:pic>
              </a:graphicData>
            </a:graphic>
          </wp:inline>
        </w:drawing>
      </w:r>
    </w:p>
    <w:p w14:paraId="1CA8676A" w14:textId="03EA4795" w:rsidR="00E04171" w:rsidRPr="00E04171" w:rsidRDefault="00E04171" w:rsidP="00E04171">
      <w:pPr>
        <w:spacing w:line="360" w:lineRule="auto"/>
        <w:jc w:val="center"/>
        <w:rPr>
          <w:b/>
          <w:bCs/>
          <w:sz w:val="24"/>
          <w:szCs w:val="24"/>
        </w:rPr>
      </w:pPr>
      <w:r w:rsidRPr="00E04171">
        <w:rPr>
          <w:b/>
          <w:bCs/>
          <w:sz w:val="24"/>
          <w:szCs w:val="24"/>
        </w:rPr>
        <w:t xml:space="preserve">Figure </w:t>
      </w:r>
      <w:r>
        <w:rPr>
          <w:b/>
          <w:bCs/>
          <w:sz w:val="24"/>
          <w:szCs w:val="24"/>
        </w:rPr>
        <w:t>3</w:t>
      </w:r>
      <w:r w:rsidRPr="00E04171">
        <w:rPr>
          <w:b/>
          <w:bCs/>
          <w:sz w:val="24"/>
          <w:szCs w:val="24"/>
        </w:rPr>
        <w:t>: Framework of the Job Characteristics Model</w:t>
      </w:r>
    </w:p>
    <w:p w14:paraId="03942028" w14:textId="77777777" w:rsidR="00E04171" w:rsidRPr="00E04171" w:rsidRDefault="00E04171" w:rsidP="00E04171">
      <w:pPr>
        <w:spacing w:line="360" w:lineRule="auto"/>
        <w:jc w:val="center"/>
        <w:rPr>
          <w:sz w:val="24"/>
          <w:szCs w:val="24"/>
        </w:rPr>
      </w:pPr>
      <w:r w:rsidRPr="00E04171">
        <w:rPr>
          <w:sz w:val="24"/>
          <w:szCs w:val="24"/>
        </w:rPr>
        <w:t>(Source: Lucas, 2026)</w:t>
      </w:r>
    </w:p>
    <w:p w14:paraId="64A25F6B" w14:textId="77777777" w:rsidR="00E04171" w:rsidRPr="00E04171" w:rsidRDefault="00E04171" w:rsidP="00E04171">
      <w:pPr>
        <w:spacing w:line="360" w:lineRule="auto"/>
        <w:jc w:val="both"/>
        <w:rPr>
          <w:sz w:val="24"/>
          <w:szCs w:val="24"/>
        </w:rPr>
      </w:pPr>
      <w:r w:rsidRPr="00E04171">
        <w:rPr>
          <w:b/>
          <w:bCs/>
          <w:sz w:val="24"/>
          <w:szCs w:val="24"/>
        </w:rPr>
        <w:t>Core Job Characteristics:</w:t>
      </w:r>
      <w:r w:rsidRPr="00E04171">
        <w:rPr>
          <w:sz w:val="24"/>
          <w:szCs w:val="24"/>
        </w:rPr>
        <w:t xml:space="preserve"> Rotating tasks within projects to provide opportunities to build diversity, such as AI engineering, mobility analytics, and client implementation. Creating task identity through end-to-end project ownership, such as design and implementation. Increasing the significance of tasks by highlighting the impact of tasks on urban mobility, decreasing congestion and building sustainable cities (Caros and Zhao, 2022). Giving more freedom to teams and letting them use their common sense in technical and time planning. Feeding them more feedback at sprint reviews, via AI performance dashboard and coaching. </w:t>
      </w:r>
    </w:p>
    <w:p w14:paraId="44337140" w14:textId="77777777" w:rsidR="00E04171" w:rsidRPr="00E04171" w:rsidRDefault="00E04171" w:rsidP="00E04171">
      <w:pPr>
        <w:spacing w:line="360" w:lineRule="auto"/>
        <w:jc w:val="both"/>
        <w:rPr>
          <w:sz w:val="24"/>
          <w:szCs w:val="24"/>
        </w:rPr>
      </w:pPr>
      <w:r w:rsidRPr="00E04171">
        <w:rPr>
          <w:b/>
          <w:bCs/>
          <w:sz w:val="24"/>
          <w:szCs w:val="24"/>
        </w:rPr>
        <w:t>Critical Psychological States:</w:t>
      </w:r>
      <w:r w:rsidRPr="00E04171">
        <w:rPr>
          <w:sz w:val="24"/>
          <w:szCs w:val="24"/>
        </w:rPr>
        <w:t xml:space="preserve"> These psychological states are key factors in HRM and important to their professional lives (Helin, 2024). The job opportunities among them that become more diverse, complete and social mean that there is also increased </w:t>
      </w:r>
      <w:r w:rsidRPr="00E04171">
        <w:rPr>
          <w:sz w:val="24"/>
          <w:szCs w:val="24"/>
        </w:rPr>
        <w:lastRenderedPageBreak/>
        <w:t xml:space="preserve">meaningfulness. The higher the degree of autonomy allowed, the more responsibility is felt.  </w:t>
      </w:r>
    </w:p>
    <w:p w14:paraId="048C74E0" w14:textId="77777777" w:rsidR="00E04171" w:rsidRPr="00E04171" w:rsidRDefault="00E04171" w:rsidP="00E04171">
      <w:pPr>
        <w:spacing w:line="360" w:lineRule="auto"/>
        <w:jc w:val="both"/>
        <w:rPr>
          <w:sz w:val="24"/>
          <w:szCs w:val="24"/>
        </w:rPr>
      </w:pPr>
      <w:r w:rsidRPr="00E04171">
        <w:rPr>
          <w:b/>
          <w:bCs/>
          <w:sz w:val="24"/>
          <w:szCs w:val="24"/>
        </w:rPr>
        <w:t xml:space="preserve">Moderators: </w:t>
      </w:r>
      <w:r w:rsidRPr="00E04171">
        <w:rPr>
          <w:sz w:val="24"/>
          <w:szCs w:val="24"/>
        </w:rPr>
        <w:t xml:space="preserve">This design is amplified by the moderating factors of employee technical knowledge and skills, growth need, strength and context satisfaction (Gall et al., 2023). These are achieved through continued learning and support of collaborative leadership and modern digital workplaces. </w:t>
      </w:r>
    </w:p>
    <w:p w14:paraId="1B6C79F0" w14:textId="77777777" w:rsidR="00E04171" w:rsidRPr="00E04171" w:rsidRDefault="00E04171" w:rsidP="00E04171">
      <w:pPr>
        <w:spacing w:line="360" w:lineRule="auto"/>
        <w:jc w:val="both"/>
        <w:rPr>
          <w:sz w:val="24"/>
          <w:szCs w:val="24"/>
        </w:rPr>
      </w:pPr>
      <w:r w:rsidRPr="00E04171">
        <w:rPr>
          <w:b/>
          <w:bCs/>
          <w:sz w:val="24"/>
          <w:szCs w:val="24"/>
        </w:rPr>
        <w:t>Outcomes:</w:t>
      </w:r>
      <w:r w:rsidRPr="00E04171">
        <w:rPr>
          <w:sz w:val="24"/>
          <w:szCs w:val="24"/>
        </w:rPr>
        <w:t xml:space="preserve"> As a result, there will be greater internal motivation for work, higher job performance and satisfaction, and lower employee absenteeism and turnover at HUM. There is research to support the success of the Job Enrichment changes. As per Gall et al. (2023), highly engaged teams increase profitability by 23%, productivity by 18%, and reduce turnover rates by 43%. </w:t>
      </w:r>
    </w:p>
    <w:p w14:paraId="2B8EA762" w14:textId="77777777" w:rsidR="00E04171" w:rsidRPr="00E04171" w:rsidRDefault="00E04171" w:rsidP="00E04171">
      <w:pPr>
        <w:pStyle w:val="Heading2"/>
      </w:pPr>
      <w:bookmarkStart w:id="17" w:name="_Toc235011380"/>
      <w:bookmarkStart w:id="18" w:name="_Toc235140754"/>
      <w:r w:rsidRPr="00E04171">
        <w:t>2.2 Job Crafting Theory</w:t>
      </w:r>
      <w:bookmarkEnd w:id="17"/>
      <w:bookmarkEnd w:id="18"/>
      <w:r w:rsidRPr="00E04171">
        <w:t xml:space="preserve"> </w:t>
      </w:r>
    </w:p>
    <w:p w14:paraId="1AB8211D" w14:textId="77777777" w:rsidR="00E04171" w:rsidRPr="00E04171" w:rsidRDefault="00E04171" w:rsidP="00E04171">
      <w:pPr>
        <w:spacing w:line="360" w:lineRule="auto"/>
        <w:jc w:val="both"/>
        <w:rPr>
          <w:sz w:val="24"/>
          <w:szCs w:val="24"/>
        </w:rPr>
      </w:pPr>
      <w:r w:rsidRPr="00E04171">
        <w:rPr>
          <w:sz w:val="24"/>
          <w:szCs w:val="24"/>
        </w:rPr>
        <w:t xml:space="preserve">Helios Urban Mobility (HUM) must be based on Job Crafting Theory, whereby employees are able to modify jobs to suit their skills, interests and career objectives. For employees to engage in innovation projects, cross-functional team projects, or learning and development related to </w:t>
      </w:r>
      <w:proofErr w:type="spellStart"/>
      <w:r w:rsidRPr="00E04171">
        <w:rPr>
          <w:sz w:val="24"/>
          <w:szCs w:val="24"/>
        </w:rPr>
        <w:t>organisational</w:t>
      </w:r>
      <w:proofErr w:type="spellEnd"/>
      <w:r w:rsidRPr="00E04171">
        <w:rPr>
          <w:sz w:val="24"/>
          <w:szCs w:val="24"/>
        </w:rPr>
        <w:t xml:space="preserve"> goals, they should be provided with an opportunity to allocate 10% of their time to such projects. One example might be an AI engineer who could devote time to sustainability analytics or innovation initiatives related to smart cities (Helin, 2024). </w:t>
      </w:r>
    </w:p>
    <w:p w14:paraId="24DB0617" w14:textId="77777777" w:rsidR="00E04171" w:rsidRPr="00E04171" w:rsidRDefault="00E04171" w:rsidP="00E04171">
      <w:pPr>
        <w:spacing w:line="360" w:lineRule="auto"/>
        <w:jc w:val="center"/>
        <w:rPr>
          <w:sz w:val="24"/>
          <w:szCs w:val="24"/>
        </w:rPr>
      </w:pPr>
      <w:r w:rsidRPr="00E04171">
        <w:rPr>
          <w:noProof/>
          <w:sz w:val="24"/>
          <w:szCs w:val="24"/>
        </w:rPr>
        <w:lastRenderedPageBreak/>
        <w:drawing>
          <wp:inline distT="0" distB="0" distL="0" distR="0" wp14:anchorId="47A8ED04" wp14:editId="36998EEA">
            <wp:extent cx="3822192" cy="3822192"/>
            <wp:effectExtent l="0" t="0" r="6985" b="6985"/>
            <wp:docPr id="366682867" name="Picture 4" descr="nyraleadershipconsulting #google #companypolicy | Ridima W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82867" name="Picture 7" descr="nyraleadershipconsulting #google #companypolicy | Ridima Wali"/>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824492" cy="3824492"/>
                    </a:xfrm>
                    <a:prstGeom prst="rect">
                      <a:avLst/>
                    </a:prstGeom>
                    <a:noFill/>
                    <a:ln>
                      <a:noFill/>
                    </a:ln>
                  </pic:spPr>
                </pic:pic>
              </a:graphicData>
            </a:graphic>
          </wp:inline>
        </w:drawing>
      </w:r>
    </w:p>
    <w:p w14:paraId="01856ECF" w14:textId="717315A4" w:rsidR="00E04171" w:rsidRPr="00E04171" w:rsidRDefault="00E04171" w:rsidP="00E04171">
      <w:pPr>
        <w:spacing w:line="360" w:lineRule="auto"/>
        <w:jc w:val="center"/>
        <w:rPr>
          <w:b/>
          <w:bCs/>
          <w:sz w:val="24"/>
          <w:szCs w:val="24"/>
        </w:rPr>
      </w:pPr>
      <w:r w:rsidRPr="00E04171">
        <w:rPr>
          <w:b/>
          <w:bCs/>
          <w:sz w:val="24"/>
          <w:szCs w:val="24"/>
        </w:rPr>
        <w:t xml:space="preserve">Figure </w:t>
      </w:r>
      <w:r>
        <w:rPr>
          <w:b/>
          <w:bCs/>
          <w:sz w:val="24"/>
          <w:szCs w:val="24"/>
        </w:rPr>
        <w:t>4</w:t>
      </w:r>
      <w:r w:rsidRPr="00E04171">
        <w:rPr>
          <w:b/>
          <w:bCs/>
          <w:sz w:val="24"/>
          <w:szCs w:val="24"/>
        </w:rPr>
        <w:t>: Google’s 20% Policy</w:t>
      </w:r>
    </w:p>
    <w:p w14:paraId="76F8B57E" w14:textId="77777777" w:rsidR="00E04171" w:rsidRPr="00E04171" w:rsidRDefault="00E04171" w:rsidP="00E04171">
      <w:pPr>
        <w:spacing w:line="360" w:lineRule="auto"/>
        <w:jc w:val="center"/>
        <w:rPr>
          <w:sz w:val="24"/>
          <w:szCs w:val="24"/>
        </w:rPr>
      </w:pPr>
      <w:r w:rsidRPr="00E04171">
        <w:rPr>
          <w:sz w:val="24"/>
          <w:szCs w:val="24"/>
        </w:rPr>
        <w:t>(Source: Wali, 2024)</w:t>
      </w:r>
    </w:p>
    <w:p w14:paraId="3E5788C1" w14:textId="77777777" w:rsidR="00E04171" w:rsidRPr="00E04171" w:rsidRDefault="00E04171" w:rsidP="00E04171">
      <w:pPr>
        <w:spacing w:line="360" w:lineRule="auto"/>
        <w:jc w:val="both"/>
        <w:rPr>
          <w:sz w:val="24"/>
          <w:szCs w:val="24"/>
        </w:rPr>
      </w:pPr>
      <w:r w:rsidRPr="00E04171">
        <w:rPr>
          <w:sz w:val="24"/>
          <w:szCs w:val="24"/>
        </w:rPr>
        <w:t xml:space="preserve">Collaborating with and learning from one another by mentorship and support across disciplines would encourage knowledge sharing. An understanding of how safer and more sustainable modes of transportation can positively influence society could benefit workers. Supporting evidence for job crafting comes from Microsoft's Work Trend Index 2023, showing that workers who have more autonomy and flexibility have higher levels of job satisfaction, as per Wali. (2024), Google's 20%-time policy, such as Google News, Gmail, Google Maps and Google AdSense, led to the creation of new features. In the early 2000s, Google not only redefined innovation but also reimagined how work could be done innovatively. </w:t>
      </w:r>
    </w:p>
    <w:p w14:paraId="3F261B5F" w14:textId="77777777" w:rsidR="00E04171" w:rsidRPr="00E04171" w:rsidRDefault="00E04171" w:rsidP="00E04171">
      <w:pPr>
        <w:pStyle w:val="Heading2"/>
      </w:pPr>
      <w:bookmarkStart w:id="19" w:name="_Toc235011381"/>
      <w:bookmarkStart w:id="20" w:name="_Toc235140755"/>
      <w:r w:rsidRPr="00E04171">
        <w:t>2.3 Internal Talent Marketplaces</w:t>
      </w:r>
      <w:bookmarkEnd w:id="19"/>
      <w:bookmarkEnd w:id="20"/>
    </w:p>
    <w:p w14:paraId="33F4DB63" w14:textId="77777777" w:rsidR="00E04171" w:rsidRPr="00E04171" w:rsidRDefault="00E04171" w:rsidP="00E04171">
      <w:pPr>
        <w:spacing w:line="360" w:lineRule="auto"/>
        <w:jc w:val="both"/>
        <w:rPr>
          <w:sz w:val="24"/>
          <w:szCs w:val="24"/>
        </w:rPr>
      </w:pPr>
      <w:r w:rsidRPr="00E04171">
        <w:rPr>
          <w:sz w:val="24"/>
          <w:szCs w:val="24"/>
        </w:rPr>
        <w:t xml:space="preserve">Helios Urban Mobility (HUM) must create an AI-driven Internal Talent Marketplace (ITM) that matches the skills, learning interests, career aspirations, and current projects and assignments of employees. This would unfilled internal opportunities of other internal </w:t>
      </w:r>
      <w:r w:rsidRPr="00E04171">
        <w:rPr>
          <w:sz w:val="24"/>
          <w:szCs w:val="24"/>
        </w:rPr>
        <w:lastRenderedPageBreak/>
        <w:t xml:space="preserve">employees to whom they might provide mentoring assistance. This platform would meet the needs of employees with the opportunity to learn about AI engineering, product development, customer success, and smart-city consulting within the company. This cross-functional mobility will contribute to better skills development, visibility of careers and fewer attributes. Additionally, ITMs enable managers to easily harness the existing workforce by spotting and reaching out to talent from within, thus lowering recruitment expenses and making the workforce more flexible. Some of the other often-cited examples of successful implementation of ITM are Unilever's FLEX Experiences, which have enabled more than 50,000 employee engagements in projects and mentoring. Schneider Electric's Open Talent Market, which helped boost employee mobility internally and </w:t>
      </w:r>
      <w:proofErr w:type="spellStart"/>
      <w:r w:rsidRPr="00E04171">
        <w:rPr>
          <w:sz w:val="24"/>
          <w:szCs w:val="24"/>
        </w:rPr>
        <w:t>minimise</w:t>
      </w:r>
      <w:proofErr w:type="spellEnd"/>
      <w:r w:rsidRPr="00E04171">
        <w:rPr>
          <w:sz w:val="24"/>
          <w:szCs w:val="24"/>
        </w:rPr>
        <w:t xml:space="preserve"> the need for hiring externally. </w:t>
      </w:r>
      <w:proofErr w:type="spellStart"/>
      <w:r w:rsidRPr="00E04171">
        <w:rPr>
          <w:sz w:val="24"/>
          <w:szCs w:val="24"/>
        </w:rPr>
        <w:t>Organisations</w:t>
      </w:r>
      <w:proofErr w:type="spellEnd"/>
      <w:r w:rsidRPr="00E04171">
        <w:rPr>
          <w:sz w:val="24"/>
          <w:szCs w:val="24"/>
        </w:rPr>
        <w:t xml:space="preserve"> with a low number of internal opportunities offer employees more than two times the retention rate of those with limited opportunities for development.</w:t>
      </w:r>
    </w:p>
    <w:p w14:paraId="53913091" w14:textId="77777777" w:rsidR="00E04171" w:rsidRPr="00E04171" w:rsidRDefault="00E04171" w:rsidP="00E04171">
      <w:pPr>
        <w:pStyle w:val="Heading2"/>
      </w:pPr>
      <w:bookmarkStart w:id="21" w:name="_Toc235011382"/>
      <w:bookmarkStart w:id="22" w:name="_Toc235140756"/>
      <w:r w:rsidRPr="00E04171">
        <w:t>2.4 Proposed Job Design supporting innovation and intrinsic motivation</w:t>
      </w:r>
      <w:bookmarkEnd w:id="21"/>
      <w:bookmarkEnd w:id="22"/>
      <w:r w:rsidRPr="00E04171">
        <w:t xml:space="preserve"> </w:t>
      </w:r>
    </w:p>
    <w:p w14:paraId="04010F15" w14:textId="77777777" w:rsidR="00E04171" w:rsidRPr="00E04171" w:rsidRDefault="00E04171" w:rsidP="00E04171">
      <w:pPr>
        <w:spacing w:line="360" w:lineRule="auto"/>
        <w:jc w:val="both"/>
        <w:rPr>
          <w:sz w:val="24"/>
          <w:szCs w:val="24"/>
        </w:rPr>
      </w:pPr>
      <w:r w:rsidRPr="00E04171">
        <w:rPr>
          <w:sz w:val="24"/>
          <w:szCs w:val="24"/>
        </w:rPr>
        <w:t>The proposed job design will entail using the Job Characteristics Model (JCM), Job Crafting, and the Internal Talent Marketplace (ITM). This is intended to foster intrinsic motivation and innovation within Helios Urban Mobility (HUM). The firm is taking eight months for onboarding, has a 54% employee engagement level, and has a high turnover of graduates (Chen et al., 2024). HUM needs to design a job that will help its employees grow their capabilities and encourage innovation. Moreover, intrinsic motivation can be improved through autonomy, competence, and meaningfulness. The Job Characteristics model applies here at HUM to enhance skill variety by implementing cross-functional AI engineering-related projects and carrying out analytics and client implementation projects (</w:t>
      </w:r>
      <w:proofErr w:type="spellStart"/>
      <w:r w:rsidRPr="00E04171">
        <w:rPr>
          <w:sz w:val="24"/>
          <w:szCs w:val="24"/>
        </w:rPr>
        <w:t>Hernaus</w:t>
      </w:r>
      <w:proofErr w:type="spellEnd"/>
      <w:r w:rsidRPr="00E04171">
        <w:rPr>
          <w:sz w:val="24"/>
          <w:szCs w:val="24"/>
        </w:rPr>
        <w:t xml:space="preserve"> et al., 2024). The job can increase task identity because of its ability to manage projects from designing to deploying them, and task significance because of the employee's understanding of how his/her work helps achieve sustainable urban mobility. </w:t>
      </w:r>
    </w:p>
    <w:p w14:paraId="37AC5B64" w14:textId="0110A435" w:rsidR="00E04171" w:rsidRPr="00E04171" w:rsidRDefault="00E04171" w:rsidP="00E04171">
      <w:pPr>
        <w:spacing w:line="360" w:lineRule="auto"/>
        <w:jc w:val="both"/>
        <w:rPr>
          <w:sz w:val="24"/>
          <w:szCs w:val="24"/>
        </w:rPr>
      </w:pPr>
      <w:r w:rsidRPr="00E04171">
        <w:rPr>
          <w:sz w:val="24"/>
          <w:szCs w:val="24"/>
        </w:rPr>
        <w:t xml:space="preserve">Their autonomy with job duties may improve the likelihood of having control over technical choices, and feedback could come in a continuous stream through sprint reviews and performance dashboards. By </w:t>
      </w:r>
      <w:proofErr w:type="spellStart"/>
      <w:r w:rsidRPr="00E04171">
        <w:rPr>
          <w:sz w:val="24"/>
          <w:szCs w:val="24"/>
        </w:rPr>
        <w:t>organising</w:t>
      </w:r>
      <w:proofErr w:type="spellEnd"/>
      <w:r w:rsidRPr="00E04171">
        <w:rPr>
          <w:sz w:val="24"/>
          <w:szCs w:val="24"/>
        </w:rPr>
        <w:t xml:space="preserve"> the opportunity, called Job Crafting, the issue of innovation capabilities and interest to employees can be addressed, leading to higher </w:t>
      </w:r>
      <w:r w:rsidRPr="00E04171">
        <w:rPr>
          <w:sz w:val="24"/>
          <w:szCs w:val="24"/>
        </w:rPr>
        <w:lastRenderedPageBreak/>
        <w:t xml:space="preserve">employee motivation (Xu et al., 2022). It offers project-dependent assignment, mentoring and internal promotions in the Internal Talent Marketplace for everlasting learning and to prevent stagnation. They are effective and viable measures that are supported by evidence. </w:t>
      </w:r>
      <w:proofErr w:type="spellStart"/>
      <w:r w:rsidRPr="00E04171">
        <w:rPr>
          <w:sz w:val="24"/>
          <w:szCs w:val="24"/>
        </w:rPr>
        <w:t>ShipIt</w:t>
      </w:r>
      <w:proofErr w:type="spellEnd"/>
      <w:r w:rsidRPr="00E04171">
        <w:rPr>
          <w:sz w:val="24"/>
          <w:szCs w:val="24"/>
        </w:rPr>
        <w:t xml:space="preserve"> Days at Atlassian provide employees with 24 hours to think outside the box to propose lots of product enhancements. There have been over 6,000 innovation toolkits given to the employees as part of the Kickbox initiative at Adobe. Companies showing high employee mobility can keep their employees approximately 2.4 times longer than companies with low employee mobility opportunities (</w:t>
      </w:r>
      <w:proofErr w:type="spellStart"/>
      <w:r w:rsidRPr="00E04171">
        <w:rPr>
          <w:sz w:val="24"/>
          <w:szCs w:val="24"/>
        </w:rPr>
        <w:t>Hernaus</w:t>
      </w:r>
      <w:proofErr w:type="spellEnd"/>
      <w:r w:rsidRPr="00E04171">
        <w:rPr>
          <w:sz w:val="24"/>
          <w:szCs w:val="24"/>
        </w:rPr>
        <w:t xml:space="preserve"> et al., 2024). This particular integrated job design will allow Helios Urban Mobility to get the reduction in the period of onboarding and increase their engagement rate. </w:t>
      </w:r>
    </w:p>
    <w:p w14:paraId="3C98A097" w14:textId="6A3ADF19" w:rsidR="00BD0B57" w:rsidRPr="000F3D30" w:rsidRDefault="00BD0B57">
      <w:pPr>
        <w:spacing w:before="240" w:after="240" w:line="360" w:lineRule="auto"/>
        <w:jc w:val="both"/>
        <w:rPr>
          <w:sz w:val="24"/>
          <w:szCs w:val="24"/>
          <w:lang w:val="en-GB"/>
        </w:rPr>
      </w:pPr>
    </w:p>
    <w:p w14:paraId="7689DBA8" w14:textId="77777777" w:rsidR="00E04171" w:rsidRDefault="00E04171">
      <w:pPr>
        <w:rPr>
          <w:b/>
          <w:bCs/>
          <w:sz w:val="24"/>
          <w:szCs w:val="24"/>
          <w:lang w:val="en-GB"/>
        </w:rPr>
      </w:pPr>
      <w:r>
        <w:rPr>
          <w:b/>
          <w:bCs/>
          <w:sz w:val="24"/>
          <w:szCs w:val="24"/>
          <w:lang w:val="en-GB"/>
        </w:rPr>
        <w:br w:type="page"/>
      </w:r>
    </w:p>
    <w:p w14:paraId="4655851D" w14:textId="5982BCC8" w:rsidR="00BD0B57" w:rsidRPr="000F3D30" w:rsidRDefault="00E04171" w:rsidP="00E04171">
      <w:pPr>
        <w:pStyle w:val="Heading1"/>
        <w:rPr>
          <w:lang w:val="en-GB"/>
        </w:rPr>
      </w:pPr>
      <w:bookmarkStart w:id="23" w:name="_Toc235140757"/>
      <w:r>
        <w:rPr>
          <w:lang w:val="en-GB"/>
        </w:rPr>
        <w:lastRenderedPageBreak/>
        <w:t xml:space="preserve">3. </w:t>
      </w:r>
      <w:r w:rsidRPr="000F3D30">
        <w:rPr>
          <w:lang w:val="en-GB"/>
        </w:rPr>
        <w:t>TASK C: Reflective report</w:t>
      </w:r>
      <w:bookmarkEnd w:id="23"/>
    </w:p>
    <w:p w14:paraId="59E09595" w14:textId="3C611572" w:rsidR="00BD0B57" w:rsidRPr="000F3D30" w:rsidRDefault="00E04171" w:rsidP="00E04171">
      <w:pPr>
        <w:pStyle w:val="Heading2"/>
        <w:rPr>
          <w:lang w:val="en-GB"/>
        </w:rPr>
      </w:pPr>
      <w:bookmarkStart w:id="24" w:name="_Toc235140758"/>
      <w:r>
        <w:rPr>
          <w:lang w:val="en-GB"/>
        </w:rPr>
        <w:t xml:space="preserve">3.1 </w:t>
      </w:r>
      <w:r w:rsidRPr="000F3D30">
        <w:rPr>
          <w:lang w:val="en-GB"/>
        </w:rPr>
        <w:t>Using AI as a Decision-Support Tool While Preserving Critical Human Judgement</w:t>
      </w:r>
      <w:bookmarkEnd w:id="24"/>
      <w:r w:rsidRPr="000F3D30">
        <w:rPr>
          <w:lang w:val="en-GB"/>
        </w:rPr>
        <w:t xml:space="preserve"> </w:t>
      </w:r>
    </w:p>
    <w:p w14:paraId="17D74C20" w14:textId="79E2B807" w:rsidR="00BD0B57" w:rsidRPr="000F3D30" w:rsidRDefault="00000000">
      <w:pPr>
        <w:spacing w:before="240" w:after="240" w:line="360" w:lineRule="auto"/>
        <w:jc w:val="both"/>
        <w:rPr>
          <w:b/>
          <w:bCs/>
          <w:sz w:val="24"/>
          <w:szCs w:val="24"/>
          <w:lang w:val="en-GB"/>
        </w:rPr>
      </w:pPr>
      <w:r w:rsidRPr="000F3D30">
        <w:rPr>
          <w:sz w:val="24"/>
          <w:szCs w:val="24"/>
          <w:lang w:val="en-GB"/>
        </w:rPr>
        <w:t xml:space="preserve">I will employ the use of Artificial Intelligence (AI) as a </w:t>
      </w:r>
      <w:r w:rsidR="00F1369C" w:rsidRPr="000F3D30">
        <w:rPr>
          <w:sz w:val="24"/>
          <w:szCs w:val="24"/>
          <w:lang w:val="en-GB"/>
        </w:rPr>
        <w:t>decision-making</w:t>
      </w:r>
      <w:r w:rsidRPr="000F3D30">
        <w:rPr>
          <w:sz w:val="24"/>
          <w:szCs w:val="24"/>
          <w:lang w:val="en-GB"/>
        </w:rPr>
        <w:t xml:space="preserve"> assistive tool, seeking to improve the quality, timeliness and consistency of decision making, and always remember that the human element is critical when making a decision. AI can assist here by analysing huge amounts of data, detecting patterns, predicting and recommending based on data, for more strategic planning and better operational efficiency (</w:t>
      </w:r>
      <w:r w:rsidRPr="000F3D30">
        <w:rPr>
          <w:color w:val="222222"/>
          <w:sz w:val="24"/>
          <w:szCs w:val="24"/>
          <w:highlight w:val="white"/>
          <w:lang w:val="en-GB"/>
        </w:rPr>
        <w:t>Nweke and Adelusi, 2025)</w:t>
      </w:r>
      <w:r w:rsidRPr="000F3D30">
        <w:rPr>
          <w:sz w:val="24"/>
          <w:szCs w:val="24"/>
          <w:lang w:val="en-GB"/>
        </w:rPr>
        <w:t xml:space="preserve">. I do understand, however, that AI has to rely on the past and algorithms which can </w:t>
      </w:r>
      <w:r w:rsidR="000F3D30" w:rsidRPr="000F3D30">
        <w:rPr>
          <w:sz w:val="24"/>
          <w:szCs w:val="24"/>
          <w:lang w:val="en-GB"/>
        </w:rPr>
        <w:t>harbour</w:t>
      </w:r>
      <w:r w:rsidRPr="000F3D30">
        <w:rPr>
          <w:sz w:val="24"/>
          <w:szCs w:val="24"/>
          <w:lang w:val="en-GB"/>
        </w:rPr>
        <w:t xml:space="preserve"> biases, or fail to consider complex organisational, ethical or cultural aspects. Therefore I will </w:t>
      </w:r>
      <w:r w:rsidR="00F1369C" w:rsidRPr="000F3D30">
        <w:rPr>
          <w:sz w:val="24"/>
          <w:szCs w:val="24"/>
          <w:lang w:val="en-GB"/>
        </w:rPr>
        <w:t>think and</w:t>
      </w:r>
      <w:r w:rsidRPr="000F3D30">
        <w:rPr>
          <w:sz w:val="24"/>
          <w:szCs w:val="24"/>
          <w:lang w:val="en-GB"/>
        </w:rPr>
        <w:t xml:space="preserve"> not take my gut. Final decisions will be made following AI's recommendations and organizational objectives, stakeholder expectations and professional experience. If the health of my employees is involved, if there is an ethic I need to consider, if I want to change the way I do things, if I don't know what the strategy should be, there, I will be guided by the careful use of empathy, contextual understanding and ethical reasoning, which AI cannot do (</w:t>
      </w:r>
      <w:r w:rsidRPr="000F3D30">
        <w:rPr>
          <w:color w:val="222222"/>
          <w:sz w:val="24"/>
          <w:szCs w:val="24"/>
          <w:highlight w:val="white"/>
          <w:lang w:val="en-GB"/>
        </w:rPr>
        <w:t>Ho and Lee, 2025)</w:t>
      </w:r>
      <w:r w:rsidRPr="000F3D30">
        <w:rPr>
          <w:sz w:val="24"/>
          <w:szCs w:val="24"/>
          <w:lang w:val="en-GB"/>
        </w:rPr>
        <w:t xml:space="preserve">. I will also make an effort to be honest and make sure that I understand how AI is making recommendations and that if it gives me contradictory recommendations from AI, then it gives me recommendations that lack supporting evidence as well. Furthermore, I will seek to deepen my understanding and abilities of data literacy and critical thinking to better understand the information gained from </w:t>
      </w:r>
      <w:r w:rsidR="00F1369C" w:rsidRPr="000F3D30">
        <w:rPr>
          <w:sz w:val="24"/>
          <w:szCs w:val="24"/>
          <w:lang w:val="en-GB"/>
        </w:rPr>
        <w:t>AI</w:t>
      </w:r>
      <w:r w:rsidRPr="000F3D30">
        <w:rPr>
          <w:sz w:val="24"/>
          <w:szCs w:val="24"/>
          <w:lang w:val="en-GB"/>
        </w:rPr>
        <w:t xml:space="preserve"> without overly depending on technology. The analytical power of AI is crucial, combined with human values and sense of responsibility, and strategic planning all play a role in making balanced, fair and informed decisions that contribute to the success of the company and the long-term value of the company's stakeholders. </w:t>
      </w:r>
    </w:p>
    <w:p w14:paraId="553DB7B1" w14:textId="77777777" w:rsidR="00ED2216" w:rsidRDefault="00ED2216">
      <w:pPr>
        <w:rPr>
          <w:b/>
          <w:sz w:val="26"/>
          <w:szCs w:val="32"/>
          <w:lang w:val="en-GB"/>
        </w:rPr>
      </w:pPr>
      <w:r>
        <w:rPr>
          <w:lang w:val="en-GB"/>
        </w:rPr>
        <w:br w:type="page"/>
      </w:r>
    </w:p>
    <w:p w14:paraId="399016AE" w14:textId="068C73A8" w:rsidR="00BD0B57" w:rsidRPr="000F3D30" w:rsidRDefault="00E04171" w:rsidP="00E04171">
      <w:pPr>
        <w:pStyle w:val="Heading2"/>
        <w:rPr>
          <w:lang w:val="en-GB"/>
        </w:rPr>
      </w:pPr>
      <w:bookmarkStart w:id="25" w:name="_Toc235140759"/>
      <w:r>
        <w:rPr>
          <w:lang w:val="en-GB"/>
        </w:rPr>
        <w:lastRenderedPageBreak/>
        <w:t xml:space="preserve">3.2 </w:t>
      </w:r>
      <w:r w:rsidRPr="000F3D30">
        <w:rPr>
          <w:lang w:val="en-GB"/>
        </w:rPr>
        <w:t>Personal Capability Development Plan</w:t>
      </w:r>
      <w:bookmarkEnd w:id="25"/>
      <w:r w:rsidRPr="000F3D30">
        <w:rPr>
          <w:lang w:val="en-GB"/>
        </w:rPr>
        <w:t xml:space="preserve"> </w:t>
      </w:r>
    </w:p>
    <w:tbl>
      <w:tblPr>
        <w:tblStyle w:val="a"/>
        <w:tblW w:w="9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50"/>
        <w:gridCol w:w="4848"/>
        <w:gridCol w:w="2977"/>
      </w:tblGrid>
      <w:tr w:rsidR="00BD0B57" w:rsidRPr="00124A22" w14:paraId="73104227" w14:textId="77777777" w:rsidTr="00124A22">
        <w:trPr>
          <w:trHeight w:val="690"/>
        </w:trPr>
        <w:tc>
          <w:tcPr>
            <w:tcW w:w="1950" w:type="dxa"/>
            <w:tcBorders>
              <w:top w:val="single" w:sz="5" w:space="0" w:color="000000"/>
              <w:left w:val="single" w:sz="5" w:space="0" w:color="000000"/>
              <w:bottom w:val="single" w:sz="5" w:space="0" w:color="000000"/>
              <w:right w:val="single" w:sz="5" w:space="0" w:color="000000"/>
            </w:tcBorders>
            <w:shd w:val="clear" w:color="auto" w:fill="8DB3E2" w:themeFill="text2" w:themeFillTint="66"/>
            <w:tcMar>
              <w:top w:w="0" w:type="dxa"/>
              <w:left w:w="100" w:type="dxa"/>
              <w:bottom w:w="0" w:type="dxa"/>
              <w:right w:w="100" w:type="dxa"/>
            </w:tcMar>
          </w:tcPr>
          <w:p w14:paraId="67C2EDBF" w14:textId="77777777" w:rsidR="00BD0B57" w:rsidRPr="00124A22" w:rsidRDefault="00000000">
            <w:pPr>
              <w:jc w:val="center"/>
              <w:rPr>
                <w:b/>
                <w:bCs/>
                <w:sz w:val="20"/>
                <w:szCs w:val="20"/>
                <w:lang w:val="en-GB"/>
              </w:rPr>
            </w:pPr>
            <w:r w:rsidRPr="00124A22">
              <w:rPr>
                <w:b/>
                <w:bCs/>
                <w:sz w:val="20"/>
                <w:szCs w:val="20"/>
                <w:lang w:val="en-GB"/>
              </w:rPr>
              <w:t>Capability Area</w:t>
            </w:r>
          </w:p>
        </w:tc>
        <w:tc>
          <w:tcPr>
            <w:tcW w:w="4848" w:type="dxa"/>
            <w:tcBorders>
              <w:top w:val="single" w:sz="5" w:space="0" w:color="000000"/>
              <w:left w:val="nil"/>
              <w:bottom w:val="single" w:sz="5" w:space="0" w:color="000000"/>
              <w:right w:val="single" w:sz="5" w:space="0" w:color="000000"/>
            </w:tcBorders>
            <w:shd w:val="clear" w:color="auto" w:fill="8DB3E2" w:themeFill="text2" w:themeFillTint="66"/>
            <w:tcMar>
              <w:top w:w="0" w:type="dxa"/>
              <w:left w:w="100" w:type="dxa"/>
              <w:bottom w:w="0" w:type="dxa"/>
              <w:right w:w="100" w:type="dxa"/>
            </w:tcMar>
          </w:tcPr>
          <w:p w14:paraId="3C279EBD" w14:textId="77777777" w:rsidR="00BD0B57" w:rsidRPr="00124A22" w:rsidRDefault="00000000">
            <w:pPr>
              <w:jc w:val="center"/>
              <w:rPr>
                <w:b/>
                <w:bCs/>
                <w:sz w:val="20"/>
                <w:szCs w:val="20"/>
                <w:lang w:val="en-GB"/>
              </w:rPr>
            </w:pPr>
            <w:r w:rsidRPr="00124A22">
              <w:rPr>
                <w:b/>
                <w:bCs/>
                <w:sz w:val="20"/>
                <w:szCs w:val="20"/>
                <w:lang w:val="en-GB"/>
              </w:rPr>
              <w:t>Development Activities</w:t>
            </w:r>
          </w:p>
        </w:tc>
        <w:tc>
          <w:tcPr>
            <w:tcW w:w="2977" w:type="dxa"/>
            <w:tcBorders>
              <w:top w:val="single" w:sz="5" w:space="0" w:color="000000"/>
              <w:left w:val="nil"/>
              <w:bottom w:val="single" w:sz="5" w:space="0" w:color="000000"/>
              <w:right w:val="single" w:sz="5" w:space="0" w:color="000000"/>
            </w:tcBorders>
            <w:shd w:val="clear" w:color="auto" w:fill="8DB3E2" w:themeFill="text2" w:themeFillTint="66"/>
            <w:tcMar>
              <w:top w:w="0" w:type="dxa"/>
              <w:left w:w="100" w:type="dxa"/>
              <w:bottom w:w="0" w:type="dxa"/>
              <w:right w:w="100" w:type="dxa"/>
            </w:tcMar>
          </w:tcPr>
          <w:p w14:paraId="57019725" w14:textId="77777777" w:rsidR="00BD0B57" w:rsidRPr="00124A22" w:rsidRDefault="00000000">
            <w:pPr>
              <w:jc w:val="center"/>
              <w:rPr>
                <w:b/>
                <w:bCs/>
                <w:sz w:val="20"/>
                <w:szCs w:val="20"/>
                <w:lang w:val="en-GB"/>
              </w:rPr>
            </w:pPr>
            <w:r w:rsidRPr="00124A22">
              <w:rPr>
                <w:b/>
                <w:bCs/>
                <w:sz w:val="20"/>
                <w:szCs w:val="20"/>
                <w:lang w:val="en-GB"/>
              </w:rPr>
              <w:t>Expected Employability Outcome</w:t>
            </w:r>
          </w:p>
        </w:tc>
      </w:tr>
      <w:tr w:rsidR="00BD0B57" w:rsidRPr="00124A22" w14:paraId="1B713399" w14:textId="77777777" w:rsidTr="00124A22">
        <w:trPr>
          <w:trHeight w:val="1567"/>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C6B898" w14:textId="77777777" w:rsidR="00BD0B57" w:rsidRPr="00124A22" w:rsidRDefault="00000000">
            <w:pPr>
              <w:jc w:val="both"/>
              <w:rPr>
                <w:b/>
                <w:bCs/>
                <w:sz w:val="20"/>
                <w:szCs w:val="20"/>
                <w:lang w:val="en-GB"/>
              </w:rPr>
            </w:pPr>
            <w:r w:rsidRPr="00124A22">
              <w:rPr>
                <w:b/>
                <w:bCs/>
                <w:sz w:val="20"/>
                <w:szCs w:val="20"/>
                <w:lang w:val="en-GB"/>
              </w:rPr>
              <w:t>Data Literacy</w:t>
            </w:r>
          </w:p>
        </w:tc>
        <w:tc>
          <w:tcPr>
            <w:tcW w:w="4848" w:type="dxa"/>
            <w:tcBorders>
              <w:top w:val="nil"/>
              <w:left w:val="nil"/>
              <w:bottom w:val="single" w:sz="5" w:space="0" w:color="000000"/>
              <w:right w:val="single" w:sz="5" w:space="0" w:color="000000"/>
            </w:tcBorders>
            <w:tcMar>
              <w:top w:w="0" w:type="dxa"/>
              <w:left w:w="100" w:type="dxa"/>
              <w:bottom w:w="0" w:type="dxa"/>
              <w:right w:w="100" w:type="dxa"/>
            </w:tcMar>
          </w:tcPr>
          <w:p w14:paraId="4FA484BF" w14:textId="77777777" w:rsidR="00BD0B57" w:rsidRPr="00124A22" w:rsidRDefault="00000000">
            <w:pPr>
              <w:jc w:val="both"/>
              <w:rPr>
                <w:sz w:val="20"/>
                <w:szCs w:val="20"/>
                <w:lang w:val="en-GB"/>
              </w:rPr>
            </w:pPr>
            <w:r w:rsidRPr="00124A22">
              <w:rPr>
                <w:sz w:val="20"/>
                <w:szCs w:val="20"/>
                <w:lang w:val="en-GB"/>
              </w:rPr>
              <w:t>I Will complete the advanced training of Excel, Power BI and HR analytics and will use real-life examples and HR dashboards to practice data interpretation during training. I will also hone my presentation skills of HR metrics and evidence-based information.</w:t>
            </w:r>
          </w:p>
        </w:tc>
        <w:tc>
          <w:tcPr>
            <w:tcW w:w="2977" w:type="dxa"/>
            <w:tcBorders>
              <w:top w:val="nil"/>
              <w:left w:val="nil"/>
              <w:bottom w:val="single" w:sz="5" w:space="0" w:color="000000"/>
              <w:right w:val="single" w:sz="5" w:space="0" w:color="000000"/>
            </w:tcBorders>
            <w:tcMar>
              <w:top w:w="0" w:type="dxa"/>
              <w:left w:w="100" w:type="dxa"/>
              <w:bottom w:w="0" w:type="dxa"/>
              <w:right w:w="100" w:type="dxa"/>
            </w:tcMar>
          </w:tcPr>
          <w:p w14:paraId="758571F1" w14:textId="77777777" w:rsidR="00BD0B57" w:rsidRPr="00124A22" w:rsidRDefault="00000000">
            <w:pPr>
              <w:jc w:val="both"/>
              <w:rPr>
                <w:sz w:val="20"/>
                <w:szCs w:val="20"/>
                <w:lang w:val="en-GB"/>
              </w:rPr>
            </w:pPr>
            <w:r w:rsidRPr="00124A22">
              <w:rPr>
                <w:sz w:val="20"/>
                <w:szCs w:val="20"/>
                <w:lang w:val="en-GB"/>
              </w:rPr>
              <w:t>Better use of information for decisions on staffing, knowledge of staffing patterns and trends, providing evidence for organisational strategy.</w:t>
            </w:r>
          </w:p>
        </w:tc>
      </w:tr>
      <w:tr w:rsidR="00BD0B57" w:rsidRPr="00124A22" w14:paraId="71FB7315" w14:textId="77777777" w:rsidTr="00124A22">
        <w:trPr>
          <w:trHeight w:val="1933"/>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D53099" w14:textId="77777777" w:rsidR="00BD0B57" w:rsidRPr="00124A22" w:rsidRDefault="00000000">
            <w:pPr>
              <w:jc w:val="both"/>
              <w:rPr>
                <w:b/>
                <w:bCs/>
                <w:sz w:val="20"/>
                <w:szCs w:val="20"/>
                <w:lang w:val="en-GB"/>
              </w:rPr>
            </w:pPr>
            <w:r w:rsidRPr="00124A22">
              <w:rPr>
                <w:b/>
                <w:bCs/>
                <w:sz w:val="20"/>
                <w:szCs w:val="20"/>
                <w:lang w:val="en-GB"/>
              </w:rPr>
              <w:t>AI Augmentation in HR</w:t>
            </w:r>
          </w:p>
        </w:tc>
        <w:tc>
          <w:tcPr>
            <w:tcW w:w="4848" w:type="dxa"/>
            <w:tcBorders>
              <w:top w:val="nil"/>
              <w:left w:val="nil"/>
              <w:bottom w:val="single" w:sz="5" w:space="0" w:color="000000"/>
              <w:right w:val="single" w:sz="5" w:space="0" w:color="000000"/>
            </w:tcBorders>
            <w:tcMar>
              <w:top w:w="0" w:type="dxa"/>
              <w:left w:w="100" w:type="dxa"/>
              <w:bottom w:w="0" w:type="dxa"/>
              <w:right w:w="100" w:type="dxa"/>
            </w:tcMar>
          </w:tcPr>
          <w:p w14:paraId="6DB64A60" w14:textId="77777777" w:rsidR="00BD0B57" w:rsidRPr="00124A22" w:rsidRDefault="00000000">
            <w:pPr>
              <w:jc w:val="both"/>
              <w:rPr>
                <w:sz w:val="20"/>
                <w:szCs w:val="20"/>
                <w:lang w:val="en-GB"/>
              </w:rPr>
            </w:pPr>
            <w:r w:rsidRPr="00124A22">
              <w:rPr>
                <w:sz w:val="20"/>
                <w:szCs w:val="20"/>
                <w:lang w:val="en-GB"/>
              </w:rPr>
              <w:t>I will have real-world experience implementing an AI solution in HR; recruiting analytics, Talent Management Platform and Generative AI solutions (</w:t>
            </w:r>
            <w:r w:rsidRPr="00124A22">
              <w:rPr>
                <w:color w:val="222222"/>
                <w:sz w:val="20"/>
                <w:szCs w:val="20"/>
                <w:highlight w:val="white"/>
                <w:lang w:val="en-GB"/>
              </w:rPr>
              <w:t>Al-Kfairy et al., 2024)</w:t>
            </w:r>
            <w:r w:rsidRPr="00124A22">
              <w:rPr>
                <w:sz w:val="20"/>
                <w:szCs w:val="20"/>
                <w:lang w:val="en-GB"/>
              </w:rPr>
              <w:t>. I will also get to learn about the ethical, governance and responsible use of AI for balancing use in HR practice.</w:t>
            </w:r>
          </w:p>
        </w:tc>
        <w:tc>
          <w:tcPr>
            <w:tcW w:w="2977" w:type="dxa"/>
            <w:tcBorders>
              <w:top w:val="nil"/>
              <w:left w:val="nil"/>
              <w:bottom w:val="single" w:sz="5" w:space="0" w:color="000000"/>
              <w:right w:val="single" w:sz="5" w:space="0" w:color="000000"/>
            </w:tcBorders>
            <w:tcMar>
              <w:top w:w="0" w:type="dxa"/>
              <w:left w:w="100" w:type="dxa"/>
              <w:bottom w:w="0" w:type="dxa"/>
              <w:right w:w="100" w:type="dxa"/>
            </w:tcMar>
          </w:tcPr>
          <w:p w14:paraId="05503B31" w14:textId="6E41E0BF" w:rsidR="00BD0B57" w:rsidRPr="00124A22" w:rsidRDefault="00000000">
            <w:pPr>
              <w:jc w:val="both"/>
              <w:rPr>
                <w:sz w:val="20"/>
                <w:szCs w:val="20"/>
                <w:lang w:val="en-GB"/>
              </w:rPr>
            </w:pPr>
            <w:r w:rsidRPr="00124A22">
              <w:rPr>
                <w:sz w:val="20"/>
                <w:szCs w:val="20"/>
                <w:lang w:val="en-GB"/>
              </w:rPr>
              <w:t xml:space="preserve">Strategic </w:t>
            </w:r>
            <w:r w:rsidR="00F1369C" w:rsidRPr="00124A22">
              <w:rPr>
                <w:sz w:val="20"/>
                <w:szCs w:val="20"/>
                <w:lang w:val="en-GB"/>
              </w:rPr>
              <w:t>decision-making</w:t>
            </w:r>
            <w:r w:rsidRPr="00124A22">
              <w:rPr>
                <w:sz w:val="20"/>
                <w:szCs w:val="20"/>
                <w:lang w:val="en-GB"/>
              </w:rPr>
              <w:t xml:space="preserve"> support of AI - Ethical and fair, putting people at the centre of people management and decision making.</w:t>
            </w:r>
          </w:p>
        </w:tc>
      </w:tr>
      <w:tr w:rsidR="00BD0B57" w:rsidRPr="00124A22" w14:paraId="5171C405" w14:textId="77777777" w:rsidTr="00124A22">
        <w:trPr>
          <w:trHeight w:val="1734"/>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67AD3E1" w14:textId="77777777" w:rsidR="00BD0B57" w:rsidRPr="00124A22" w:rsidRDefault="00000000">
            <w:pPr>
              <w:jc w:val="both"/>
              <w:rPr>
                <w:b/>
                <w:bCs/>
                <w:sz w:val="20"/>
                <w:szCs w:val="20"/>
                <w:lang w:val="en-GB"/>
              </w:rPr>
            </w:pPr>
            <w:r w:rsidRPr="00124A22">
              <w:rPr>
                <w:b/>
                <w:bCs/>
                <w:sz w:val="20"/>
                <w:szCs w:val="20"/>
                <w:lang w:val="en-GB"/>
              </w:rPr>
              <w:t>Strategic Influencing Skills</w:t>
            </w:r>
          </w:p>
        </w:tc>
        <w:tc>
          <w:tcPr>
            <w:tcW w:w="4848" w:type="dxa"/>
            <w:tcBorders>
              <w:top w:val="nil"/>
              <w:left w:val="nil"/>
              <w:bottom w:val="single" w:sz="5" w:space="0" w:color="000000"/>
              <w:right w:val="single" w:sz="5" w:space="0" w:color="000000"/>
            </w:tcBorders>
            <w:tcMar>
              <w:top w:w="0" w:type="dxa"/>
              <w:left w:w="100" w:type="dxa"/>
              <w:bottom w:w="0" w:type="dxa"/>
              <w:right w:w="100" w:type="dxa"/>
            </w:tcMar>
          </w:tcPr>
          <w:p w14:paraId="411F4444" w14:textId="77777777" w:rsidR="00BD0B57" w:rsidRPr="00124A22" w:rsidRDefault="00000000">
            <w:pPr>
              <w:jc w:val="both"/>
              <w:rPr>
                <w:sz w:val="20"/>
                <w:szCs w:val="20"/>
                <w:lang w:val="en-GB"/>
              </w:rPr>
            </w:pPr>
            <w:r w:rsidRPr="00124A22">
              <w:rPr>
                <w:sz w:val="20"/>
                <w:szCs w:val="20"/>
                <w:lang w:val="en-GB"/>
              </w:rPr>
              <w:t>The skills of communication, negotiation, managing stakeholders and presentation skills will be developed in reflection, collaborative projects and leadership workshops. Regular feedback will continue to develop my skills in influencing organisational decision making further.</w:t>
            </w:r>
          </w:p>
        </w:tc>
        <w:tc>
          <w:tcPr>
            <w:tcW w:w="2977" w:type="dxa"/>
            <w:tcBorders>
              <w:top w:val="nil"/>
              <w:left w:val="nil"/>
              <w:bottom w:val="single" w:sz="5" w:space="0" w:color="000000"/>
              <w:right w:val="single" w:sz="5" w:space="0" w:color="000000"/>
            </w:tcBorders>
            <w:tcMar>
              <w:top w:w="0" w:type="dxa"/>
              <w:left w:w="100" w:type="dxa"/>
              <w:bottom w:w="0" w:type="dxa"/>
              <w:right w:w="100" w:type="dxa"/>
            </w:tcMar>
          </w:tcPr>
          <w:p w14:paraId="678AC343" w14:textId="77777777" w:rsidR="00BD0B57" w:rsidRPr="00124A22" w:rsidRDefault="00000000">
            <w:pPr>
              <w:jc w:val="both"/>
              <w:rPr>
                <w:sz w:val="20"/>
                <w:szCs w:val="20"/>
                <w:lang w:val="en-GB"/>
              </w:rPr>
            </w:pPr>
            <w:r w:rsidRPr="00124A22">
              <w:rPr>
                <w:sz w:val="20"/>
                <w:szCs w:val="20"/>
                <w:lang w:val="en-GB"/>
              </w:rPr>
              <w:t>Increased influence over the actions of senior leaders, influence on collaboration or be able to contribute to strategic HR projects and change (</w:t>
            </w:r>
            <w:r w:rsidRPr="00124A22">
              <w:rPr>
                <w:color w:val="222222"/>
                <w:sz w:val="20"/>
                <w:szCs w:val="20"/>
                <w:highlight w:val="white"/>
                <w:lang w:val="en-GB"/>
              </w:rPr>
              <w:t>Agu et al., 2024)</w:t>
            </w:r>
            <w:r w:rsidRPr="00124A22">
              <w:rPr>
                <w:sz w:val="20"/>
                <w:szCs w:val="20"/>
                <w:lang w:val="en-GB"/>
              </w:rPr>
              <w:t>.</w:t>
            </w:r>
          </w:p>
        </w:tc>
      </w:tr>
      <w:tr w:rsidR="00BD0B57" w:rsidRPr="00124A22" w14:paraId="3B60E6CB" w14:textId="77777777" w:rsidTr="00124A22">
        <w:trPr>
          <w:trHeight w:val="708"/>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79D620" w14:textId="77777777" w:rsidR="00BD0B57" w:rsidRPr="00124A22" w:rsidRDefault="00000000">
            <w:pPr>
              <w:jc w:val="both"/>
              <w:rPr>
                <w:b/>
                <w:bCs/>
                <w:sz w:val="20"/>
                <w:szCs w:val="20"/>
                <w:lang w:val="en-GB"/>
              </w:rPr>
            </w:pPr>
            <w:r w:rsidRPr="00124A22">
              <w:rPr>
                <w:b/>
                <w:bCs/>
                <w:sz w:val="20"/>
                <w:szCs w:val="20"/>
                <w:lang w:val="en-GB"/>
              </w:rPr>
              <w:t>Global Mobility Awareness</w:t>
            </w:r>
          </w:p>
        </w:tc>
        <w:tc>
          <w:tcPr>
            <w:tcW w:w="4848" w:type="dxa"/>
            <w:tcBorders>
              <w:top w:val="nil"/>
              <w:left w:val="nil"/>
              <w:bottom w:val="single" w:sz="5" w:space="0" w:color="000000"/>
              <w:right w:val="single" w:sz="5" w:space="0" w:color="000000"/>
            </w:tcBorders>
            <w:tcMar>
              <w:top w:w="0" w:type="dxa"/>
              <w:left w:w="100" w:type="dxa"/>
              <w:bottom w:w="0" w:type="dxa"/>
              <w:right w:w="100" w:type="dxa"/>
            </w:tcMar>
          </w:tcPr>
          <w:p w14:paraId="21184917" w14:textId="77777777" w:rsidR="00BD0B57" w:rsidRPr="00124A22" w:rsidRDefault="00000000">
            <w:pPr>
              <w:jc w:val="both"/>
              <w:rPr>
                <w:sz w:val="20"/>
                <w:szCs w:val="20"/>
                <w:lang w:val="en-GB"/>
              </w:rPr>
            </w:pPr>
            <w:r w:rsidRPr="00124A22">
              <w:rPr>
                <w:sz w:val="20"/>
                <w:szCs w:val="20"/>
                <w:lang w:val="en-GB"/>
              </w:rPr>
              <w:t>I will develop my awareness of international HRM, cross-cultural leadership, employment law and international talent management by studying international case studies, through professional qualifications and multicultural team working opportunities.</w:t>
            </w:r>
          </w:p>
        </w:tc>
        <w:tc>
          <w:tcPr>
            <w:tcW w:w="2977" w:type="dxa"/>
            <w:tcBorders>
              <w:top w:val="nil"/>
              <w:left w:val="nil"/>
              <w:bottom w:val="single" w:sz="5" w:space="0" w:color="000000"/>
              <w:right w:val="single" w:sz="5" w:space="0" w:color="000000"/>
            </w:tcBorders>
            <w:tcMar>
              <w:top w:w="0" w:type="dxa"/>
              <w:left w:w="100" w:type="dxa"/>
              <w:bottom w:w="0" w:type="dxa"/>
              <w:right w:w="100" w:type="dxa"/>
            </w:tcMar>
          </w:tcPr>
          <w:p w14:paraId="3BB8CB6D" w14:textId="4F683558" w:rsidR="00BD0B57" w:rsidRPr="00124A22" w:rsidRDefault="00000000">
            <w:pPr>
              <w:jc w:val="both"/>
              <w:rPr>
                <w:sz w:val="20"/>
                <w:szCs w:val="20"/>
                <w:lang w:val="en-GB"/>
              </w:rPr>
            </w:pPr>
            <w:r w:rsidRPr="00124A22">
              <w:rPr>
                <w:sz w:val="20"/>
                <w:szCs w:val="20"/>
                <w:lang w:val="en-GB"/>
              </w:rPr>
              <w:t xml:space="preserve">Improved competencies in communicating with various groups, overseas companies and </w:t>
            </w:r>
            <w:r w:rsidR="00F1369C" w:rsidRPr="00124A22">
              <w:rPr>
                <w:sz w:val="20"/>
                <w:szCs w:val="20"/>
                <w:lang w:val="en-GB"/>
              </w:rPr>
              <w:t>adjusting</w:t>
            </w:r>
            <w:r w:rsidRPr="00124A22">
              <w:rPr>
                <w:sz w:val="20"/>
                <w:szCs w:val="20"/>
                <w:lang w:val="en-GB"/>
              </w:rPr>
              <w:t xml:space="preserve"> to an international organization.</w:t>
            </w:r>
          </w:p>
        </w:tc>
      </w:tr>
    </w:tbl>
    <w:p w14:paraId="039FCA36" w14:textId="77777777" w:rsidR="00124A22" w:rsidRDefault="00124A22" w:rsidP="00124A22">
      <w:pPr>
        <w:pStyle w:val="Heading1"/>
        <w:rPr>
          <w:lang w:val="en-GB"/>
        </w:rPr>
      </w:pPr>
      <w:bookmarkStart w:id="26" w:name="_Toc235140760"/>
      <w:r>
        <w:rPr>
          <w:lang w:val="en-GB"/>
        </w:rPr>
        <w:t>4. Conclusion</w:t>
      </w:r>
      <w:bookmarkEnd w:id="26"/>
      <w:r>
        <w:rPr>
          <w:lang w:val="en-GB"/>
        </w:rPr>
        <w:t xml:space="preserve"> </w:t>
      </w:r>
    </w:p>
    <w:p w14:paraId="78C58455" w14:textId="77777777" w:rsidR="00AE668D" w:rsidRDefault="00124A22" w:rsidP="00AE668D">
      <w:pPr>
        <w:spacing w:line="360" w:lineRule="auto"/>
        <w:jc w:val="both"/>
        <w:rPr>
          <w:lang w:val="en-GB"/>
        </w:rPr>
      </w:pPr>
      <w:r w:rsidRPr="00AE668D">
        <w:rPr>
          <w:sz w:val="24"/>
          <w:szCs w:val="24"/>
        </w:rPr>
        <w:t xml:space="preserve">Based on the overall analysis of the report the outcomes illustrate how an effectively constructed human capital framework can contribute to the renewal of Helios Urban Mobility by increasing the participation of workers in the work process, innovativeness, and productivity. Implementing a well-established </w:t>
      </w:r>
      <w:proofErr w:type="spellStart"/>
      <w:r w:rsidRPr="00AE668D">
        <w:rPr>
          <w:sz w:val="24"/>
          <w:szCs w:val="24"/>
        </w:rPr>
        <w:t>socialisation</w:t>
      </w:r>
      <w:proofErr w:type="spellEnd"/>
      <w:r w:rsidRPr="00AE668D">
        <w:rPr>
          <w:sz w:val="24"/>
          <w:szCs w:val="24"/>
        </w:rPr>
        <w:t xml:space="preserve"> framework with organizational identification, ethical business conduct, and activism mindset can raise the interest of employees in their work and bring the process of integration to a new level. Moreover, the synergy between the Job Characteristics Model, Job Crafting Theory, and an Internal Talent Marketplace allows one to create exciting jobs aimed at personal development and increasing the level of intrinsic motivation and innovations. Overall, the </w:t>
      </w:r>
      <w:r w:rsidRPr="00AE668D">
        <w:rPr>
          <w:sz w:val="24"/>
          <w:szCs w:val="24"/>
        </w:rPr>
        <w:lastRenderedPageBreak/>
        <w:t>report also reveals the necessity of strong interlinks between the use of AI technology together with human decisions. The combination of the recommendations enables to create not only an innovative workforce but also helps in providing benefit from the competitive advantage in the long run competitions.</w:t>
      </w:r>
      <w:r w:rsidR="00000000" w:rsidRPr="000F3D30">
        <w:rPr>
          <w:lang w:val="en-GB"/>
        </w:rPr>
        <w:br w:type="page"/>
      </w:r>
    </w:p>
    <w:p w14:paraId="64262539" w14:textId="77777777" w:rsidR="00AE668D" w:rsidRDefault="00AE668D" w:rsidP="00AE668D">
      <w:pPr>
        <w:rPr>
          <w:lang w:val="en-GB"/>
        </w:rPr>
      </w:pPr>
    </w:p>
    <w:p w14:paraId="2A7A41F7" w14:textId="4C729E0D" w:rsidR="00BD0B57" w:rsidRPr="00230EB8" w:rsidRDefault="00000000" w:rsidP="00AE668D">
      <w:pPr>
        <w:pStyle w:val="Heading1"/>
        <w:rPr>
          <w:lang w:val="en-GB"/>
        </w:rPr>
      </w:pPr>
      <w:bookmarkStart w:id="27" w:name="_Toc235140761"/>
      <w:r w:rsidRPr="000F3D30">
        <w:rPr>
          <w:lang w:val="en-GB"/>
        </w:rPr>
        <w:t>Reference list</w:t>
      </w:r>
      <w:bookmarkEnd w:id="27"/>
    </w:p>
    <w:p w14:paraId="0B2BACDE"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 xml:space="preserve">Agu, E.E., </w:t>
      </w:r>
      <w:proofErr w:type="spellStart"/>
      <w:r w:rsidRPr="00E04171">
        <w:rPr>
          <w:color w:val="222222"/>
          <w:sz w:val="24"/>
          <w:szCs w:val="24"/>
          <w:highlight w:val="white"/>
          <w:lang w:val="en-GB"/>
        </w:rPr>
        <w:t>Iyelolu</w:t>
      </w:r>
      <w:proofErr w:type="spellEnd"/>
      <w:r w:rsidRPr="00E04171">
        <w:rPr>
          <w:color w:val="222222"/>
          <w:sz w:val="24"/>
          <w:szCs w:val="24"/>
          <w:highlight w:val="white"/>
          <w:lang w:val="en-GB"/>
        </w:rPr>
        <w:t xml:space="preserve">, T.V., Idemudia, C. and Ijomah, T.I., (2024). Exploring the relationship between sustainable business practices and increased brand loyalty. </w:t>
      </w:r>
      <w:r w:rsidRPr="00E04171">
        <w:rPr>
          <w:i/>
          <w:iCs/>
          <w:color w:val="222222"/>
          <w:sz w:val="24"/>
          <w:szCs w:val="24"/>
          <w:highlight w:val="white"/>
          <w:lang w:val="en-GB"/>
        </w:rPr>
        <w:t>International Journal of Management &amp; Entrepreneurship Research</w:t>
      </w:r>
      <w:r w:rsidRPr="00E04171">
        <w:rPr>
          <w:color w:val="222222"/>
          <w:sz w:val="24"/>
          <w:szCs w:val="24"/>
          <w:highlight w:val="white"/>
          <w:lang w:val="en-GB"/>
        </w:rPr>
        <w:t xml:space="preserve">, </w:t>
      </w:r>
      <w:r w:rsidRPr="00E04171">
        <w:rPr>
          <w:i/>
          <w:iCs/>
          <w:color w:val="222222"/>
          <w:sz w:val="24"/>
          <w:szCs w:val="24"/>
          <w:highlight w:val="white"/>
          <w:lang w:val="en-GB"/>
        </w:rPr>
        <w:t>6</w:t>
      </w:r>
      <w:r w:rsidRPr="00E04171">
        <w:rPr>
          <w:color w:val="222222"/>
          <w:sz w:val="24"/>
          <w:szCs w:val="24"/>
          <w:highlight w:val="white"/>
          <w:lang w:val="en-GB"/>
        </w:rPr>
        <w:t>(8), pp.2463-2475.</w:t>
      </w:r>
      <w:r w:rsidRPr="00E04171">
        <w:rPr>
          <w:sz w:val="24"/>
          <w:szCs w:val="24"/>
          <w:lang w:val="en-GB"/>
        </w:rPr>
        <w:t xml:space="preserve"> </w:t>
      </w:r>
      <w:hyperlink r:id="rId13">
        <w:r w:rsidRPr="00E04171">
          <w:rPr>
            <w:color w:val="1155CC"/>
            <w:sz w:val="24"/>
            <w:szCs w:val="24"/>
            <w:u w:val="single"/>
            <w:lang w:val="en-GB"/>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25937E77"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 xml:space="preserve">Ahmad, A., Fareed, M., Isa, M.F.M. and Salleh, S.S.M.M., (2022). Revealing the moderating role of organizational support in HR professionals’ competencies, willingness, and effectiveness relationship: Empirical evidence from a developing economy. </w:t>
      </w:r>
      <w:r w:rsidRPr="00E04171">
        <w:rPr>
          <w:i/>
          <w:iCs/>
          <w:color w:val="222222"/>
          <w:sz w:val="24"/>
          <w:szCs w:val="24"/>
          <w:highlight w:val="white"/>
          <w:lang w:val="en-GB"/>
        </w:rPr>
        <w:t>Frontiers in Psychology</w:t>
      </w:r>
      <w:r w:rsidRPr="00E04171">
        <w:rPr>
          <w:color w:val="222222"/>
          <w:sz w:val="24"/>
          <w:szCs w:val="24"/>
          <w:highlight w:val="white"/>
          <w:lang w:val="en-GB"/>
        </w:rPr>
        <w:t xml:space="preserve">, </w:t>
      </w:r>
      <w:r w:rsidRPr="00E04171">
        <w:rPr>
          <w:i/>
          <w:iCs/>
          <w:color w:val="222222"/>
          <w:sz w:val="24"/>
          <w:szCs w:val="24"/>
          <w:highlight w:val="white"/>
          <w:lang w:val="en-GB"/>
        </w:rPr>
        <w:t>13</w:t>
      </w:r>
      <w:r w:rsidRPr="00E04171">
        <w:rPr>
          <w:color w:val="222222"/>
          <w:sz w:val="24"/>
          <w:szCs w:val="24"/>
          <w:highlight w:val="white"/>
          <w:lang w:val="en-GB"/>
        </w:rPr>
        <w:t>, p.756255.</w:t>
      </w:r>
      <w:r w:rsidRPr="00E04171">
        <w:rPr>
          <w:sz w:val="24"/>
          <w:szCs w:val="24"/>
          <w:lang w:val="en-GB"/>
        </w:rPr>
        <w:t xml:space="preserve"> </w:t>
      </w:r>
      <w:hyperlink r:id="rId14">
        <w:r w:rsidRPr="00E04171">
          <w:rPr>
            <w:color w:val="1155CC"/>
            <w:sz w:val="24"/>
            <w:szCs w:val="24"/>
            <w:u w:val="single"/>
            <w:lang w:val="en-GB"/>
          </w:rPr>
          <w:t>https://www.frontiersin.org/journals/psychology/articles/10.3389/fpsyg.2022.756255/pdf</w:t>
        </w:r>
      </w:hyperlink>
    </w:p>
    <w:p w14:paraId="26676F74"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Al-</w:t>
      </w:r>
      <w:proofErr w:type="spellStart"/>
      <w:r w:rsidRPr="00E04171">
        <w:rPr>
          <w:color w:val="222222"/>
          <w:sz w:val="24"/>
          <w:szCs w:val="24"/>
          <w:highlight w:val="white"/>
          <w:lang w:val="en-GB"/>
        </w:rPr>
        <w:t>Kfairy</w:t>
      </w:r>
      <w:proofErr w:type="spellEnd"/>
      <w:r w:rsidRPr="00E04171">
        <w:rPr>
          <w:color w:val="222222"/>
          <w:sz w:val="24"/>
          <w:szCs w:val="24"/>
          <w:highlight w:val="white"/>
          <w:lang w:val="en-GB"/>
        </w:rPr>
        <w:t xml:space="preserve">, M., Mustafa, D., Kshetri, N., Insiew, M. and Alfandi, O., (2024), August. Ethical challenges and solutions of generative AI: An interdisciplinary perspective. In </w:t>
      </w:r>
      <w:r w:rsidRPr="00E04171">
        <w:rPr>
          <w:i/>
          <w:iCs/>
          <w:color w:val="222222"/>
          <w:sz w:val="24"/>
          <w:szCs w:val="24"/>
          <w:highlight w:val="white"/>
          <w:lang w:val="en-GB"/>
        </w:rPr>
        <w:t>Informatics</w:t>
      </w:r>
      <w:r w:rsidRPr="00E04171">
        <w:rPr>
          <w:color w:val="222222"/>
          <w:sz w:val="24"/>
          <w:szCs w:val="24"/>
          <w:highlight w:val="white"/>
          <w:lang w:val="en-GB"/>
        </w:rPr>
        <w:t xml:space="preserve"> (Vol. 11, No. 3, p. 58). MDPI.</w:t>
      </w:r>
      <w:r w:rsidRPr="00E04171">
        <w:rPr>
          <w:sz w:val="24"/>
          <w:szCs w:val="24"/>
          <w:lang w:val="en-GB"/>
        </w:rPr>
        <w:t xml:space="preserve"> </w:t>
      </w:r>
      <w:hyperlink r:id="rId15">
        <w:r w:rsidRPr="00E04171">
          <w:rPr>
            <w:color w:val="1155CC"/>
            <w:sz w:val="24"/>
            <w:szCs w:val="24"/>
            <w:u w:val="single"/>
            <w:lang w:val="en-GB"/>
          </w:rPr>
          <w:t>https://www.mdpi.com/2227-9709/11/3/58</w:t>
        </w:r>
      </w:hyperlink>
    </w:p>
    <w:p w14:paraId="692B6EE8" w14:textId="77777777" w:rsidR="00E04171" w:rsidRPr="00E04171" w:rsidRDefault="00E04171" w:rsidP="00E04171">
      <w:pPr>
        <w:spacing w:before="240" w:after="240" w:line="360" w:lineRule="auto"/>
        <w:jc w:val="both"/>
        <w:rPr>
          <w:sz w:val="24"/>
          <w:szCs w:val="24"/>
          <w:lang w:val="en-GB"/>
        </w:rPr>
      </w:pPr>
      <w:r w:rsidRPr="00E04171">
        <w:rPr>
          <w:sz w:val="24"/>
          <w:szCs w:val="24"/>
        </w:rPr>
        <w:t>Caros, N.S. and Zhao, J. (2022). Preparing urban mobility for the future of work. </w:t>
      </w:r>
      <w:proofErr w:type="spellStart"/>
      <w:r w:rsidRPr="00E04171">
        <w:rPr>
          <w:i/>
          <w:iCs/>
          <w:sz w:val="24"/>
          <w:szCs w:val="24"/>
        </w:rPr>
        <w:t>arXiv</w:t>
      </w:r>
      <w:proofErr w:type="spellEnd"/>
      <w:r w:rsidRPr="00E04171">
        <w:rPr>
          <w:i/>
          <w:iCs/>
          <w:sz w:val="24"/>
          <w:szCs w:val="24"/>
        </w:rPr>
        <w:t xml:space="preserve"> preprint arXiv:2201.01321</w:t>
      </w:r>
      <w:r w:rsidRPr="00E04171">
        <w:rPr>
          <w:sz w:val="24"/>
          <w:szCs w:val="24"/>
        </w:rPr>
        <w:t xml:space="preserve">. </w:t>
      </w:r>
      <w:hyperlink r:id="rId16" w:history="1">
        <w:r w:rsidRPr="00E04171">
          <w:rPr>
            <w:rStyle w:val="Hyperlink"/>
            <w:sz w:val="24"/>
            <w:szCs w:val="24"/>
          </w:rPr>
          <w:t>https://arxiv.org/abs/2201.01321</w:t>
        </w:r>
      </w:hyperlink>
    </w:p>
    <w:p w14:paraId="424ABC35" w14:textId="77777777" w:rsidR="00E04171" w:rsidRPr="00E04171" w:rsidRDefault="00E04171" w:rsidP="00E04171">
      <w:pPr>
        <w:spacing w:line="360" w:lineRule="auto"/>
        <w:jc w:val="both"/>
        <w:rPr>
          <w:sz w:val="24"/>
          <w:szCs w:val="24"/>
        </w:rPr>
      </w:pPr>
      <w:r w:rsidRPr="00E04171">
        <w:rPr>
          <w:sz w:val="24"/>
          <w:szCs w:val="24"/>
        </w:rPr>
        <w:t xml:space="preserve">Chen, H., Chen, X. and Pan, Y., (2024). Exploring the Mediating Role of Intrinsic Motivation Between Innovation Support and Innovative </w:t>
      </w:r>
      <w:proofErr w:type="spellStart"/>
      <w:r w:rsidRPr="00E04171">
        <w:rPr>
          <w:sz w:val="24"/>
          <w:szCs w:val="24"/>
        </w:rPr>
        <w:t>Behaviour</w:t>
      </w:r>
      <w:proofErr w:type="spellEnd"/>
      <w:r w:rsidRPr="00E04171">
        <w:rPr>
          <w:sz w:val="24"/>
          <w:szCs w:val="24"/>
        </w:rPr>
        <w:t>: An Empirical Study Based on a Design Thinking Course. </w:t>
      </w:r>
      <w:r w:rsidRPr="00E04171">
        <w:rPr>
          <w:i/>
          <w:iCs/>
          <w:sz w:val="24"/>
          <w:szCs w:val="24"/>
        </w:rPr>
        <w:t>International Journal of Learning, Teaching and Educational Research</w:t>
      </w:r>
      <w:r w:rsidRPr="00E04171">
        <w:rPr>
          <w:sz w:val="24"/>
          <w:szCs w:val="24"/>
        </w:rPr>
        <w:t>, </w:t>
      </w:r>
      <w:r w:rsidRPr="00E04171">
        <w:rPr>
          <w:i/>
          <w:iCs/>
          <w:sz w:val="24"/>
          <w:szCs w:val="24"/>
        </w:rPr>
        <w:t>23</w:t>
      </w:r>
      <w:r w:rsidRPr="00E04171">
        <w:rPr>
          <w:sz w:val="24"/>
          <w:szCs w:val="24"/>
        </w:rPr>
        <w:t xml:space="preserve">(6), pp.32-55. </w:t>
      </w:r>
      <w:hyperlink r:id="rId17" w:anchor="page=39" w:history="1">
        <w:r w:rsidRPr="00E04171">
          <w:rPr>
            <w:rStyle w:val="Hyperlink"/>
            <w:sz w:val="24"/>
            <w:szCs w:val="24"/>
          </w:rPr>
          <w:t>https://www.researchgate.net/profile/Fatima-Belkhir/publication/384864418_Vol_23_No_6_June_2024/links/670aaa32ab024170996e43d3/Vol-23-No-6-June-2024.pdf#page=39</w:t>
        </w:r>
      </w:hyperlink>
    </w:p>
    <w:p w14:paraId="482315BE" w14:textId="77777777" w:rsidR="00E04171" w:rsidRPr="00E04171" w:rsidRDefault="00E04171">
      <w:pPr>
        <w:spacing w:before="240" w:after="240" w:line="360" w:lineRule="auto"/>
        <w:jc w:val="both"/>
        <w:rPr>
          <w:sz w:val="24"/>
          <w:szCs w:val="24"/>
          <w:lang w:val="en-GB"/>
        </w:rPr>
      </w:pPr>
      <w:r w:rsidRPr="00E04171">
        <w:rPr>
          <w:sz w:val="24"/>
          <w:szCs w:val="24"/>
          <w:lang w:val="en-GB"/>
        </w:rPr>
        <w:lastRenderedPageBreak/>
        <w:t xml:space="preserve">Cornelissen, J.P., Akemu, O., Jonkman, J.G. and Werner, M.D., (2021). Building character: The formation of a hybrid organizational identity in a social enterprise. </w:t>
      </w:r>
      <w:r w:rsidRPr="00E04171">
        <w:rPr>
          <w:i/>
          <w:iCs/>
          <w:sz w:val="24"/>
          <w:szCs w:val="24"/>
          <w:lang w:val="en-GB"/>
        </w:rPr>
        <w:t>Journal of Management Studies, 58</w:t>
      </w:r>
      <w:r w:rsidRPr="00E04171">
        <w:rPr>
          <w:sz w:val="24"/>
          <w:szCs w:val="24"/>
          <w:lang w:val="en-GB"/>
        </w:rPr>
        <w:t>(5), pp.1294-1330.</w:t>
      </w:r>
      <w:hyperlink r:id="rId18">
        <w:r w:rsidRPr="00E04171">
          <w:rPr>
            <w:color w:val="1155CC"/>
            <w:sz w:val="24"/>
            <w:szCs w:val="24"/>
            <w:u w:val="single"/>
            <w:lang w:val="en-GB"/>
          </w:rPr>
          <w:t>https://onlinelibrary.wiley.com/doi/pdfdirect/10.1111/joms.12640</w:t>
        </w:r>
      </w:hyperlink>
    </w:p>
    <w:p w14:paraId="050607B9" w14:textId="77777777" w:rsidR="00E04171" w:rsidRPr="00E04171" w:rsidRDefault="00E04171" w:rsidP="00E04171">
      <w:pPr>
        <w:spacing w:line="360" w:lineRule="auto"/>
        <w:jc w:val="both"/>
        <w:rPr>
          <w:sz w:val="24"/>
          <w:szCs w:val="24"/>
        </w:rPr>
      </w:pPr>
      <w:r w:rsidRPr="00E04171">
        <w:rPr>
          <w:sz w:val="24"/>
          <w:szCs w:val="24"/>
        </w:rPr>
        <w:t xml:space="preserve">Gall, T., Vallet, F., Madrigal, L.M.R., Hörl, S., Abdin, A., </w:t>
      </w:r>
      <w:proofErr w:type="spellStart"/>
      <w:r w:rsidRPr="00E04171">
        <w:rPr>
          <w:sz w:val="24"/>
          <w:szCs w:val="24"/>
        </w:rPr>
        <w:t>Chouaki</w:t>
      </w:r>
      <w:proofErr w:type="spellEnd"/>
      <w:r w:rsidRPr="00E04171">
        <w:rPr>
          <w:sz w:val="24"/>
          <w:szCs w:val="24"/>
        </w:rPr>
        <w:t>, T. and Puchinger, J. (2023). </w:t>
      </w:r>
      <w:r w:rsidRPr="00E04171">
        <w:rPr>
          <w:i/>
          <w:iCs/>
          <w:sz w:val="24"/>
          <w:szCs w:val="24"/>
        </w:rPr>
        <w:t>Sustainable urban mobility futures</w:t>
      </w:r>
      <w:r w:rsidRPr="00E04171">
        <w:rPr>
          <w:sz w:val="24"/>
          <w:szCs w:val="24"/>
        </w:rPr>
        <w:t>. Palgrave Macmillan.</w:t>
      </w:r>
    </w:p>
    <w:p w14:paraId="5362F4AF" w14:textId="77777777" w:rsidR="00E04171" w:rsidRPr="00E04171" w:rsidRDefault="00E04171" w:rsidP="00E04171">
      <w:pPr>
        <w:spacing w:line="360" w:lineRule="auto"/>
        <w:jc w:val="both"/>
        <w:rPr>
          <w:sz w:val="24"/>
          <w:szCs w:val="24"/>
        </w:rPr>
      </w:pPr>
      <w:r w:rsidRPr="00E04171">
        <w:rPr>
          <w:sz w:val="24"/>
          <w:szCs w:val="24"/>
        </w:rPr>
        <w:t xml:space="preserve">Helin, E.M. (2024). Designing the Future of Employment Services: Design choices in a case study project. </w:t>
      </w:r>
      <w:hyperlink r:id="rId19" w:history="1">
        <w:r w:rsidRPr="00E04171">
          <w:rPr>
            <w:rStyle w:val="Hyperlink"/>
            <w:sz w:val="24"/>
            <w:szCs w:val="24"/>
          </w:rPr>
          <w:t>https://aaltodoc.aalto.fi/items/6b196168-0072-4c77-bd9e-0f88a92befe8</w:t>
        </w:r>
      </w:hyperlink>
    </w:p>
    <w:p w14:paraId="1651CB6C" w14:textId="77777777" w:rsidR="00E04171" w:rsidRPr="00E04171" w:rsidRDefault="00E04171" w:rsidP="00E04171">
      <w:pPr>
        <w:spacing w:line="360" w:lineRule="auto"/>
        <w:jc w:val="both"/>
        <w:rPr>
          <w:sz w:val="24"/>
          <w:szCs w:val="24"/>
        </w:rPr>
      </w:pPr>
      <w:proofErr w:type="spellStart"/>
      <w:r w:rsidRPr="00E04171">
        <w:rPr>
          <w:sz w:val="24"/>
          <w:szCs w:val="24"/>
        </w:rPr>
        <w:t>Hernaus</w:t>
      </w:r>
      <w:proofErr w:type="spellEnd"/>
      <w:r w:rsidRPr="00E04171">
        <w:rPr>
          <w:sz w:val="24"/>
          <w:szCs w:val="24"/>
        </w:rPr>
        <w:t>, T., Dragičević, N. and Hauff, S. (2024). The necessity of job design for employee creativity and innovation: nothing happens without supervisor support. </w:t>
      </w:r>
      <w:r w:rsidRPr="00E04171">
        <w:rPr>
          <w:i/>
          <w:iCs/>
          <w:sz w:val="24"/>
          <w:szCs w:val="24"/>
        </w:rPr>
        <w:t xml:space="preserve">European Journal of Work and </w:t>
      </w:r>
      <w:proofErr w:type="spellStart"/>
      <w:r w:rsidRPr="00E04171">
        <w:rPr>
          <w:i/>
          <w:iCs/>
          <w:sz w:val="24"/>
          <w:szCs w:val="24"/>
        </w:rPr>
        <w:t>Organisational</w:t>
      </w:r>
      <w:proofErr w:type="spellEnd"/>
      <w:r w:rsidRPr="00E04171">
        <w:rPr>
          <w:i/>
          <w:iCs/>
          <w:sz w:val="24"/>
          <w:szCs w:val="24"/>
        </w:rPr>
        <w:t xml:space="preserve"> Psychology</w:t>
      </w:r>
      <w:r w:rsidRPr="00E04171">
        <w:rPr>
          <w:sz w:val="24"/>
          <w:szCs w:val="24"/>
        </w:rPr>
        <w:t>, </w:t>
      </w:r>
      <w:r w:rsidRPr="00E04171">
        <w:rPr>
          <w:i/>
          <w:iCs/>
          <w:sz w:val="24"/>
          <w:szCs w:val="24"/>
        </w:rPr>
        <w:t>33</w:t>
      </w:r>
      <w:r w:rsidRPr="00E04171">
        <w:rPr>
          <w:sz w:val="24"/>
          <w:szCs w:val="24"/>
        </w:rPr>
        <w:t xml:space="preserve">(5), pp.583-598. </w:t>
      </w:r>
      <w:hyperlink r:id="rId20" w:history="1">
        <w:r w:rsidRPr="00E04171">
          <w:rPr>
            <w:rStyle w:val="Hyperlink"/>
            <w:sz w:val="24"/>
            <w:szCs w:val="24"/>
          </w:rPr>
          <w:t>https://www.tandfonline.com/doi/abs/10.1080/1359432X.2024.2348772</w:t>
        </w:r>
      </w:hyperlink>
    </w:p>
    <w:p w14:paraId="5AF5ACA6"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 xml:space="preserve">Ho, C.S.M. and Lee, J.C.K., (2025). From intuition to action: Exploring teachers’ ethical awareness in the use of AI tools in education. </w:t>
      </w:r>
      <w:r w:rsidRPr="00E04171">
        <w:rPr>
          <w:i/>
          <w:iCs/>
          <w:color w:val="222222"/>
          <w:sz w:val="24"/>
          <w:szCs w:val="24"/>
          <w:highlight w:val="white"/>
          <w:lang w:val="en-GB"/>
        </w:rPr>
        <w:t>Computers and Education: Artificial Intelligence</w:t>
      </w:r>
      <w:r w:rsidRPr="00E04171">
        <w:rPr>
          <w:color w:val="222222"/>
          <w:sz w:val="24"/>
          <w:szCs w:val="24"/>
          <w:highlight w:val="white"/>
          <w:lang w:val="en-GB"/>
        </w:rPr>
        <w:t>, p.100502.</w:t>
      </w:r>
      <w:r w:rsidRPr="00E04171">
        <w:rPr>
          <w:sz w:val="24"/>
          <w:szCs w:val="24"/>
          <w:lang w:val="en-GB"/>
        </w:rPr>
        <w:t xml:space="preserve"> </w:t>
      </w:r>
      <w:hyperlink r:id="rId21">
        <w:r w:rsidRPr="00E04171">
          <w:rPr>
            <w:color w:val="1155CC"/>
            <w:sz w:val="24"/>
            <w:szCs w:val="24"/>
            <w:u w:val="single"/>
            <w:lang w:val="en-GB"/>
          </w:rPr>
          <w:t>https://www.sciencedirect.com/science/article/pii/S2666920X25001420</w:t>
        </w:r>
      </w:hyperlink>
    </w:p>
    <w:p w14:paraId="1DED41E9" w14:textId="2F6A5E33" w:rsidR="00E04171" w:rsidRPr="00E04171" w:rsidRDefault="00E04171" w:rsidP="00E04171">
      <w:pPr>
        <w:spacing w:line="360" w:lineRule="auto"/>
        <w:jc w:val="both"/>
        <w:rPr>
          <w:rFonts w:eastAsiaTheme="majorEastAsia"/>
          <w:sz w:val="24"/>
          <w:szCs w:val="24"/>
          <w:lang w:val="en-US"/>
        </w:rPr>
      </w:pPr>
      <w:r w:rsidRPr="00E04171">
        <w:rPr>
          <w:rFonts w:eastAsiaTheme="majorEastAsia"/>
          <w:sz w:val="24"/>
          <w:szCs w:val="24"/>
          <w:lang w:val="en-US"/>
        </w:rPr>
        <w:t xml:space="preserve">Lucas, S. (2024). </w:t>
      </w:r>
      <w:r w:rsidRPr="00E04171">
        <w:rPr>
          <w:rFonts w:eastAsiaTheme="majorEastAsia"/>
          <w:i/>
          <w:iCs/>
          <w:sz w:val="24"/>
          <w:szCs w:val="24"/>
          <w:lang w:val="en-US"/>
        </w:rPr>
        <w:t>Job Characteristics Model: A Practical Guide</w:t>
      </w:r>
      <w:r w:rsidRPr="00E04171">
        <w:rPr>
          <w:rFonts w:eastAsiaTheme="majorEastAsia"/>
          <w:sz w:val="24"/>
          <w:szCs w:val="24"/>
          <w:lang w:val="en-US"/>
        </w:rPr>
        <w:t>, </w:t>
      </w:r>
      <w:r w:rsidRPr="00E04171">
        <w:rPr>
          <w:rFonts w:eastAsiaTheme="majorEastAsia"/>
          <w:i/>
          <w:iCs/>
          <w:sz w:val="24"/>
          <w:szCs w:val="24"/>
          <w:lang w:val="en-US"/>
        </w:rPr>
        <w:t>AIHR</w:t>
      </w:r>
      <w:r w:rsidRPr="00E04171">
        <w:rPr>
          <w:rFonts w:eastAsiaTheme="majorEastAsia"/>
          <w:sz w:val="24"/>
          <w:szCs w:val="24"/>
          <w:lang w:val="en-US"/>
        </w:rPr>
        <w:t xml:space="preserve">. Available at: </w:t>
      </w:r>
      <w:hyperlink r:id="rId22" w:history="1">
        <w:r w:rsidRPr="00E04171">
          <w:rPr>
            <w:rStyle w:val="Hyperlink"/>
            <w:rFonts w:eastAsiaTheme="majorEastAsia"/>
            <w:sz w:val="24"/>
            <w:szCs w:val="24"/>
            <w:lang w:val="en-US"/>
          </w:rPr>
          <w:t>https://www.aihr.com/blog/job-characteristics-model/</w:t>
        </w:r>
      </w:hyperlink>
      <w:r w:rsidR="00ED2216">
        <w:t xml:space="preserve"> (Accessed on 15</w:t>
      </w:r>
      <w:r w:rsidR="00ED2216" w:rsidRPr="00ED2216">
        <w:rPr>
          <w:vertAlign w:val="superscript"/>
        </w:rPr>
        <w:t>th</w:t>
      </w:r>
      <w:r w:rsidR="00ED2216">
        <w:t xml:space="preserve"> July, 2026) </w:t>
      </w:r>
    </w:p>
    <w:p w14:paraId="320646CF" w14:textId="77777777" w:rsidR="00E04171" w:rsidRPr="00E04171" w:rsidRDefault="00E04171">
      <w:pPr>
        <w:spacing w:before="240" w:after="240" w:line="360" w:lineRule="auto"/>
        <w:jc w:val="both"/>
        <w:rPr>
          <w:color w:val="222222"/>
          <w:sz w:val="24"/>
          <w:szCs w:val="24"/>
          <w:highlight w:val="white"/>
          <w:lang w:val="en-GB"/>
        </w:rPr>
      </w:pPr>
      <w:r w:rsidRPr="00E04171">
        <w:rPr>
          <w:sz w:val="24"/>
          <w:szCs w:val="24"/>
          <w:lang w:val="en-GB"/>
        </w:rPr>
        <w:t>Majka, M., (2024). Crafting the perfect onboarding process. HR Future Journal.</w:t>
      </w:r>
      <w:hyperlink r:id="rId23">
        <w:r w:rsidRPr="00E04171">
          <w:rPr>
            <w:color w:val="1155CC"/>
            <w:sz w:val="24"/>
            <w:szCs w:val="24"/>
            <w:u w:val="single"/>
            <w:lang w:val="en-GB"/>
          </w:rPr>
          <w:t>https://www.researchgate.net/profile/Marcin-Majka-2/publication/387075901_Crafting_the_Perfect_Onboarding_Process/links/675f6e2c2547a96a923c4237/Crafting-the-Perfect-Onboarding-Process.pdf</w:t>
        </w:r>
      </w:hyperlink>
    </w:p>
    <w:p w14:paraId="35D751C2"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 xml:space="preserve">Nweke, O. and Adelusi, O., (2025). Utilizing AI driven forecasting, optimization, and data insights to strengthen corporate strategic planning. </w:t>
      </w:r>
      <w:r w:rsidRPr="00E04171">
        <w:rPr>
          <w:i/>
          <w:iCs/>
          <w:color w:val="222222"/>
          <w:sz w:val="24"/>
          <w:szCs w:val="24"/>
          <w:highlight w:val="white"/>
          <w:lang w:val="en-GB"/>
        </w:rPr>
        <w:t>International Journal of Research Publication and Reviews</w:t>
      </w:r>
      <w:r w:rsidRPr="00E04171">
        <w:rPr>
          <w:color w:val="222222"/>
          <w:sz w:val="24"/>
          <w:szCs w:val="24"/>
          <w:highlight w:val="white"/>
          <w:lang w:val="en-GB"/>
        </w:rPr>
        <w:t xml:space="preserve">, </w:t>
      </w:r>
      <w:r w:rsidRPr="00E04171">
        <w:rPr>
          <w:i/>
          <w:iCs/>
          <w:color w:val="222222"/>
          <w:sz w:val="24"/>
          <w:szCs w:val="24"/>
          <w:highlight w:val="white"/>
          <w:lang w:val="en-GB"/>
        </w:rPr>
        <w:t>6</w:t>
      </w:r>
      <w:r w:rsidRPr="00E04171">
        <w:rPr>
          <w:color w:val="222222"/>
          <w:sz w:val="24"/>
          <w:szCs w:val="24"/>
          <w:highlight w:val="white"/>
          <w:lang w:val="en-GB"/>
        </w:rPr>
        <w:t>(3), pp.4260-4272.</w:t>
      </w:r>
      <w:r w:rsidRPr="00E04171">
        <w:rPr>
          <w:sz w:val="24"/>
          <w:szCs w:val="24"/>
          <w:lang w:val="en-GB"/>
        </w:rPr>
        <w:t xml:space="preserve"> </w:t>
      </w:r>
      <w:hyperlink r:id="rId24">
        <w:r w:rsidRPr="00E04171">
          <w:rPr>
            <w:color w:val="1155CC"/>
            <w:sz w:val="24"/>
            <w:szCs w:val="24"/>
            <w:u w:val="single"/>
            <w:lang w:val="en-GB"/>
          </w:rPr>
          <w:t>https://www.researchgate.net/profile/Oluwatosin-Adelusi/publication/391704360_Utilizing_AI_Driven_Forecasting_Optimization_and_Dat</w:t>
        </w:r>
        <w:r w:rsidRPr="00E04171">
          <w:rPr>
            <w:color w:val="1155CC"/>
            <w:sz w:val="24"/>
            <w:szCs w:val="24"/>
            <w:u w:val="single"/>
            <w:lang w:val="en-GB"/>
          </w:rPr>
          <w:lastRenderedPageBreak/>
          <w:t>a_Insights_to_Strengthen_Corporate_Strategic_Planning/links/6823a896be1b507dce8b0c4f/Utilizing-AI-Driven-Forecasting-Optimization-and-Data-Insights-to-Strengthen-Corporate-Strategic-Planning.pdf</w:t>
        </w:r>
      </w:hyperlink>
    </w:p>
    <w:p w14:paraId="20686229" w14:textId="77777777" w:rsidR="00E04171" w:rsidRPr="00E04171" w:rsidRDefault="00E04171">
      <w:pPr>
        <w:spacing w:before="240" w:after="240" w:line="360" w:lineRule="auto"/>
        <w:jc w:val="both"/>
        <w:rPr>
          <w:sz w:val="24"/>
          <w:szCs w:val="24"/>
          <w:lang w:val="en-GB"/>
        </w:rPr>
      </w:pPr>
      <w:r w:rsidRPr="00E04171">
        <w:rPr>
          <w:sz w:val="24"/>
          <w:szCs w:val="24"/>
          <w:lang w:val="en-GB"/>
        </w:rPr>
        <w:t xml:space="preserve">open.edu. (2026). Available at: </w:t>
      </w:r>
      <w:hyperlink r:id="rId25">
        <w:r w:rsidRPr="00E04171">
          <w:rPr>
            <w:color w:val="1155CC"/>
            <w:sz w:val="24"/>
            <w:szCs w:val="24"/>
            <w:u w:val="single"/>
            <w:lang w:val="en-GB"/>
          </w:rPr>
          <w:t>https://www.open.edu/openlearn/mod/oucontent/view.php?id=50108&amp;section=4.3</w:t>
        </w:r>
      </w:hyperlink>
      <w:r w:rsidRPr="00E04171">
        <w:rPr>
          <w:sz w:val="24"/>
          <w:szCs w:val="24"/>
          <w:lang w:val="en-GB"/>
        </w:rPr>
        <w:t xml:space="preserve">  (Accessed: 15 July 2026).</w:t>
      </w:r>
    </w:p>
    <w:p w14:paraId="5F8A7AD6" w14:textId="77777777" w:rsidR="00E04171" w:rsidRPr="00E04171" w:rsidRDefault="00E04171">
      <w:pPr>
        <w:spacing w:before="240" w:after="240" w:line="360" w:lineRule="auto"/>
        <w:jc w:val="both"/>
        <w:rPr>
          <w:sz w:val="24"/>
          <w:szCs w:val="24"/>
          <w:lang w:val="en-GB"/>
        </w:rPr>
      </w:pPr>
      <w:r w:rsidRPr="00E04171">
        <w:rPr>
          <w:sz w:val="24"/>
          <w:szCs w:val="24"/>
          <w:lang w:val="en-GB"/>
        </w:rPr>
        <w:t>Richardson, N., (2025). Building Foundations: The Role of Communication and Onboarding in Academic Advising Training.</w:t>
      </w:r>
      <w:hyperlink r:id="rId26">
        <w:r w:rsidRPr="00E04171">
          <w:rPr>
            <w:color w:val="1155CC"/>
            <w:sz w:val="24"/>
            <w:szCs w:val="24"/>
            <w:u w:val="single"/>
            <w:lang w:val="en-GB"/>
          </w:rPr>
          <w:t>https://opus.govst.edu/cgi/viewcontent.cgi?article=1659&amp;context=capstones</w:t>
        </w:r>
      </w:hyperlink>
    </w:p>
    <w:p w14:paraId="5E974991"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 xml:space="preserve">Saddiqi, M.D. and </w:t>
      </w:r>
      <w:proofErr w:type="spellStart"/>
      <w:r w:rsidRPr="00E04171">
        <w:rPr>
          <w:color w:val="222222"/>
          <w:sz w:val="24"/>
          <w:szCs w:val="24"/>
          <w:highlight w:val="white"/>
          <w:lang w:val="en-GB"/>
        </w:rPr>
        <w:t>Mohmmadi</w:t>
      </w:r>
      <w:proofErr w:type="spellEnd"/>
      <w:r w:rsidRPr="00E04171">
        <w:rPr>
          <w:color w:val="222222"/>
          <w:sz w:val="24"/>
          <w:szCs w:val="24"/>
          <w:highlight w:val="white"/>
          <w:lang w:val="en-GB"/>
        </w:rPr>
        <w:t xml:space="preserve">, H., (2025). A Review on the Effects of Artificial Intelligence in a Society. </w:t>
      </w:r>
      <w:r w:rsidRPr="00E04171">
        <w:rPr>
          <w:i/>
          <w:iCs/>
          <w:color w:val="222222"/>
          <w:sz w:val="24"/>
          <w:szCs w:val="24"/>
          <w:highlight w:val="white"/>
          <w:lang w:val="en-GB"/>
        </w:rPr>
        <w:t>Farah Research and Scientific Journal</w:t>
      </w:r>
      <w:r w:rsidRPr="00E04171">
        <w:rPr>
          <w:color w:val="222222"/>
          <w:sz w:val="24"/>
          <w:szCs w:val="24"/>
          <w:highlight w:val="white"/>
          <w:lang w:val="en-GB"/>
        </w:rPr>
        <w:t xml:space="preserve">, </w:t>
      </w:r>
      <w:r w:rsidRPr="00E04171">
        <w:rPr>
          <w:i/>
          <w:iCs/>
          <w:color w:val="222222"/>
          <w:sz w:val="24"/>
          <w:szCs w:val="24"/>
          <w:highlight w:val="white"/>
          <w:lang w:val="en-GB"/>
        </w:rPr>
        <w:t>2</w:t>
      </w:r>
      <w:r w:rsidRPr="00E04171">
        <w:rPr>
          <w:color w:val="222222"/>
          <w:sz w:val="24"/>
          <w:szCs w:val="24"/>
          <w:highlight w:val="white"/>
          <w:lang w:val="en-GB"/>
        </w:rPr>
        <w:t>(2), pp.289-311.</w:t>
      </w:r>
      <w:r w:rsidRPr="00E04171">
        <w:rPr>
          <w:sz w:val="24"/>
          <w:szCs w:val="24"/>
          <w:lang w:val="en-GB"/>
        </w:rPr>
        <w:t xml:space="preserve"> </w:t>
      </w:r>
      <w:hyperlink r:id="rId27">
        <w:r w:rsidRPr="00E04171">
          <w:rPr>
            <w:color w:val="1155CC"/>
            <w:sz w:val="24"/>
            <w:szCs w:val="24"/>
            <w:u w:val="single"/>
            <w:lang w:val="en-GB"/>
          </w:rPr>
          <w:t>https://frsj.farau.edu.af/index.php/frsj/article/download/111/90</w:t>
        </w:r>
      </w:hyperlink>
    </w:p>
    <w:p w14:paraId="6CEE3A1B" w14:textId="77777777" w:rsidR="00E04171" w:rsidRPr="00E04171" w:rsidRDefault="00E04171">
      <w:pPr>
        <w:spacing w:before="240" w:after="240" w:line="360" w:lineRule="auto"/>
        <w:jc w:val="both"/>
        <w:rPr>
          <w:sz w:val="24"/>
          <w:szCs w:val="24"/>
          <w:lang w:val="en-GB"/>
        </w:rPr>
      </w:pPr>
      <w:proofErr w:type="spellStart"/>
      <w:r w:rsidRPr="00E04171">
        <w:rPr>
          <w:sz w:val="24"/>
          <w:szCs w:val="24"/>
          <w:lang w:val="en-GB"/>
        </w:rPr>
        <w:t>Safitri</w:t>
      </w:r>
      <w:proofErr w:type="spellEnd"/>
      <w:r w:rsidRPr="00E04171">
        <w:rPr>
          <w:sz w:val="24"/>
          <w:szCs w:val="24"/>
          <w:lang w:val="en-GB"/>
        </w:rPr>
        <w:t>, D., (2026). Understanding Psychological Contract Shifts from Employee and Employer Perspectives: The Influence of Organizational Climate as a Moderating Role-Evidence from Indonesia.</w:t>
      </w:r>
      <w:hyperlink r:id="rId28">
        <w:r w:rsidRPr="00E04171">
          <w:rPr>
            <w:color w:val="1155CC"/>
            <w:sz w:val="24"/>
            <w:szCs w:val="24"/>
            <w:u w:val="single"/>
            <w:lang w:val="en-GB"/>
          </w:rPr>
          <w:t>https://pea.lib.pte.hu/bitstreams/ef44ea8a-e091-4735-a56c-8a365b5cc5d8/download</w:t>
        </w:r>
      </w:hyperlink>
    </w:p>
    <w:p w14:paraId="0A38165F" w14:textId="77777777" w:rsidR="00E04171" w:rsidRPr="00E04171" w:rsidRDefault="00E04171">
      <w:pPr>
        <w:spacing w:before="240" w:after="240" w:line="360" w:lineRule="auto"/>
        <w:jc w:val="both"/>
        <w:rPr>
          <w:sz w:val="24"/>
          <w:szCs w:val="24"/>
          <w:lang w:val="en-GB"/>
        </w:rPr>
      </w:pPr>
      <w:r w:rsidRPr="00E04171">
        <w:rPr>
          <w:color w:val="222222"/>
          <w:sz w:val="24"/>
          <w:szCs w:val="24"/>
          <w:highlight w:val="white"/>
          <w:lang w:val="en-GB"/>
        </w:rPr>
        <w:t xml:space="preserve">Shahrokhi, M., Parhizgari, A.M., Hashemijoo, M., Okafor, C.E., Nishikawa, Y. and Dastan, A., (2022). Corporate governance and stakeholder capitalism. </w:t>
      </w:r>
      <w:r w:rsidRPr="00E04171">
        <w:rPr>
          <w:i/>
          <w:iCs/>
          <w:color w:val="222222"/>
          <w:sz w:val="24"/>
          <w:szCs w:val="24"/>
          <w:highlight w:val="white"/>
          <w:lang w:val="en-GB"/>
        </w:rPr>
        <w:t>Managerial Finance</w:t>
      </w:r>
      <w:r w:rsidRPr="00E04171">
        <w:rPr>
          <w:color w:val="222222"/>
          <w:sz w:val="24"/>
          <w:szCs w:val="24"/>
          <w:highlight w:val="white"/>
          <w:lang w:val="en-GB"/>
        </w:rPr>
        <w:t xml:space="preserve">, </w:t>
      </w:r>
      <w:r w:rsidRPr="00E04171">
        <w:rPr>
          <w:i/>
          <w:iCs/>
          <w:color w:val="222222"/>
          <w:sz w:val="24"/>
          <w:szCs w:val="24"/>
          <w:highlight w:val="white"/>
          <w:lang w:val="en-GB"/>
        </w:rPr>
        <w:t>48</w:t>
      </w:r>
      <w:r w:rsidRPr="00E04171">
        <w:rPr>
          <w:color w:val="222222"/>
          <w:sz w:val="24"/>
          <w:szCs w:val="24"/>
          <w:highlight w:val="white"/>
          <w:lang w:val="en-GB"/>
        </w:rPr>
        <w:t>(8), pp.1123-1136.</w:t>
      </w:r>
      <w:r w:rsidRPr="00E04171">
        <w:rPr>
          <w:sz w:val="24"/>
          <w:szCs w:val="24"/>
          <w:lang w:val="en-GB"/>
        </w:rPr>
        <w:t xml:space="preserve"> </w:t>
      </w:r>
      <w:hyperlink r:id="rId29">
        <w:r w:rsidRPr="00E04171">
          <w:rPr>
            <w:color w:val="1155CC"/>
            <w:sz w:val="24"/>
            <w:szCs w:val="24"/>
            <w:u w:val="single"/>
            <w:lang w:val="en-GB"/>
          </w:rPr>
          <w:t>https://www.researchgate.net/profile/Manuchehr-Shahrokhi/publication/358935200_Corporate_governance_and_stakeholder_capitalism/links/624d3dd0b0cee02d69542cfe/Corporate-governance-and-stakeholder-capitalism.pdf?origin=journalDetail&amp;_tp=eyJwYWdlIjoiam91cm5hbERldGFpbCJ9</w:t>
        </w:r>
      </w:hyperlink>
    </w:p>
    <w:p w14:paraId="24BEF808" w14:textId="77777777" w:rsidR="00E04171" w:rsidRPr="00E04171" w:rsidRDefault="00E04171" w:rsidP="00E04171">
      <w:pPr>
        <w:spacing w:before="240" w:after="240" w:line="360" w:lineRule="auto"/>
        <w:jc w:val="both"/>
        <w:rPr>
          <w:sz w:val="24"/>
          <w:szCs w:val="24"/>
          <w:lang w:val="en-GB"/>
        </w:rPr>
      </w:pPr>
      <w:proofErr w:type="spellStart"/>
      <w:r w:rsidRPr="00E04171">
        <w:rPr>
          <w:color w:val="222222"/>
          <w:sz w:val="24"/>
          <w:szCs w:val="24"/>
          <w:highlight w:val="white"/>
          <w:lang w:val="en-GB"/>
        </w:rPr>
        <w:t>Tourky</w:t>
      </w:r>
      <w:proofErr w:type="spellEnd"/>
      <w:r w:rsidRPr="00E04171">
        <w:rPr>
          <w:color w:val="222222"/>
          <w:sz w:val="24"/>
          <w:szCs w:val="24"/>
          <w:highlight w:val="white"/>
          <w:lang w:val="en-GB"/>
        </w:rPr>
        <w:t xml:space="preserve">, M., Osman, S. and Harvey, W.S., (2023). Aligning employee and organizational values to build organizational reputation. </w:t>
      </w:r>
      <w:r w:rsidRPr="00E04171">
        <w:rPr>
          <w:i/>
          <w:iCs/>
          <w:color w:val="222222"/>
          <w:sz w:val="24"/>
          <w:szCs w:val="24"/>
          <w:highlight w:val="white"/>
          <w:lang w:val="en-GB"/>
        </w:rPr>
        <w:t>Asian Business &amp; Management</w:t>
      </w:r>
      <w:r w:rsidRPr="00E04171">
        <w:rPr>
          <w:color w:val="222222"/>
          <w:sz w:val="24"/>
          <w:szCs w:val="24"/>
          <w:highlight w:val="white"/>
          <w:lang w:val="en-GB"/>
        </w:rPr>
        <w:t xml:space="preserve">, </w:t>
      </w:r>
      <w:r w:rsidRPr="00E04171">
        <w:rPr>
          <w:i/>
          <w:iCs/>
          <w:color w:val="222222"/>
          <w:sz w:val="24"/>
          <w:szCs w:val="24"/>
          <w:highlight w:val="white"/>
          <w:lang w:val="en-GB"/>
        </w:rPr>
        <w:t>22</w:t>
      </w:r>
      <w:r w:rsidRPr="00E04171">
        <w:rPr>
          <w:color w:val="222222"/>
          <w:sz w:val="24"/>
          <w:szCs w:val="24"/>
          <w:highlight w:val="white"/>
          <w:lang w:val="en-GB"/>
        </w:rPr>
        <w:t>(4), pp.1618-1648.</w:t>
      </w:r>
      <w:r w:rsidRPr="00E04171">
        <w:rPr>
          <w:sz w:val="24"/>
          <w:szCs w:val="24"/>
          <w:lang w:val="en-GB"/>
        </w:rPr>
        <w:t xml:space="preserve"> </w:t>
      </w:r>
      <w:hyperlink r:id="rId30">
        <w:r w:rsidRPr="00E04171">
          <w:rPr>
            <w:color w:val="1155CC"/>
            <w:sz w:val="24"/>
            <w:szCs w:val="24"/>
            <w:u w:val="single"/>
            <w:lang w:val="en-GB"/>
          </w:rPr>
          <w:t>https://dspace.lib.cranfield.ac.uk/bitstreams/22f6a12e-ff51-47d5-945d-8fd54eeda452/download</w:t>
        </w:r>
      </w:hyperlink>
    </w:p>
    <w:p w14:paraId="4D3E0340" w14:textId="77777777" w:rsidR="00E04171" w:rsidRPr="00E04171" w:rsidRDefault="00E04171" w:rsidP="00E04171">
      <w:pPr>
        <w:spacing w:line="360" w:lineRule="auto"/>
        <w:jc w:val="both"/>
        <w:rPr>
          <w:rFonts w:eastAsiaTheme="majorEastAsia"/>
          <w:sz w:val="24"/>
          <w:szCs w:val="24"/>
          <w:lang w:val="en-US"/>
        </w:rPr>
      </w:pPr>
      <w:r w:rsidRPr="00E04171">
        <w:rPr>
          <w:rFonts w:eastAsiaTheme="majorEastAsia"/>
          <w:sz w:val="24"/>
          <w:szCs w:val="24"/>
          <w:lang w:val="en-US"/>
        </w:rPr>
        <w:lastRenderedPageBreak/>
        <w:t xml:space="preserve">Wali, R. (2024) </w:t>
      </w:r>
      <w:r w:rsidRPr="00E04171">
        <w:rPr>
          <w:rFonts w:eastAsiaTheme="majorEastAsia"/>
          <w:i/>
          <w:iCs/>
          <w:sz w:val="24"/>
          <w:szCs w:val="24"/>
          <w:lang w:val="en-US"/>
        </w:rPr>
        <w:t xml:space="preserve">leadership consulting #google #companypolicy: </w:t>
      </w:r>
      <w:proofErr w:type="spellStart"/>
      <w:r w:rsidRPr="00E04171">
        <w:rPr>
          <w:rFonts w:eastAsiaTheme="majorEastAsia"/>
          <w:i/>
          <w:iCs/>
          <w:sz w:val="24"/>
          <w:szCs w:val="24"/>
          <w:lang w:val="en-US"/>
        </w:rPr>
        <w:t>Ridima</w:t>
      </w:r>
      <w:proofErr w:type="spellEnd"/>
      <w:r w:rsidRPr="00E04171">
        <w:rPr>
          <w:rFonts w:eastAsiaTheme="majorEastAsia"/>
          <w:i/>
          <w:iCs/>
          <w:sz w:val="24"/>
          <w:szCs w:val="24"/>
          <w:lang w:val="en-US"/>
        </w:rPr>
        <w:t xml:space="preserve"> Wali</w:t>
      </w:r>
      <w:r w:rsidRPr="00E04171">
        <w:rPr>
          <w:rFonts w:eastAsiaTheme="majorEastAsia"/>
          <w:sz w:val="24"/>
          <w:szCs w:val="24"/>
          <w:lang w:val="en-US"/>
        </w:rPr>
        <w:t>, </w:t>
      </w:r>
      <w:r w:rsidRPr="00E04171">
        <w:rPr>
          <w:rFonts w:eastAsiaTheme="majorEastAsia"/>
          <w:i/>
          <w:iCs/>
          <w:sz w:val="24"/>
          <w:szCs w:val="24"/>
          <w:lang w:val="en-US"/>
        </w:rPr>
        <w:t>LinkedIn</w:t>
      </w:r>
      <w:r w:rsidRPr="00E04171">
        <w:rPr>
          <w:rFonts w:eastAsiaTheme="majorEastAsia"/>
          <w:sz w:val="24"/>
          <w:szCs w:val="24"/>
          <w:lang w:val="en-US"/>
        </w:rPr>
        <w:t xml:space="preserve">. Available at: </w:t>
      </w:r>
      <w:hyperlink r:id="rId31" w:history="1">
        <w:r w:rsidRPr="00E04171">
          <w:rPr>
            <w:rStyle w:val="Hyperlink"/>
            <w:rFonts w:eastAsiaTheme="majorEastAsia"/>
            <w:sz w:val="24"/>
            <w:szCs w:val="24"/>
            <w:lang w:val="en-US"/>
          </w:rPr>
          <w:t>https://www.linkedin.com/posts/ridimawali_nyraleadershipconsulting-google-companypolicy-activity-7277300013607628800-NQyb/</w:t>
        </w:r>
      </w:hyperlink>
    </w:p>
    <w:p w14:paraId="5F0F9EDE" w14:textId="77777777" w:rsidR="00E04171" w:rsidRPr="00E04171" w:rsidRDefault="00E04171" w:rsidP="00E04171">
      <w:pPr>
        <w:spacing w:line="360" w:lineRule="auto"/>
        <w:jc w:val="both"/>
        <w:rPr>
          <w:sz w:val="24"/>
          <w:szCs w:val="24"/>
        </w:rPr>
      </w:pPr>
      <w:r w:rsidRPr="00E04171">
        <w:rPr>
          <w:sz w:val="24"/>
          <w:szCs w:val="24"/>
        </w:rPr>
        <w:t xml:space="preserve">Xu, Z., Wang, H. and </w:t>
      </w:r>
      <w:proofErr w:type="spellStart"/>
      <w:r w:rsidRPr="00E04171">
        <w:rPr>
          <w:sz w:val="24"/>
          <w:szCs w:val="24"/>
        </w:rPr>
        <w:t>Suntrayuth</w:t>
      </w:r>
      <w:proofErr w:type="spellEnd"/>
      <w:r w:rsidRPr="00E04171">
        <w:rPr>
          <w:sz w:val="24"/>
          <w:szCs w:val="24"/>
        </w:rPr>
        <w:t xml:space="preserve">, S., (2022). </w:t>
      </w:r>
      <w:proofErr w:type="spellStart"/>
      <w:r w:rsidRPr="00E04171">
        <w:rPr>
          <w:sz w:val="24"/>
          <w:szCs w:val="24"/>
        </w:rPr>
        <w:t>Organisational</w:t>
      </w:r>
      <w:proofErr w:type="spellEnd"/>
      <w:r w:rsidRPr="00E04171">
        <w:rPr>
          <w:sz w:val="24"/>
          <w:szCs w:val="24"/>
        </w:rPr>
        <w:t xml:space="preserve"> climate, innovation orientation, and innovative work </w:t>
      </w:r>
      <w:proofErr w:type="spellStart"/>
      <w:r w:rsidRPr="00E04171">
        <w:rPr>
          <w:sz w:val="24"/>
          <w:szCs w:val="24"/>
        </w:rPr>
        <w:t>behaviour</w:t>
      </w:r>
      <w:proofErr w:type="spellEnd"/>
      <w:r w:rsidRPr="00E04171">
        <w:rPr>
          <w:sz w:val="24"/>
          <w:szCs w:val="24"/>
        </w:rPr>
        <w:t>: the mediating role of psychological safety and intrinsic motivation. </w:t>
      </w:r>
      <w:r w:rsidRPr="00E04171">
        <w:rPr>
          <w:i/>
          <w:iCs/>
          <w:sz w:val="24"/>
          <w:szCs w:val="24"/>
        </w:rPr>
        <w:t>Discrete Dynamics in Nature and Society</w:t>
      </w:r>
      <w:r w:rsidRPr="00E04171">
        <w:rPr>
          <w:sz w:val="24"/>
          <w:szCs w:val="24"/>
        </w:rPr>
        <w:t>, </w:t>
      </w:r>
      <w:r w:rsidRPr="00E04171">
        <w:rPr>
          <w:i/>
          <w:iCs/>
          <w:sz w:val="24"/>
          <w:szCs w:val="24"/>
        </w:rPr>
        <w:t>2022</w:t>
      </w:r>
      <w:r w:rsidRPr="00E04171">
        <w:rPr>
          <w:sz w:val="24"/>
          <w:szCs w:val="24"/>
        </w:rPr>
        <w:t xml:space="preserve">(1), p.9067136. </w:t>
      </w:r>
      <w:hyperlink r:id="rId32" w:history="1">
        <w:r w:rsidRPr="00E04171">
          <w:rPr>
            <w:rStyle w:val="Hyperlink"/>
            <w:sz w:val="24"/>
            <w:szCs w:val="24"/>
          </w:rPr>
          <w:t>https://onlinelibrary.wiley.com/doi/abs/10.1155/2022/9067136</w:t>
        </w:r>
      </w:hyperlink>
    </w:p>
    <w:p w14:paraId="448FB362" w14:textId="77777777" w:rsidR="00E04171" w:rsidRPr="00E04171" w:rsidRDefault="00E04171" w:rsidP="00E04171">
      <w:pPr>
        <w:spacing w:line="360" w:lineRule="auto"/>
        <w:jc w:val="both"/>
        <w:rPr>
          <w:sz w:val="24"/>
          <w:szCs w:val="24"/>
        </w:rPr>
      </w:pPr>
    </w:p>
    <w:p w14:paraId="46C1DAAA" w14:textId="77777777" w:rsidR="00E04171" w:rsidRPr="000F3D30" w:rsidRDefault="00E04171">
      <w:pPr>
        <w:spacing w:before="240" w:after="240" w:line="360" w:lineRule="auto"/>
        <w:jc w:val="both"/>
        <w:rPr>
          <w:sz w:val="24"/>
          <w:szCs w:val="24"/>
          <w:lang w:val="en-GB"/>
        </w:rPr>
      </w:pPr>
    </w:p>
    <w:p w14:paraId="199F933E" w14:textId="77777777" w:rsidR="00BD0B57" w:rsidRPr="000F3D30" w:rsidRDefault="00BD0B57">
      <w:pPr>
        <w:spacing w:before="240" w:after="240" w:line="360" w:lineRule="auto"/>
        <w:jc w:val="both"/>
        <w:rPr>
          <w:sz w:val="24"/>
          <w:szCs w:val="24"/>
          <w:lang w:val="en-GB"/>
        </w:rPr>
      </w:pPr>
    </w:p>
    <w:p w14:paraId="19E06587" w14:textId="77777777" w:rsidR="00BD0B57" w:rsidRPr="000F3D30" w:rsidRDefault="00BD0B57">
      <w:pPr>
        <w:spacing w:before="240" w:after="240" w:line="360" w:lineRule="auto"/>
        <w:jc w:val="both"/>
        <w:rPr>
          <w:sz w:val="24"/>
          <w:szCs w:val="24"/>
          <w:lang w:val="en-GB"/>
        </w:rPr>
      </w:pPr>
    </w:p>
    <w:p w14:paraId="50A3A1C4" w14:textId="77777777" w:rsidR="00BD0B57" w:rsidRPr="000F3D30" w:rsidRDefault="00BD0B57">
      <w:pPr>
        <w:spacing w:before="240" w:after="240" w:line="360" w:lineRule="auto"/>
        <w:jc w:val="both"/>
        <w:rPr>
          <w:sz w:val="24"/>
          <w:szCs w:val="24"/>
          <w:lang w:val="en-GB"/>
        </w:rPr>
      </w:pPr>
    </w:p>
    <w:p w14:paraId="3081BF1C" w14:textId="77777777" w:rsidR="00BD0B57" w:rsidRPr="000F3D30" w:rsidRDefault="00BD0B57">
      <w:pPr>
        <w:spacing w:before="240" w:after="240" w:line="360" w:lineRule="auto"/>
        <w:jc w:val="both"/>
        <w:rPr>
          <w:sz w:val="24"/>
          <w:szCs w:val="24"/>
          <w:lang w:val="en-GB"/>
        </w:rPr>
      </w:pPr>
    </w:p>
    <w:p w14:paraId="7C8D6604" w14:textId="77777777" w:rsidR="00BD0B57" w:rsidRPr="000F3D30" w:rsidRDefault="00BD0B57">
      <w:pPr>
        <w:spacing w:before="240" w:after="240" w:line="360" w:lineRule="auto"/>
        <w:jc w:val="both"/>
        <w:rPr>
          <w:sz w:val="24"/>
          <w:szCs w:val="24"/>
          <w:lang w:val="en-GB"/>
        </w:rPr>
      </w:pPr>
    </w:p>
    <w:p w14:paraId="578FA748" w14:textId="77777777" w:rsidR="00BD0B57" w:rsidRPr="000F3D30" w:rsidRDefault="00BD0B57">
      <w:pPr>
        <w:spacing w:before="240" w:after="240" w:line="360" w:lineRule="auto"/>
        <w:jc w:val="both"/>
        <w:rPr>
          <w:sz w:val="24"/>
          <w:szCs w:val="24"/>
          <w:lang w:val="en-GB"/>
        </w:rPr>
      </w:pPr>
    </w:p>
    <w:p w14:paraId="3D114A80" w14:textId="77777777" w:rsidR="00BD0B57" w:rsidRPr="000F3D30" w:rsidRDefault="00000000">
      <w:pPr>
        <w:spacing w:before="240" w:after="240" w:line="360" w:lineRule="auto"/>
        <w:jc w:val="both"/>
        <w:rPr>
          <w:sz w:val="24"/>
          <w:szCs w:val="24"/>
          <w:lang w:val="en-GB"/>
        </w:rPr>
      </w:pPr>
      <w:r w:rsidRPr="000F3D30">
        <w:rPr>
          <w:lang w:val="en-GB"/>
        </w:rPr>
        <w:br w:type="page"/>
      </w:r>
    </w:p>
    <w:p w14:paraId="5B63E611" w14:textId="77777777" w:rsidR="00BD0B57" w:rsidRPr="000F3D30" w:rsidRDefault="00000000" w:rsidP="00E04171">
      <w:pPr>
        <w:pStyle w:val="Heading1"/>
        <w:rPr>
          <w:lang w:val="en-GB"/>
        </w:rPr>
      </w:pPr>
      <w:bookmarkStart w:id="28" w:name="_Toc235140762"/>
      <w:r w:rsidRPr="000F3D30">
        <w:rPr>
          <w:lang w:val="en-GB"/>
        </w:rPr>
        <w:lastRenderedPageBreak/>
        <w:t>Appendices</w:t>
      </w:r>
      <w:bookmarkEnd w:id="28"/>
    </w:p>
    <w:p w14:paraId="227E04A7" w14:textId="77777777" w:rsidR="00BD0B57" w:rsidRPr="000F3D30" w:rsidRDefault="00000000" w:rsidP="00E04171">
      <w:pPr>
        <w:pStyle w:val="Heading2"/>
        <w:rPr>
          <w:lang w:val="en-GB"/>
        </w:rPr>
      </w:pPr>
      <w:bookmarkStart w:id="29" w:name="_Toc235140763"/>
      <w:r w:rsidRPr="000F3D30">
        <w:rPr>
          <w:lang w:val="en-GB"/>
        </w:rPr>
        <w:t>Appendix 1: Organisational socialization theory by Van Maanen &amp; Schein</w:t>
      </w:r>
      <w:bookmarkEnd w:id="29"/>
    </w:p>
    <w:p w14:paraId="5785326A" w14:textId="77777777" w:rsidR="00BD0B57" w:rsidRPr="000F3D30" w:rsidRDefault="00000000">
      <w:pPr>
        <w:spacing w:before="240" w:after="240" w:line="360" w:lineRule="auto"/>
        <w:jc w:val="center"/>
        <w:rPr>
          <w:sz w:val="24"/>
          <w:szCs w:val="24"/>
          <w:lang w:val="en-GB"/>
        </w:rPr>
      </w:pPr>
      <w:r w:rsidRPr="000F3D30">
        <w:rPr>
          <w:noProof/>
          <w:sz w:val="24"/>
          <w:szCs w:val="24"/>
          <w:lang w:val="en-GB"/>
        </w:rPr>
        <w:drawing>
          <wp:inline distT="114300" distB="114300" distL="114300" distR="114300" wp14:anchorId="4717FFBB" wp14:editId="4D241FF7">
            <wp:extent cx="5314950" cy="4914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314950" cy="4914900"/>
                    </a:xfrm>
                    <a:prstGeom prst="rect">
                      <a:avLst/>
                    </a:prstGeom>
                    <a:ln/>
                  </pic:spPr>
                </pic:pic>
              </a:graphicData>
            </a:graphic>
          </wp:inline>
        </w:drawing>
      </w:r>
    </w:p>
    <w:p w14:paraId="2BEBEBBE" w14:textId="77777777" w:rsidR="00BD0B57" w:rsidRPr="000F3D30" w:rsidRDefault="00BD0B57">
      <w:pPr>
        <w:spacing w:before="240" w:after="240" w:line="360" w:lineRule="auto"/>
        <w:jc w:val="center"/>
        <w:rPr>
          <w:sz w:val="24"/>
          <w:szCs w:val="24"/>
          <w:lang w:val="en-GB"/>
        </w:rPr>
      </w:pPr>
      <w:hyperlink r:id="rId34">
        <w:r w:rsidRPr="000F3D30">
          <w:rPr>
            <w:color w:val="1155CC"/>
            <w:sz w:val="24"/>
            <w:szCs w:val="24"/>
            <w:u w:val="single"/>
            <w:lang w:val="en-GB"/>
          </w:rPr>
          <w:t>http://zenithresearch.org.in/images/stories/pdf/2012/JUNE/EIJMMS/9_EIJMMS_VOL2_ISSUE6_JUNE2012.pdf</w:t>
        </w:r>
      </w:hyperlink>
    </w:p>
    <w:p w14:paraId="14BFACB2" w14:textId="77777777" w:rsidR="00BD0B57" w:rsidRPr="000F3D30" w:rsidRDefault="00000000">
      <w:pPr>
        <w:spacing w:before="240" w:after="240" w:line="360" w:lineRule="auto"/>
        <w:jc w:val="center"/>
        <w:rPr>
          <w:sz w:val="24"/>
          <w:szCs w:val="24"/>
          <w:lang w:val="en-GB"/>
        </w:rPr>
      </w:pPr>
      <w:r w:rsidRPr="000F3D30">
        <w:rPr>
          <w:lang w:val="en-GB"/>
        </w:rPr>
        <w:br w:type="page"/>
      </w:r>
    </w:p>
    <w:p w14:paraId="3A86D0DD" w14:textId="77777777" w:rsidR="00E04171" w:rsidRDefault="00E04171" w:rsidP="00E04171">
      <w:pPr>
        <w:pStyle w:val="Heading2"/>
      </w:pPr>
      <w:bookmarkStart w:id="30" w:name="_Toc235011385"/>
      <w:bookmarkStart w:id="31" w:name="_Toc235140764"/>
      <w:r>
        <w:lastRenderedPageBreak/>
        <w:t xml:space="preserve">Appendix 2: </w:t>
      </w:r>
      <w:r w:rsidRPr="00E04171">
        <w:t>HUM</w:t>
      </w:r>
      <w:r>
        <w:t xml:space="preserve"> Job Characteristics Model</w:t>
      </w:r>
      <w:bookmarkEnd w:id="30"/>
      <w:bookmarkEnd w:id="31"/>
    </w:p>
    <w:tbl>
      <w:tblPr>
        <w:tblStyle w:val="TableGrid"/>
        <w:tblW w:w="0" w:type="auto"/>
        <w:tblLook w:val="04A0" w:firstRow="1" w:lastRow="0" w:firstColumn="1" w:lastColumn="0" w:noHBand="0" w:noVBand="1"/>
      </w:tblPr>
      <w:tblGrid>
        <w:gridCol w:w="2948"/>
        <w:gridCol w:w="2826"/>
        <w:gridCol w:w="3576"/>
      </w:tblGrid>
      <w:tr w:rsidR="00E04171" w:rsidRPr="00E04171" w14:paraId="325A1578" w14:textId="77777777" w:rsidTr="007C56D0">
        <w:tc>
          <w:tcPr>
            <w:tcW w:w="0" w:type="auto"/>
            <w:hideMark/>
          </w:tcPr>
          <w:p w14:paraId="21D14D22" w14:textId="77777777" w:rsidR="00E04171" w:rsidRPr="00E04171" w:rsidRDefault="00E04171" w:rsidP="007C56D0">
            <w:pPr>
              <w:rPr>
                <w:rFonts w:ascii="Arial" w:hAnsi="Arial" w:cs="Arial"/>
                <w:b/>
                <w:bCs/>
                <w:sz w:val="24"/>
                <w:szCs w:val="24"/>
              </w:rPr>
            </w:pPr>
            <w:r w:rsidRPr="00E04171">
              <w:rPr>
                <w:rFonts w:ascii="Arial" w:hAnsi="Arial" w:cs="Arial"/>
                <w:b/>
                <w:bCs/>
                <w:sz w:val="24"/>
                <w:szCs w:val="24"/>
              </w:rPr>
              <w:t>JCM Section</w:t>
            </w:r>
          </w:p>
        </w:tc>
        <w:tc>
          <w:tcPr>
            <w:tcW w:w="0" w:type="auto"/>
            <w:hideMark/>
          </w:tcPr>
          <w:p w14:paraId="7588E86A" w14:textId="77777777" w:rsidR="00E04171" w:rsidRPr="00E04171" w:rsidRDefault="00E04171" w:rsidP="007C56D0">
            <w:pPr>
              <w:rPr>
                <w:rFonts w:ascii="Arial" w:hAnsi="Arial" w:cs="Arial"/>
                <w:b/>
                <w:bCs/>
                <w:sz w:val="24"/>
                <w:szCs w:val="24"/>
              </w:rPr>
            </w:pPr>
            <w:r w:rsidRPr="00E04171">
              <w:rPr>
                <w:rFonts w:ascii="Arial" w:hAnsi="Arial" w:cs="Arial"/>
                <w:b/>
                <w:bCs/>
                <w:sz w:val="24"/>
                <w:szCs w:val="24"/>
              </w:rPr>
              <w:t>Sub-section</w:t>
            </w:r>
          </w:p>
        </w:tc>
        <w:tc>
          <w:tcPr>
            <w:tcW w:w="0" w:type="auto"/>
            <w:hideMark/>
          </w:tcPr>
          <w:p w14:paraId="20492D43" w14:textId="77777777" w:rsidR="00E04171" w:rsidRPr="00E04171" w:rsidRDefault="00E04171" w:rsidP="007C56D0">
            <w:pPr>
              <w:rPr>
                <w:rFonts w:ascii="Arial" w:hAnsi="Arial" w:cs="Arial"/>
                <w:b/>
                <w:bCs/>
                <w:sz w:val="24"/>
                <w:szCs w:val="24"/>
              </w:rPr>
            </w:pPr>
            <w:r w:rsidRPr="00E04171">
              <w:rPr>
                <w:rFonts w:ascii="Arial" w:hAnsi="Arial" w:cs="Arial"/>
                <w:b/>
                <w:bCs/>
                <w:sz w:val="24"/>
                <w:szCs w:val="24"/>
              </w:rPr>
              <w:t>Key Points (HUM)</w:t>
            </w:r>
          </w:p>
        </w:tc>
      </w:tr>
      <w:tr w:rsidR="00E04171" w:rsidRPr="00E04171" w14:paraId="5E5FE1AF" w14:textId="77777777" w:rsidTr="007C56D0">
        <w:tc>
          <w:tcPr>
            <w:tcW w:w="0" w:type="auto"/>
            <w:hideMark/>
          </w:tcPr>
          <w:p w14:paraId="44F663ED" w14:textId="77777777" w:rsidR="00E04171" w:rsidRPr="00E04171" w:rsidRDefault="00E04171" w:rsidP="007C56D0">
            <w:pPr>
              <w:rPr>
                <w:rFonts w:ascii="Arial" w:hAnsi="Arial" w:cs="Arial"/>
                <w:sz w:val="24"/>
                <w:szCs w:val="24"/>
              </w:rPr>
            </w:pPr>
            <w:r w:rsidRPr="00E04171">
              <w:rPr>
                <w:rFonts w:ascii="Arial" w:hAnsi="Arial" w:cs="Arial"/>
                <w:b/>
                <w:bCs/>
                <w:sz w:val="24"/>
                <w:szCs w:val="24"/>
              </w:rPr>
              <w:t>Core Job Characteristics</w:t>
            </w:r>
          </w:p>
        </w:tc>
        <w:tc>
          <w:tcPr>
            <w:tcW w:w="0" w:type="auto"/>
            <w:hideMark/>
          </w:tcPr>
          <w:p w14:paraId="3B6451F1" w14:textId="77777777" w:rsidR="00E04171" w:rsidRPr="00E04171" w:rsidRDefault="00E04171" w:rsidP="007C56D0">
            <w:pPr>
              <w:rPr>
                <w:rFonts w:ascii="Arial" w:hAnsi="Arial" w:cs="Arial"/>
                <w:sz w:val="24"/>
                <w:szCs w:val="24"/>
              </w:rPr>
            </w:pPr>
            <w:r w:rsidRPr="00E04171">
              <w:rPr>
                <w:rFonts w:ascii="Arial" w:hAnsi="Arial" w:cs="Arial"/>
                <w:sz w:val="24"/>
                <w:szCs w:val="24"/>
              </w:rPr>
              <w:t>Skill Variety</w:t>
            </w:r>
          </w:p>
        </w:tc>
        <w:tc>
          <w:tcPr>
            <w:tcW w:w="0" w:type="auto"/>
            <w:hideMark/>
          </w:tcPr>
          <w:p w14:paraId="12A85209" w14:textId="77777777" w:rsidR="00E04171" w:rsidRPr="00E04171" w:rsidRDefault="00E04171" w:rsidP="007C56D0">
            <w:pPr>
              <w:rPr>
                <w:rFonts w:ascii="Arial" w:hAnsi="Arial" w:cs="Arial"/>
                <w:sz w:val="24"/>
                <w:szCs w:val="24"/>
              </w:rPr>
            </w:pPr>
            <w:r w:rsidRPr="00E04171">
              <w:rPr>
                <w:rFonts w:ascii="Arial" w:hAnsi="Arial" w:cs="Arial"/>
                <w:sz w:val="24"/>
                <w:szCs w:val="24"/>
              </w:rPr>
              <w:t>Cross-functional project rotation</w:t>
            </w:r>
          </w:p>
        </w:tc>
      </w:tr>
      <w:tr w:rsidR="00E04171" w:rsidRPr="00E04171" w14:paraId="23144D82" w14:textId="77777777" w:rsidTr="007C56D0">
        <w:tc>
          <w:tcPr>
            <w:tcW w:w="0" w:type="auto"/>
            <w:hideMark/>
          </w:tcPr>
          <w:p w14:paraId="1F61DC2E" w14:textId="77777777" w:rsidR="00E04171" w:rsidRPr="00E04171" w:rsidRDefault="00E04171" w:rsidP="007C56D0">
            <w:pPr>
              <w:rPr>
                <w:rFonts w:ascii="Arial" w:hAnsi="Arial" w:cs="Arial"/>
                <w:sz w:val="24"/>
                <w:szCs w:val="24"/>
              </w:rPr>
            </w:pPr>
          </w:p>
        </w:tc>
        <w:tc>
          <w:tcPr>
            <w:tcW w:w="0" w:type="auto"/>
            <w:hideMark/>
          </w:tcPr>
          <w:p w14:paraId="08488FE1" w14:textId="77777777" w:rsidR="00E04171" w:rsidRPr="00E04171" w:rsidRDefault="00E04171" w:rsidP="007C56D0">
            <w:pPr>
              <w:rPr>
                <w:rFonts w:ascii="Arial" w:hAnsi="Arial" w:cs="Arial"/>
                <w:sz w:val="24"/>
                <w:szCs w:val="24"/>
              </w:rPr>
            </w:pPr>
            <w:r w:rsidRPr="00E04171">
              <w:rPr>
                <w:rFonts w:ascii="Arial" w:hAnsi="Arial" w:cs="Arial"/>
                <w:sz w:val="24"/>
                <w:szCs w:val="24"/>
              </w:rPr>
              <w:t>Task Identity</w:t>
            </w:r>
          </w:p>
        </w:tc>
        <w:tc>
          <w:tcPr>
            <w:tcW w:w="0" w:type="auto"/>
            <w:hideMark/>
          </w:tcPr>
          <w:p w14:paraId="62C462EF" w14:textId="77777777" w:rsidR="00E04171" w:rsidRPr="00E04171" w:rsidRDefault="00E04171" w:rsidP="007C56D0">
            <w:pPr>
              <w:rPr>
                <w:rFonts w:ascii="Arial" w:hAnsi="Arial" w:cs="Arial"/>
                <w:sz w:val="24"/>
                <w:szCs w:val="24"/>
              </w:rPr>
            </w:pPr>
            <w:r w:rsidRPr="00E04171">
              <w:rPr>
                <w:rFonts w:ascii="Arial" w:hAnsi="Arial" w:cs="Arial"/>
                <w:sz w:val="24"/>
                <w:szCs w:val="24"/>
              </w:rPr>
              <w:t>End-to-end project ownership</w:t>
            </w:r>
          </w:p>
        </w:tc>
      </w:tr>
      <w:tr w:rsidR="00E04171" w:rsidRPr="00E04171" w14:paraId="53E40907" w14:textId="77777777" w:rsidTr="007C56D0">
        <w:tc>
          <w:tcPr>
            <w:tcW w:w="0" w:type="auto"/>
            <w:hideMark/>
          </w:tcPr>
          <w:p w14:paraId="5CEE302B" w14:textId="77777777" w:rsidR="00E04171" w:rsidRPr="00E04171" w:rsidRDefault="00E04171" w:rsidP="007C56D0">
            <w:pPr>
              <w:rPr>
                <w:rFonts w:ascii="Arial" w:hAnsi="Arial" w:cs="Arial"/>
                <w:sz w:val="24"/>
                <w:szCs w:val="24"/>
              </w:rPr>
            </w:pPr>
          </w:p>
        </w:tc>
        <w:tc>
          <w:tcPr>
            <w:tcW w:w="0" w:type="auto"/>
            <w:hideMark/>
          </w:tcPr>
          <w:p w14:paraId="38BAC773" w14:textId="77777777" w:rsidR="00E04171" w:rsidRPr="00E04171" w:rsidRDefault="00E04171" w:rsidP="007C56D0">
            <w:pPr>
              <w:rPr>
                <w:rFonts w:ascii="Arial" w:hAnsi="Arial" w:cs="Arial"/>
                <w:sz w:val="24"/>
                <w:szCs w:val="24"/>
              </w:rPr>
            </w:pPr>
            <w:r w:rsidRPr="00E04171">
              <w:rPr>
                <w:rFonts w:ascii="Arial" w:hAnsi="Arial" w:cs="Arial"/>
                <w:sz w:val="24"/>
                <w:szCs w:val="24"/>
              </w:rPr>
              <w:t>Task Significance</w:t>
            </w:r>
          </w:p>
        </w:tc>
        <w:tc>
          <w:tcPr>
            <w:tcW w:w="0" w:type="auto"/>
            <w:hideMark/>
          </w:tcPr>
          <w:p w14:paraId="70825AD8" w14:textId="77777777" w:rsidR="00E04171" w:rsidRPr="00E04171" w:rsidRDefault="00E04171" w:rsidP="007C56D0">
            <w:pPr>
              <w:rPr>
                <w:rFonts w:ascii="Arial" w:hAnsi="Arial" w:cs="Arial"/>
                <w:sz w:val="24"/>
                <w:szCs w:val="24"/>
              </w:rPr>
            </w:pPr>
            <w:r w:rsidRPr="00E04171">
              <w:rPr>
                <w:rFonts w:ascii="Arial" w:hAnsi="Arial" w:cs="Arial"/>
                <w:sz w:val="24"/>
                <w:szCs w:val="24"/>
              </w:rPr>
              <w:t>Improve urban mobility &amp; sustainability.</w:t>
            </w:r>
          </w:p>
        </w:tc>
      </w:tr>
      <w:tr w:rsidR="00E04171" w:rsidRPr="00E04171" w14:paraId="4AF19FC2" w14:textId="77777777" w:rsidTr="007C56D0">
        <w:tc>
          <w:tcPr>
            <w:tcW w:w="0" w:type="auto"/>
            <w:hideMark/>
          </w:tcPr>
          <w:p w14:paraId="6E3B356B" w14:textId="77777777" w:rsidR="00E04171" w:rsidRPr="00E04171" w:rsidRDefault="00E04171" w:rsidP="007C56D0">
            <w:pPr>
              <w:rPr>
                <w:rFonts w:ascii="Arial" w:hAnsi="Arial" w:cs="Arial"/>
                <w:sz w:val="24"/>
                <w:szCs w:val="24"/>
              </w:rPr>
            </w:pPr>
          </w:p>
        </w:tc>
        <w:tc>
          <w:tcPr>
            <w:tcW w:w="0" w:type="auto"/>
            <w:hideMark/>
          </w:tcPr>
          <w:p w14:paraId="707D4EF1" w14:textId="77777777" w:rsidR="00E04171" w:rsidRPr="00E04171" w:rsidRDefault="00E04171" w:rsidP="007C56D0">
            <w:pPr>
              <w:rPr>
                <w:rFonts w:ascii="Arial" w:hAnsi="Arial" w:cs="Arial"/>
                <w:sz w:val="24"/>
                <w:szCs w:val="24"/>
              </w:rPr>
            </w:pPr>
            <w:r w:rsidRPr="00E04171">
              <w:rPr>
                <w:rFonts w:ascii="Arial" w:hAnsi="Arial" w:cs="Arial"/>
                <w:sz w:val="24"/>
                <w:szCs w:val="24"/>
              </w:rPr>
              <w:t>Autonomy</w:t>
            </w:r>
          </w:p>
        </w:tc>
        <w:tc>
          <w:tcPr>
            <w:tcW w:w="0" w:type="auto"/>
            <w:hideMark/>
          </w:tcPr>
          <w:p w14:paraId="124A642C" w14:textId="77777777" w:rsidR="00E04171" w:rsidRPr="00E04171" w:rsidRDefault="00E04171" w:rsidP="007C56D0">
            <w:pPr>
              <w:rPr>
                <w:rFonts w:ascii="Arial" w:hAnsi="Arial" w:cs="Arial"/>
                <w:sz w:val="24"/>
                <w:szCs w:val="24"/>
              </w:rPr>
            </w:pPr>
            <w:r w:rsidRPr="00E04171">
              <w:rPr>
                <w:rFonts w:ascii="Arial" w:hAnsi="Arial" w:cs="Arial"/>
                <w:sz w:val="24"/>
                <w:szCs w:val="24"/>
              </w:rPr>
              <w:t>Agile team decision-making</w:t>
            </w:r>
          </w:p>
        </w:tc>
      </w:tr>
      <w:tr w:rsidR="00E04171" w:rsidRPr="00E04171" w14:paraId="5B035582" w14:textId="77777777" w:rsidTr="007C56D0">
        <w:tc>
          <w:tcPr>
            <w:tcW w:w="0" w:type="auto"/>
            <w:hideMark/>
          </w:tcPr>
          <w:p w14:paraId="328AC306" w14:textId="77777777" w:rsidR="00E04171" w:rsidRPr="00E04171" w:rsidRDefault="00E04171" w:rsidP="007C56D0">
            <w:pPr>
              <w:rPr>
                <w:rFonts w:ascii="Arial" w:hAnsi="Arial" w:cs="Arial"/>
                <w:sz w:val="24"/>
                <w:szCs w:val="24"/>
              </w:rPr>
            </w:pPr>
          </w:p>
        </w:tc>
        <w:tc>
          <w:tcPr>
            <w:tcW w:w="0" w:type="auto"/>
            <w:hideMark/>
          </w:tcPr>
          <w:p w14:paraId="10688617" w14:textId="77777777" w:rsidR="00E04171" w:rsidRPr="00E04171" w:rsidRDefault="00E04171" w:rsidP="007C56D0">
            <w:pPr>
              <w:rPr>
                <w:rFonts w:ascii="Arial" w:hAnsi="Arial" w:cs="Arial"/>
                <w:sz w:val="24"/>
                <w:szCs w:val="24"/>
              </w:rPr>
            </w:pPr>
            <w:r w:rsidRPr="00E04171">
              <w:rPr>
                <w:rFonts w:ascii="Arial" w:hAnsi="Arial" w:cs="Arial"/>
                <w:sz w:val="24"/>
                <w:szCs w:val="24"/>
              </w:rPr>
              <w:t>Feedback</w:t>
            </w:r>
          </w:p>
        </w:tc>
        <w:tc>
          <w:tcPr>
            <w:tcW w:w="0" w:type="auto"/>
            <w:hideMark/>
          </w:tcPr>
          <w:p w14:paraId="14ECC9B8" w14:textId="77777777" w:rsidR="00E04171" w:rsidRPr="00E04171" w:rsidRDefault="00E04171" w:rsidP="007C56D0">
            <w:pPr>
              <w:rPr>
                <w:rFonts w:ascii="Arial" w:hAnsi="Arial" w:cs="Arial"/>
                <w:sz w:val="24"/>
                <w:szCs w:val="24"/>
              </w:rPr>
            </w:pPr>
            <w:r w:rsidRPr="00E04171">
              <w:rPr>
                <w:rFonts w:ascii="Arial" w:hAnsi="Arial" w:cs="Arial"/>
                <w:sz w:val="24"/>
                <w:szCs w:val="24"/>
              </w:rPr>
              <w:t>Sprint reviews, AI dashboards &amp; coaching</w:t>
            </w:r>
          </w:p>
        </w:tc>
      </w:tr>
      <w:tr w:rsidR="00E04171" w:rsidRPr="00E04171" w14:paraId="0A0534D5" w14:textId="77777777" w:rsidTr="007C56D0">
        <w:tc>
          <w:tcPr>
            <w:tcW w:w="0" w:type="auto"/>
            <w:hideMark/>
          </w:tcPr>
          <w:p w14:paraId="29F448E0" w14:textId="77777777" w:rsidR="00E04171" w:rsidRPr="00E04171" w:rsidRDefault="00E04171" w:rsidP="007C56D0">
            <w:pPr>
              <w:rPr>
                <w:rFonts w:ascii="Arial" w:hAnsi="Arial" w:cs="Arial"/>
                <w:sz w:val="24"/>
                <w:szCs w:val="24"/>
              </w:rPr>
            </w:pPr>
            <w:r w:rsidRPr="00E04171">
              <w:rPr>
                <w:rFonts w:ascii="Arial" w:hAnsi="Arial" w:cs="Arial"/>
                <w:b/>
                <w:bCs/>
                <w:sz w:val="24"/>
                <w:szCs w:val="24"/>
              </w:rPr>
              <w:t>Critical Psychological States</w:t>
            </w:r>
          </w:p>
        </w:tc>
        <w:tc>
          <w:tcPr>
            <w:tcW w:w="0" w:type="auto"/>
            <w:hideMark/>
          </w:tcPr>
          <w:p w14:paraId="1B9C7B64" w14:textId="77777777" w:rsidR="00E04171" w:rsidRPr="00E04171" w:rsidRDefault="00E04171" w:rsidP="007C56D0">
            <w:pPr>
              <w:rPr>
                <w:rFonts w:ascii="Arial" w:hAnsi="Arial" w:cs="Arial"/>
                <w:sz w:val="24"/>
                <w:szCs w:val="24"/>
              </w:rPr>
            </w:pPr>
            <w:r w:rsidRPr="00E04171">
              <w:rPr>
                <w:rFonts w:ascii="Arial" w:hAnsi="Arial" w:cs="Arial"/>
                <w:sz w:val="24"/>
                <w:szCs w:val="24"/>
              </w:rPr>
              <w:t>Experienced Meaningfulness</w:t>
            </w:r>
          </w:p>
        </w:tc>
        <w:tc>
          <w:tcPr>
            <w:tcW w:w="0" w:type="auto"/>
            <w:hideMark/>
          </w:tcPr>
          <w:p w14:paraId="5D365FC7" w14:textId="77777777" w:rsidR="00E04171" w:rsidRPr="00E04171" w:rsidRDefault="00E04171" w:rsidP="007C56D0">
            <w:pPr>
              <w:rPr>
                <w:rFonts w:ascii="Arial" w:hAnsi="Arial" w:cs="Arial"/>
                <w:sz w:val="24"/>
                <w:szCs w:val="24"/>
              </w:rPr>
            </w:pPr>
            <w:r w:rsidRPr="00E04171">
              <w:rPr>
                <w:rFonts w:ascii="Arial" w:hAnsi="Arial" w:cs="Arial"/>
                <w:sz w:val="24"/>
                <w:szCs w:val="24"/>
              </w:rPr>
              <w:t>Meaningful and impactful work</w:t>
            </w:r>
          </w:p>
        </w:tc>
      </w:tr>
      <w:tr w:rsidR="00E04171" w:rsidRPr="00E04171" w14:paraId="01866781" w14:textId="77777777" w:rsidTr="007C56D0">
        <w:tc>
          <w:tcPr>
            <w:tcW w:w="0" w:type="auto"/>
            <w:hideMark/>
          </w:tcPr>
          <w:p w14:paraId="04C87333" w14:textId="77777777" w:rsidR="00E04171" w:rsidRPr="00E04171" w:rsidRDefault="00E04171" w:rsidP="007C56D0">
            <w:pPr>
              <w:rPr>
                <w:rFonts w:ascii="Arial" w:hAnsi="Arial" w:cs="Arial"/>
                <w:sz w:val="24"/>
                <w:szCs w:val="24"/>
              </w:rPr>
            </w:pPr>
          </w:p>
        </w:tc>
        <w:tc>
          <w:tcPr>
            <w:tcW w:w="0" w:type="auto"/>
            <w:hideMark/>
          </w:tcPr>
          <w:p w14:paraId="18F81843" w14:textId="77777777" w:rsidR="00E04171" w:rsidRPr="00E04171" w:rsidRDefault="00E04171" w:rsidP="007C56D0">
            <w:pPr>
              <w:rPr>
                <w:rFonts w:ascii="Arial" w:hAnsi="Arial" w:cs="Arial"/>
                <w:sz w:val="24"/>
                <w:szCs w:val="24"/>
              </w:rPr>
            </w:pPr>
            <w:r w:rsidRPr="00E04171">
              <w:rPr>
                <w:rFonts w:ascii="Arial" w:hAnsi="Arial" w:cs="Arial"/>
                <w:sz w:val="24"/>
                <w:szCs w:val="24"/>
              </w:rPr>
              <w:t>Experienced Responsibility</w:t>
            </w:r>
          </w:p>
        </w:tc>
        <w:tc>
          <w:tcPr>
            <w:tcW w:w="0" w:type="auto"/>
            <w:hideMark/>
          </w:tcPr>
          <w:p w14:paraId="00C786AE" w14:textId="77777777" w:rsidR="00E04171" w:rsidRPr="00E04171" w:rsidRDefault="00E04171" w:rsidP="007C56D0">
            <w:pPr>
              <w:rPr>
                <w:rFonts w:ascii="Arial" w:hAnsi="Arial" w:cs="Arial"/>
                <w:sz w:val="24"/>
                <w:szCs w:val="24"/>
              </w:rPr>
            </w:pPr>
            <w:r w:rsidRPr="00E04171">
              <w:rPr>
                <w:rFonts w:ascii="Arial" w:hAnsi="Arial" w:cs="Arial"/>
                <w:sz w:val="24"/>
                <w:szCs w:val="24"/>
              </w:rPr>
              <w:t>Greater ownership through autonomy</w:t>
            </w:r>
          </w:p>
        </w:tc>
      </w:tr>
      <w:tr w:rsidR="00E04171" w:rsidRPr="00E04171" w14:paraId="733E5779" w14:textId="77777777" w:rsidTr="007C56D0">
        <w:tc>
          <w:tcPr>
            <w:tcW w:w="0" w:type="auto"/>
            <w:hideMark/>
          </w:tcPr>
          <w:p w14:paraId="1C3D6C60" w14:textId="77777777" w:rsidR="00E04171" w:rsidRPr="00E04171" w:rsidRDefault="00E04171" w:rsidP="007C56D0">
            <w:pPr>
              <w:rPr>
                <w:rFonts w:ascii="Arial" w:hAnsi="Arial" w:cs="Arial"/>
                <w:sz w:val="24"/>
                <w:szCs w:val="24"/>
              </w:rPr>
            </w:pPr>
          </w:p>
        </w:tc>
        <w:tc>
          <w:tcPr>
            <w:tcW w:w="0" w:type="auto"/>
            <w:hideMark/>
          </w:tcPr>
          <w:p w14:paraId="7B7359CD" w14:textId="77777777" w:rsidR="00E04171" w:rsidRPr="00E04171" w:rsidRDefault="00E04171" w:rsidP="007C56D0">
            <w:pPr>
              <w:rPr>
                <w:rFonts w:ascii="Arial" w:hAnsi="Arial" w:cs="Arial"/>
                <w:sz w:val="24"/>
                <w:szCs w:val="24"/>
              </w:rPr>
            </w:pPr>
            <w:r w:rsidRPr="00E04171">
              <w:rPr>
                <w:rFonts w:ascii="Arial" w:hAnsi="Arial" w:cs="Arial"/>
                <w:sz w:val="24"/>
                <w:szCs w:val="24"/>
              </w:rPr>
              <w:t>Knowledge of Results</w:t>
            </w:r>
          </w:p>
        </w:tc>
        <w:tc>
          <w:tcPr>
            <w:tcW w:w="0" w:type="auto"/>
            <w:hideMark/>
          </w:tcPr>
          <w:p w14:paraId="13490480" w14:textId="77777777" w:rsidR="00E04171" w:rsidRPr="00E04171" w:rsidRDefault="00E04171" w:rsidP="007C56D0">
            <w:pPr>
              <w:rPr>
                <w:rFonts w:ascii="Arial" w:hAnsi="Arial" w:cs="Arial"/>
                <w:sz w:val="24"/>
                <w:szCs w:val="24"/>
              </w:rPr>
            </w:pPr>
            <w:r w:rsidRPr="00E04171">
              <w:rPr>
                <w:rFonts w:ascii="Arial" w:hAnsi="Arial" w:cs="Arial"/>
                <w:sz w:val="24"/>
                <w:szCs w:val="24"/>
              </w:rPr>
              <w:t>Continuous performance feedback</w:t>
            </w:r>
          </w:p>
        </w:tc>
      </w:tr>
      <w:tr w:rsidR="00E04171" w:rsidRPr="00E04171" w14:paraId="582DBD1C" w14:textId="77777777" w:rsidTr="007C56D0">
        <w:tc>
          <w:tcPr>
            <w:tcW w:w="0" w:type="auto"/>
            <w:hideMark/>
          </w:tcPr>
          <w:p w14:paraId="39AEA6E8" w14:textId="77777777" w:rsidR="00E04171" w:rsidRPr="00E04171" w:rsidRDefault="00E04171" w:rsidP="007C56D0">
            <w:pPr>
              <w:rPr>
                <w:rFonts w:ascii="Arial" w:hAnsi="Arial" w:cs="Arial"/>
                <w:sz w:val="24"/>
                <w:szCs w:val="24"/>
              </w:rPr>
            </w:pPr>
            <w:r w:rsidRPr="00E04171">
              <w:rPr>
                <w:rFonts w:ascii="Arial" w:hAnsi="Arial" w:cs="Arial"/>
                <w:b/>
                <w:bCs/>
                <w:sz w:val="24"/>
                <w:szCs w:val="24"/>
              </w:rPr>
              <w:t>Moderators</w:t>
            </w:r>
          </w:p>
        </w:tc>
        <w:tc>
          <w:tcPr>
            <w:tcW w:w="0" w:type="auto"/>
            <w:hideMark/>
          </w:tcPr>
          <w:p w14:paraId="7C45E61F" w14:textId="77777777" w:rsidR="00E04171" w:rsidRPr="00E04171" w:rsidRDefault="00E04171" w:rsidP="007C56D0">
            <w:pPr>
              <w:rPr>
                <w:rFonts w:ascii="Arial" w:hAnsi="Arial" w:cs="Arial"/>
                <w:sz w:val="24"/>
                <w:szCs w:val="24"/>
              </w:rPr>
            </w:pPr>
            <w:r w:rsidRPr="00E04171">
              <w:rPr>
                <w:rFonts w:ascii="Arial" w:hAnsi="Arial" w:cs="Arial"/>
                <w:sz w:val="24"/>
                <w:szCs w:val="24"/>
              </w:rPr>
              <w:t>Knowledge &amp; Skill</w:t>
            </w:r>
          </w:p>
        </w:tc>
        <w:tc>
          <w:tcPr>
            <w:tcW w:w="0" w:type="auto"/>
            <w:hideMark/>
          </w:tcPr>
          <w:p w14:paraId="209A3D48" w14:textId="77777777" w:rsidR="00E04171" w:rsidRPr="00E04171" w:rsidRDefault="00E04171" w:rsidP="007C56D0">
            <w:pPr>
              <w:rPr>
                <w:rFonts w:ascii="Arial" w:hAnsi="Arial" w:cs="Arial"/>
                <w:sz w:val="24"/>
                <w:szCs w:val="24"/>
              </w:rPr>
            </w:pPr>
            <w:r w:rsidRPr="00E04171">
              <w:rPr>
                <w:rFonts w:ascii="Arial" w:hAnsi="Arial" w:cs="Arial"/>
                <w:sz w:val="24"/>
                <w:szCs w:val="24"/>
              </w:rPr>
              <w:t>Continuous technical training</w:t>
            </w:r>
          </w:p>
        </w:tc>
      </w:tr>
      <w:tr w:rsidR="00E04171" w:rsidRPr="00E04171" w14:paraId="1563C99A" w14:textId="77777777" w:rsidTr="007C56D0">
        <w:tc>
          <w:tcPr>
            <w:tcW w:w="0" w:type="auto"/>
            <w:hideMark/>
          </w:tcPr>
          <w:p w14:paraId="6DBCBFB9" w14:textId="77777777" w:rsidR="00E04171" w:rsidRPr="00E04171" w:rsidRDefault="00E04171" w:rsidP="007C56D0">
            <w:pPr>
              <w:rPr>
                <w:rFonts w:ascii="Arial" w:hAnsi="Arial" w:cs="Arial"/>
                <w:sz w:val="24"/>
                <w:szCs w:val="24"/>
              </w:rPr>
            </w:pPr>
          </w:p>
        </w:tc>
        <w:tc>
          <w:tcPr>
            <w:tcW w:w="0" w:type="auto"/>
            <w:hideMark/>
          </w:tcPr>
          <w:p w14:paraId="7D141344" w14:textId="77777777" w:rsidR="00E04171" w:rsidRPr="00E04171" w:rsidRDefault="00E04171" w:rsidP="007C56D0">
            <w:pPr>
              <w:rPr>
                <w:rFonts w:ascii="Arial" w:hAnsi="Arial" w:cs="Arial"/>
                <w:sz w:val="24"/>
                <w:szCs w:val="24"/>
              </w:rPr>
            </w:pPr>
            <w:r w:rsidRPr="00E04171">
              <w:rPr>
                <w:rFonts w:ascii="Arial" w:hAnsi="Arial" w:cs="Arial"/>
                <w:sz w:val="24"/>
                <w:szCs w:val="24"/>
              </w:rPr>
              <w:t>Growth Need Strength</w:t>
            </w:r>
          </w:p>
        </w:tc>
        <w:tc>
          <w:tcPr>
            <w:tcW w:w="0" w:type="auto"/>
            <w:hideMark/>
          </w:tcPr>
          <w:p w14:paraId="063409AC" w14:textId="77777777" w:rsidR="00E04171" w:rsidRPr="00E04171" w:rsidRDefault="00E04171" w:rsidP="007C56D0">
            <w:pPr>
              <w:rPr>
                <w:rFonts w:ascii="Arial" w:hAnsi="Arial" w:cs="Arial"/>
                <w:sz w:val="24"/>
                <w:szCs w:val="24"/>
              </w:rPr>
            </w:pPr>
            <w:r w:rsidRPr="00E04171">
              <w:rPr>
                <w:rFonts w:ascii="Arial" w:hAnsi="Arial" w:cs="Arial"/>
                <w:sz w:val="24"/>
                <w:szCs w:val="24"/>
              </w:rPr>
              <w:t>Career development &amp; learning</w:t>
            </w:r>
          </w:p>
        </w:tc>
      </w:tr>
      <w:tr w:rsidR="00E04171" w:rsidRPr="00E04171" w14:paraId="4F8FA5EE" w14:textId="77777777" w:rsidTr="007C56D0">
        <w:tc>
          <w:tcPr>
            <w:tcW w:w="0" w:type="auto"/>
            <w:hideMark/>
          </w:tcPr>
          <w:p w14:paraId="3039E2AD" w14:textId="77777777" w:rsidR="00E04171" w:rsidRPr="00E04171" w:rsidRDefault="00E04171" w:rsidP="007C56D0">
            <w:pPr>
              <w:rPr>
                <w:rFonts w:ascii="Arial" w:hAnsi="Arial" w:cs="Arial"/>
                <w:sz w:val="24"/>
                <w:szCs w:val="24"/>
              </w:rPr>
            </w:pPr>
          </w:p>
        </w:tc>
        <w:tc>
          <w:tcPr>
            <w:tcW w:w="0" w:type="auto"/>
            <w:hideMark/>
          </w:tcPr>
          <w:p w14:paraId="37B9D67F" w14:textId="77777777" w:rsidR="00E04171" w:rsidRPr="00E04171" w:rsidRDefault="00E04171" w:rsidP="007C56D0">
            <w:pPr>
              <w:rPr>
                <w:rFonts w:ascii="Arial" w:hAnsi="Arial" w:cs="Arial"/>
                <w:sz w:val="24"/>
                <w:szCs w:val="24"/>
              </w:rPr>
            </w:pPr>
            <w:r w:rsidRPr="00E04171">
              <w:rPr>
                <w:rFonts w:ascii="Arial" w:hAnsi="Arial" w:cs="Arial"/>
                <w:sz w:val="24"/>
                <w:szCs w:val="24"/>
              </w:rPr>
              <w:t>Context Satisfaction</w:t>
            </w:r>
          </w:p>
        </w:tc>
        <w:tc>
          <w:tcPr>
            <w:tcW w:w="0" w:type="auto"/>
            <w:hideMark/>
          </w:tcPr>
          <w:p w14:paraId="6F66A332" w14:textId="77777777" w:rsidR="00E04171" w:rsidRPr="00E04171" w:rsidRDefault="00E04171" w:rsidP="007C56D0">
            <w:pPr>
              <w:rPr>
                <w:rFonts w:ascii="Arial" w:hAnsi="Arial" w:cs="Arial"/>
                <w:sz w:val="24"/>
                <w:szCs w:val="24"/>
              </w:rPr>
            </w:pPr>
            <w:r w:rsidRPr="00E04171">
              <w:rPr>
                <w:rFonts w:ascii="Arial" w:hAnsi="Arial" w:cs="Arial"/>
                <w:sz w:val="24"/>
                <w:szCs w:val="24"/>
              </w:rPr>
              <w:t>Supportive leadership &amp; digital workplace</w:t>
            </w:r>
          </w:p>
        </w:tc>
      </w:tr>
      <w:tr w:rsidR="00E04171" w:rsidRPr="00E04171" w14:paraId="3F3F34A1" w14:textId="77777777" w:rsidTr="007C56D0">
        <w:tc>
          <w:tcPr>
            <w:tcW w:w="0" w:type="auto"/>
            <w:hideMark/>
          </w:tcPr>
          <w:p w14:paraId="54DD8389" w14:textId="77777777" w:rsidR="00E04171" w:rsidRPr="00E04171" w:rsidRDefault="00E04171" w:rsidP="007C56D0">
            <w:pPr>
              <w:rPr>
                <w:rFonts w:ascii="Arial" w:hAnsi="Arial" w:cs="Arial"/>
                <w:sz w:val="24"/>
                <w:szCs w:val="24"/>
              </w:rPr>
            </w:pPr>
            <w:r w:rsidRPr="00E04171">
              <w:rPr>
                <w:rFonts w:ascii="Arial" w:hAnsi="Arial" w:cs="Arial"/>
                <w:b/>
                <w:bCs/>
                <w:sz w:val="24"/>
                <w:szCs w:val="24"/>
              </w:rPr>
              <w:t>Outcomes</w:t>
            </w:r>
          </w:p>
        </w:tc>
        <w:tc>
          <w:tcPr>
            <w:tcW w:w="0" w:type="auto"/>
            <w:hideMark/>
          </w:tcPr>
          <w:p w14:paraId="510C0412" w14:textId="77777777" w:rsidR="00E04171" w:rsidRPr="00E04171" w:rsidRDefault="00E04171" w:rsidP="007C56D0">
            <w:pPr>
              <w:rPr>
                <w:rFonts w:ascii="Arial" w:hAnsi="Arial" w:cs="Arial"/>
                <w:sz w:val="24"/>
                <w:szCs w:val="24"/>
              </w:rPr>
            </w:pPr>
            <w:r w:rsidRPr="00E04171">
              <w:rPr>
                <w:rFonts w:ascii="Arial" w:hAnsi="Arial" w:cs="Arial"/>
                <w:sz w:val="24"/>
                <w:szCs w:val="24"/>
              </w:rPr>
              <w:t>High Internal Motivation</w:t>
            </w:r>
          </w:p>
        </w:tc>
        <w:tc>
          <w:tcPr>
            <w:tcW w:w="0" w:type="auto"/>
            <w:hideMark/>
          </w:tcPr>
          <w:p w14:paraId="5505168E" w14:textId="77777777" w:rsidR="00E04171" w:rsidRPr="00E04171" w:rsidRDefault="00E04171" w:rsidP="007C56D0">
            <w:pPr>
              <w:rPr>
                <w:rFonts w:ascii="Arial" w:hAnsi="Arial" w:cs="Arial"/>
                <w:sz w:val="24"/>
                <w:szCs w:val="24"/>
              </w:rPr>
            </w:pPr>
            <w:r w:rsidRPr="00E04171">
              <w:rPr>
                <w:rFonts w:ascii="Arial" w:hAnsi="Arial" w:cs="Arial"/>
                <w:sz w:val="24"/>
                <w:szCs w:val="24"/>
              </w:rPr>
              <w:t>Increased engagement</w:t>
            </w:r>
          </w:p>
        </w:tc>
      </w:tr>
      <w:tr w:rsidR="00E04171" w:rsidRPr="00E04171" w14:paraId="586FE71C" w14:textId="77777777" w:rsidTr="007C56D0">
        <w:tc>
          <w:tcPr>
            <w:tcW w:w="0" w:type="auto"/>
            <w:hideMark/>
          </w:tcPr>
          <w:p w14:paraId="76D2E5AB" w14:textId="77777777" w:rsidR="00E04171" w:rsidRPr="00E04171" w:rsidRDefault="00E04171" w:rsidP="007C56D0">
            <w:pPr>
              <w:rPr>
                <w:rFonts w:ascii="Arial" w:hAnsi="Arial" w:cs="Arial"/>
                <w:sz w:val="24"/>
                <w:szCs w:val="24"/>
              </w:rPr>
            </w:pPr>
          </w:p>
        </w:tc>
        <w:tc>
          <w:tcPr>
            <w:tcW w:w="0" w:type="auto"/>
            <w:hideMark/>
          </w:tcPr>
          <w:p w14:paraId="13C1C184" w14:textId="77777777" w:rsidR="00E04171" w:rsidRPr="00E04171" w:rsidRDefault="00E04171" w:rsidP="007C56D0">
            <w:pPr>
              <w:rPr>
                <w:rFonts w:ascii="Arial" w:hAnsi="Arial" w:cs="Arial"/>
                <w:sz w:val="24"/>
                <w:szCs w:val="24"/>
              </w:rPr>
            </w:pPr>
            <w:r w:rsidRPr="00E04171">
              <w:rPr>
                <w:rFonts w:ascii="Arial" w:hAnsi="Arial" w:cs="Arial"/>
                <w:sz w:val="24"/>
                <w:szCs w:val="24"/>
              </w:rPr>
              <w:t>High-Quality Performance</w:t>
            </w:r>
          </w:p>
        </w:tc>
        <w:tc>
          <w:tcPr>
            <w:tcW w:w="0" w:type="auto"/>
            <w:hideMark/>
          </w:tcPr>
          <w:p w14:paraId="0B29AA1E" w14:textId="77777777" w:rsidR="00E04171" w:rsidRPr="00E04171" w:rsidRDefault="00E04171" w:rsidP="007C56D0">
            <w:pPr>
              <w:rPr>
                <w:rFonts w:ascii="Arial" w:hAnsi="Arial" w:cs="Arial"/>
                <w:sz w:val="24"/>
                <w:szCs w:val="24"/>
              </w:rPr>
            </w:pPr>
            <w:r w:rsidRPr="00E04171">
              <w:rPr>
                <w:rFonts w:ascii="Arial" w:hAnsi="Arial" w:cs="Arial"/>
                <w:sz w:val="24"/>
                <w:szCs w:val="24"/>
              </w:rPr>
              <w:t>Better productivity &amp; innovation</w:t>
            </w:r>
          </w:p>
        </w:tc>
      </w:tr>
      <w:tr w:rsidR="00E04171" w:rsidRPr="00E04171" w14:paraId="05D888C4" w14:textId="77777777" w:rsidTr="007C56D0">
        <w:tc>
          <w:tcPr>
            <w:tcW w:w="0" w:type="auto"/>
            <w:hideMark/>
          </w:tcPr>
          <w:p w14:paraId="58020F70" w14:textId="77777777" w:rsidR="00E04171" w:rsidRPr="00E04171" w:rsidRDefault="00E04171" w:rsidP="007C56D0">
            <w:pPr>
              <w:rPr>
                <w:rFonts w:ascii="Arial" w:hAnsi="Arial" w:cs="Arial"/>
                <w:sz w:val="24"/>
                <w:szCs w:val="24"/>
              </w:rPr>
            </w:pPr>
          </w:p>
        </w:tc>
        <w:tc>
          <w:tcPr>
            <w:tcW w:w="0" w:type="auto"/>
            <w:hideMark/>
          </w:tcPr>
          <w:p w14:paraId="6217159A" w14:textId="77777777" w:rsidR="00E04171" w:rsidRPr="00E04171" w:rsidRDefault="00E04171" w:rsidP="007C56D0">
            <w:pPr>
              <w:rPr>
                <w:rFonts w:ascii="Arial" w:hAnsi="Arial" w:cs="Arial"/>
                <w:sz w:val="24"/>
                <w:szCs w:val="24"/>
              </w:rPr>
            </w:pPr>
            <w:r w:rsidRPr="00E04171">
              <w:rPr>
                <w:rFonts w:ascii="Arial" w:hAnsi="Arial" w:cs="Arial"/>
                <w:sz w:val="24"/>
                <w:szCs w:val="24"/>
              </w:rPr>
              <w:t>High Work &amp; Job Satisfaction</w:t>
            </w:r>
          </w:p>
        </w:tc>
        <w:tc>
          <w:tcPr>
            <w:tcW w:w="0" w:type="auto"/>
            <w:hideMark/>
          </w:tcPr>
          <w:p w14:paraId="2AA48D96" w14:textId="77777777" w:rsidR="00E04171" w:rsidRPr="00E04171" w:rsidRDefault="00E04171" w:rsidP="007C56D0">
            <w:pPr>
              <w:rPr>
                <w:rFonts w:ascii="Arial" w:hAnsi="Arial" w:cs="Arial"/>
                <w:sz w:val="24"/>
                <w:szCs w:val="24"/>
              </w:rPr>
            </w:pPr>
            <w:r w:rsidRPr="00E04171">
              <w:rPr>
                <w:rFonts w:ascii="Arial" w:hAnsi="Arial" w:cs="Arial"/>
                <w:sz w:val="24"/>
                <w:szCs w:val="24"/>
              </w:rPr>
              <w:t>Improved employee satisfaction</w:t>
            </w:r>
          </w:p>
        </w:tc>
      </w:tr>
      <w:tr w:rsidR="00E04171" w:rsidRPr="00E04171" w14:paraId="3FC99295" w14:textId="77777777" w:rsidTr="007C56D0">
        <w:tc>
          <w:tcPr>
            <w:tcW w:w="0" w:type="auto"/>
            <w:hideMark/>
          </w:tcPr>
          <w:p w14:paraId="5F036F70" w14:textId="77777777" w:rsidR="00E04171" w:rsidRPr="00E04171" w:rsidRDefault="00E04171" w:rsidP="007C56D0">
            <w:pPr>
              <w:rPr>
                <w:rFonts w:ascii="Arial" w:hAnsi="Arial" w:cs="Arial"/>
                <w:sz w:val="24"/>
                <w:szCs w:val="24"/>
              </w:rPr>
            </w:pPr>
          </w:p>
        </w:tc>
        <w:tc>
          <w:tcPr>
            <w:tcW w:w="0" w:type="auto"/>
            <w:hideMark/>
          </w:tcPr>
          <w:p w14:paraId="21D70A49" w14:textId="77777777" w:rsidR="00E04171" w:rsidRPr="00E04171" w:rsidRDefault="00E04171" w:rsidP="007C56D0">
            <w:pPr>
              <w:rPr>
                <w:rFonts w:ascii="Arial" w:hAnsi="Arial" w:cs="Arial"/>
                <w:sz w:val="24"/>
                <w:szCs w:val="24"/>
              </w:rPr>
            </w:pPr>
            <w:r w:rsidRPr="00E04171">
              <w:rPr>
                <w:rFonts w:ascii="Arial" w:hAnsi="Arial" w:cs="Arial"/>
                <w:sz w:val="24"/>
                <w:szCs w:val="24"/>
              </w:rPr>
              <w:t>Low Absenteeism &amp; Turnover</w:t>
            </w:r>
          </w:p>
        </w:tc>
        <w:tc>
          <w:tcPr>
            <w:tcW w:w="0" w:type="auto"/>
            <w:hideMark/>
          </w:tcPr>
          <w:p w14:paraId="51B249E4" w14:textId="77777777" w:rsidR="00E04171" w:rsidRPr="00E04171" w:rsidRDefault="00E04171" w:rsidP="007C56D0">
            <w:pPr>
              <w:rPr>
                <w:rFonts w:ascii="Arial" w:hAnsi="Arial" w:cs="Arial"/>
                <w:sz w:val="24"/>
                <w:szCs w:val="24"/>
              </w:rPr>
            </w:pPr>
            <w:r w:rsidRPr="00E04171">
              <w:rPr>
                <w:rFonts w:ascii="Arial" w:hAnsi="Arial" w:cs="Arial"/>
                <w:sz w:val="24"/>
                <w:szCs w:val="24"/>
              </w:rPr>
              <w:t>Higher retention, reduced turnover</w:t>
            </w:r>
          </w:p>
        </w:tc>
      </w:tr>
    </w:tbl>
    <w:p w14:paraId="7F591C36" w14:textId="77777777" w:rsidR="00E04171" w:rsidRPr="00E04171" w:rsidRDefault="00E04171" w:rsidP="00E04171"/>
    <w:p w14:paraId="1850E5E2" w14:textId="77777777" w:rsidR="00BD0B57" w:rsidRPr="000F3D30" w:rsidRDefault="00BD0B57">
      <w:pPr>
        <w:spacing w:before="240" w:after="240" w:line="360" w:lineRule="auto"/>
        <w:jc w:val="both"/>
        <w:rPr>
          <w:sz w:val="24"/>
          <w:szCs w:val="24"/>
          <w:lang w:val="en-GB"/>
        </w:rPr>
      </w:pPr>
    </w:p>
    <w:sectPr w:rsidR="00BD0B57" w:rsidRPr="000F3D30">
      <w:footerReference w:type="default" r:id="rId3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17985" w14:textId="77777777" w:rsidR="00E10962" w:rsidRDefault="00E10962" w:rsidP="00F1369C">
      <w:pPr>
        <w:spacing w:line="240" w:lineRule="auto"/>
      </w:pPr>
      <w:r>
        <w:separator/>
      </w:r>
    </w:p>
  </w:endnote>
  <w:endnote w:type="continuationSeparator" w:id="0">
    <w:p w14:paraId="4FB0582B" w14:textId="77777777" w:rsidR="00E10962" w:rsidRDefault="00E10962" w:rsidP="00F136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7B86DED-CEE8-49DD-8513-BE6A77E46274}"/>
  </w:font>
  <w:font w:name="Calibri">
    <w:panose1 w:val="020F0502020204030204"/>
    <w:charset w:val="00"/>
    <w:family w:val="swiss"/>
    <w:pitch w:val="variable"/>
    <w:sig w:usb0="E4002EFF" w:usb1="C000247B" w:usb2="00000009" w:usb3="00000000" w:csb0="000001FF" w:csb1="00000000"/>
    <w:embedRegular r:id="rId2" w:fontKey="{C0D706CC-F818-4284-B66F-14CF1779D1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05339"/>
      <w:docPartObj>
        <w:docPartGallery w:val="Page Numbers (Bottom of Page)"/>
        <w:docPartUnique/>
      </w:docPartObj>
    </w:sdtPr>
    <w:sdtEndPr>
      <w:rPr>
        <w:noProof/>
      </w:rPr>
    </w:sdtEndPr>
    <w:sdtContent>
      <w:p w14:paraId="01889D9B" w14:textId="01E833CC" w:rsidR="00F1369C" w:rsidRDefault="00F136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3DAE85" w14:textId="77777777" w:rsidR="00F1369C" w:rsidRDefault="00F13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8D688" w14:textId="77777777" w:rsidR="00E10962" w:rsidRDefault="00E10962" w:rsidP="00F1369C">
      <w:pPr>
        <w:spacing w:line="240" w:lineRule="auto"/>
      </w:pPr>
      <w:r>
        <w:separator/>
      </w:r>
    </w:p>
  </w:footnote>
  <w:footnote w:type="continuationSeparator" w:id="0">
    <w:p w14:paraId="4A42DCDC" w14:textId="77777777" w:rsidR="00E10962" w:rsidRDefault="00E10962" w:rsidP="00F136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D3E40"/>
    <w:multiLevelType w:val="hybridMultilevel"/>
    <w:tmpl w:val="AA1C8318"/>
    <w:lvl w:ilvl="0" w:tplc="7ED2BDD6">
      <w:start w:val="1"/>
      <w:numFmt w:val="bullet"/>
      <w:lvlText w:val=""/>
      <w:lvlJc w:val="left"/>
      <w:pPr>
        <w:ind w:left="720" w:hanging="360"/>
      </w:pPr>
      <w:rPr>
        <w:rFonts w:ascii="Symbol" w:hAnsi="Symbol" w:hint="default"/>
      </w:rPr>
    </w:lvl>
    <w:lvl w:ilvl="1" w:tplc="2ED06548" w:tentative="1">
      <w:start w:val="1"/>
      <w:numFmt w:val="bullet"/>
      <w:lvlText w:val="o"/>
      <w:lvlJc w:val="left"/>
      <w:pPr>
        <w:ind w:left="1440" w:hanging="360"/>
      </w:pPr>
      <w:rPr>
        <w:rFonts w:ascii="Courier New" w:hAnsi="Courier New" w:cs="Courier New" w:hint="default"/>
      </w:rPr>
    </w:lvl>
    <w:lvl w:ilvl="2" w:tplc="12D6E744" w:tentative="1">
      <w:start w:val="1"/>
      <w:numFmt w:val="bullet"/>
      <w:lvlText w:val=""/>
      <w:lvlJc w:val="left"/>
      <w:pPr>
        <w:ind w:left="2160" w:hanging="360"/>
      </w:pPr>
      <w:rPr>
        <w:rFonts w:ascii="Wingdings" w:hAnsi="Wingdings" w:hint="default"/>
      </w:rPr>
    </w:lvl>
    <w:lvl w:ilvl="3" w:tplc="ADD099B4" w:tentative="1">
      <w:start w:val="1"/>
      <w:numFmt w:val="bullet"/>
      <w:lvlText w:val=""/>
      <w:lvlJc w:val="left"/>
      <w:pPr>
        <w:ind w:left="2880" w:hanging="360"/>
      </w:pPr>
      <w:rPr>
        <w:rFonts w:ascii="Symbol" w:hAnsi="Symbol" w:hint="default"/>
      </w:rPr>
    </w:lvl>
    <w:lvl w:ilvl="4" w:tplc="0BB69086" w:tentative="1">
      <w:start w:val="1"/>
      <w:numFmt w:val="bullet"/>
      <w:lvlText w:val="o"/>
      <w:lvlJc w:val="left"/>
      <w:pPr>
        <w:ind w:left="3600" w:hanging="360"/>
      </w:pPr>
      <w:rPr>
        <w:rFonts w:ascii="Courier New" w:hAnsi="Courier New" w:cs="Courier New" w:hint="default"/>
      </w:rPr>
    </w:lvl>
    <w:lvl w:ilvl="5" w:tplc="C7ACBF8A" w:tentative="1">
      <w:start w:val="1"/>
      <w:numFmt w:val="bullet"/>
      <w:lvlText w:val=""/>
      <w:lvlJc w:val="left"/>
      <w:pPr>
        <w:ind w:left="4320" w:hanging="360"/>
      </w:pPr>
      <w:rPr>
        <w:rFonts w:ascii="Wingdings" w:hAnsi="Wingdings" w:hint="default"/>
      </w:rPr>
    </w:lvl>
    <w:lvl w:ilvl="6" w:tplc="CB341CFA" w:tentative="1">
      <w:start w:val="1"/>
      <w:numFmt w:val="bullet"/>
      <w:lvlText w:val=""/>
      <w:lvlJc w:val="left"/>
      <w:pPr>
        <w:ind w:left="5040" w:hanging="360"/>
      </w:pPr>
      <w:rPr>
        <w:rFonts w:ascii="Symbol" w:hAnsi="Symbol" w:hint="default"/>
      </w:rPr>
    </w:lvl>
    <w:lvl w:ilvl="7" w:tplc="E322525E" w:tentative="1">
      <w:start w:val="1"/>
      <w:numFmt w:val="bullet"/>
      <w:lvlText w:val="o"/>
      <w:lvlJc w:val="left"/>
      <w:pPr>
        <w:ind w:left="5760" w:hanging="360"/>
      </w:pPr>
      <w:rPr>
        <w:rFonts w:ascii="Courier New" w:hAnsi="Courier New" w:cs="Courier New" w:hint="default"/>
      </w:rPr>
    </w:lvl>
    <w:lvl w:ilvl="8" w:tplc="3828DEEE" w:tentative="1">
      <w:start w:val="1"/>
      <w:numFmt w:val="bullet"/>
      <w:lvlText w:val=""/>
      <w:lvlJc w:val="left"/>
      <w:pPr>
        <w:ind w:left="6480" w:hanging="360"/>
      </w:pPr>
      <w:rPr>
        <w:rFonts w:ascii="Wingdings" w:hAnsi="Wingdings" w:hint="default"/>
      </w:rPr>
    </w:lvl>
  </w:abstractNum>
  <w:num w:numId="1" w16cid:durableId="65465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B57"/>
    <w:rsid w:val="000F3D30"/>
    <w:rsid w:val="00124A22"/>
    <w:rsid w:val="0019228F"/>
    <w:rsid w:val="00230EB8"/>
    <w:rsid w:val="003D73B0"/>
    <w:rsid w:val="00444F1B"/>
    <w:rsid w:val="0076676A"/>
    <w:rsid w:val="00954733"/>
    <w:rsid w:val="009B1235"/>
    <w:rsid w:val="00AE668D"/>
    <w:rsid w:val="00BD0B57"/>
    <w:rsid w:val="00D73820"/>
    <w:rsid w:val="00E04171"/>
    <w:rsid w:val="00E10962"/>
    <w:rsid w:val="00E256E8"/>
    <w:rsid w:val="00E25A6D"/>
    <w:rsid w:val="00ED2216"/>
    <w:rsid w:val="00F13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4325"/>
  <w15:docId w15:val="{F9A827FC-C15F-4B96-840A-927FBA7D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04171"/>
    <w:pPr>
      <w:keepNext/>
      <w:keepLines/>
      <w:spacing w:before="240" w:after="240" w:line="360" w:lineRule="auto"/>
      <w:jc w:val="both"/>
      <w:outlineLvl w:val="0"/>
    </w:pPr>
    <w:rPr>
      <w:b/>
      <w:sz w:val="28"/>
      <w:szCs w:val="40"/>
    </w:rPr>
  </w:style>
  <w:style w:type="paragraph" w:styleId="Heading2">
    <w:name w:val="heading 2"/>
    <w:basedOn w:val="Normal"/>
    <w:next w:val="Normal"/>
    <w:uiPriority w:val="9"/>
    <w:unhideWhenUsed/>
    <w:qFormat/>
    <w:rsid w:val="00E04171"/>
    <w:pPr>
      <w:keepNext/>
      <w:keepLines/>
      <w:spacing w:before="240" w:after="24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F1369C"/>
    <w:pPr>
      <w:tabs>
        <w:tab w:val="center" w:pos="4680"/>
        <w:tab w:val="right" w:pos="9360"/>
      </w:tabs>
      <w:spacing w:line="240" w:lineRule="auto"/>
    </w:pPr>
  </w:style>
  <w:style w:type="character" w:customStyle="1" w:styleId="HeaderChar">
    <w:name w:val="Header Char"/>
    <w:basedOn w:val="DefaultParagraphFont"/>
    <w:link w:val="Header"/>
    <w:uiPriority w:val="99"/>
    <w:rsid w:val="00F1369C"/>
  </w:style>
  <w:style w:type="paragraph" w:styleId="Footer">
    <w:name w:val="footer"/>
    <w:basedOn w:val="Normal"/>
    <w:link w:val="FooterChar"/>
    <w:uiPriority w:val="99"/>
    <w:unhideWhenUsed/>
    <w:rsid w:val="00F1369C"/>
    <w:pPr>
      <w:tabs>
        <w:tab w:val="center" w:pos="4680"/>
        <w:tab w:val="right" w:pos="9360"/>
      </w:tabs>
      <w:spacing w:line="240" w:lineRule="auto"/>
    </w:pPr>
  </w:style>
  <w:style w:type="character" w:customStyle="1" w:styleId="FooterChar">
    <w:name w:val="Footer Char"/>
    <w:basedOn w:val="DefaultParagraphFont"/>
    <w:link w:val="Footer"/>
    <w:uiPriority w:val="99"/>
    <w:rsid w:val="00F1369C"/>
  </w:style>
  <w:style w:type="paragraph" w:styleId="ListParagraph">
    <w:name w:val="List Paragraph"/>
    <w:basedOn w:val="Normal"/>
    <w:uiPriority w:val="34"/>
    <w:qFormat/>
    <w:rsid w:val="00E04171"/>
    <w:pPr>
      <w:spacing w:before="240" w:after="240" w:line="360" w:lineRule="auto"/>
      <w:ind w:left="720"/>
      <w:contextualSpacing/>
      <w:jc w:val="both"/>
    </w:pPr>
    <w:rPr>
      <w:rFonts w:ascii="Times New Roman" w:eastAsia="Times New Roman" w:hAnsi="Times New Roman" w:cs="Times New Roman"/>
      <w:sz w:val="24"/>
      <w:szCs w:val="20"/>
      <w:lang w:val="en-GB" w:eastAsia="en-US"/>
    </w:rPr>
  </w:style>
  <w:style w:type="character" w:styleId="Hyperlink">
    <w:name w:val="Hyperlink"/>
    <w:basedOn w:val="DefaultParagraphFont"/>
    <w:uiPriority w:val="99"/>
    <w:unhideWhenUsed/>
    <w:rsid w:val="00E04171"/>
    <w:rPr>
      <w:color w:val="0000FF" w:themeColor="hyperlink"/>
      <w:u w:val="single"/>
    </w:rPr>
  </w:style>
  <w:style w:type="table" w:styleId="TableGrid">
    <w:name w:val="Table Grid"/>
    <w:basedOn w:val="TableNormal"/>
    <w:uiPriority w:val="39"/>
    <w:rsid w:val="00E04171"/>
    <w:pPr>
      <w:spacing w:line="240" w:lineRule="auto"/>
    </w:pPr>
    <w:rPr>
      <w:rFonts w:asciiTheme="minorHAnsi" w:eastAsia="Times New Roman" w:hAnsiTheme="minorHAnsi" w:cstheme="minorBidi"/>
      <w:kern w:val="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0417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4171"/>
    <w:pPr>
      <w:spacing w:after="100"/>
    </w:pPr>
  </w:style>
  <w:style w:type="paragraph" w:styleId="TOC2">
    <w:name w:val="toc 2"/>
    <w:basedOn w:val="Normal"/>
    <w:next w:val="Normal"/>
    <w:autoRedefine/>
    <w:uiPriority w:val="39"/>
    <w:unhideWhenUsed/>
    <w:rsid w:val="00E0417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18" Type="http://schemas.openxmlformats.org/officeDocument/2006/relationships/hyperlink" Target="https://onlinelibrary.wiley.com/doi/pdfdirect/10.1111/joms.12640" TargetMode="External"/><Relationship Id="rId26" Type="http://schemas.openxmlformats.org/officeDocument/2006/relationships/hyperlink" Target="https://opus.govst.edu/cgi/viewcontent.cgi?article=1659&amp;context=capstones" TargetMode="External"/><Relationship Id="rId21" Type="http://schemas.openxmlformats.org/officeDocument/2006/relationships/hyperlink" Target="https://www.sciencedirect.com/science/article/pii/S2666920X25001420" TargetMode="External"/><Relationship Id="rId34" Type="http://schemas.openxmlformats.org/officeDocument/2006/relationships/hyperlink" Target="http://zenithresearch.org.in/images/stories/pdf/2012/JUNE/EIJMMS/9_EIJMMS_VOL2_ISSUE6_JUNE2012.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searchgate.net/profile/Fatima-Belkhir/publication/384864418_Vol_23_No_6_June_2024/links/670aaa32ab024170996e43d3/Vol-23-No-6-June-2024.pdf" TargetMode="External"/><Relationship Id="rId25" Type="http://schemas.openxmlformats.org/officeDocument/2006/relationships/hyperlink" Target="https://www.open.edu/openlearn/mod/oucontent/view.php?id=50108&amp;section=4.3" TargetMode="Externa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arxiv.org/abs/2201.01321" TargetMode="External"/><Relationship Id="rId20" Type="http://schemas.openxmlformats.org/officeDocument/2006/relationships/hyperlink" Target="https://www.tandfonline.com/doi/abs/10.1080/1359432X.2024.2348772" TargetMode="External"/><Relationship Id="rId29" Type="http://schemas.openxmlformats.org/officeDocument/2006/relationships/hyperlink" Target="https://www.researchgate.net/profile/Manuchehr-Shahrokhi/publication/358935200_Corporate_governance_and_stakeholder_capitalism/links/624d3dd0b0cee02d69542cfe/Corporate-governance-and-stakeholder-capitalism.pdf?origin=journalDetail&amp;_tp=eyJwYWdlIjoiam91cm5hbERldGFpbCJ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Oluwatosin-Adelusi/publication/391704360_Utilizing_AI_Driven_Forecasting_Optimization_and_Data_Insights_to_Strengthen_Corporate_Strategic_Planning/links/6823a896be1b507dce8b0c4f/Utilizing-AI-Driven-Forecasting-Optimization-and-Data-Insights-to-Strengthen-Corporate-Strategic-Planning.pdf" TargetMode="External"/><Relationship Id="rId32" Type="http://schemas.openxmlformats.org/officeDocument/2006/relationships/hyperlink" Target="https://onlinelibrary.wiley.com/doi/abs/10.1155/2022/906713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2227-9709/11/3/58" TargetMode="External"/><Relationship Id="rId23" Type="http://schemas.openxmlformats.org/officeDocument/2006/relationships/hyperlink" Target="https://www.researchgate.net/profile/Marcin-Majka-2/publication/387075901_Crafting_the_Perfect_Onboarding_Process/links/675f6e2c2547a96a923c4237/Crafting-the-Perfect-Onboarding-Process.pdf" TargetMode="External"/><Relationship Id="rId28" Type="http://schemas.openxmlformats.org/officeDocument/2006/relationships/hyperlink" Target="https://pea.lib.pte.hu/bitstreams/ef44ea8a-e091-4735-a56c-8a365b5cc5d8/download"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aaltodoc.aalto.fi/items/6b196168-0072-4c77-bd9e-0f88a92befe8" TargetMode="External"/><Relationship Id="rId31" Type="http://schemas.openxmlformats.org/officeDocument/2006/relationships/hyperlink" Target="https://www.linkedin.com/posts/ridimawali_nyraleadershipconsulting-google-companypolicy-activity-7277300013607628800-NQyb/"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rontiersin.org/journals/psychology/articles/10.3389/fpsyg.2022.756255/pdf" TargetMode="External"/><Relationship Id="rId22" Type="http://schemas.openxmlformats.org/officeDocument/2006/relationships/hyperlink" Target="https://www.aihr.com/blog/job-characteristics-model/" TargetMode="External"/><Relationship Id="rId27" Type="http://schemas.openxmlformats.org/officeDocument/2006/relationships/hyperlink" Target="https://frsj.farau.edu.af/index.php/frsj/article/download/111/90" TargetMode="External"/><Relationship Id="rId30" Type="http://schemas.openxmlformats.org/officeDocument/2006/relationships/hyperlink" Target="https://dspace.lib.cranfield.ac.uk/bitstreams/22f6a12e-ff51-47d5-945d-8fd54eeda452/download"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BDFF0-D9BC-4E6A-A830-4BD2A5EC8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4722</Words>
  <Characters>26916</Characters>
  <Application>Microsoft Office Word</Application>
  <DocSecurity>0</DocSecurity>
  <Lines>224</Lines>
  <Paragraphs>63</Paragraphs>
  <ScaleCrop>false</ScaleCrop>
  <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Sajan Hareshbhai vekariya</dc:creator>
  <dcterms:created xsi:type="dcterms:W3CDTF">2026-07-15T15:06:00Z</dcterms:created>
  <dcterms:modified xsi:type="dcterms:W3CDTF">2026-07-16T19:02:00Z</dcterms:modified>
</cp:coreProperties>
</file>