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074402" w:rsidR="00833470" w:rsidP="00833470" w:rsidRDefault="00833470" w14:paraId="60E79D67" w14:textId="77777777">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Pr="00074402" w:rsidR="00833470" w:rsidP="00833470" w:rsidRDefault="00833470" w14:paraId="308E6896" w14:textId="77777777">
      <w:pPr>
        <w:spacing w:line="360" w:lineRule="auto"/>
        <w:rPr>
          <w:rFonts w:ascii="Arial" w:hAnsi="Arial" w:cs="Arial"/>
          <w:szCs w:val="24"/>
        </w:rPr>
      </w:pPr>
    </w:p>
    <w:p w:rsidRPr="00074402" w:rsidR="00833470" w:rsidP="00833470" w:rsidRDefault="00833470" w14:paraId="624F191C" w14:textId="77777777">
      <w:pPr>
        <w:spacing w:line="360" w:lineRule="auto"/>
        <w:rPr>
          <w:rFonts w:ascii="Arial" w:hAnsi="Arial" w:cs="Arial"/>
          <w:szCs w:val="24"/>
        </w:rPr>
      </w:pPr>
    </w:p>
    <w:p w:rsidRPr="00074402" w:rsidR="00833470" w:rsidP="00833470" w:rsidRDefault="00833470" w14:paraId="0F83201D" w14:textId="77777777">
      <w:pPr>
        <w:spacing w:line="360" w:lineRule="auto"/>
        <w:rPr>
          <w:rFonts w:ascii="Arial" w:hAnsi="Arial" w:cs="Arial"/>
          <w:szCs w:val="24"/>
        </w:rPr>
      </w:pPr>
    </w:p>
    <w:p w:rsidR="00833470" w:rsidP="00833470" w:rsidRDefault="00833470" w14:paraId="3473C351" w14:textId="77777777">
      <w:pPr>
        <w:tabs>
          <w:tab w:val="left" w:pos="6540"/>
        </w:tabs>
        <w:spacing w:line="360" w:lineRule="auto"/>
        <w:rPr>
          <w:rFonts w:ascii="Arial" w:hAnsi="Arial" w:cs="Arial"/>
          <w:sz w:val="28"/>
          <w:szCs w:val="28"/>
        </w:rPr>
      </w:pPr>
    </w:p>
    <w:p w:rsidRPr="00C83A82" w:rsidR="00833470" w:rsidP="00833470" w:rsidRDefault="00833470" w14:paraId="5818B88A" w14:textId="771D3F6F">
      <w:pPr>
        <w:tabs>
          <w:tab w:val="left" w:pos="6540"/>
        </w:tabs>
        <w:spacing w:line="360" w:lineRule="auto"/>
        <w:rPr>
          <w:rFonts w:ascii="Arial" w:hAnsi="Arial" w:cs="Arial"/>
          <w:sz w:val="28"/>
          <w:szCs w:val="28"/>
        </w:rPr>
      </w:pPr>
      <w:bookmarkStart w:name="_Hlk119323191" w:id="0"/>
      <w:r w:rsidRPr="5949B1D1" w:rsidR="00833470">
        <w:rPr>
          <w:rFonts w:ascii="Arial" w:hAnsi="Arial" w:cs="Arial"/>
          <w:b w:val="1"/>
          <w:bCs w:val="1"/>
          <w:sz w:val="28"/>
          <w:szCs w:val="28"/>
        </w:rPr>
        <w:t>Student name</w:t>
      </w:r>
      <w:r w:rsidRPr="5949B1D1" w:rsidR="00833470">
        <w:rPr>
          <w:rFonts w:ascii="Arial" w:hAnsi="Arial" w:cs="Arial"/>
          <w:sz w:val="28"/>
          <w:szCs w:val="28"/>
        </w:rPr>
        <w:t>:</w:t>
      </w:r>
      <w:r w:rsidRPr="5949B1D1" w:rsidR="7CA244C5">
        <w:rPr>
          <w:rFonts w:ascii="Arial" w:hAnsi="Arial" w:cs="Arial"/>
          <w:sz w:val="28"/>
          <w:szCs w:val="28"/>
        </w:rPr>
        <w:t xml:space="preserve"> </w:t>
      </w:r>
      <w:r w:rsidRPr="5949B1D1" w:rsidR="7CA244C5">
        <w:rPr>
          <w:rFonts w:ascii="Arial" w:hAnsi="Arial" w:cs="Arial"/>
          <w:sz w:val="28"/>
          <w:szCs w:val="28"/>
        </w:rPr>
        <w:t>Rohanjit</w:t>
      </w:r>
      <w:r w:rsidRPr="5949B1D1" w:rsidR="7CA244C5">
        <w:rPr>
          <w:rFonts w:ascii="Arial" w:hAnsi="Arial" w:cs="Arial"/>
          <w:sz w:val="28"/>
          <w:szCs w:val="28"/>
        </w:rPr>
        <w:t xml:space="preserve"> Singh Banwait</w:t>
      </w:r>
      <w:r>
        <w:tab/>
      </w:r>
      <w:r>
        <w:tab/>
      </w:r>
      <w:r w:rsidRPr="5949B1D1" w:rsidR="00833470">
        <w:rPr>
          <w:rFonts w:ascii="Arial" w:hAnsi="Arial" w:cs="Arial"/>
          <w:sz w:val="28"/>
          <w:szCs w:val="28"/>
        </w:rPr>
        <w:t xml:space="preserve"> </w:t>
      </w:r>
    </w:p>
    <w:p w:rsidRPr="00C83A82" w:rsidR="00833470" w:rsidP="00833470" w:rsidRDefault="00833470" w14:paraId="476C763A" w14:textId="3089BF71">
      <w:pPr>
        <w:tabs>
          <w:tab w:val="left" w:pos="6540"/>
        </w:tabs>
        <w:spacing w:line="360" w:lineRule="auto"/>
        <w:rPr>
          <w:rFonts w:ascii="Arial" w:hAnsi="Arial" w:cs="Arial"/>
          <w:sz w:val="28"/>
          <w:szCs w:val="28"/>
          <w:lang w:val="nl-NL"/>
        </w:rPr>
      </w:pPr>
      <w:r w:rsidRPr="5949B1D1" w:rsidR="00833470">
        <w:rPr>
          <w:rFonts w:ascii="Arial" w:hAnsi="Arial" w:cs="Arial"/>
          <w:b w:val="1"/>
          <w:bCs w:val="1"/>
          <w:sz w:val="28"/>
          <w:szCs w:val="28"/>
          <w:lang w:val="nl-NL"/>
        </w:rPr>
        <w:t>Student ID</w:t>
      </w:r>
      <w:r w:rsidRPr="5949B1D1" w:rsidR="00833470">
        <w:rPr>
          <w:rFonts w:ascii="Arial" w:hAnsi="Arial" w:cs="Arial"/>
          <w:sz w:val="28"/>
          <w:szCs w:val="28"/>
          <w:lang w:val="nl-NL"/>
        </w:rPr>
        <w:t>:</w:t>
      </w:r>
      <w:r w:rsidRPr="5949B1D1" w:rsidR="6820ED70">
        <w:rPr>
          <w:rFonts w:ascii="Arial" w:hAnsi="Arial" w:cs="Arial"/>
          <w:sz w:val="28"/>
          <w:szCs w:val="28"/>
          <w:lang w:val="nl-NL"/>
        </w:rPr>
        <w:t xml:space="preserve"> 2441429</w:t>
      </w:r>
    </w:p>
    <w:p w:rsidRPr="00C83A82" w:rsidR="00833470" w:rsidP="00833470" w:rsidRDefault="00833470" w14:paraId="27005EB9" w14:textId="77777777">
      <w:pPr>
        <w:tabs>
          <w:tab w:val="left" w:pos="6540"/>
        </w:tabs>
        <w:spacing w:line="360" w:lineRule="auto"/>
        <w:rPr>
          <w:rFonts w:ascii="Arial" w:hAnsi="Arial" w:cs="Arial"/>
          <w:sz w:val="28"/>
          <w:szCs w:val="28"/>
          <w:lang w:val="nl-NL"/>
        </w:rPr>
      </w:pPr>
    </w:p>
    <w:p w:rsidRPr="00C83A82" w:rsidR="00833470" w:rsidP="00833470" w:rsidRDefault="00833470" w14:paraId="543E95E7" w14:textId="081A4963">
      <w:pPr>
        <w:tabs>
          <w:tab w:val="left" w:pos="6540"/>
        </w:tabs>
        <w:spacing w:line="360" w:lineRule="auto"/>
        <w:rPr>
          <w:rFonts w:ascii="Arial" w:hAnsi="Arial" w:cs="Arial"/>
          <w:sz w:val="28"/>
          <w:szCs w:val="28"/>
          <w:lang w:val="nl-NL"/>
        </w:rPr>
      </w:pPr>
      <w:r w:rsidRPr="57A33BD8" w:rsidR="00833470">
        <w:rPr>
          <w:rFonts w:ascii="Arial" w:hAnsi="Arial" w:cs="Arial"/>
          <w:b w:val="1"/>
          <w:bCs w:val="1"/>
          <w:sz w:val="28"/>
          <w:szCs w:val="28"/>
          <w:lang w:val="nl-NL"/>
        </w:rPr>
        <w:t>Module name</w:t>
      </w:r>
      <w:r w:rsidRPr="57A33BD8" w:rsidR="00833470">
        <w:rPr>
          <w:rFonts w:ascii="Arial" w:hAnsi="Arial" w:cs="Arial"/>
          <w:sz w:val="28"/>
          <w:szCs w:val="28"/>
          <w:lang w:val="nl-NL"/>
        </w:rPr>
        <w:t xml:space="preserve">: </w:t>
      </w:r>
      <w:r w:rsidRPr="57A33BD8" w:rsidR="492ACD7C">
        <w:rPr>
          <w:rFonts w:ascii="Arial" w:hAnsi="Arial" w:cs="Arial"/>
          <w:sz w:val="28"/>
          <w:szCs w:val="28"/>
          <w:lang w:val="nl-NL"/>
        </w:rPr>
        <w:t>Introduction</w:t>
      </w:r>
      <w:r w:rsidRPr="57A33BD8" w:rsidR="492ACD7C">
        <w:rPr>
          <w:rFonts w:ascii="Arial" w:hAnsi="Arial" w:cs="Arial"/>
          <w:sz w:val="28"/>
          <w:szCs w:val="28"/>
          <w:lang w:val="nl-NL"/>
        </w:rPr>
        <w:t xml:space="preserve"> </w:t>
      </w:r>
      <w:r w:rsidRPr="57A33BD8" w:rsidR="492ACD7C">
        <w:rPr>
          <w:rFonts w:ascii="Arial" w:hAnsi="Arial" w:cs="Arial"/>
          <w:sz w:val="28"/>
          <w:szCs w:val="28"/>
          <w:lang w:val="nl-NL"/>
        </w:rPr>
        <w:t>to</w:t>
      </w:r>
      <w:r w:rsidRPr="57A33BD8" w:rsidR="492ACD7C">
        <w:rPr>
          <w:rFonts w:ascii="Arial" w:hAnsi="Arial" w:cs="Arial"/>
          <w:sz w:val="28"/>
          <w:szCs w:val="28"/>
          <w:lang w:val="nl-NL"/>
        </w:rPr>
        <w:t xml:space="preserve"> Health and Social Care</w:t>
      </w:r>
    </w:p>
    <w:p w:rsidRPr="0020413D" w:rsidR="00833470" w:rsidP="00833470" w:rsidRDefault="00833470" w14:paraId="0009AFB0" w14:textId="7E2103D3">
      <w:pPr>
        <w:tabs>
          <w:tab w:val="left" w:pos="6540"/>
        </w:tabs>
        <w:spacing w:line="360" w:lineRule="auto"/>
        <w:rPr>
          <w:rFonts w:ascii="Arial" w:hAnsi="Arial" w:cs="Arial"/>
          <w:sz w:val="28"/>
          <w:szCs w:val="28"/>
        </w:rPr>
      </w:pPr>
      <w:r w:rsidRPr="57A33BD8" w:rsidR="00833470">
        <w:rPr>
          <w:rFonts w:ascii="Arial" w:hAnsi="Arial" w:cs="Arial"/>
          <w:b w:val="1"/>
          <w:bCs w:val="1"/>
          <w:sz w:val="28"/>
          <w:szCs w:val="28"/>
        </w:rPr>
        <w:t>Module code</w:t>
      </w:r>
      <w:r w:rsidRPr="57A33BD8" w:rsidR="00833470">
        <w:rPr>
          <w:rFonts w:ascii="Arial" w:hAnsi="Arial" w:cs="Arial"/>
          <w:sz w:val="28"/>
          <w:szCs w:val="28"/>
        </w:rPr>
        <w:t>:</w:t>
      </w:r>
      <w:r w:rsidRPr="57A33BD8" w:rsidR="5D0786FD">
        <w:rPr>
          <w:rFonts w:ascii="Arial" w:hAnsi="Arial" w:cs="Arial"/>
          <w:sz w:val="28"/>
          <w:szCs w:val="28"/>
        </w:rPr>
        <w:t xml:space="preserve"> LCHS4003_LON</w:t>
      </w:r>
    </w:p>
    <w:p w:rsidRPr="0020413D" w:rsidR="00833470" w:rsidP="57A33BD8" w:rsidRDefault="00833470" w14:paraId="0EA5B494" w14:textId="518B2436">
      <w:pPr>
        <w:rPr>
          <w:rFonts w:ascii="Arial" w:hAnsi="Arial" w:cs="Arial"/>
          <w:b w:val="1"/>
          <w:bCs w:val="1"/>
          <w:sz w:val="28"/>
          <w:szCs w:val="28"/>
        </w:rPr>
      </w:pPr>
      <w:r w:rsidRPr="57A33BD8" w:rsidR="00833470">
        <w:rPr>
          <w:rFonts w:ascii="Arial" w:hAnsi="Arial" w:cs="Arial"/>
          <w:b w:val="1"/>
          <w:bCs w:val="1"/>
          <w:sz w:val="28"/>
          <w:szCs w:val="28"/>
        </w:rPr>
        <w:t>Lecturer name</w:t>
      </w:r>
      <w:r w:rsidRPr="57A33BD8" w:rsidR="3EB24988">
        <w:rPr>
          <w:rFonts w:ascii="Arial" w:hAnsi="Arial" w:cs="Arial"/>
          <w:b w:val="1"/>
          <w:bCs w:val="1"/>
          <w:sz w:val="28"/>
          <w:szCs w:val="28"/>
        </w:rPr>
        <w:t xml:space="preserve">: </w:t>
      </w:r>
    </w:p>
    <w:bookmarkEnd w:id="0"/>
    <w:p w:rsidR="00925D5E" w:rsidRDefault="00925D5E" w14:paraId="410C101D" w14:textId="224CCB48">
      <w:pPr>
        <w:sectPr w:rsidR="00925D5E">
          <w:headerReference w:type="default" r:id="rId9"/>
          <w:footerReference w:type="default" r:id="rId10"/>
          <w:pgSz w:w="11906" w:h="16838" w:orient="portrait"/>
          <w:pgMar w:top="1440" w:right="1440" w:bottom="1440" w:left="1440" w:header="708" w:footer="708" w:gutter="0"/>
          <w:cols w:space="708"/>
          <w:docGrid w:linePitch="360"/>
        </w:sectPr>
      </w:pPr>
    </w:p>
    <w:p w:rsidRPr="004D35FC" w:rsidR="00833470" w:rsidP="00833470" w:rsidRDefault="00833470" w14:paraId="3BF185BD" w14:textId="329E1901">
      <w:pPr>
        <w:rPr>
          <w:rFonts w:ascii="Arial" w:hAnsi="Arial" w:cs="Arial"/>
          <w:b/>
          <w:bCs/>
          <w:sz w:val="28"/>
          <w:szCs w:val="28"/>
        </w:rPr>
      </w:pPr>
      <w:r w:rsidRPr="57A33BD8" w:rsidR="00833470">
        <w:rPr>
          <w:rFonts w:ascii="Arial" w:hAnsi="Arial" w:cs="Arial"/>
          <w:b w:val="1"/>
          <w:bCs w:val="1"/>
          <w:sz w:val="28"/>
          <w:szCs w:val="28"/>
        </w:rPr>
        <w:t xml:space="preserve">Content page </w:t>
      </w:r>
    </w:p>
    <w:p w:rsidR="57A33BD8" w:rsidP="57A33BD8" w:rsidRDefault="57A33BD8" w14:paraId="318DEFFC" w14:textId="59A65C3C">
      <w:pPr>
        <w:rPr>
          <w:rFonts w:ascii="Arial" w:hAnsi="Arial" w:cs="Arial"/>
          <w:b w:val="1"/>
          <w:bCs w:val="1"/>
          <w:sz w:val="28"/>
          <w:szCs w:val="28"/>
        </w:rPr>
      </w:pPr>
    </w:p>
    <w:p w:rsidR="00833470" w:rsidP="57A33BD8" w:rsidRDefault="00833470" w14:paraId="2F2D77A8" w14:textId="7BEA5FA6">
      <w:pPr>
        <w:pStyle w:val="Normal"/>
        <w:rPr>
          <w:rFonts w:ascii="Arial" w:hAnsi="Arial" w:cs="Arial"/>
          <w:b w:val="1"/>
          <w:bCs w:val="1"/>
          <w:sz w:val="28"/>
          <w:szCs w:val="28"/>
        </w:rPr>
      </w:pPr>
      <w:r w:rsidRPr="57A33BD8" w:rsidR="00833470">
        <w:rPr>
          <w:rFonts w:ascii="Arial" w:hAnsi="Arial" w:cs="Arial"/>
          <w:b w:val="1"/>
          <w:bCs w:val="1"/>
          <w:sz w:val="28"/>
          <w:szCs w:val="28"/>
        </w:rPr>
        <w:t xml:space="preserve">Element </w:t>
      </w:r>
      <w:r w:rsidRPr="57A33BD8" w:rsidR="00833470">
        <w:rPr>
          <w:rFonts w:ascii="Arial" w:hAnsi="Arial" w:cs="Arial"/>
          <w:b w:val="1"/>
          <w:bCs w:val="1"/>
          <w:sz w:val="28"/>
          <w:szCs w:val="28"/>
        </w:rPr>
        <w:t xml:space="preserve">1 </w:t>
      </w:r>
      <w:r w:rsidRPr="57A33BD8" w:rsidR="27782B06">
        <w:rPr>
          <w:rFonts w:ascii="Arial" w:hAnsi="Arial" w:cs="Arial"/>
          <w:b w:val="1"/>
          <w:bCs w:val="1"/>
          <w:sz w:val="28"/>
          <w:szCs w:val="28"/>
        </w:rPr>
        <w:t xml:space="preserve"> -</w:t>
      </w:r>
      <w:r w:rsidRPr="57A33BD8" w:rsidR="27782B06">
        <w:rPr>
          <w:rFonts w:ascii="Arial" w:hAnsi="Arial" w:cs="Arial"/>
          <w:b w:val="1"/>
          <w:bCs w:val="1"/>
          <w:sz w:val="28"/>
          <w:szCs w:val="28"/>
        </w:rPr>
        <w:t xml:space="preserve"> Poster for Community Disability Services</w:t>
      </w:r>
      <w:r w:rsidRPr="57A33BD8" w:rsidR="611A7C87">
        <w:rPr>
          <w:rFonts w:ascii="Arial" w:hAnsi="Arial" w:cs="Arial"/>
          <w:b w:val="1"/>
          <w:bCs w:val="1"/>
          <w:sz w:val="28"/>
          <w:szCs w:val="28"/>
        </w:rPr>
        <w:t xml:space="preserve"> – </w:t>
      </w:r>
      <w:r w:rsidRPr="57A33BD8" w:rsidR="00833470">
        <w:rPr>
          <w:rFonts w:ascii="Arial" w:hAnsi="Arial" w:cs="Arial"/>
          <w:b w:val="1"/>
          <w:bCs w:val="1"/>
          <w:sz w:val="28"/>
          <w:szCs w:val="28"/>
        </w:rPr>
        <w:t>page</w:t>
      </w:r>
      <w:r w:rsidRPr="57A33BD8" w:rsidR="611A7C87">
        <w:rPr>
          <w:rFonts w:ascii="Arial" w:hAnsi="Arial" w:cs="Arial"/>
          <w:b w:val="1"/>
          <w:bCs w:val="1"/>
          <w:sz w:val="28"/>
          <w:szCs w:val="28"/>
        </w:rPr>
        <w:t>s 3-4</w:t>
      </w:r>
      <w:proofErr w:type="gramStart"/>
      <w:proofErr w:type="gramEnd"/>
    </w:p>
    <w:p w:rsidR="611A7C87" w:rsidP="57A33BD8" w:rsidRDefault="611A7C87" w14:paraId="2CED7808" w14:textId="5C49C0D6">
      <w:pPr>
        <w:pStyle w:val="Normal"/>
        <w:rPr>
          <w:rFonts w:ascii="Arial" w:hAnsi="Arial" w:cs="Arial"/>
          <w:b w:val="1"/>
          <w:bCs w:val="1"/>
          <w:sz w:val="28"/>
          <w:szCs w:val="28"/>
        </w:rPr>
      </w:pPr>
      <w:r w:rsidRPr="57A33BD8" w:rsidR="611A7C87">
        <w:rPr>
          <w:rFonts w:ascii="Arial" w:hAnsi="Arial" w:cs="Arial"/>
          <w:b w:val="1"/>
          <w:bCs w:val="1"/>
          <w:sz w:val="28"/>
          <w:szCs w:val="28"/>
        </w:rPr>
        <w:t>Element 2 – Evaluation of the Ambulance Services – Pages 5-</w:t>
      </w:r>
      <w:r w:rsidRPr="57A33BD8" w:rsidR="2EBBCE5F">
        <w:rPr>
          <w:rFonts w:ascii="Arial" w:hAnsi="Arial" w:cs="Arial"/>
          <w:b w:val="1"/>
          <w:bCs w:val="1"/>
          <w:sz w:val="28"/>
          <w:szCs w:val="28"/>
        </w:rPr>
        <w:t>7</w:t>
      </w:r>
    </w:p>
    <w:p w:rsidR="611A7C87" w:rsidP="57A33BD8" w:rsidRDefault="611A7C87" w14:paraId="5A0406FE" w14:textId="2C74708B">
      <w:pPr>
        <w:pStyle w:val="Normal"/>
        <w:rPr>
          <w:rFonts w:ascii="Arial" w:hAnsi="Arial" w:cs="Arial"/>
          <w:b w:val="1"/>
          <w:bCs w:val="1"/>
          <w:sz w:val="28"/>
          <w:szCs w:val="28"/>
        </w:rPr>
        <w:sectPr w:rsidR="00833470" w:rsidSect="00925D5E">
          <w:pgSz w:w="11906" w:h="16838" w:orient="portrait"/>
          <w:pgMar w:top="1440" w:right="1440" w:bottom="1440" w:left="1440" w:header="708" w:footer="708" w:gutter="0"/>
          <w:cols w:space="708"/>
          <w:docGrid w:linePitch="360"/>
        </w:sectPr>
      </w:pPr>
      <w:r w:rsidRPr="57A33BD8" w:rsidR="611A7C87">
        <w:rPr>
          <w:rFonts w:ascii="Arial" w:hAnsi="Arial" w:cs="Arial"/>
          <w:b w:val="1"/>
          <w:bCs w:val="1"/>
          <w:sz w:val="28"/>
          <w:szCs w:val="28"/>
        </w:rPr>
        <w:t>References – Page</w:t>
      </w:r>
      <w:r w:rsidRPr="57A33BD8" w:rsidR="4028E534">
        <w:rPr>
          <w:rFonts w:ascii="Arial" w:hAnsi="Arial" w:cs="Arial"/>
          <w:b w:val="1"/>
          <w:bCs w:val="1"/>
          <w:sz w:val="28"/>
          <w:szCs w:val="28"/>
        </w:rPr>
        <w:t>(s) - 8</w:t>
      </w:r>
    </w:p>
    <w:p w:rsidR="003A000F" w:rsidP="57A33BD8" w:rsidRDefault="00F64FBC" w14:paraId="57E3DF8B" w14:textId="3C508AC8">
      <w:pPr>
        <w:pStyle w:val="Normal"/>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67779207" wp14:editId="1114C1A0">
                <wp:extent xmlns:wp="http://schemas.openxmlformats.org/drawingml/2006/wordprocessingDrawing" cx="5067300" cy="676275"/>
                <wp:effectExtent xmlns:wp="http://schemas.openxmlformats.org/drawingml/2006/wordprocessingDrawing" l="0" t="0" r="19050" b="28575"/>
                <wp:docPr xmlns:wp="http://schemas.openxmlformats.org/drawingml/2006/wordprocessingDrawing" id="977373202"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5067300" cy="676275"/>
                        </a:xfrm>
                        <a:prstGeom prst="rect">
                          <a:avLst/>
                        </a:prstGeom>
                        <a:solidFill>
                          <a:schemeClr val="lt1"/>
                        </a:solidFill>
                        <a:ln>
                          <a:solidFill>
                            <a:srgbClr val="000000"/>
                          </a:solidFill>
                        </a:ln>
                      </wps:spPr>
                      <wps:txbx>
                        <w:txbxContent xmlns:w="http://schemas.openxmlformats.org/wordprocessingml/2006/main">
                          <w:p w:rsidR="00614BC5" w:rsidP="00614BC5" w:rsidRDefault="00614BC5">
                            <w:pPr>
                              <w:rPr>
                                <w:kern w:val="0"/>
                                <w:lang w:val="en-US"/>
                                <w14:ligatures xmlns:w14="http://schemas.microsoft.com/office/word/2010/wordml" w14:val="none"/>
                              </w:rPr>
                            </w:pPr>
                            <w:r>
                              <w:rPr>
                                <w:lang w:val="en-US"/>
                              </w:rPr>
                              <w:t>Community Disability Services: Supporting Independence and Inclusion</w:t>
                            </w:r>
                          </w:p>
                          <w:p w:rsidR="00614BC5" w:rsidP="00614BC5" w:rsidRDefault="00614BC5">
                            <w:pPr>
                              <w:rPr>
                                <w:lang w:val="en-US"/>
                              </w:rPr>
                            </w:pPr>
                            <w:r>
                              <w:rPr>
                                <w:lang w:val="en-US"/>
                              </w:rPr>
                              <w:t>Rohanjit Singh Banwait | LCHS4003_LON | 2441429@student.uwtsd.ac.uk</w:t>
                            </w:r>
                          </w:p>
                        </w:txbxContent>
                      </wps:txbx>
                      <wps:bodyPr anchor="t"/>
                    </wps:wsp>
                  </a:graphicData>
                </a:graphic>
              </wp:inline>
            </w:drawing>
          </mc:Choice>
          <mc:Fallback xmlns:mc="http://schemas.openxmlformats.org/markup-compatibility/2006"/>
        </mc:AlternateConten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0D68E8C3" wp14:editId="14EFBEE3">
                <wp:extent xmlns:wp="http://schemas.openxmlformats.org/drawingml/2006/wordprocessingDrawing" cx="5067300" cy="676275"/>
                <wp:effectExtent xmlns:wp="http://schemas.openxmlformats.org/drawingml/2006/wordprocessingDrawing" l="0" t="0" r="19050" b="28575"/>
                <wp:docPr xmlns:wp="http://schemas.openxmlformats.org/drawingml/2006/wordprocessingDrawing" id="1436240544"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5067300" cy="676275"/>
                        </a:xfrm>
                        <a:prstGeom prst="rect">
                          <a:avLst/>
                        </a:prstGeom>
                        <a:solidFill>
                          <a:schemeClr val="lt1"/>
                        </a:solidFill>
                        <a:ln>
                          <a:solidFill>
                            <a:srgbClr val="000000"/>
                          </a:solidFill>
                        </a:ln>
                      </wps:spPr>
                      <wps:txbx>
                        <w:txbxContent xmlns:w="http://schemas.openxmlformats.org/wordprocessingml/2006/main">
                          <w:p w:rsidR="00614BC5" w:rsidP="00614BC5" w:rsidRDefault="00614BC5">
                            <w:pPr>
                              <w:rPr>
                                <w:kern w:val="0"/>
                                <w:lang w:val="en-US"/>
                                <w14:ligatures xmlns:w14="http://schemas.microsoft.com/office/word/2010/wordml" w14:val="none"/>
                              </w:rPr>
                            </w:pPr>
                            <w:r>
                              <w:rPr>
                                <w:lang w:val="en-US"/>
                              </w:rPr>
                              <w:t>Community Disability Services: Supporting Independence and Inclusion</w:t>
                            </w:r>
                          </w:p>
                          <w:p w:rsidR="00614BC5" w:rsidP="00614BC5" w:rsidRDefault="00614BC5">
                            <w:pPr>
                              <w:rPr>
                                <w:lang w:val="en-US"/>
                              </w:rPr>
                            </w:pPr>
                            <w:r>
                              <w:rPr>
                                <w:lang w:val="en-US"/>
                              </w:rPr>
                              <w:t>Rohanjit Singh Banwait | LCHS4003_LON | 2441429@student.uwtsd.ac.uk</w:t>
                            </w:r>
                          </w:p>
                        </w:txbxContent>
                      </wps:txbx>
                      <wps:bodyPr anchor="t"/>
                    </wps:wsp>
                  </a:graphicData>
                </a:graphic>
              </wp:inline>
            </w:drawing>
          </mc:Choice>
          <mc:Fallback xmlns:mc="http://schemas.openxmlformats.org/markup-compatibility/2006"/>
        </mc:AlternateConten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60032CD0" wp14:editId="14DCED6E">
                <wp:extent xmlns:wp="http://schemas.openxmlformats.org/drawingml/2006/wordprocessingDrawing" cx="2828925" cy="4800600"/>
                <wp:effectExtent xmlns:wp="http://schemas.openxmlformats.org/drawingml/2006/wordprocessingDrawing" l="0" t="0" r="28575" b="19050"/>
                <wp:docPr xmlns:wp="http://schemas.openxmlformats.org/drawingml/2006/wordprocessingDrawing" id="737817057"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2828925" cy="4800600"/>
                        </a:xfrm>
                        <a:prstGeom prst="rect">
                          <a:avLst/>
                        </a:prstGeom>
                        <a:solidFill>
                          <a:schemeClr val="lt1"/>
                        </a:solidFill>
                        <a:ln>
                          <a:solidFill>
                            <a:srgbClr val="000000"/>
                          </a:solidFill>
                        </a:ln>
                      </wps:spPr>
                      <wps:txbx>
                        <w:txbxContent xmlns:w="http://schemas.openxmlformats.org/wordprocessingml/2006/main">
                          <w:p w:rsidR="0023055E" w:rsidP="0023055E" w:rsidRDefault="0023055E">
                            <w:pPr>
                              <w:spacing w:line="276" w:lineRule="auto"/>
                              <w:jc w:val="center"/>
                              <w:rPr>
                                <w:rFonts w:ascii="Calibri" w:hAnsi="Calibri" w:cs="Calibri"/>
                                <w:kern w:val="0"/>
                                <w:lang w:val="en-US"/>
                                <w14:ligatures xmlns:w14="http://schemas.microsoft.com/office/word/2010/wordml" w14:val="none"/>
                              </w:rPr>
                            </w:pPr>
                            <w:r>
                              <w:rPr>
                                <w:rFonts w:ascii="Calibri" w:hAnsi="Calibri" w:cs="Calibri"/>
                                <w:lang w:val="en-US"/>
                              </w:rPr>
                              <w:t>Overview of Community Disability Servcies</w:t>
                            </w:r>
                          </w:p>
                          <w:p w:rsidR="0023055E" w:rsidP="0023055E" w:rsidRDefault="0023055E">
                            <w:pPr>
                              <w:spacing w:line="276" w:lineRule="auto"/>
                              <w:jc w:val="center"/>
                              <w:rPr>
                                <w:rFonts w:ascii="Calibri" w:hAnsi="Calibri" w:cs="Calibri"/>
                                <w:lang w:val="en-US"/>
                              </w:rPr>
                            </w:pPr>
                            <w:r>
                              <w:rPr>
                                <w:rFonts w:ascii="Calibri" w:hAnsi="Calibri" w:cs="Calibri"/>
                                <w:lang w:val="en-US"/>
                              </w:rPr>
                              <w:t>Community disability services provide practical, emotional, and social support to individuals with physical, learning, sensory, or cognitive disabilities living within the community. Their purpose is to promote independence, reduce isolation, and ensure that people with disabilities can participate fully in everyday life.</w:t>
                            </w:r>
                          </w:p>
                          <w:p w:rsidR="0023055E" w:rsidP="0023055E" w:rsidRDefault="0023055E">
                            <w:pPr>
                              <w:spacing w:line="276" w:lineRule="auto"/>
                              <w:jc w:val="center"/>
                              <w:rPr>
                                <w:rFonts w:ascii="Calibri" w:hAnsi="Calibri" w:cs="Calibri"/>
                                <w:lang w:val="en-US"/>
                              </w:rPr>
                            </w:pPr>
                            <w:r>
                              <w:rPr>
                                <w:rFonts w:ascii="Calibri" w:hAnsi="Calibri" w:cs="Calibri"/>
                                <w:lang w:val="en-US"/>
                              </w:rPr>
                              <w:t>These services operate across health, social care, education, and voluntary sectors, offering personalised support such as daily living assistance, mobility support, advocacy, employment help, and access to community activities.</w:t>
                            </w:r>
                          </w:p>
                          <w:p w:rsidR="0023055E" w:rsidP="0023055E" w:rsidRDefault="0023055E">
                            <w:pPr>
                              <w:spacing w:line="276" w:lineRule="auto"/>
                              <w:jc w:val="center"/>
                              <w:rPr>
                                <w:rFonts w:ascii="Calibri" w:hAnsi="Calibri" w:cs="Calibri"/>
                                <w:lang w:val="en-US"/>
                              </w:rPr>
                            </w:pPr>
                            <w:r>
                              <w:rPr>
                                <w:rFonts w:ascii="Calibri" w:hAnsi="Calibri" w:cs="Calibri"/>
                                <w:lang w:val="en-US"/>
                              </w:rPr>
                              <w:t>A person</w:t>
                            </w:r>
                            <w:r>
                              <w:rPr>
                                <w:rFonts w:ascii="Calibri" w:hAnsi="Calibri" w:cs="Calibri"/>
                                <w:lang w:val="en-US"/>
                              </w:rPr>
                              <w:noBreakHyphen/>
                              <w:t>centred approach underpins all support, ensuring that care is tailored to the individual’s needs, preferences, and goals. This approach promotes dignity, autonomy, and wellbeing.</w:t>
                            </w:r>
                          </w:p>
                        </w:txbxContent>
                      </wps:txbx>
                      <wps:bodyPr anchor="t"/>
                    </wps:wsp>
                  </a:graphicData>
                </a:graphic>
              </wp:inline>
            </w:drawing>
          </mc:Choice>
          <mc:Fallback xmlns:mc="http://schemas.openxmlformats.org/markup-compatibility/2006"/>
        </mc:AlternateConten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4B823A2C" wp14:editId="20896FB8">
                <wp:extent xmlns:wp="http://schemas.openxmlformats.org/drawingml/2006/wordprocessingDrawing" cx="8172450" cy="4486275"/>
                <wp:effectExtent xmlns:wp="http://schemas.openxmlformats.org/drawingml/2006/wordprocessingDrawing" l="0" t="0" r="19050" b="28575"/>
                <wp:docPr xmlns:wp="http://schemas.openxmlformats.org/drawingml/2006/wordprocessingDrawing" id="1529750229"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8172450" cy="4486275"/>
                        </a:xfrm>
                        <a:prstGeom prst="rect">
                          <a:avLst/>
                        </a:prstGeom>
                        <a:solidFill>
                          <a:schemeClr val="lt1"/>
                        </a:solidFill>
                        <a:ln>
                          <a:solidFill>
                            <a:srgbClr val="000000"/>
                          </a:solidFill>
                        </a:ln>
                      </wps:spPr>
                      <wps:txbx>
                        <w:txbxContent xmlns:w="http://schemas.openxmlformats.org/wordprocessingml/2006/main">
                          <w:p w:rsidR="004533A6" w:rsidP="004533A6" w:rsidRDefault="004533A6">
                            <w:pPr>
                              <w:rPr>
                                <w:kern w:val="0"/>
                                <w:lang w:val="en-US"/>
                                <w14:ligatures xmlns:w14="http://schemas.microsoft.com/office/word/2010/wordml" w14:val="none"/>
                              </w:rPr>
                            </w:pPr>
                            <w:r>
                              <w:rPr>
                                <w:lang w:val="en-US"/>
                              </w:rPr>
                              <w:t>Brief History of Community Disability Services</w:t>
                            </w:r>
                          </w:p>
                          <w:p w:rsidR="004533A6" w:rsidP="004533A6" w:rsidRDefault="004533A6">
                            <w:pPr>
                              <w:rPr>
                                <w:lang w:val="en-US"/>
                              </w:rPr>
                            </w:pPr>
                            <w:r>
                              <w:rPr>
                                <w:lang w:val="en-US"/>
                              </w:rPr>
                              <w:t>Historically, disabled people were often placed in long</w:t>
                            </w:r>
                            <w:r>
                              <w:rPr>
                                <w:lang w:val="en-US"/>
                              </w:rPr>
                              <w:noBreakHyphen/>
                              <w:t>stay institutions, separated from their families and communities. Disability was viewed through a medical model that focused on “fixing” impairments rather than supporting inclusion.</w:t>
                            </w:r>
                          </w:p>
                          <w:p w:rsidR="004533A6" w:rsidP="004533A6" w:rsidRDefault="004533A6">
                            <w:pPr>
                              <w:rPr>
                                <w:lang w:val="en-US"/>
                              </w:rPr>
                            </w:pPr>
                            <w:r>
                              <w:rPr>
                                <w:lang w:val="en-US"/>
                              </w:rPr>
                              <w:t>Key developments include:</w:t>
                            </w:r>
                          </w:p>
                          <w:p w:rsidR="004533A6" w:rsidP="004533A6" w:rsidRDefault="004533A6">
                            <w:pPr>
                              <w:rPr>
                                <w:lang w:val="en-US"/>
                              </w:rPr>
                            </w:pPr>
                            <w:r>
                              <w:rPr>
                                <w:lang w:val="en-US"/>
                              </w:rPr>
                              <w:t>1960s–1980s: Move Away from Institutional Care</w:t>
                            </w:r>
                          </w:p>
                          <w:p w:rsidR="004533A6" w:rsidP="004533A6" w:rsidRDefault="004533A6">
                            <w:pPr>
                              <w:rPr>
                                <w:lang w:val="en-US"/>
                              </w:rPr>
                            </w:pPr>
                            <w:r>
                              <w:rPr>
                                <w:lang w:val="en-US"/>
                              </w:rPr>
                              <w:t>Disability rights movements challenged discrimination.</w:t>
                            </w:r>
                          </w:p>
                          <w:p w:rsidR="004533A6" w:rsidP="004533A6" w:rsidRDefault="004533A6">
                            <w:pPr>
                              <w:rPr>
                                <w:lang w:val="en-US"/>
                              </w:rPr>
                            </w:pPr>
                            <w:r>
                              <w:rPr>
                                <w:lang w:val="en-US"/>
                              </w:rPr>
                              <w:t>The Chronically Sick and Disabled Persons Act (1970) required local authorities to provide practical support at home.</w:t>
                            </w:r>
                          </w:p>
                          <w:p w:rsidR="004533A6" w:rsidP="004533A6" w:rsidRDefault="004533A6">
                            <w:pPr>
                              <w:rPr>
                                <w:lang w:val="en-US"/>
                              </w:rPr>
                            </w:pPr>
                            <w:r>
                              <w:rPr>
                                <w:lang w:val="en-US"/>
                              </w:rPr>
                              <w:t>Many long</w:t>
                            </w:r>
                            <w:r>
                              <w:rPr>
                                <w:lang w:val="en-US"/>
                              </w:rPr>
                              <w:noBreakHyphen/>
                              <w:t>stay hospitals began closing in the 1980s.</w:t>
                            </w:r>
                          </w:p>
                          <w:p w:rsidR="004533A6" w:rsidP="004533A6" w:rsidRDefault="004533A6">
                            <w:pPr>
                              <w:rPr>
                                <w:lang w:val="en-US"/>
                              </w:rPr>
                            </w:pPr>
                            <w:r>
                              <w:rPr>
                                <w:lang w:val="en-US"/>
                              </w:rPr>
                              <w:t>1990s–2000s: Person</w:t>
                            </w:r>
                            <w:r>
                              <w:rPr>
                                <w:lang w:val="en-US"/>
                              </w:rPr>
                              <w:noBreakHyphen/>
                              <w:t>Centred and Rights</w:t>
                            </w:r>
                            <w:r>
                              <w:rPr>
                                <w:lang w:val="en-US"/>
                              </w:rPr>
                              <w:noBreakHyphen/>
                              <w:t>Based Approaches</w:t>
                            </w:r>
                          </w:p>
                          <w:p w:rsidR="004533A6" w:rsidP="004533A6" w:rsidRDefault="004533A6">
                            <w:pPr>
                              <w:rPr>
                                <w:lang w:val="en-US"/>
                              </w:rPr>
                            </w:pPr>
                            <w:r>
                              <w:rPr>
                                <w:lang w:val="en-US"/>
                              </w:rPr>
                              <w:t>The NHS and Community Care Act (1990) introduced assessments and personalised care planning.</w:t>
                            </w:r>
                          </w:p>
                          <w:p w:rsidR="004533A6" w:rsidP="004533A6" w:rsidRDefault="004533A6">
                            <w:pPr>
                              <w:rPr>
                                <w:lang w:val="en-US"/>
                              </w:rPr>
                            </w:pPr>
                            <w:r>
                              <w:rPr>
                                <w:lang w:val="en-US"/>
                              </w:rPr>
                              <w:t>The Disability Discrimination Act (1995) made discrimination illegal in employment, education, and services.</w:t>
                            </w:r>
                          </w:p>
                          <w:p w:rsidR="004533A6" w:rsidP="004533A6" w:rsidRDefault="004533A6">
                            <w:pPr>
                              <w:rPr>
                                <w:lang w:val="en-US"/>
                              </w:rPr>
                            </w:pPr>
                            <w:r>
                              <w:rPr>
                                <w:lang w:val="en-US"/>
                              </w:rPr>
                              <w:t>2010s–Present: Independence and Inclusion</w:t>
                            </w:r>
                          </w:p>
                          <w:p w:rsidR="004533A6" w:rsidP="004533A6" w:rsidRDefault="004533A6">
                            <w:pPr>
                              <w:rPr>
                                <w:lang w:val="en-US"/>
                              </w:rPr>
                            </w:pPr>
                            <w:r>
                              <w:rPr>
                                <w:lang w:val="en-US"/>
                              </w:rPr>
                              <w:t>The Equality Act (2010) strengthened disability rights.</w:t>
                            </w:r>
                          </w:p>
                          <w:p w:rsidR="004533A6" w:rsidP="004533A6" w:rsidRDefault="004533A6">
                            <w:pPr>
                              <w:rPr>
                                <w:lang w:val="en-US"/>
                              </w:rPr>
                            </w:pPr>
                            <w:r>
                              <w:rPr>
                                <w:lang w:val="en-US"/>
                              </w:rPr>
                              <w:t>The Care Act (2014) emphasised wellbeing, independence, and personalised budgets.</w:t>
                            </w:r>
                          </w:p>
                          <w:p w:rsidR="004533A6" w:rsidP="004533A6" w:rsidRDefault="004533A6">
                            <w:pPr>
                              <w:rPr>
                                <w:lang w:val="en-US"/>
                              </w:rPr>
                            </w:pPr>
                            <w:r>
                              <w:rPr>
                                <w:lang w:val="en-US"/>
                              </w:rPr>
                              <w:t>Today, services follow the social model of disability, recognising that barriers in society—not impairments—limit participation.</w:t>
                            </w:r>
                          </w:p>
                        </w:txbxContent>
                      </wps:txbx>
                      <wps:bodyPr anchor="t"/>
                    </wps:wsp>
                  </a:graphicData>
                </a:graphic>
              </wp:inline>
            </w:drawing>
          </mc:Choice>
          <mc:Fallback xmlns:mc="http://schemas.openxmlformats.org/markup-compatibility/2006"/>
        </mc:AlternateConten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68BA9259" wp14:editId="4BD70BBB">
                <wp:extent xmlns:wp="http://schemas.openxmlformats.org/drawingml/2006/wordprocessingDrawing" cx="4034155" cy="3885565"/>
                <wp:effectExtent xmlns:wp="http://schemas.openxmlformats.org/drawingml/2006/wordprocessingDrawing" l="0" t="0" r="23495" b="19685"/>
                <wp:docPr xmlns:wp="http://schemas.openxmlformats.org/drawingml/2006/wordprocessingDrawing" id="1207201294"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4034155" cy="3885565"/>
                        </a:xfrm>
                        <a:prstGeom prst="rect">
                          <a:avLst/>
                        </a:prstGeom>
                        <a:solidFill>
                          <a:schemeClr val="lt1"/>
                        </a:solidFill>
                        <a:ln>
                          <a:solidFill>
                            <a:srgbClr val="000000"/>
                          </a:solidFill>
                        </a:ln>
                      </wps:spPr>
                      <wps:txbx>
                        <w:txbxContent xmlns:w="http://schemas.openxmlformats.org/wordprocessingml/2006/main">
                          <w:p w:rsidR="00A94205" w:rsidP="001134A9" w:rsidRDefault="00A94205">
                            <w:pPr>
                              <w:rPr>
                                <w:kern w:val="0"/>
                                <w:lang w:val="en-US"/>
                                <w14:ligatures xmlns:w14="http://schemas.microsoft.com/office/word/2010/wordml" w14:val="none"/>
                              </w:rPr>
                            </w:pPr>
                            <w:r>
                              <w:rPr>
                                <w:lang w:val="en-US"/>
                              </w:rPr>
                              <w:t>How Community Disability Services Function Today</w:t>
                            </w:r>
                          </w:p>
                          <w:p w:rsidR="00A94205" w:rsidP="001134A9" w:rsidRDefault="00A94205">
                            <w:pPr>
                              <w:rPr>
                                <w:lang w:val="en-US"/>
                              </w:rPr>
                            </w:pPr>
                            <w:r>
                              <w:rPr>
                                <w:lang w:val="en-US"/>
                              </w:rPr>
                              <w:t>1. Assessment and Care Planning</w:t>
                            </w:r>
                          </w:p>
                          <w:p w:rsidR="00A94205" w:rsidP="001134A9" w:rsidRDefault="00A94205">
                            <w:pPr>
                              <w:rPr>
                                <w:lang w:val="en-US"/>
                              </w:rPr>
                            </w:pPr>
                            <w:r>
                              <w:rPr>
                                <w:lang w:val="en-US"/>
                              </w:rPr>
                              <w:t>Professionals assess needs relating to mobility, communication, daily living, mental health, and social participation. Care plans are co</w:t>
                            </w:r>
                            <w:r>
                              <w:rPr>
                                <w:lang w:val="en-US"/>
                              </w:rPr>
                              <w:noBreakHyphen/>
                              <w:t>produced with service users and families.</w:t>
                            </w:r>
                          </w:p>
                          <w:p w:rsidR="00A94205" w:rsidP="001134A9" w:rsidRDefault="00A94205">
                            <w:pPr>
                              <w:rPr>
                                <w:lang w:val="en-US"/>
                              </w:rPr>
                            </w:pPr>
                            <w:r>
                              <w:rPr>
                                <w:lang w:val="en-US"/>
                              </w:rPr>
                              <w:t>2. Personalised Support at Home</w:t>
                            </w:r>
                          </w:p>
                          <w:p w:rsidR="00A94205" w:rsidP="001134A9" w:rsidRDefault="00A94205">
                            <w:pPr>
                              <w:rPr>
                                <w:lang w:val="en-US"/>
                              </w:rPr>
                            </w:pPr>
                            <w:r>
                              <w:rPr>
                                <w:lang w:val="en-US"/>
                              </w:rPr>
                              <w:t>Includes:</w:t>
                            </w:r>
                          </w:p>
                          <w:p w:rsidR="00A94205" w:rsidP="001134A9" w:rsidRDefault="00A94205">
                            <w:pPr>
                              <w:rPr>
                                <w:lang w:val="en-US"/>
                              </w:rPr>
                            </w:pPr>
                            <w:r>
                              <w:rPr>
                                <w:lang w:val="en-US"/>
                              </w:rPr>
                              <w:t>Help with washing, dressing, and meals</w:t>
                            </w:r>
                          </w:p>
                          <w:p w:rsidR="00A94205" w:rsidP="001134A9" w:rsidRDefault="00A94205">
                            <w:pPr>
                              <w:rPr>
                                <w:lang w:val="en-US"/>
                              </w:rPr>
                            </w:pPr>
                            <w:r>
                              <w:rPr>
                                <w:lang w:val="en-US"/>
                              </w:rPr>
                              <w:t>Medication support</w:t>
                            </w:r>
                          </w:p>
                          <w:p w:rsidR="00A94205" w:rsidP="001134A9" w:rsidRDefault="00A94205">
                            <w:pPr>
                              <w:rPr>
                                <w:lang w:val="en-US"/>
                              </w:rPr>
                            </w:pPr>
                            <w:r>
                              <w:rPr>
                                <w:lang w:val="en-US"/>
                              </w:rPr>
                              <w:t>Mobility assistance</w:t>
                            </w:r>
                          </w:p>
                          <w:p w:rsidR="00A94205" w:rsidP="001134A9" w:rsidRDefault="00A94205">
                            <w:pPr>
                              <w:rPr>
                                <w:lang w:val="en-US"/>
                              </w:rPr>
                            </w:pPr>
                            <w:r>
                              <w:rPr>
                                <w:lang w:val="en-US"/>
                              </w:rPr>
                              <w:t>Household tasks</w:t>
                            </w:r>
                          </w:p>
                          <w:p w:rsidR="00A94205" w:rsidP="001134A9" w:rsidRDefault="00A94205">
                            <w:pPr>
                              <w:rPr>
                                <w:lang w:val="en-US"/>
                              </w:rPr>
                            </w:pPr>
                            <w:r>
                              <w:rPr>
                                <w:lang w:val="en-US"/>
                              </w:rPr>
                              <w:t>3. Community Participation and Social Inclusion</w:t>
                            </w:r>
                          </w:p>
                          <w:p w:rsidR="00A94205" w:rsidP="001134A9" w:rsidRDefault="00A94205">
                            <w:pPr>
                              <w:rPr>
                                <w:lang w:val="en-US"/>
                              </w:rPr>
                            </w:pPr>
                            <w:r>
                              <w:rPr>
                                <w:lang w:val="en-US"/>
                              </w:rPr>
                              <w:t>Support to access:</w:t>
                            </w:r>
                          </w:p>
                          <w:p w:rsidR="00A94205" w:rsidP="001134A9" w:rsidRDefault="00A94205">
                            <w:pPr>
                              <w:rPr>
                                <w:lang w:val="en-US"/>
                              </w:rPr>
                            </w:pPr>
                            <w:r>
                              <w:rPr>
                                <w:lang w:val="en-US"/>
                              </w:rPr>
                              <w:t>Education and training</w:t>
                            </w:r>
                          </w:p>
                          <w:p w:rsidR="00A94205" w:rsidP="001134A9" w:rsidRDefault="00A94205">
                            <w:pPr>
                              <w:rPr>
                                <w:lang w:val="en-US"/>
                              </w:rPr>
                            </w:pPr>
                            <w:r>
                              <w:rPr>
                                <w:lang w:val="en-US"/>
                              </w:rPr>
                              <w:t>Employment programmes</w:t>
                            </w:r>
                          </w:p>
                          <w:p w:rsidR="00A94205" w:rsidP="001134A9" w:rsidRDefault="00A94205">
                            <w:pPr>
                              <w:rPr>
                                <w:lang w:val="en-US"/>
                              </w:rPr>
                            </w:pPr>
                            <w:r>
                              <w:rPr>
                                <w:lang w:val="en-US"/>
                              </w:rPr>
                              <w:t>Social groups and leisure activities</w:t>
                            </w:r>
                          </w:p>
                          <w:p w:rsidR="00A94205" w:rsidP="001134A9" w:rsidRDefault="00A94205">
                            <w:pPr>
                              <w:rPr>
                                <w:lang w:val="en-US"/>
                              </w:rPr>
                            </w:pPr>
                            <w:r>
                              <w:rPr>
                                <w:lang w:val="en-US"/>
                              </w:rPr>
                              <w:t>Transport and mobility schemes</w:t>
                            </w:r>
                          </w:p>
                          <w:p w:rsidR="00A94205" w:rsidP="001134A9" w:rsidRDefault="00A94205">
                            <w:pPr>
                              <w:rPr>
                                <w:lang w:val="en-US"/>
                              </w:rPr>
                            </w:pPr>
                            <w:r>
                              <w:rPr>
                                <w:lang w:val="en-US"/>
                              </w:rPr>
                              <w:t>4. Advocacy and Rights Support</w:t>
                            </w:r>
                          </w:p>
                          <w:p w:rsidR="00A94205" w:rsidP="001134A9" w:rsidRDefault="00A94205">
                            <w:pPr>
                              <w:rPr>
                                <w:lang w:val="en-US"/>
                              </w:rPr>
                            </w:pPr>
                            <w:r>
                              <w:rPr>
                                <w:lang w:val="en-US"/>
                              </w:rPr>
                              <w:t>Advocates help service users understand their rights, attend meetings, and challenge decisions.</w:t>
                            </w:r>
                          </w:p>
                          <w:p w:rsidR="00A94205" w:rsidP="001134A9" w:rsidRDefault="00A94205">
                            <w:pPr>
                              <w:rPr>
                                <w:lang w:val="en-US"/>
                              </w:rPr>
                            </w:pPr>
                            <w:r>
                              <w:rPr>
                                <w:lang w:val="en-US"/>
                              </w:rPr>
                              <w:t>5. Multi</w:t>
                            </w:r>
                            <w:r>
                              <w:rPr>
                                <w:lang w:val="en-US"/>
                              </w:rPr>
                              <w:noBreakHyphen/>
                              <w:t>disciplinary Working</w:t>
                            </w:r>
                          </w:p>
                          <w:p w:rsidR="00A94205" w:rsidP="001134A9" w:rsidRDefault="00A94205">
                            <w:pPr>
                              <w:rPr>
                                <w:lang w:val="en-US"/>
                              </w:rPr>
                            </w:pPr>
                            <w:r>
                              <w:rPr>
                                <w:lang w:val="en-US"/>
                              </w:rPr>
                              <w:t>Occupational therapists, social workers, physiotherapists, and support workers collaborate to deliver holistic care.</w:t>
                            </w:r>
                          </w:p>
                          <w:p w:rsidR="00A94205" w:rsidP="001134A9" w:rsidRDefault="00A94205">
                            <w:pPr>
                              <w:rPr>
                                <w:lang w:val="en-US"/>
                              </w:rPr>
                            </w:pPr>
                            <w:r>
                              <w:rPr>
                                <w:lang w:val="en-US"/>
                              </w:rPr>
                              <w:t>6. Assistive Technology</w:t>
                            </w:r>
                          </w:p>
                          <w:p w:rsidR="00A94205" w:rsidP="001134A9" w:rsidRDefault="00A94205">
                            <w:pPr>
                              <w:rPr>
                                <w:lang w:val="en-US"/>
                              </w:rPr>
                            </w:pPr>
                            <w:r>
                              <w:rPr>
                                <w:lang w:val="en-US"/>
                              </w:rPr>
                              <w:t>Use of alarms, mobility aids, communication devices, and digital tools to support independence.</w:t>
                            </w:r>
                          </w:p>
                        </w:txbxContent>
                      </wps:txbx>
                      <wps:bodyPr anchor="t"/>
                    </wps:wsp>
                  </a:graphicData>
                </a:graphic>
              </wp:inline>
            </w:drawing>
          </mc:Choice>
          <mc:Fallback xmlns:a="http://schemas.openxmlformats.org/drawingml/2006/main" xmlns:mc="http://schemas.openxmlformats.org/markup-compatibility/2006"/>
        </mc:AlternateContent>
      </w:r>
      <w:r w:rsidRPr="57A33BD8" w:rsidR="1176A42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57A33BD8" w:rsidR="1176A425">
        <w:rPr>
          <w:rFonts w:ascii="Calibri" w:hAnsi="Calibri" w:eastAsia="Calibri" w:cs="Calibri"/>
          <w:noProof w:val="0"/>
          <w:sz w:val="22"/>
          <w:szCs w:val="22"/>
          <w:lang w:val="en-GB"/>
        </w:rPr>
        <w:t xml:space="preserve"> </w: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5C62C7F3" wp14:editId="775041A5">
                <wp:extent xmlns:wp="http://schemas.openxmlformats.org/drawingml/2006/wordprocessingDrawing" cx="5800725" cy="4876800"/>
                <wp:effectExtent xmlns:wp="http://schemas.openxmlformats.org/drawingml/2006/wordprocessingDrawing" l="0" t="0" r="28575" b="19050"/>
                <wp:docPr xmlns:wp="http://schemas.openxmlformats.org/drawingml/2006/wordprocessingDrawing" id="159540067"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5800725" cy="4876800"/>
                        </a:xfrm>
                        <a:prstGeom prst="rect">
                          <a:avLst/>
                        </a:prstGeom>
                        <a:solidFill>
                          <a:schemeClr val="lt1"/>
                        </a:solidFill>
                        <a:ln>
                          <a:solidFill>
                            <a:srgbClr val="000000"/>
                          </a:solidFill>
                        </a:ln>
                      </wps:spPr>
                      <wps:txbx>
                        <w:txbxContent xmlns:w="http://schemas.openxmlformats.org/wordprocessingml/2006/main">
                          <w:p w:rsidR="007C2AD8" w:rsidP="007C2AD8" w:rsidRDefault="007C2AD8">
                            <w:pPr>
                              <w:rPr>
                                <w:kern w:val="0"/>
                                <w:lang w:val="en-US"/>
                                <w14:ligatures xmlns:w14="http://schemas.microsoft.com/office/word/2010/wordml" w14:val="none"/>
                              </w:rPr>
                            </w:pPr>
                            <w:r>
                              <w:rPr>
                                <w:lang w:val="en-US"/>
                              </w:rPr>
                              <w:t>Two Key Challenges Facing Community Disability Services</w:t>
                            </w:r>
                          </w:p>
                          <w:p w:rsidR="007C2AD8" w:rsidP="007C2AD8" w:rsidRDefault="007C2AD8">
                            <w:pPr>
                              <w:rPr>
                                <w:lang w:val="en-US"/>
                              </w:rPr>
                            </w:pPr>
                            <w:r>
                              <w:rPr>
                                <w:lang w:val="en-US"/>
                              </w:rPr>
                              <w:t>Challenge 1: Funding Pressures and Workforce Shortages</w:t>
                            </w:r>
                          </w:p>
                          <w:p w:rsidR="007C2AD8" w:rsidP="007C2AD8" w:rsidRDefault="007C2AD8">
                            <w:pPr>
                              <w:rPr>
                                <w:lang w:val="en-US"/>
                              </w:rPr>
                            </w:pPr>
                            <w:r>
                              <w:rPr>
                                <w:lang w:val="en-US"/>
                              </w:rPr>
                              <w:t>Local authorities face budget constraints, leading to:</w:t>
                            </w:r>
                          </w:p>
                          <w:p w:rsidR="007C2AD8" w:rsidP="007C2AD8" w:rsidRDefault="007C2AD8">
                            <w:pPr>
                              <w:rPr>
                                <w:lang w:val="en-US"/>
                              </w:rPr>
                            </w:pPr>
                            <w:r>
                              <w:rPr>
                                <w:lang w:val="en-US"/>
                              </w:rPr>
                              <w:t>Reduced service availability</w:t>
                            </w:r>
                          </w:p>
                          <w:p w:rsidR="007C2AD8" w:rsidP="007C2AD8" w:rsidRDefault="007C2AD8">
                            <w:pPr>
                              <w:rPr>
                                <w:lang w:val="en-US"/>
                              </w:rPr>
                            </w:pPr>
                            <w:r>
                              <w:rPr>
                                <w:lang w:val="en-US"/>
                              </w:rPr>
                              <w:t>Longer waiting times</w:t>
                            </w:r>
                          </w:p>
                          <w:p w:rsidR="007C2AD8" w:rsidP="007C2AD8" w:rsidRDefault="007C2AD8">
                            <w:pPr>
                              <w:rPr>
                                <w:lang w:val="en-US"/>
                              </w:rPr>
                            </w:pPr>
                            <w:r>
                              <w:rPr>
                                <w:lang w:val="en-US"/>
                              </w:rPr>
                              <w:t>High staff turnover</w:t>
                            </w:r>
                          </w:p>
                          <w:p w:rsidR="007C2AD8" w:rsidP="007C2AD8" w:rsidRDefault="007C2AD8">
                            <w:pPr>
                              <w:rPr>
                                <w:lang w:val="en-US"/>
                              </w:rPr>
                            </w:pPr>
                            <w:r>
                              <w:rPr>
                                <w:lang w:val="en-US"/>
                              </w:rPr>
                              <w:t>Difficulty recruiting skilled support workers</w:t>
                            </w:r>
                          </w:p>
                          <w:p w:rsidR="007C2AD8" w:rsidP="007C2AD8" w:rsidRDefault="007C2AD8">
                            <w:pPr>
                              <w:rPr>
                                <w:lang w:val="en-US"/>
                              </w:rPr>
                            </w:pPr>
                            <w:r>
                              <w:rPr>
                                <w:lang w:val="en-US"/>
                              </w:rPr>
                              <w:t>This affects continuity of care and increases pressure on families and unpaid carers.</w:t>
                            </w:r>
                          </w:p>
                          <w:p w:rsidR="007C2AD8" w:rsidP="007C2AD8" w:rsidRDefault="007C2AD8">
                            <w:pPr>
                              <w:rPr>
                                <w:lang w:val="en-US"/>
                              </w:rPr>
                            </w:pPr>
                            <w:r>
                              <w:rPr>
                                <w:lang w:val="en-US"/>
                              </w:rPr>
                              <w:t>Challenge 2: Barriers to Full Social Inclusion</w:t>
                            </w:r>
                          </w:p>
                          <w:p w:rsidR="007C2AD8" w:rsidP="007C2AD8" w:rsidRDefault="007C2AD8">
                            <w:pPr>
                              <w:rPr>
                                <w:lang w:val="en-US"/>
                              </w:rPr>
                            </w:pPr>
                            <w:r>
                              <w:rPr>
                                <w:lang w:val="en-US"/>
                              </w:rPr>
                              <w:t>Despite progress, many disabled people still face:</w:t>
                            </w:r>
                          </w:p>
                          <w:p w:rsidR="007C2AD8" w:rsidP="007C2AD8" w:rsidRDefault="007C2AD8">
                            <w:pPr>
                              <w:rPr>
                                <w:lang w:val="en-US"/>
                              </w:rPr>
                            </w:pPr>
                            <w:r>
                              <w:rPr>
                                <w:lang w:val="en-US"/>
                              </w:rPr>
                              <w:t>Limited accessible transport</w:t>
                            </w:r>
                          </w:p>
                          <w:p w:rsidR="007C2AD8" w:rsidP="007C2AD8" w:rsidRDefault="007C2AD8">
                            <w:pPr>
                              <w:rPr>
                                <w:lang w:val="en-US"/>
                              </w:rPr>
                            </w:pPr>
                            <w:r>
                              <w:rPr>
                                <w:lang w:val="en-US"/>
                              </w:rPr>
                              <w:t>Inadequate housing adaptations</w:t>
                            </w:r>
                          </w:p>
                          <w:p w:rsidR="007C2AD8" w:rsidP="007C2AD8" w:rsidRDefault="007C2AD8">
                            <w:pPr>
                              <w:rPr>
                                <w:lang w:val="en-US"/>
                              </w:rPr>
                            </w:pPr>
                            <w:r>
                              <w:rPr>
                                <w:lang w:val="en-US"/>
                              </w:rPr>
                              <w:t>Social stigma and discrimination</w:t>
                            </w:r>
                          </w:p>
                          <w:p w:rsidR="007C2AD8" w:rsidP="007C2AD8" w:rsidRDefault="007C2AD8">
                            <w:pPr>
                              <w:rPr>
                                <w:lang w:val="en-US"/>
                              </w:rPr>
                            </w:pPr>
                            <w:r>
                              <w:rPr>
                                <w:lang w:val="en-US"/>
                              </w:rPr>
                              <w:t>Digital exclusion</w:t>
                            </w:r>
                          </w:p>
                          <w:p w:rsidR="007C2AD8" w:rsidP="007C2AD8" w:rsidRDefault="007C2AD8">
                            <w:pPr>
                              <w:rPr>
                                <w:lang w:val="en-US"/>
                              </w:rPr>
                            </w:pPr>
                            <w:r>
                              <w:rPr>
                                <w:lang w:val="en-US"/>
                              </w:rPr>
                              <w:t>Unequal access to employment</w:t>
                            </w:r>
                          </w:p>
                          <w:p w:rsidR="007C2AD8" w:rsidP="007C2AD8" w:rsidRDefault="007C2AD8">
                            <w:pPr>
                              <w:rPr>
                                <w:lang w:val="en-US"/>
                              </w:rPr>
                            </w:pPr>
                            <w:r>
                              <w:rPr>
                                <w:lang w:val="en-US"/>
                              </w:rPr>
                              <w:t>These barriers restrict independence and reduce opportunities for community participation.</w:t>
                            </w:r>
                          </w:p>
                        </w:txbxContent>
                      </wps:txbx>
                      <wps:bodyPr anchor="t"/>
                    </wps:wsp>
                  </a:graphicData>
                </a:graphic>
              </wp:inline>
            </w:drawing>
          </mc:Choice>
          <mc:Fallback xmlns:mc="http://schemas.openxmlformats.org/markup-compatibility/2006"/>
        </mc:AlternateContent>
      </w:r>
    </w:p>
    <w:p w:rsidR="003A000F" w:rsidP="57A33BD8" w:rsidRDefault="00F64FBC" w14:paraId="5AFFC33B" w14:textId="290A7880">
      <w:pPr>
        <w:pStyle w:val="Normal"/>
        <w:sectPr w:rsidR="003A000F" w:rsidSect="003A000F">
          <w:pgSz w:w="23040" w:h="16560" w:orient="landscape"/>
          <w:pgMar w:top="1440" w:right="1440" w:bottom="1440" w:left="1440" w:header="708" w:footer="708" w:gutter="0"/>
          <w:cols w:space="708"/>
          <w:docGrid w:linePitch="360"/>
        </w:sectPr>
      </w:pPr>
      <w:r w:rsidRPr="57A33BD8" w:rsidR="250D6D24">
        <w:rPr>
          <w:rFonts w:ascii="Calibri" w:hAnsi="Calibri" w:eastAsia="Calibri" w:cs="Calibri"/>
          <w:noProof w:val="0"/>
          <w:sz w:val="22"/>
          <w:szCs w:val="22"/>
          <w:lang w:val="en-GB"/>
        </w:rPr>
        <w:t xml:space="preserve"> </w:t>
      </w:r>
      <w:r w:rsidR="250D6D24">
        <w:drawing>
          <wp:inline wp14:editId="5F3C0912" wp14:anchorId="3E637D6A">
            <wp:extent cx="6098909" cy="3430636"/>
            <wp:effectExtent l="0" t="0" r="0" b="0"/>
            <wp:docPr id="209335740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93357400" name="Picture 2093357400"/>
                    <pic:cNvPicPr/>
                  </pic:nvPicPr>
                  <pic:blipFill>
                    <a:blip xmlns:r="http://schemas.openxmlformats.org/officeDocument/2006/relationships" r:embed="rId476011809">
                      <a:extLst>
                        <a:ext uri="{28A0092B-C50C-407E-A947-70E740481C1C}">
                          <a14:useLocalDpi xmlns:a14="http://schemas.microsoft.com/office/drawing/2010/main"/>
                        </a:ext>
                      </a:extLst>
                    </a:blip>
                    <a:stretch>
                      <a:fillRect/>
                    </a:stretch>
                  </pic:blipFill>
                  <pic:spPr>
                    <a:xfrm rot="0">
                      <a:off x="0" y="0"/>
                      <a:ext cx="6098909" cy="3430636"/>
                    </a:xfrm>
                    <a:prstGeom prst="rect">
                      <a:avLst/>
                    </a:prstGeom>
                  </pic:spPr>
                </pic:pic>
              </a:graphicData>
            </a:graphic>
          </wp:inline>
        </w:drawing>
      </w:r>
    </w:p>
    <w:p w:rsidRPr="00A6165E" w:rsidR="003A000F" w:rsidRDefault="00833470" w14:paraId="20F1A3B3" w14:textId="79D98F37">
      <w:pPr>
        <w:rPr>
          <w:rFonts w:ascii="Arial" w:hAnsi="Arial" w:cs="Arial"/>
          <w:b w:val="1"/>
          <w:bCs w:val="1"/>
          <w:sz w:val="28"/>
          <w:szCs w:val="28"/>
        </w:rPr>
      </w:pPr>
      <w:r w:rsidRPr="57A33BD8" w:rsidR="00833470">
        <w:rPr>
          <w:rFonts w:ascii="Arial" w:hAnsi="Arial" w:cs="Arial"/>
          <w:b w:val="1"/>
          <w:bCs w:val="1"/>
          <w:sz w:val="28"/>
          <w:szCs w:val="28"/>
        </w:rPr>
        <w:t>Element 2</w:t>
      </w:r>
      <w:r w:rsidRPr="57A33BD8" w:rsidR="7787391C">
        <w:rPr>
          <w:rFonts w:ascii="Arial" w:hAnsi="Arial" w:cs="Arial"/>
          <w:b w:val="1"/>
          <w:bCs w:val="1"/>
          <w:sz w:val="28"/>
          <w:szCs w:val="28"/>
        </w:rPr>
        <w:t xml:space="preserve"> – Evaluation of the Ambulance Services</w:t>
      </w:r>
      <w:r w:rsidRPr="57A33BD8" w:rsidR="6E3DC3B0">
        <w:rPr>
          <w:rFonts w:ascii="Arial" w:hAnsi="Arial" w:cs="Arial"/>
          <w:b w:val="1"/>
          <w:bCs w:val="1"/>
          <w:sz w:val="28"/>
          <w:szCs w:val="28"/>
        </w:rPr>
        <w:t xml:space="preserve"> – Origins, Modern Functioning and Significance for Service Users</w:t>
      </w:r>
    </w:p>
    <w:p w:rsidR="6E3DC3B0" w:rsidP="57A33BD8" w:rsidRDefault="6E3DC3B0" w14:paraId="71F21FDB" w14:textId="11045E43">
      <w:pPr>
        <w:spacing w:before="240" w:beforeAutospacing="off" w:after="240" w:afterAutospacing="off"/>
        <w:rPr>
          <w:rFonts w:ascii="Arial" w:hAnsi="Arial" w:eastAsia="Arial" w:cs="Arial"/>
          <w:noProof w:val="0"/>
          <w:sz w:val="24"/>
          <w:szCs w:val="24"/>
          <w:lang w:val="en-GB"/>
        </w:rPr>
      </w:pPr>
      <w:r w:rsidRPr="57A33BD8" w:rsidR="6E3DC3B0">
        <w:rPr>
          <w:rFonts w:ascii="Arial" w:hAnsi="Arial" w:eastAsia="Arial" w:cs="Arial"/>
          <w:noProof w:val="0"/>
          <w:sz w:val="24"/>
          <w:szCs w:val="24"/>
          <w:lang w:val="en-GB"/>
        </w:rPr>
        <w:t xml:space="preserve">Ambulance services are a vital </w:t>
      </w:r>
      <w:r w:rsidRPr="57A33BD8" w:rsidR="6E3DC3B0">
        <w:rPr>
          <w:rFonts w:ascii="Arial" w:hAnsi="Arial" w:eastAsia="Arial" w:cs="Arial"/>
          <w:noProof w:val="0"/>
          <w:sz w:val="24"/>
          <w:szCs w:val="24"/>
          <w:lang w:val="en-GB"/>
        </w:rPr>
        <w:t>component</w:t>
      </w:r>
      <w:r w:rsidRPr="57A33BD8" w:rsidR="6E3DC3B0">
        <w:rPr>
          <w:rFonts w:ascii="Arial" w:hAnsi="Arial" w:eastAsia="Arial" w:cs="Arial"/>
          <w:noProof w:val="0"/>
          <w:sz w:val="24"/>
          <w:szCs w:val="24"/>
          <w:lang w:val="en-GB"/>
        </w:rPr>
        <w:t xml:space="preserve"> of the UK healthcare system, providing rapid emergency response, urgent medical treatment, and safe patient transport for individuals experiencing acute illness or injury. Their development reflects significant changes in public health, medical technology, and the organisation of healthcare services. Understanding how ambulance services originated and how they function today highlights their essential role in improving outcomes and enhancing the quality of life for service users.</w:t>
      </w:r>
    </w:p>
    <w:p w:rsidR="6E3DC3B0" w:rsidP="57A33BD8" w:rsidRDefault="6E3DC3B0" w14:paraId="5C743250" w14:textId="72C1D758">
      <w:pPr>
        <w:spacing w:before="240" w:beforeAutospacing="off" w:after="240" w:afterAutospacing="off"/>
        <w:rPr>
          <w:rFonts w:ascii="Arial" w:hAnsi="Arial" w:eastAsia="Arial" w:cs="Arial"/>
          <w:noProof w:val="0"/>
          <w:sz w:val="24"/>
          <w:szCs w:val="24"/>
          <w:lang w:val="en-GB"/>
        </w:rPr>
      </w:pPr>
      <w:r w:rsidRPr="57A33BD8" w:rsidR="6E3DC3B0">
        <w:rPr>
          <w:rFonts w:ascii="Arial" w:hAnsi="Arial" w:eastAsia="Arial" w:cs="Arial"/>
          <w:noProof w:val="0"/>
          <w:sz w:val="24"/>
          <w:szCs w:val="24"/>
          <w:lang w:val="en-GB"/>
        </w:rPr>
        <w:t xml:space="preserve">The origins of ambulance services can be traced back to the mid‑19th century, particularly during the Crimean War, when Florence Nightingale emphasised the need for organised medical evacuation for wounded soldiers. This early recognition of the importance of </w:t>
      </w:r>
      <w:r w:rsidRPr="57A33BD8" w:rsidR="6E3DC3B0">
        <w:rPr>
          <w:rFonts w:ascii="Arial" w:hAnsi="Arial" w:eastAsia="Arial" w:cs="Arial"/>
          <w:noProof w:val="0"/>
          <w:sz w:val="24"/>
          <w:szCs w:val="24"/>
          <w:lang w:val="en-GB"/>
        </w:rPr>
        <w:t>timely</w:t>
      </w:r>
      <w:r w:rsidRPr="57A33BD8" w:rsidR="6E3DC3B0">
        <w:rPr>
          <w:rFonts w:ascii="Arial" w:hAnsi="Arial" w:eastAsia="Arial" w:cs="Arial"/>
          <w:noProof w:val="0"/>
          <w:sz w:val="24"/>
          <w:szCs w:val="24"/>
          <w:lang w:val="en-GB"/>
        </w:rPr>
        <w:t xml:space="preserve"> medical transport influenced the creation of civilian ambulance systems. In 1879, London </w:t>
      </w:r>
      <w:r w:rsidRPr="57A33BD8" w:rsidR="6E3DC3B0">
        <w:rPr>
          <w:rFonts w:ascii="Arial" w:hAnsi="Arial" w:eastAsia="Arial" w:cs="Arial"/>
          <w:noProof w:val="0"/>
          <w:sz w:val="24"/>
          <w:szCs w:val="24"/>
          <w:lang w:val="en-GB"/>
        </w:rPr>
        <w:t>established</w:t>
      </w:r>
      <w:r w:rsidRPr="57A33BD8" w:rsidR="6E3DC3B0">
        <w:rPr>
          <w:rFonts w:ascii="Arial" w:hAnsi="Arial" w:eastAsia="Arial" w:cs="Arial"/>
          <w:noProof w:val="0"/>
          <w:sz w:val="24"/>
          <w:szCs w:val="24"/>
          <w:lang w:val="en-GB"/>
        </w:rPr>
        <w:t xml:space="preserve"> the first formal ambulance service under the Metropolitan Asylums Board, using horse‑drawn carriages to transport patients with infectious diseases. As medical knowledge and public health needs evolved, the early 20th century saw the introduction of motorised ambulances, which significantly improved response times and reliability. When the National Health Service (NHS) was founded in 1948, ambulance services became a national responsibility, although their role at that time was </w:t>
      </w:r>
      <w:r w:rsidRPr="57A33BD8" w:rsidR="6E3DC3B0">
        <w:rPr>
          <w:rFonts w:ascii="Arial" w:hAnsi="Arial" w:eastAsia="Arial" w:cs="Arial"/>
          <w:noProof w:val="0"/>
          <w:sz w:val="24"/>
          <w:szCs w:val="24"/>
          <w:lang w:val="en-GB"/>
        </w:rPr>
        <w:t>largely limited</w:t>
      </w:r>
      <w:r w:rsidRPr="57A33BD8" w:rsidR="6E3DC3B0">
        <w:rPr>
          <w:rFonts w:ascii="Arial" w:hAnsi="Arial" w:eastAsia="Arial" w:cs="Arial"/>
          <w:noProof w:val="0"/>
          <w:sz w:val="24"/>
          <w:szCs w:val="24"/>
          <w:lang w:val="en-GB"/>
        </w:rPr>
        <w:t xml:space="preserve"> to transporting patients rather than providing medical treatment. A major transformation occurred in the 1970s and 1980s with the introduction of paramedic training. This development shifted the focus from simple transport to advanced pre‑hospital care, enabling ambulance crews to deliver life‑saving interventions before patients reached hospital. Today, ambulance services </w:t>
      </w:r>
      <w:r w:rsidRPr="57A33BD8" w:rsidR="6E3DC3B0">
        <w:rPr>
          <w:rFonts w:ascii="Arial" w:hAnsi="Arial" w:eastAsia="Arial" w:cs="Arial"/>
          <w:noProof w:val="0"/>
          <w:sz w:val="24"/>
          <w:szCs w:val="24"/>
          <w:lang w:val="en-GB"/>
        </w:rPr>
        <w:t>operate</w:t>
      </w:r>
      <w:r w:rsidRPr="57A33BD8" w:rsidR="6E3DC3B0">
        <w:rPr>
          <w:rFonts w:ascii="Arial" w:hAnsi="Arial" w:eastAsia="Arial" w:cs="Arial"/>
          <w:noProof w:val="0"/>
          <w:sz w:val="24"/>
          <w:szCs w:val="24"/>
          <w:lang w:val="en-GB"/>
        </w:rPr>
        <w:t xml:space="preserve"> as highly specialised, technologically advanced emergency medical providers integrated within the wider NHS system.</w:t>
      </w:r>
    </w:p>
    <w:p w:rsidR="6E3DC3B0" w:rsidP="57A33BD8" w:rsidRDefault="6E3DC3B0" w14:paraId="0DAD056A" w14:textId="2DED4C40">
      <w:pPr>
        <w:spacing w:before="240" w:beforeAutospacing="off" w:after="240" w:afterAutospacing="off"/>
        <w:rPr>
          <w:rFonts w:ascii="Arial" w:hAnsi="Arial" w:eastAsia="Arial" w:cs="Arial"/>
          <w:noProof w:val="0"/>
          <w:sz w:val="24"/>
          <w:szCs w:val="24"/>
          <w:lang w:val="en-GB"/>
        </w:rPr>
      </w:pPr>
      <w:r w:rsidRPr="57A33BD8" w:rsidR="6E3DC3B0">
        <w:rPr>
          <w:rFonts w:ascii="Arial" w:hAnsi="Arial" w:eastAsia="Arial" w:cs="Arial"/>
          <w:noProof w:val="0"/>
          <w:sz w:val="24"/>
          <w:szCs w:val="24"/>
          <w:lang w:val="en-GB"/>
        </w:rPr>
        <w:t xml:space="preserve">Modern ambulance services deliver a wide range of functions that extend far beyond emergency transport. One of their key strengths is the ability to provide advanced clinical care at the scene of an incident. Paramedics are trained to carry out complex interventions such as airway management, cardiac monitoring, defibrillation, wound care, and the administration of life‑saving medications. This early intervention is crucial for improving survival rates in time‑critical conditions such as cardiac arrest, stroke, and severe trauma. Ambulance services also </w:t>
      </w:r>
      <w:r w:rsidRPr="57A33BD8" w:rsidR="6E3DC3B0">
        <w:rPr>
          <w:rFonts w:ascii="Arial" w:hAnsi="Arial" w:eastAsia="Arial" w:cs="Arial"/>
          <w:noProof w:val="0"/>
          <w:sz w:val="24"/>
          <w:szCs w:val="24"/>
          <w:lang w:val="en-GB"/>
        </w:rPr>
        <w:t>operate</w:t>
      </w:r>
      <w:r w:rsidRPr="57A33BD8" w:rsidR="6E3DC3B0">
        <w:rPr>
          <w:rFonts w:ascii="Arial" w:hAnsi="Arial" w:eastAsia="Arial" w:cs="Arial"/>
          <w:noProof w:val="0"/>
          <w:sz w:val="24"/>
          <w:szCs w:val="24"/>
          <w:lang w:val="en-GB"/>
        </w:rPr>
        <w:t xml:space="preserve"> a multi‑tiered response system, using structured triage processes to prioritise calls based on urgency. This ensures that life‑threatening emergencies receive immediate attention, while less urgent cases are directed to </w:t>
      </w:r>
      <w:r w:rsidRPr="57A33BD8" w:rsidR="6E3DC3B0">
        <w:rPr>
          <w:rFonts w:ascii="Arial" w:hAnsi="Arial" w:eastAsia="Arial" w:cs="Arial"/>
          <w:noProof w:val="0"/>
          <w:sz w:val="24"/>
          <w:szCs w:val="24"/>
          <w:lang w:val="en-GB"/>
        </w:rPr>
        <w:t>appropriate services</w:t>
      </w:r>
      <w:r w:rsidRPr="57A33BD8" w:rsidR="6E3DC3B0">
        <w:rPr>
          <w:rFonts w:ascii="Arial" w:hAnsi="Arial" w:eastAsia="Arial" w:cs="Arial"/>
          <w:noProof w:val="0"/>
          <w:sz w:val="24"/>
          <w:szCs w:val="24"/>
          <w:lang w:val="en-GB"/>
        </w:rPr>
        <w:t xml:space="preserve"> such as NHS 111 or community paramedic teams. Another strength is the </w:t>
      </w:r>
      <w:r w:rsidRPr="57A33BD8" w:rsidR="6E3DC3B0">
        <w:rPr>
          <w:rFonts w:ascii="Arial" w:hAnsi="Arial" w:eastAsia="Arial" w:cs="Arial"/>
          <w:noProof w:val="0"/>
          <w:sz w:val="24"/>
          <w:szCs w:val="24"/>
          <w:lang w:val="en-GB"/>
        </w:rPr>
        <w:t>high level</w:t>
      </w:r>
      <w:r w:rsidRPr="57A33BD8" w:rsidR="6E3DC3B0">
        <w:rPr>
          <w:rFonts w:ascii="Arial" w:hAnsi="Arial" w:eastAsia="Arial" w:cs="Arial"/>
          <w:noProof w:val="0"/>
          <w:sz w:val="24"/>
          <w:szCs w:val="24"/>
          <w:lang w:val="en-GB"/>
        </w:rPr>
        <w:t xml:space="preserve"> of integration with other health and emergency services. Ambulance crews work closely with hospitals, mental health crisis teams, fire services, and police, enabling coordinated responses during major incidents and safeguarding situations. Increasingly, community paramedicine has become an important part of the service, with paramedics supporting individuals with long‑term conditions in their homes to reduce unnecessary hospital admissions.</w:t>
      </w:r>
    </w:p>
    <w:p w:rsidR="6E3DC3B0" w:rsidP="57A33BD8" w:rsidRDefault="6E3DC3B0" w14:paraId="35EA0809" w14:textId="77318B85">
      <w:pPr>
        <w:spacing w:before="240" w:beforeAutospacing="off" w:after="240" w:afterAutospacing="off"/>
        <w:rPr>
          <w:rFonts w:ascii="Arial" w:hAnsi="Arial" w:eastAsia="Arial" w:cs="Arial"/>
          <w:noProof w:val="0"/>
          <w:sz w:val="24"/>
          <w:szCs w:val="24"/>
          <w:lang w:val="en-GB"/>
        </w:rPr>
      </w:pPr>
      <w:r w:rsidRPr="57A33BD8" w:rsidR="6E3DC3B0">
        <w:rPr>
          <w:rFonts w:ascii="Arial" w:hAnsi="Arial" w:eastAsia="Arial" w:cs="Arial"/>
          <w:noProof w:val="0"/>
          <w:sz w:val="24"/>
          <w:szCs w:val="24"/>
          <w:lang w:val="en-GB"/>
        </w:rPr>
        <w:t xml:space="preserve">Despite these strengths, ambulance services face significant challenges that </w:t>
      </w:r>
      <w:r w:rsidRPr="57A33BD8" w:rsidR="6E3DC3B0">
        <w:rPr>
          <w:rFonts w:ascii="Arial" w:hAnsi="Arial" w:eastAsia="Arial" w:cs="Arial"/>
          <w:noProof w:val="0"/>
          <w:sz w:val="24"/>
          <w:szCs w:val="24"/>
          <w:lang w:val="en-GB"/>
        </w:rPr>
        <w:t>impact</w:t>
      </w:r>
      <w:r w:rsidRPr="57A33BD8" w:rsidR="6E3DC3B0">
        <w:rPr>
          <w:rFonts w:ascii="Arial" w:hAnsi="Arial" w:eastAsia="Arial" w:cs="Arial"/>
          <w:noProof w:val="0"/>
          <w:sz w:val="24"/>
          <w:szCs w:val="24"/>
          <w:lang w:val="en-GB"/>
        </w:rPr>
        <w:t xml:space="preserve"> their ability to meet rising demand. One of the most pressing issues is the increase in response times, driven by an ageing population, higher levels of chronic illness, and pressures on primary care. Delays in transferring patients to hospital emergency departments create bottlenecks, reducing ambulance availability for new emergencies. Workforce shortages also present a major challenge. Paramedics experience </w:t>
      </w:r>
      <w:r w:rsidRPr="57A33BD8" w:rsidR="6E3DC3B0">
        <w:rPr>
          <w:rFonts w:ascii="Arial" w:hAnsi="Arial" w:eastAsia="Arial" w:cs="Arial"/>
          <w:noProof w:val="0"/>
          <w:sz w:val="24"/>
          <w:szCs w:val="24"/>
          <w:lang w:val="en-GB"/>
        </w:rPr>
        <w:t>high levels</w:t>
      </w:r>
      <w:r w:rsidRPr="57A33BD8" w:rsidR="6E3DC3B0">
        <w:rPr>
          <w:rFonts w:ascii="Arial" w:hAnsi="Arial" w:eastAsia="Arial" w:cs="Arial"/>
          <w:noProof w:val="0"/>
          <w:sz w:val="24"/>
          <w:szCs w:val="24"/>
          <w:lang w:val="en-GB"/>
        </w:rPr>
        <w:t xml:space="preserve"> of stress, burnout, and emotional strain due to the demanding nature of emergency work. Recruitment and retention difficulties affect service capacity and continuity of care. Additionally, the complexity of patient needs has increased, with more individuals presenting with multiple long‑term conditions, mental health crises, or social care needs. This requires ambulance staff to </w:t>
      </w:r>
      <w:r w:rsidRPr="57A33BD8" w:rsidR="6E3DC3B0">
        <w:rPr>
          <w:rFonts w:ascii="Arial" w:hAnsi="Arial" w:eastAsia="Arial" w:cs="Arial"/>
          <w:noProof w:val="0"/>
          <w:sz w:val="24"/>
          <w:szCs w:val="24"/>
          <w:lang w:val="en-GB"/>
        </w:rPr>
        <w:t>possess</w:t>
      </w:r>
      <w:r w:rsidRPr="57A33BD8" w:rsidR="6E3DC3B0">
        <w:rPr>
          <w:rFonts w:ascii="Arial" w:hAnsi="Arial" w:eastAsia="Arial" w:cs="Arial"/>
          <w:noProof w:val="0"/>
          <w:sz w:val="24"/>
          <w:szCs w:val="24"/>
          <w:lang w:val="en-GB"/>
        </w:rPr>
        <w:t xml:space="preserve"> not only advanced clinical skills but also </w:t>
      </w:r>
      <w:r w:rsidRPr="57A33BD8" w:rsidR="6E3DC3B0">
        <w:rPr>
          <w:rFonts w:ascii="Arial" w:hAnsi="Arial" w:eastAsia="Arial" w:cs="Arial"/>
          <w:noProof w:val="0"/>
          <w:sz w:val="24"/>
          <w:szCs w:val="24"/>
          <w:lang w:val="en-GB"/>
        </w:rPr>
        <w:t>strong communication</w:t>
      </w:r>
      <w:r w:rsidRPr="57A33BD8" w:rsidR="6E3DC3B0">
        <w:rPr>
          <w:rFonts w:ascii="Arial" w:hAnsi="Arial" w:eastAsia="Arial" w:cs="Arial"/>
          <w:noProof w:val="0"/>
          <w:sz w:val="24"/>
          <w:szCs w:val="24"/>
          <w:lang w:val="en-GB"/>
        </w:rPr>
        <w:t xml:space="preserve"> and decision‑making abilities.</w:t>
      </w:r>
    </w:p>
    <w:p w:rsidR="6E3DC3B0" w:rsidP="57A33BD8" w:rsidRDefault="6E3DC3B0" w14:paraId="351695DA" w14:textId="2CF30A7C">
      <w:pPr>
        <w:spacing w:before="240" w:beforeAutospacing="off" w:after="240" w:afterAutospacing="off"/>
        <w:rPr>
          <w:rFonts w:ascii="Arial" w:hAnsi="Arial" w:eastAsia="Arial" w:cs="Arial"/>
          <w:noProof w:val="0"/>
          <w:sz w:val="24"/>
          <w:szCs w:val="24"/>
          <w:lang w:val="en-GB"/>
        </w:rPr>
      </w:pPr>
      <w:r w:rsidRPr="57A33BD8" w:rsidR="6E3DC3B0">
        <w:rPr>
          <w:rFonts w:ascii="Arial" w:hAnsi="Arial" w:eastAsia="Arial" w:cs="Arial"/>
          <w:noProof w:val="0"/>
          <w:sz w:val="24"/>
          <w:szCs w:val="24"/>
          <w:lang w:val="en-GB"/>
        </w:rPr>
        <w:t xml:space="preserve">Ambulance services play a crucial role in enhancing the quality of life for service users. Rapid access to emergency care significantly improves outcomes for conditions where every minute counts, such as stroke and heart attack. The presence of trained paramedics provides reassurance and emotional support during highly stressful situations, helping individuals feel safe and cared for. Ambulance services also ensure </w:t>
      </w:r>
      <w:r w:rsidRPr="57A33BD8" w:rsidR="6E3DC3B0">
        <w:rPr>
          <w:rFonts w:ascii="Arial" w:hAnsi="Arial" w:eastAsia="Arial" w:cs="Arial"/>
          <w:noProof w:val="0"/>
          <w:sz w:val="24"/>
          <w:szCs w:val="24"/>
          <w:lang w:val="en-GB"/>
        </w:rPr>
        <w:t>equitable</w:t>
      </w:r>
      <w:r w:rsidRPr="57A33BD8" w:rsidR="6E3DC3B0">
        <w:rPr>
          <w:rFonts w:ascii="Arial" w:hAnsi="Arial" w:eastAsia="Arial" w:cs="Arial"/>
          <w:noProof w:val="0"/>
          <w:sz w:val="24"/>
          <w:szCs w:val="24"/>
          <w:lang w:val="en-GB"/>
        </w:rPr>
        <w:t xml:space="preserve"> access to urgent medical care for vulnerable groups, including older adults, people with disabilities, and those experiencing mental health crises. By treating patients at home when </w:t>
      </w:r>
      <w:r w:rsidRPr="57A33BD8" w:rsidR="6E3DC3B0">
        <w:rPr>
          <w:rFonts w:ascii="Arial" w:hAnsi="Arial" w:eastAsia="Arial" w:cs="Arial"/>
          <w:noProof w:val="0"/>
          <w:sz w:val="24"/>
          <w:szCs w:val="24"/>
          <w:lang w:val="en-GB"/>
        </w:rPr>
        <w:t>appropriate</w:t>
      </w:r>
      <w:r w:rsidRPr="57A33BD8" w:rsidR="6E3DC3B0">
        <w:rPr>
          <w:rFonts w:ascii="Arial" w:hAnsi="Arial" w:eastAsia="Arial" w:cs="Arial"/>
          <w:noProof w:val="0"/>
          <w:sz w:val="24"/>
          <w:szCs w:val="24"/>
          <w:lang w:val="en-GB"/>
        </w:rPr>
        <w:t xml:space="preserve"> or referring them to community services, paramedics help reduce unnecessary hospital admissions and ease pressure on emergency departments, contributing to a more efficient healthcare system overall.</w:t>
      </w:r>
    </w:p>
    <w:p w:rsidR="6E3DC3B0" w:rsidP="57A33BD8" w:rsidRDefault="6E3DC3B0" w14:paraId="7CF269EB" w14:textId="19AB6B3C">
      <w:pPr>
        <w:spacing w:before="240" w:beforeAutospacing="off" w:after="240" w:afterAutospacing="off"/>
        <w:rPr>
          <w:rFonts w:ascii="Arial" w:hAnsi="Arial" w:eastAsia="Arial" w:cs="Arial"/>
          <w:noProof w:val="0"/>
          <w:sz w:val="24"/>
          <w:szCs w:val="24"/>
          <w:lang w:val="en-GB"/>
        </w:rPr>
      </w:pPr>
      <w:r w:rsidRPr="57A33BD8" w:rsidR="6E3DC3B0">
        <w:rPr>
          <w:rFonts w:ascii="Arial" w:hAnsi="Arial" w:eastAsia="Arial" w:cs="Arial"/>
          <w:noProof w:val="0"/>
          <w:sz w:val="24"/>
          <w:szCs w:val="24"/>
          <w:lang w:val="en-GB"/>
        </w:rPr>
        <w:t>In conclusion, ambulance services have evolved from basic transport systems into highly skilled emergency medical providers that play an essential role in modern healthcare. Although they face challenges such as workforce pressures and increasing demand, their ability to deliver rapid, life‑saving care and support vulnerable individuals makes them indispensable. Their contribution to public health, safety, and wellbeing highlights their significance in improving outcomes and enhancing the quality of life for service users.</w:t>
      </w:r>
    </w:p>
    <w:p w:rsidR="57A33BD8" w:rsidP="57A33BD8" w:rsidRDefault="57A33BD8" w14:paraId="2D12D1B0" w14:textId="1EB4FB3B">
      <w:pPr>
        <w:rPr>
          <w:rFonts w:ascii="Arial" w:hAnsi="Arial" w:cs="Arial"/>
          <w:b w:val="1"/>
          <w:bCs w:val="1"/>
          <w:sz w:val="28"/>
          <w:szCs w:val="28"/>
        </w:rPr>
        <w:sectPr w:rsidRPr="00A6165E" w:rsidR="003A000F" w:rsidSect="003A000F">
          <w:pgSz w:w="11906" w:h="16838" w:orient="portrait"/>
          <w:pgMar w:top="1440" w:right="1440" w:bottom="1440" w:left="1440" w:header="708" w:footer="708" w:gutter="0"/>
          <w:cols w:space="708"/>
          <w:docGrid w:linePitch="360"/>
        </w:sectPr>
      </w:pPr>
    </w:p>
    <w:p w:rsidRPr="009A6E05" w:rsidR="00833470" w:rsidP="00833470" w:rsidRDefault="00833470" w14:paraId="23578436" w14:textId="77777777">
      <w:pPr>
        <w:rPr>
          <w:rFonts w:ascii="Arial" w:hAnsi="Arial" w:cs="Arial"/>
          <w:b/>
          <w:bCs/>
          <w:sz w:val="28"/>
          <w:szCs w:val="28"/>
        </w:rPr>
      </w:pPr>
      <w:r w:rsidRPr="009A6E05">
        <w:rPr>
          <w:rFonts w:ascii="Arial" w:hAnsi="Arial" w:cs="Arial"/>
          <w:b/>
          <w:bCs/>
          <w:sz w:val="28"/>
          <w:szCs w:val="28"/>
        </w:rPr>
        <w:lastRenderedPageBreak/>
        <w:t>References</w:t>
      </w:r>
    </w:p>
    <w:p w:rsidR="00EF3E35" w:rsidRDefault="00EF3E35" w14:paraId="27EBF8A3" w14:textId="77777777"/>
    <w:p w:rsidR="00EF3E35" w:rsidP="57A33BD8" w:rsidRDefault="00EF3E35" w14:paraId="38BDC686" w14:textId="01CCB574">
      <w:pPr>
        <w:spacing w:before="240" w:beforeAutospacing="off" w:after="240" w:afterAutospacing="off"/>
      </w:pPr>
      <w:r w:rsidRPr="57A33BD8" w:rsidR="332C49C2">
        <w:rPr>
          <w:rFonts w:ascii="Calibri" w:hAnsi="Calibri" w:eastAsia="Calibri" w:cs="Calibri"/>
          <w:noProof w:val="0"/>
          <w:sz w:val="22"/>
          <w:szCs w:val="22"/>
          <w:lang w:val="en-GB"/>
        </w:rPr>
        <w:t xml:space="preserve">Care Act 2014. (2014) </w:t>
      </w:r>
      <w:r w:rsidRPr="57A33BD8" w:rsidR="332C49C2">
        <w:rPr>
          <w:rFonts w:ascii="Calibri" w:hAnsi="Calibri" w:eastAsia="Calibri" w:cs="Calibri"/>
          <w:i w:val="1"/>
          <w:iCs w:val="1"/>
          <w:noProof w:val="0"/>
          <w:sz w:val="22"/>
          <w:szCs w:val="22"/>
          <w:lang w:val="en-GB"/>
        </w:rPr>
        <w:t>c.23</w:t>
      </w:r>
      <w:r w:rsidRPr="57A33BD8" w:rsidR="332C49C2">
        <w:rPr>
          <w:rFonts w:ascii="Calibri" w:hAnsi="Calibri" w:eastAsia="Calibri" w:cs="Calibri"/>
          <w:noProof w:val="0"/>
          <w:sz w:val="22"/>
          <w:szCs w:val="22"/>
          <w:lang w:val="en-GB"/>
        </w:rPr>
        <w:t>. London: HMSO.</w:t>
      </w:r>
    </w:p>
    <w:p w:rsidR="00EF3E35" w:rsidP="57A33BD8" w:rsidRDefault="00EF3E35" w14:paraId="0A49E897" w14:textId="557D0B6E">
      <w:pPr>
        <w:spacing w:before="240" w:beforeAutospacing="off" w:after="240" w:afterAutospacing="off"/>
      </w:pPr>
      <w:r w:rsidRPr="57A33BD8" w:rsidR="332C49C2">
        <w:rPr>
          <w:rFonts w:ascii="Calibri" w:hAnsi="Calibri" w:eastAsia="Calibri" w:cs="Calibri"/>
          <w:noProof w:val="0"/>
          <w:sz w:val="22"/>
          <w:szCs w:val="22"/>
          <w:lang w:val="en-GB"/>
        </w:rPr>
        <w:t xml:space="preserve">Chronically Sick and Disabled Persons Act 1970. (1970) </w:t>
      </w:r>
      <w:r w:rsidRPr="57A33BD8" w:rsidR="332C49C2">
        <w:rPr>
          <w:rFonts w:ascii="Calibri" w:hAnsi="Calibri" w:eastAsia="Calibri" w:cs="Calibri"/>
          <w:i w:val="1"/>
          <w:iCs w:val="1"/>
          <w:noProof w:val="0"/>
          <w:sz w:val="22"/>
          <w:szCs w:val="22"/>
          <w:lang w:val="en-GB"/>
        </w:rPr>
        <w:t>c.44</w:t>
      </w:r>
      <w:r w:rsidRPr="57A33BD8" w:rsidR="332C49C2">
        <w:rPr>
          <w:rFonts w:ascii="Calibri" w:hAnsi="Calibri" w:eastAsia="Calibri" w:cs="Calibri"/>
          <w:noProof w:val="0"/>
          <w:sz w:val="22"/>
          <w:szCs w:val="22"/>
          <w:lang w:val="en-GB"/>
        </w:rPr>
        <w:t>. London: HMSO.</w:t>
      </w:r>
    </w:p>
    <w:p w:rsidR="00EF3E35" w:rsidP="57A33BD8" w:rsidRDefault="00EF3E35" w14:paraId="5162546C" w14:textId="273037EF">
      <w:pPr>
        <w:spacing w:before="240" w:beforeAutospacing="off" w:after="240" w:afterAutospacing="off"/>
      </w:pPr>
      <w:r w:rsidRPr="57A33BD8" w:rsidR="332C49C2">
        <w:rPr>
          <w:rFonts w:ascii="Calibri" w:hAnsi="Calibri" w:eastAsia="Calibri" w:cs="Calibri"/>
          <w:noProof w:val="0"/>
          <w:sz w:val="22"/>
          <w:szCs w:val="22"/>
          <w:lang w:val="en-GB"/>
        </w:rPr>
        <w:t xml:space="preserve">Disability Discrimination Act 1995. (1995) </w:t>
      </w:r>
      <w:r w:rsidRPr="57A33BD8" w:rsidR="332C49C2">
        <w:rPr>
          <w:rFonts w:ascii="Calibri" w:hAnsi="Calibri" w:eastAsia="Calibri" w:cs="Calibri"/>
          <w:i w:val="1"/>
          <w:iCs w:val="1"/>
          <w:noProof w:val="0"/>
          <w:sz w:val="22"/>
          <w:szCs w:val="22"/>
          <w:lang w:val="en-GB"/>
        </w:rPr>
        <w:t>c.50</w:t>
      </w:r>
      <w:r w:rsidRPr="57A33BD8" w:rsidR="332C49C2">
        <w:rPr>
          <w:rFonts w:ascii="Calibri" w:hAnsi="Calibri" w:eastAsia="Calibri" w:cs="Calibri"/>
          <w:noProof w:val="0"/>
          <w:sz w:val="22"/>
          <w:szCs w:val="22"/>
          <w:lang w:val="en-GB"/>
        </w:rPr>
        <w:t>. London: HMSO.</w:t>
      </w:r>
    </w:p>
    <w:p w:rsidR="00EF3E35" w:rsidP="57A33BD8" w:rsidRDefault="00EF3E35" w14:paraId="3FAABB91" w14:textId="75AA66C0">
      <w:pPr>
        <w:spacing w:before="240" w:beforeAutospacing="off" w:after="240" w:afterAutospacing="off"/>
      </w:pPr>
      <w:r w:rsidRPr="57A33BD8" w:rsidR="332C49C2">
        <w:rPr>
          <w:rFonts w:ascii="Calibri" w:hAnsi="Calibri" w:eastAsia="Calibri" w:cs="Calibri"/>
          <w:noProof w:val="0"/>
          <w:sz w:val="22"/>
          <w:szCs w:val="22"/>
          <w:lang w:val="en-GB"/>
        </w:rPr>
        <w:t xml:space="preserve">Equality Act 2010. (2010) </w:t>
      </w:r>
      <w:r w:rsidRPr="57A33BD8" w:rsidR="332C49C2">
        <w:rPr>
          <w:rFonts w:ascii="Calibri" w:hAnsi="Calibri" w:eastAsia="Calibri" w:cs="Calibri"/>
          <w:i w:val="1"/>
          <w:iCs w:val="1"/>
          <w:noProof w:val="0"/>
          <w:sz w:val="22"/>
          <w:szCs w:val="22"/>
          <w:lang w:val="en-GB"/>
        </w:rPr>
        <w:t>c.15</w:t>
      </w:r>
      <w:r w:rsidRPr="57A33BD8" w:rsidR="332C49C2">
        <w:rPr>
          <w:rFonts w:ascii="Calibri" w:hAnsi="Calibri" w:eastAsia="Calibri" w:cs="Calibri"/>
          <w:noProof w:val="0"/>
          <w:sz w:val="22"/>
          <w:szCs w:val="22"/>
          <w:lang w:val="en-GB"/>
        </w:rPr>
        <w:t>. London: HMSO.</w:t>
      </w:r>
    </w:p>
    <w:p w:rsidR="00EF3E35" w:rsidP="57A33BD8" w:rsidRDefault="00EF3E35" w14:paraId="282461B3" w14:textId="4F3354CD">
      <w:pPr>
        <w:spacing w:before="240" w:beforeAutospacing="off" w:after="240" w:afterAutospacing="off"/>
      </w:pPr>
      <w:r w:rsidRPr="57A33BD8" w:rsidR="332C49C2">
        <w:rPr>
          <w:rFonts w:ascii="Calibri" w:hAnsi="Calibri" w:eastAsia="Calibri" w:cs="Calibri"/>
          <w:noProof w:val="0"/>
          <w:sz w:val="22"/>
          <w:szCs w:val="22"/>
          <w:lang w:val="en-GB"/>
        </w:rPr>
        <w:t xml:space="preserve">King’s Fund (2021) </w:t>
      </w:r>
      <w:r w:rsidRPr="57A33BD8" w:rsidR="332C49C2">
        <w:rPr>
          <w:rFonts w:ascii="Calibri" w:hAnsi="Calibri" w:eastAsia="Calibri" w:cs="Calibri"/>
          <w:i w:val="1"/>
          <w:iCs w:val="1"/>
          <w:noProof w:val="0"/>
          <w:sz w:val="22"/>
          <w:szCs w:val="22"/>
          <w:lang w:val="en-GB"/>
        </w:rPr>
        <w:t>The NHS ambulance service explained</w:t>
      </w:r>
      <w:r w:rsidRPr="57A33BD8" w:rsidR="332C49C2">
        <w:rPr>
          <w:rFonts w:ascii="Calibri" w:hAnsi="Calibri" w:eastAsia="Calibri" w:cs="Calibri"/>
          <w:noProof w:val="0"/>
          <w:sz w:val="22"/>
          <w:szCs w:val="22"/>
          <w:lang w:val="en-GB"/>
        </w:rPr>
        <w:t xml:space="preserve">. Available at: </w:t>
      </w:r>
      <w:hyperlink r:id="Ra77bce82ff61427e">
        <w:r w:rsidRPr="57A33BD8" w:rsidR="332C49C2">
          <w:rPr>
            <w:rStyle w:val="Hyperlink"/>
            <w:rFonts w:ascii="Calibri" w:hAnsi="Calibri" w:eastAsia="Calibri" w:cs="Calibri"/>
            <w:noProof w:val="0"/>
            <w:sz w:val="22"/>
            <w:szCs w:val="22"/>
            <w:lang w:val="en-GB"/>
          </w:rPr>
          <w:t>https://www.kingsfund.org.uk</w:t>
        </w:r>
      </w:hyperlink>
      <w:r w:rsidRPr="57A33BD8" w:rsidR="332C49C2">
        <w:rPr>
          <w:rFonts w:ascii="Calibri" w:hAnsi="Calibri" w:eastAsia="Calibri" w:cs="Calibri"/>
          <w:noProof w:val="0"/>
          <w:sz w:val="22"/>
          <w:szCs w:val="22"/>
          <w:lang w:val="en-GB"/>
        </w:rPr>
        <w:t xml:space="preserve"> (Accessed: 16 March 2026).</w:t>
      </w:r>
    </w:p>
    <w:p w:rsidR="00EF3E35" w:rsidP="57A33BD8" w:rsidRDefault="00EF3E35" w14:paraId="4FA67A25" w14:textId="695555A3">
      <w:pPr>
        <w:spacing w:before="240" w:beforeAutospacing="off" w:after="240" w:afterAutospacing="off"/>
      </w:pPr>
      <w:r w:rsidRPr="57A33BD8" w:rsidR="332C49C2">
        <w:rPr>
          <w:rFonts w:ascii="Calibri" w:hAnsi="Calibri" w:eastAsia="Calibri" w:cs="Calibri"/>
          <w:noProof w:val="0"/>
          <w:sz w:val="22"/>
          <w:szCs w:val="22"/>
          <w:lang w:val="en-GB"/>
        </w:rPr>
        <w:t xml:space="preserve">King’s Fund (2022) </w:t>
      </w:r>
      <w:r w:rsidRPr="57A33BD8" w:rsidR="332C49C2">
        <w:rPr>
          <w:rFonts w:ascii="Calibri" w:hAnsi="Calibri" w:eastAsia="Calibri" w:cs="Calibri"/>
          <w:i w:val="1"/>
          <w:iCs w:val="1"/>
          <w:noProof w:val="0"/>
          <w:sz w:val="22"/>
          <w:szCs w:val="22"/>
          <w:lang w:val="en-GB"/>
        </w:rPr>
        <w:t>Social care 360: Disability services overview</w:t>
      </w:r>
      <w:r w:rsidRPr="57A33BD8" w:rsidR="332C49C2">
        <w:rPr>
          <w:rFonts w:ascii="Calibri" w:hAnsi="Calibri" w:eastAsia="Calibri" w:cs="Calibri"/>
          <w:noProof w:val="0"/>
          <w:sz w:val="22"/>
          <w:szCs w:val="22"/>
          <w:lang w:val="en-GB"/>
        </w:rPr>
        <w:t xml:space="preserve">. Available at: </w:t>
      </w:r>
      <w:hyperlink r:id="R00bcb762d4f0461d">
        <w:r w:rsidRPr="57A33BD8" w:rsidR="332C49C2">
          <w:rPr>
            <w:rStyle w:val="Hyperlink"/>
            <w:rFonts w:ascii="Calibri" w:hAnsi="Calibri" w:eastAsia="Calibri" w:cs="Calibri"/>
            <w:noProof w:val="0"/>
            <w:sz w:val="22"/>
            <w:szCs w:val="22"/>
            <w:lang w:val="en-GB"/>
          </w:rPr>
          <w:t>https://www.kingsfund.org.uk</w:t>
        </w:r>
      </w:hyperlink>
      <w:r w:rsidRPr="57A33BD8" w:rsidR="332C49C2">
        <w:rPr>
          <w:rFonts w:ascii="Calibri" w:hAnsi="Calibri" w:eastAsia="Calibri" w:cs="Calibri"/>
          <w:noProof w:val="0"/>
          <w:sz w:val="22"/>
          <w:szCs w:val="22"/>
          <w:lang w:val="en-GB"/>
        </w:rPr>
        <w:t xml:space="preserve"> (Accessed: 16 March 2026).</w:t>
      </w:r>
    </w:p>
    <w:p w:rsidR="00EF3E35" w:rsidP="57A33BD8" w:rsidRDefault="00EF3E35" w14:paraId="277B046D" w14:textId="2E2DE806">
      <w:pPr>
        <w:spacing w:before="240" w:beforeAutospacing="off" w:after="240" w:afterAutospacing="off"/>
      </w:pPr>
      <w:r w:rsidRPr="57A33BD8" w:rsidR="332C49C2">
        <w:rPr>
          <w:rFonts w:ascii="Calibri" w:hAnsi="Calibri" w:eastAsia="Calibri" w:cs="Calibri"/>
          <w:noProof w:val="0"/>
          <w:sz w:val="22"/>
          <w:szCs w:val="22"/>
          <w:lang w:val="en-GB"/>
        </w:rPr>
        <w:t xml:space="preserve">NHS England (2022) </w:t>
      </w:r>
      <w:r w:rsidRPr="57A33BD8" w:rsidR="332C49C2">
        <w:rPr>
          <w:rFonts w:ascii="Calibri" w:hAnsi="Calibri" w:eastAsia="Calibri" w:cs="Calibri"/>
          <w:i w:val="1"/>
          <w:iCs w:val="1"/>
          <w:noProof w:val="0"/>
          <w:sz w:val="22"/>
          <w:szCs w:val="22"/>
          <w:lang w:val="en-GB"/>
        </w:rPr>
        <w:t>Community services and disability support</w:t>
      </w:r>
      <w:r w:rsidRPr="57A33BD8" w:rsidR="332C49C2">
        <w:rPr>
          <w:rFonts w:ascii="Calibri" w:hAnsi="Calibri" w:eastAsia="Calibri" w:cs="Calibri"/>
          <w:noProof w:val="0"/>
          <w:sz w:val="22"/>
          <w:szCs w:val="22"/>
          <w:lang w:val="en-GB"/>
        </w:rPr>
        <w:t xml:space="preserve">. Available at: </w:t>
      </w:r>
      <w:hyperlink r:id="R634d3dc2f5bd4d32">
        <w:r w:rsidRPr="57A33BD8" w:rsidR="332C49C2">
          <w:rPr>
            <w:rStyle w:val="Hyperlink"/>
            <w:rFonts w:ascii="Calibri" w:hAnsi="Calibri" w:eastAsia="Calibri" w:cs="Calibri"/>
            <w:noProof w:val="0"/>
            <w:sz w:val="22"/>
            <w:szCs w:val="22"/>
            <w:lang w:val="en-GB"/>
          </w:rPr>
          <w:t>https://www.england.nhs.uk</w:t>
        </w:r>
      </w:hyperlink>
      <w:r w:rsidRPr="57A33BD8" w:rsidR="332C49C2">
        <w:rPr>
          <w:rFonts w:ascii="Calibri" w:hAnsi="Calibri" w:eastAsia="Calibri" w:cs="Calibri"/>
          <w:noProof w:val="0"/>
          <w:sz w:val="22"/>
          <w:szCs w:val="22"/>
          <w:lang w:val="en-GB"/>
        </w:rPr>
        <w:t xml:space="preserve"> (Accessed: 16 March 2026).</w:t>
      </w:r>
    </w:p>
    <w:p w:rsidR="00EF3E35" w:rsidP="57A33BD8" w:rsidRDefault="00EF3E35" w14:paraId="1537056E" w14:textId="7B661F8B">
      <w:pPr>
        <w:spacing w:before="240" w:beforeAutospacing="off" w:after="240" w:afterAutospacing="off"/>
      </w:pPr>
      <w:r w:rsidRPr="57A33BD8" w:rsidR="332C49C2">
        <w:rPr>
          <w:rFonts w:ascii="Calibri" w:hAnsi="Calibri" w:eastAsia="Calibri" w:cs="Calibri"/>
          <w:noProof w:val="0"/>
          <w:sz w:val="22"/>
          <w:szCs w:val="22"/>
          <w:lang w:val="en-GB"/>
        </w:rPr>
        <w:t xml:space="preserve">NHS England (2023) </w:t>
      </w:r>
      <w:r w:rsidRPr="57A33BD8" w:rsidR="332C49C2">
        <w:rPr>
          <w:rFonts w:ascii="Calibri" w:hAnsi="Calibri" w:eastAsia="Calibri" w:cs="Calibri"/>
          <w:i w:val="1"/>
          <w:iCs w:val="1"/>
          <w:noProof w:val="0"/>
          <w:sz w:val="22"/>
          <w:szCs w:val="22"/>
          <w:lang w:val="en-GB"/>
        </w:rPr>
        <w:t>Ambulance services overview</w:t>
      </w:r>
      <w:r w:rsidRPr="57A33BD8" w:rsidR="332C49C2">
        <w:rPr>
          <w:rFonts w:ascii="Calibri" w:hAnsi="Calibri" w:eastAsia="Calibri" w:cs="Calibri"/>
          <w:noProof w:val="0"/>
          <w:sz w:val="22"/>
          <w:szCs w:val="22"/>
          <w:lang w:val="en-GB"/>
        </w:rPr>
        <w:t xml:space="preserve">. Available at: </w:t>
      </w:r>
      <w:hyperlink r:id="Ra6b0c9498b384b58">
        <w:r w:rsidRPr="57A33BD8" w:rsidR="332C49C2">
          <w:rPr>
            <w:rStyle w:val="Hyperlink"/>
            <w:rFonts w:ascii="Calibri" w:hAnsi="Calibri" w:eastAsia="Calibri" w:cs="Calibri"/>
            <w:noProof w:val="0"/>
            <w:sz w:val="22"/>
            <w:szCs w:val="22"/>
            <w:lang w:val="en-GB"/>
          </w:rPr>
          <w:t>https://www.england.nhs.uk</w:t>
        </w:r>
      </w:hyperlink>
      <w:r w:rsidRPr="57A33BD8" w:rsidR="332C49C2">
        <w:rPr>
          <w:rFonts w:ascii="Calibri" w:hAnsi="Calibri" w:eastAsia="Calibri" w:cs="Calibri"/>
          <w:noProof w:val="0"/>
          <w:sz w:val="22"/>
          <w:szCs w:val="22"/>
          <w:lang w:val="en-GB"/>
        </w:rPr>
        <w:t xml:space="preserve"> (Accessed: 16 March 2026).</w:t>
      </w:r>
    </w:p>
    <w:p w:rsidR="00EF3E35" w:rsidP="57A33BD8" w:rsidRDefault="00EF3E35" w14:paraId="114EBC8E" w14:textId="3034F7C3">
      <w:pPr>
        <w:spacing w:before="240" w:beforeAutospacing="off" w:after="240" w:afterAutospacing="off"/>
      </w:pPr>
      <w:r w:rsidRPr="57A33BD8" w:rsidR="332C49C2">
        <w:rPr>
          <w:rFonts w:ascii="Calibri" w:hAnsi="Calibri" w:eastAsia="Calibri" w:cs="Calibri"/>
          <w:noProof w:val="0"/>
          <w:sz w:val="22"/>
          <w:szCs w:val="22"/>
          <w:lang w:val="en-GB"/>
        </w:rPr>
        <w:t xml:space="preserve">NHS England (2023) </w:t>
      </w:r>
      <w:r w:rsidRPr="57A33BD8" w:rsidR="332C49C2">
        <w:rPr>
          <w:rFonts w:ascii="Calibri" w:hAnsi="Calibri" w:eastAsia="Calibri" w:cs="Calibri"/>
          <w:i w:val="1"/>
          <w:iCs w:val="1"/>
          <w:noProof w:val="0"/>
          <w:sz w:val="22"/>
          <w:szCs w:val="22"/>
          <w:lang w:val="en-GB"/>
        </w:rPr>
        <w:t>Urgent and emergency care: Ambulance response standards</w:t>
      </w:r>
      <w:r w:rsidRPr="57A33BD8" w:rsidR="332C49C2">
        <w:rPr>
          <w:rFonts w:ascii="Calibri" w:hAnsi="Calibri" w:eastAsia="Calibri" w:cs="Calibri"/>
          <w:noProof w:val="0"/>
          <w:sz w:val="22"/>
          <w:szCs w:val="22"/>
          <w:lang w:val="en-GB"/>
        </w:rPr>
        <w:t xml:space="preserve">. Available at: </w:t>
      </w:r>
      <w:hyperlink r:id="Rfe329799616b4582">
        <w:r w:rsidRPr="57A33BD8" w:rsidR="332C49C2">
          <w:rPr>
            <w:rStyle w:val="Hyperlink"/>
            <w:rFonts w:ascii="Calibri" w:hAnsi="Calibri" w:eastAsia="Calibri" w:cs="Calibri"/>
            <w:noProof w:val="0"/>
            <w:sz w:val="22"/>
            <w:szCs w:val="22"/>
            <w:lang w:val="en-GB"/>
          </w:rPr>
          <w:t>https://www.england.nhs.uk</w:t>
        </w:r>
      </w:hyperlink>
      <w:r w:rsidRPr="57A33BD8" w:rsidR="332C49C2">
        <w:rPr>
          <w:rFonts w:ascii="Calibri" w:hAnsi="Calibri" w:eastAsia="Calibri" w:cs="Calibri"/>
          <w:noProof w:val="0"/>
          <w:sz w:val="22"/>
          <w:szCs w:val="22"/>
          <w:lang w:val="en-GB"/>
        </w:rPr>
        <w:t xml:space="preserve"> (Accessed: 16 March 2026).</w:t>
      </w:r>
    </w:p>
    <w:p w:rsidR="00EF3E35" w:rsidP="57A33BD8" w:rsidRDefault="00EF3E35" w14:paraId="3A15A095" w14:textId="1D8169DD">
      <w:pPr>
        <w:spacing w:before="240" w:beforeAutospacing="off" w:after="240" w:afterAutospacing="off"/>
      </w:pPr>
      <w:r w:rsidRPr="57A33BD8" w:rsidR="332C49C2">
        <w:rPr>
          <w:rFonts w:ascii="Calibri" w:hAnsi="Calibri" w:eastAsia="Calibri" w:cs="Calibri"/>
          <w:noProof w:val="0"/>
          <w:sz w:val="22"/>
          <w:szCs w:val="22"/>
          <w:lang w:val="en-GB"/>
        </w:rPr>
        <w:t xml:space="preserve">NICE (2022) </w:t>
      </w:r>
      <w:r w:rsidRPr="57A33BD8" w:rsidR="332C49C2">
        <w:rPr>
          <w:rFonts w:ascii="Calibri" w:hAnsi="Calibri" w:eastAsia="Calibri" w:cs="Calibri"/>
          <w:i w:val="1"/>
          <w:iCs w:val="1"/>
          <w:noProof w:val="0"/>
          <w:sz w:val="22"/>
          <w:szCs w:val="22"/>
          <w:lang w:val="en-GB"/>
        </w:rPr>
        <w:t>Community support for adults with disabilities</w:t>
      </w:r>
      <w:r w:rsidRPr="57A33BD8" w:rsidR="332C49C2">
        <w:rPr>
          <w:rFonts w:ascii="Calibri" w:hAnsi="Calibri" w:eastAsia="Calibri" w:cs="Calibri"/>
          <w:noProof w:val="0"/>
          <w:sz w:val="22"/>
          <w:szCs w:val="22"/>
          <w:lang w:val="en-GB"/>
        </w:rPr>
        <w:t xml:space="preserve">. Available at: </w:t>
      </w:r>
      <w:hyperlink r:id="Rcd8e454e72544598">
        <w:r w:rsidRPr="57A33BD8" w:rsidR="332C49C2">
          <w:rPr>
            <w:rStyle w:val="Hyperlink"/>
            <w:rFonts w:ascii="Calibri" w:hAnsi="Calibri" w:eastAsia="Calibri" w:cs="Calibri"/>
            <w:noProof w:val="0"/>
            <w:sz w:val="22"/>
            <w:szCs w:val="22"/>
            <w:lang w:val="en-GB"/>
          </w:rPr>
          <w:t>https://www.nice.org.uk</w:t>
        </w:r>
      </w:hyperlink>
      <w:r w:rsidRPr="57A33BD8" w:rsidR="332C49C2">
        <w:rPr>
          <w:rFonts w:ascii="Calibri" w:hAnsi="Calibri" w:eastAsia="Calibri" w:cs="Calibri"/>
          <w:noProof w:val="0"/>
          <w:sz w:val="22"/>
          <w:szCs w:val="22"/>
          <w:lang w:val="en-GB"/>
        </w:rPr>
        <w:t xml:space="preserve"> (Accessed: 16 March 2026).</w:t>
      </w:r>
    </w:p>
    <w:p w:rsidR="00EF3E35" w:rsidP="57A33BD8" w:rsidRDefault="00EF3E35" w14:paraId="6D75E294" w14:textId="62D1F0B9">
      <w:pPr>
        <w:spacing w:before="240" w:beforeAutospacing="off" w:after="240" w:afterAutospacing="off"/>
      </w:pPr>
      <w:r w:rsidRPr="57A33BD8" w:rsidR="332C49C2">
        <w:rPr>
          <w:rFonts w:ascii="Calibri" w:hAnsi="Calibri" w:eastAsia="Calibri" w:cs="Calibri"/>
          <w:noProof w:val="0"/>
          <w:sz w:val="22"/>
          <w:szCs w:val="22"/>
          <w:lang w:val="en-GB"/>
        </w:rPr>
        <w:t xml:space="preserve">NICE (2023) </w:t>
      </w:r>
      <w:r w:rsidRPr="57A33BD8" w:rsidR="332C49C2">
        <w:rPr>
          <w:rFonts w:ascii="Calibri" w:hAnsi="Calibri" w:eastAsia="Calibri" w:cs="Calibri"/>
          <w:i w:val="1"/>
          <w:iCs w:val="1"/>
          <w:noProof w:val="0"/>
          <w:sz w:val="22"/>
          <w:szCs w:val="22"/>
          <w:lang w:val="en-GB"/>
        </w:rPr>
        <w:t>Emergency and acute medical care in over 16s</w:t>
      </w:r>
      <w:r w:rsidRPr="57A33BD8" w:rsidR="332C49C2">
        <w:rPr>
          <w:rFonts w:ascii="Calibri" w:hAnsi="Calibri" w:eastAsia="Calibri" w:cs="Calibri"/>
          <w:noProof w:val="0"/>
          <w:sz w:val="22"/>
          <w:szCs w:val="22"/>
          <w:lang w:val="en-GB"/>
        </w:rPr>
        <w:t xml:space="preserve">. Available at: </w:t>
      </w:r>
      <w:hyperlink r:id="Rc1ba5760beb14c04">
        <w:r w:rsidRPr="57A33BD8" w:rsidR="332C49C2">
          <w:rPr>
            <w:rStyle w:val="Hyperlink"/>
            <w:rFonts w:ascii="Calibri" w:hAnsi="Calibri" w:eastAsia="Calibri" w:cs="Calibri"/>
            <w:noProof w:val="0"/>
            <w:sz w:val="22"/>
            <w:szCs w:val="22"/>
            <w:lang w:val="en-GB"/>
          </w:rPr>
          <w:t>https://www.nice.org.uk</w:t>
        </w:r>
      </w:hyperlink>
      <w:r w:rsidRPr="57A33BD8" w:rsidR="332C49C2">
        <w:rPr>
          <w:rFonts w:ascii="Calibri" w:hAnsi="Calibri" w:eastAsia="Calibri" w:cs="Calibri"/>
          <w:noProof w:val="0"/>
          <w:sz w:val="22"/>
          <w:szCs w:val="22"/>
          <w:lang w:val="en-GB"/>
        </w:rPr>
        <w:t xml:space="preserve"> (Accessed: 16 March 2026).</w:t>
      </w:r>
    </w:p>
    <w:p w:rsidR="00EF3E35" w:rsidP="57A33BD8" w:rsidRDefault="00EF3E35" w14:paraId="177D2C5A" w14:textId="4D0EB427">
      <w:pPr>
        <w:spacing w:before="240" w:beforeAutospacing="off" w:after="240" w:afterAutospacing="off"/>
      </w:pPr>
      <w:r w:rsidRPr="57A33BD8" w:rsidR="332C49C2">
        <w:rPr>
          <w:rFonts w:ascii="Calibri" w:hAnsi="Calibri" w:eastAsia="Calibri" w:cs="Calibri"/>
          <w:noProof w:val="0"/>
          <w:sz w:val="22"/>
          <w:szCs w:val="22"/>
          <w:lang w:val="en-GB"/>
        </w:rPr>
        <w:t xml:space="preserve">Skills for Care (2023) </w:t>
      </w:r>
      <w:r w:rsidRPr="57A33BD8" w:rsidR="332C49C2">
        <w:rPr>
          <w:rFonts w:ascii="Calibri" w:hAnsi="Calibri" w:eastAsia="Calibri" w:cs="Calibri"/>
          <w:i w:val="1"/>
          <w:iCs w:val="1"/>
          <w:noProof w:val="0"/>
          <w:sz w:val="22"/>
          <w:szCs w:val="22"/>
          <w:lang w:val="en-GB"/>
        </w:rPr>
        <w:t>The state of the adult social care sector and workforce in England</w:t>
      </w:r>
      <w:r w:rsidRPr="57A33BD8" w:rsidR="332C49C2">
        <w:rPr>
          <w:rFonts w:ascii="Calibri" w:hAnsi="Calibri" w:eastAsia="Calibri" w:cs="Calibri"/>
          <w:noProof w:val="0"/>
          <w:sz w:val="22"/>
          <w:szCs w:val="22"/>
          <w:lang w:val="en-GB"/>
        </w:rPr>
        <w:t xml:space="preserve">. Available at: </w:t>
      </w:r>
      <w:hyperlink r:id="R42b254e121774eab">
        <w:r w:rsidRPr="57A33BD8" w:rsidR="332C49C2">
          <w:rPr>
            <w:rStyle w:val="Hyperlink"/>
            <w:rFonts w:ascii="Consolas" w:hAnsi="Consolas" w:eastAsia="Consolas" w:cs="Consolas"/>
            <w:noProof w:val="0"/>
            <w:sz w:val="22"/>
            <w:szCs w:val="22"/>
            <w:lang w:val="en-GB"/>
          </w:rPr>
          <w:t>https://www.skillsforcare.org.uk</w:t>
        </w:r>
      </w:hyperlink>
      <w:r w:rsidRPr="57A33BD8" w:rsidR="332C49C2">
        <w:rPr>
          <w:rFonts w:ascii="Calibri" w:hAnsi="Calibri" w:eastAsia="Calibri" w:cs="Calibri"/>
          <w:noProof w:val="0"/>
          <w:sz w:val="22"/>
          <w:szCs w:val="22"/>
          <w:lang w:val="en-GB"/>
        </w:rPr>
        <w:t xml:space="preserve">  (Accessed: 16 March 2026).</w:t>
      </w:r>
    </w:p>
    <w:p w:rsidR="00EF3E35" w:rsidP="57A33BD8" w:rsidRDefault="00EF3E35" w14:paraId="2901732B" w14:textId="57C11A46">
      <w:pPr>
        <w:spacing w:before="240" w:beforeAutospacing="off" w:after="240" w:afterAutospacing="off"/>
      </w:pPr>
      <w:r w:rsidRPr="57A33BD8" w:rsidR="332C49C2">
        <w:rPr>
          <w:rFonts w:ascii="Calibri" w:hAnsi="Calibri" w:eastAsia="Calibri" w:cs="Calibri"/>
          <w:noProof w:val="0"/>
          <w:sz w:val="22"/>
          <w:szCs w:val="22"/>
          <w:lang w:val="en-GB"/>
        </w:rPr>
        <w:t xml:space="preserve">World Health Organization (2022) </w:t>
      </w:r>
      <w:r w:rsidRPr="57A33BD8" w:rsidR="332C49C2">
        <w:rPr>
          <w:rFonts w:ascii="Calibri" w:hAnsi="Calibri" w:eastAsia="Calibri" w:cs="Calibri"/>
          <w:i w:val="1"/>
          <w:iCs w:val="1"/>
          <w:noProof w:val="0"/>
          <w:sz w:val="22"/>
          <w:szCs w:val="22"/>
          <w:lang w:val="en-GB"/>
        </w:rPr>
        <w:t>Disability and health</w:t>
      </w:r>
      <w:r w:rsidRPr="57A33BD8" w:rsidR="332C49C2">
        <w:rPr>
          <w:rFonts w:ascii="Calibri" w:hAnsi="Calibri" w:eastAsia="Calibri" w:cs="Calibri"/>
          <w:noProof w:val="0"/>
          <w:sz w:val="22"/>
          <w:szCs w:val="22"/>
          <w:lang w:val="en-GB"/>
        </w:rPr>
        <w:t xml:space="preserve">. Available at: </w:t>
      </w:r>
      <w:hyperlink r:id="R4dfcdb7912424f19">
        <w:r w:rsidRPr="57A33BD8" w:rsidR="332C49C2">
          <w:rPr>
            <w:rStyle w:val="Hyperlink"/>
            <w:rFonts w:ascii="Calibri" w:hAnsi="Calibri" w:eastAsia="Calibri" w:cs="Calibri"/>
            <w:noProof w:val="0"/>
            <w:sz w:val="22"/>
            <w:szCs w:val="22"/>
            <w:lang w:val="en-GB"/>
          </w:rPr>
          <w:t>https://www.who.int</w:t>
        </w:r>
      </w:hyperlink>
      <w:r w:rsidRPr="57A33BD8" w:rsidR="332C49C2">
        <w:rPr>
          <w:rFonts w:ascii="Calibri" w:hAnsi="Calibri" w:eastAsia="Calibri" w:cs="Calibri"/>
          <w:noProof w:val="0"/>
          <w:sz w:val="22"/>
          <w:szCs w:val="22"/>
          <w:lang w:val="en-GB"/>
        </w:rPr>
        <w:t xml:space="preserve"> (Accessed: 16 March 2026).</w:t>
      </w:r>
    </w:p>
    <w:p w:rsidR="00EF3E35" w:rsidP="57A33BD8" w:rsidRDefault="00EF3E35" w14:paraId="5C2B7F04" w14:textId="375D15A0">
      <w:pPr>
        <w:spacing w:before="240" w:beforeAutospacing="off" w:after="240" w:afterAutospacing="off"/>
      </w:pPr>
      <w:r w:rsidRPr="57A33BD8" w:rsidR="332C49C2">
        <w:rPr>
          <w:rFonts w:ascii="Calibri" w:hAnsi="Calibri" w:eastAsia="Calibri" w:cs="Calibri"/>
          <w:noProof w:val="0"/>
          <w:sz w:val="22"/>
          <w:szCs w:val="22"/>
          <w:lang w:val="en-GB"/>
        </w:rPr>
        <w:t xml:space="preserve">World Health Organization (2023) </w:t>
      </w:r>
      <w:r w:rsidRPr="57A33BD8" w:rsidR="332C49C2">
        <w:rPr>
          <w:rFonts w:ascii="Calibri" w:hAnsi="Calibri" w:eastAsia="Calibri" w:cs="Calibri"/>
          <w:i w:val="1"/>
          <w:iCs w:val="1"/>
          <w:noProof w:val="0"/>
          <w:sz w:val="22"/>
          <w:szCs w:val="22"/>
          <w:lang w:val="en-GB"/>
        </w:rPr>
        <w:t>Emergency care systems framework</w:t>
      </w:r>
      <w:r w:rsidRPr="57A33BD8" w:rsidR="332C49C2">
        <w:rPr>
          <w:rFonts w:ascii="Calibri" w:hAnsi="Calibri" w:eastAsia="Calibri" w:cs="Calibri"/>
          <w:noProof w:val="0"/>
          <w:sz w:val="22"/>
          <w:szCs w:val="22"/>
          <w:lang w:val="en-GB"/>
        </w:rPr>
        <w:t xml:space="preserve">. Available at: </w:t>
      </w:r>
      <w:hyperlink r:id="Rc21869d308744bab">
        <w:r w:rsidRPr="57A33BD8" w:rsidR="332C49C2">
          <w:rPr>
            <w:rStyle w:val="Hyperlink"/>
            <w:rFonts w:ascii="Calibri" w:hAnsi="Calibri" w:eastAsia="Calibri" w:cs="Calibri"/>
            <w:noProof w:val="0"/>
            <w:sz w:val="22"/>
            <w:szCs w:val="22"/>
            <w:lang w:val="en-GB"/>
          </w:rPr>
          <w:t>https://www.who.int</w:t>
        </w:r>
      </w:hyperlink>
      <w:r w:rsidRPr="57A33BD8" w:rsidR="332C49C2">
        <w:rPr>
          <w:rFonts w:ascii="Calibri" w:hAnsi="Calibri" w:eastAsia="Calibri" w:cs="Calibri"/>
          <w:noProof w:val="0"/>
          <w:sz w:val="22"/>
          <w:szCs w:val="22"/>
          <w:lang w:val="en-GB"/>
        </w:rPr>
        <w:t xml:space="preserve"> (Accessed: 16 March 2026).</w:t>
      </w:r>
    </w:p>
    <w:p w:rsidR="00EF3E35" w:rsidRDefault="00EF3E35" w14:paraId="150E9E72" w14:textId="117C7E85"/>
    <w:p w:rsidR="00EF3E35" w:rsidRDefault="00EF3E35" w14:paraId="14ED9CB8" w14:textId="77777777"/>
    <w:p w:rsidR="00EF3E35" w:rsidRDefault="00EF3E35" w14:paraId="349765E8" w14:textId="77777777"/>
    <w:sectPr w:rsidR="00EF3E35" w:rsidSect="003A000F">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56EB1" w:rsidP="00BE6BE0" w:rsidRDefault="00056EB1" w14:paraId="3E9C2BD4" w14:textId="77777777">
      <w:pPr>
        <w:spacing w:after="0" w:line="240" w:lineRule="auto"/>
      </w:pPr>
      <w:r>
        <w:separator/>
      </w:r>
    </w:p>
  </w:endnote>
  <w:endnote w:type="continuationSeparator" w:id="0">
    <w:p w:rsidR="00056EB1" w:rsidP="00BE6BE0" w:rsidRDefault="00056EB1" w14:paraId="22A9D27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E257B" w:rsidRDefault="009E257B" w14:paraId="14F8515A" w14:textId="647DB7A4">
    <w:pPr>
      <w:pStyle w:val="Footer"/>
      <w:jc w:val="right"/>
    </w:pPr>
  </w:p>
  <w:p w:rsidR="009E257B" w:rsidRDefault="009E257B" w14:paraId="4F3AE87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56EB1" w:rsidP="00BE6BE0" w:rsidRDefault="00056EB1" w14:paraId="51E1278A" w14:textId="77777777">
      <w:pPr>
        <w:spacing w:after="0" w:line="240" w:lineRule="auto"/>
      </w:pPr>
      <w:r>
        <w:separator/>
      </w:r>
    </w:p>
  </w:footnote>
  <w:footnote w:type="continuationSeparator" w:id="0">
    <w:p w:rsidR="00056EB1" w:rsidP="00BE6BE0" w:rsidRDefault="00056EB1" w14:paraId="0F4731C0"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BE6BE0" w:rsidP="00BE6BE0" w:rsidRDefault="00BE6BE0" w14:paraId="44A9FA97" w14:textId="0D213EB9">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2767BF"/>
    <w:rsid w:val="003A000F"/>
    <w:rsid w:val="006A6816"/>
    <w:rsid w:val="00804A7F"/>
    <w:rsid w:val="00833470"/>
    <w:rsid w:val="00925D5E"/>
    <w:rsid w:val="009E257B"/>
    <w:rsid w:val="00A6165E"/>
    <w:rsid w:val="00A82690"/>
    <w:rsid w:val="00B642EF"/>
    <w:rsid w:val="00BE6BE0"/>
    <w:rsid w:val="00C83A82"/>
    <w:rsid w:val="00ED0D33"/>
    <w:rsid w:val="00EF3E35"/>
    <w:rsid w:val="00F36D02"/>
    <w:rsid w:val="00F64FBC"/>
    <w:rsid w:val="0590D074"/>
    <w:rsid w:val="08028193"/>
    <w:rsid w:val="0B8ED455"/>
    <w:rsid w:val="0CCD5F78"/>
    <w:rsid w:val="0E335D9B"/>
    <w:rsid w:val="1176A425"/>
    <w:rsid w:val="200A41B0"/>
    <w:rsid w:val="202213ED"/>
    <w:rsid w:val="23C70D82"/>
    <w:rsid w:val="250D6D24"/>
    <w:rsid w:val="27782B06"/>
    <w:rsid w:val="28C483B0"/>
    <w:rsid w:val="2DB6F084"/>
    <w:rsid w:val="2EBBCE5F"/>
    <w:rsid w:val="332C49C2"/>
    <w:rsid w:val="3367CC01"/>
    <w:rsid w:val="34053084"/>
    <w:rsid w:val="382E8107"/>
    <w:rsid w:val="3B674E75"/>
    <w:rsid w:val="3EB24988"/>
    <w:rsid w:val="400DF23A"/>
    <w:rsid w:val="4028E534"/>
    <w:rsid w:val="42B4B83F"/>
    <w:rsid w:val="45A10DB6"/>
    <w:rsid w:val="492ACD7C"/>
    <w:rsid w:val="4940E61B"/>
    <w:rsid w:val="4E0959D7"/>
    <w:rsid w:val="57A33BD8"/>
    <w:rsid w:val="5949B1D1"/>
    <w:rsid w:val="5B4356DB"/>
    <w:rsid w:val="5D0786FD"/>
    <w:rsid w:val="611A7C87"/>
    <w:rsid w:val="6820ED70"/>
    <w:rsid w:val="6C562065"/>
    <w:rsid w:val="6CBE93AA"/>
    <w:rsid w:val="6D06614A"/>
    <w:rsid w:val="6E3DC3B0"/>
    <w:rsid w:val="71E1A16F"/>
    <w:rsid w:val="7787391C"/>
    <w:rsid w:val="7CA244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styleId="HeaderChar" w:customStyle="1">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styleId="FooterChar" w:customStyle="1">
    <w:name w:val="Footer Char"/>
    <w:basedOn w:val="DefaultParagraphFont"/>
    <w:link w:val="Footer"/>
    <w:uiPriority w:val="99"/>
    <w:rsid w:val="00BE6BE0"/>
  </w:style>
  <w:style w:type="character" w:styleId="Hyperlink">
    <w:uiPriority w:val="99"/>
    <w:name w:val="Hyperlink"/>
    <w:basedOn w:val="DefaultParagraphFont"/>
    <w:unhideWhenUsed/>
    <w:rsid w:val="57A33BD8"/>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header" Target="header1.xml" Id="rId9" /><Relationship Type="http://schemas.openxmlformats.org/officeDocument/2006/relationships/image" Target="/media/image3.png" Id="rId476011809" /><Relationship Type="http://schemas.openxmlformats.org/officeDocument/2006/relationships/hyperlink" Target="https://www.kingsfund.org.uk" TargetMode="External" Id="Ra77bce82ff61427e" /><Relationship Type="http://schemas.openxmlformats.org/officeDocument/2006/relationships/hyperlink" Target="https://www.kingsfund.org.uk" TargetMode="External" Id="R00bcb762d4f0461d" /><Relationship Type="http://schemas.openxmlformats.org/officeDocument/2006/relationships/hyperlink" Target="https://www.england.nhs.uk" TargetMode="External" Id="R634d3dc2f5bd4d32" /><Relationship Type="http://schemas.openxmlformats.org/officeDocument/2006/relationships/hyperlink" Target="https://www.england.nhs.uk" TargetMode="External" Id="Ra6b0c9498b384b58" /><Relationship Type="http://schemas.openxmlformats.org/officeDocument/2006/relationships/hyperlink" Target="https://www.england.nhs.uk" TargetMode="External" Id="Rfe329799616b4582" /><Relationship Type="http://schemas.openxmlformats.org/officeDocument/2006/relationships/hyperlink" Target="https://www.nice.org.uk" TargetMode="External" Id="Rcd8e454e72544598" /><Relationship Type="http://schemas.openxmlformats.org/officeDocument/2006/relationships/hyperlink" Target="https://www.nice.org.uk" TargetMode="External" Id="Rc1ba5760beb14c04" /><Relationship Type="http://schemas.openxmlformats.org/officeDocument/2006/relationships/hyperlink" Target="https://www.skillsforcare.org.uk" TargetMode="External" Id="R42b254e121774eab" /><Relationship Type="http://schemas.openxmlformats.org/officeDocument/2006/relationships/hyperlink" Target="https://www.who.int" TargetMode="External" Id="R4dfcdb7912424f19" /><Relationship Type="http://schemas.openxmlformats.org/officeDocument/2006/relationships/hyperlink" Target="https://www.who.int" TargetMode="External" Id="Rc21869d308744bab" /></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Tarandeep Johal</dc:creator>
  <keywords/>
  <dc:description/>
  <lastModifiedBy>Rohanjit Singh Banwait (2441429)</lastModifiedBy>
  <revision>5</revision>
  <dcterms:created xsi:type="dcterms:W3CDTF">2023-07-06T11:47:00.0000000Z</dcterms:created>
  <dcterms:modified xsi:type="dcterms:W3CDTF">2026-03-23T09:16:57.2758132Z</dcterms:modified>
</coreProperties>
</file>