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FA53D5" w14:textId="66765EC9" w:rsidR="00A669B6" w:rsidRPr="00FB39E7" w:rsidRDefault="00771134" w:rsidP="00416E27">
      <w:pPr>
        <w:spacing w:before="1600" w:line="360" w:lineRule="auto"/>
        <w:jc w:val="center"/>
        <w:rPr>
          <w:rFonts w:ascii="Arial" w:hAnsi="Arial" w:cs="Arial"/>
          <w:color w:val="000000" w:themeColor="text1"/>
        </w:rPr>
      </w:pPr>
      <w:r w:rsidRPr="00FB39E7">
        <w:rPr>
          <w:rFonts w:ascii="Arial" w:eastAsia="Calibri" w:hAnsi="Arial" w:cs="Arial"/>
          <w:b/>
          <w:bCs/>
          <w:color w:val="000000" w:themeColor="text1"/>
          <w:sz w:val="40"/>
          <w:szCs w:val="40"/>
        </w:rPr>
        <w:t>EMPLOYABILITY SKILLS, PERSONAL BRAND AND CAREER ACTION PLAN</w:t>
      </w:r>
    </w:p>
    <w:p w14:paraId="346ED1C6" w14:textId="77777777" w:rsidR="00A669B6" w:rsidRPr="00FB39E7" w:rsidRDefault="00771134" w:rsidP="00416E27">
      <w:pPr>
        <w:spacing w:before="300" w:after="600" w:line="360" w:lineRule="auto"/>
        <w:jc w:val="center"/>
        <w:rPr>
          <w:rFonts w:ascii="Arial" w:hAnsi="Arial" w:cs="Arial"/>
          <w:color w:val="000000" w:themeColor="text1"/>
        </w:rPr>
      </w:pPr>
      <w:r w:rsidRPr="00FB39E7">
        <w:rPr>
          <w:rFonts w:ascii="Arial" w:eastAsia="Calibri" w:hAnsi="Arial" w:cs="Arial"/>
          <w:i/>
          <w:iCs/>
          <w:color w:val="000000" w:themeColor="text1"/>
          <w:sz w:val="28"/>
          <w:szCs w:val="28"/>
        </w:rPr>
        <w:t>A Report on Pursuing the Role of Healthcare Assistant in the UK</w:t>
      </w:r>
    </w:p>
    <w:p w14:paraId="1A7256AC" w14:textId="12A0E0E7" w:rsidR="00A669B6" w:rsidRPr="00FB39E7" w:rsidRDefault="00EF116B" w:rsidP="00416E27">
      <w:pPr>
        <w:spacing w:after="800" w:line="360" w:lineRule="auto"/>
        <w:jc w:val="center"/>
        <w:rPr>
          <w:rFonts w:ascii="Arial" w:hAnsi="Arial" w:cs="Arial"/>
          <w:color w:val="000000" w:themeColor="text1"/>
        </w:rPr>
      </w:pPr>
      <w:r w:rsidRPr="00FB39E7">
        <w:rPr>
          <w:rFonts w:ascii="Arial" w:eastAsia="Calibri" w:hAnsi="Arial" w:cs="Arial"/>
          <w:b/>
          <w:bCs/>
          <w:color w:val="000000" w:themeColor="text1"/>
          <w:sz w:val="26"/>
          <w:szCs w:val="26"/>
        </w:rPr>
        <w:t>Part</w:t>
      </w:r>
      <w:r w:rsidR="00771134" w:rsidRPr="00FB39E7">
        <w:rPr>
          <w:rFonts w:ascii="Arial" w:eastAsia="Calibri" w:hAnsi="Arial" w:cs="Arial"/>
          <w:b/>
          <w:bCs/>
          <w:color w:val="000000" w:themeColor="text1"/>
          <w:sz w:val="26"/>
          <w:szCs w:val="26"/>
        </w:rPr>
        <w:t xml:space="preserve"> 2 — Written Assignment (Report)</w:t>
      </w:r>
    </w:p>
    <w:p w14:paraId="2F73D1BD" w14:textId="7261F82A" w:rsidR="00A669B6" w:rsidRPr="00FB39E7" w:rsidRDefault="00771134" w:rsidP="00416E27">
      <w:pPr>
        <w:spacing w:after="100" w:line="360" w:lineRule="auto"/>
        <w:jc w:val="center"/>
        <w:rPr>
          <w:rFonts w:ascii="Arial" w:hAnsi="Arial" w:cs="Arial"/>
          <w:color w:val="000000" w:themeColor="text1"/>
        </w:rPr>
      </w:pPr>
      <w:r w:rsidRPr="00FB39E7">
        <w:rPr>
          <w:rFonts w:ascii="Arial" w:eastAsia="Calibri" w:hAnsi="Arial" w:cs="Arial"/>
          <w:color w:val="000000" w:themeColor="text1"/>
          <w:sz w:val="24"/>
          <w:szCs w:val="24"/>
        </w:rPr>
        <w:t xml:space="preserve">Student Name: </w:t>
      </w:r>
      <w:r w:rsidR="00BC3F90">
        <w:rPr>
          <w:rFonts w:ascii="Arial" w:eastAsia="Calibri" w:hAnsi="Arial" w:cs="Arial"/>
          <w:color w:val="000000" w:themeColor="text1"/>
          <w:sz w:val="24"/>
          <w:szCs w:val="24"/>
        </w:rPr>
        <w:t>Aysha Hussain</w:t>
      </w:r>
    </w:p>
    <w:p w14:paraId="0941FD8E" w14:textId="1D9ADF0A" w:rsidR="00A669B6" w:rsidRPr="00FB39E7" w:rsidRDefault="00771134" w:rsidP="00416E27">
      <w:pPr>
        <w:spacing w:after="100" w:line="360" w:lineRule="auto"/>
        <w:jc w:val="center"/>
        <w:rPr>
          <w:rFonts w:ascii="Arial" w:hAnsi="Arial" w:cs="Arial"/>
          <w:color w:val="000000" w:themeColor="text1"/>
        </w:rPr>
      </w:pPr>
      <w:r w:rsidRPr="00FB39E7">
        <w:rPr>
          <w:rFonts w:ascii="Arial" w:eastAsia="Calibri" w:hAnsi="Arial" w:cs="Arial"/>
          <w:color w:val="000000" w:themeColor="text1"/>
          <w:sz w:val="24"/>
          <w:szCs w:val="24"/>
        </w:rPr>
        <w:t xml:space="preserve">Student Number: </w:t>
      </w:r>
      <w:r w:rsidR="00BC3F90">
        <w:rPr>
          <w:rFonts w:ascii="Arial" w:eastAsia="Calibri" w:hAnsi="Arial" w:cs="Arial"/>
          <w:color w:val="000000" w:themeColor="text1"/>
          <w:sz w:val="24"/>
          <w:szCs w:val="24"/>
        </w:rPr>
        <w:t>2319032</w:t>
      </w:r>
    </w:p>
    <w:p w14:paraId="5EB2DF77" w14:textId="77777777" w:rsidR="00A669B6" w:rsidRPr="00FB39E7" w:rsidRDefault="00771134" w:rsidP="00416E27">
      <w:pPr>
        <w:spacing w:after="100" w:line="360" w:lineRule="auto"/>
        <w:jc w:val="center"/>
        <w:rPr>
          <w:rFonts w:ascii="Arial" w:hAnsi="Arial" w:cs="Arial"/>
          <w:color w:val="000000" w:themeColor="text1"/>
        </w:rPr>
      </w:pPr>
      <w:r w:rsidRPr="00FB39E7">
        <w:rPr>
          <w:rFonts w:ascii="Arial" w:eastAsia="Calibri" w:hAnsi="Arial" w:cs="Arial"/>
          <w:color w:val="000000" w:themeColor="text1"/>
          <w:sz w:val="24"/>
          <w:szCs w:val="24"/>
        </w:rPr>
        <w:t>Assignment Title: Employability, Personal Brand and Career Action Plan — Component 2</w:t>
      </w:r>
    </w:p>
    <w:p w14:paraId="0F33D391" w14:textId="77777777" w:rsidR="00A669B6" w:rsidRPr="00FB39E7" w:rsidRDefault="00771134" w:rsidP="00416E27">
      <w:pPr>
        <w:spacing w:after="100" w:line="360" w:lineRule="auto"/>
        <w:jc w:val="center"/>
        <w:rPr>
          <w:rFonts w:ascii="Arial" w:hAnsi="Arial" w:cs="Arial"/>
          <w:color w:val="000000" w:themeColor="text1"/>
        </w:rPr>
      </w:pPr>
      <w:r w:rsidRPr="00FB39E7">
        <w:rPr>
          <w:rFonts w:ascii="Arial" w:eastAsia="Calibri" w:hAnsi="Arial" w:cs="Arial"/>
          <w:color w:val="000000" w:themeColor="text1"/>
          <w:sz w:val="24"/>
          <w:szCs w:val="24"/>
        </w:rPr>
        <w:t>Word Count: Approximately 2,000 words</w:t>
      </w:r>
    </w:p>
    <w:p w14:paraId="52481467" w14:textId="77777777" w:rsidR="00A669B6" w:rsidRPr="00FB39E7" w:rsidRDefault="00771134" w:rsidP="00416E27">
      <w:pPr>
        <w:spacing w:after="100" w:line="360" w:lineRule="auto"/>
        <w:jc w:val="center"/>
        <w:rPr>
          <w:rFonts w:ascii="Arial" w:hAnsi="Arial" w:cs="Arial"/>
          <w:color w:val="000000" w:themeColor="text1"/>
        </w:rPr>
      </w:pPr>
      <w:r w:rsidRPr="00FB39E7">
        <w:rPr>
          <w:rFonts w:ascii="Arial" w:eastAsia="Calibri" w:hAnsi="Arial" w:cs="Arial"/>
          <w:color w:val="000000" w:themeColor="text1"/>
          <w:sz w:val="24"/>
          <w:szCs w:val="24"/>
        </w:rPr>
        <w:t>July 2026</w:t>
      </w:r>
    </w:p>
    <w:p w14:paraId="32438C22" w14:textId="77777777" w:rsidR="00A669B6" w:rsidRPr="00FB39E7" w:rsidRDefault="00771134" w:rsidP="00416E27">
      <w:pPr>
        <w:spacing w:line="360" w:lineRule="auto"/>
        <w:rPr>
          <w:rFonts w:ascii="Arial" w:hAnsi="Arial" w:cs="Arial"/>
          <w:color w:val="000000" w:themeColor="text1"/>
        </w:rPr>
      </w:pPr>
      <w:r w:rsidRPr="00FB39E7">
        <w:rPr>
          <w:rFonts w:ascii="Arial" w:hAnsi="Arial" w:cs="Arial"/>
          <w:color w:val="000000" w:themeColor="text1"/>
        </w:rPr>
        <w:br w:type="page"/>
      </w:r>
    </w:p>
    <w:p w14:paraId="6463D096" w14:textId="77777777" w:rsidR="00A669B6" w:rsidRPr="00FB39E7" w:rsidRDefault="00A669B6" w:rsidP="00416E27">
      <w:pPr>
        <w:spacing w:line="360" w:lineRule="auto"/>
        <w:rPr>
          <w:rFonts w:ascii="Arial" w:hAnsi="Arial" w:cs="Arial"/>
          <w:color w:val="000000" w:themeColor="text1"/>
        </w:rPr>
        <w:sectPr w:rsidR="00A669B6" w:rsidRPr="00FB39E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20"/>
          <w:docGrid w:linePitch="360"/>
        </w:sectPr>
      </w:pPr>
    </w:p>
    <w:p w14:paraId="6445FB55" w14:textId="77777777" w:rsidR="00A669B6" w:rsidRPr="00D25F80" w:rsidRDefault="00771134" w:rsidP="00416E27">
      <w:pPr>
        <w:pStyle w:val="Heading1"/>
        <w:spacing w:before="300" w:after="150" w:line="360" w:lineRule="auto"/>
        <w:jc w:val="center"/>
        <w:rPr>
          <w:rFonts w:ascii="Arial" w:hAnsi="Arial" w:cs="Arial"/>
          <w:b/>
          <w:bCs/>
          <w:color w:val="000000" w:themeColor="text1"/>
          <w:sz w:val="24"/>
        </w:rPr>
      </w:pPr>
      <w:bookmarkStart w:id="0" w:name="_Toc234239384"/>
      <w:r w:rsidRPr="00D25F80">
        <w:rPr>
          <w:rFonts w:ascii="Arial" w:eastAsia="Calibri" w:hAnsi="Arial" w:cs="Arial"/>
          <w:b/>
          <w:bCs/>
          <w:color w:val="000000" w:themeColor="text1"/>
          <w:sz w:val="24"/>
        </w:rPr>
        <w:t>Table of Contents</w:t>
      </w:r>
      <w:bookmarkEnd w:id="0"/>
    </w:p>
    <w:sdt>
      <w:sdtPr>
        <w:rPr>
          <w:rFonts w:ascii="Arial" w:hAnsi="Arial" w:cs="Arial"/>
          <w:color w:val="000000" w:themeColor="text1"/>
          <w:sz w:val="24"/>
        </w:rPr>
        <w:alias w:val="Table of Contents"/>
        <w:id w:val="-475993419"/>
      </w:sdtPr>
      <w:sdtEndPr>
        <w:rPr>
          <w:sz w:val="20"/>
        </w:rPr>
      </w:sdtEndPr>
      <w:sdtContent>
        <w:p w14:paraId="6BC7DAD8" w14:textId="4976AAB7" w:rsidR="004F477F" w:rsidRPr="00D25F80" w:rsidRDefault="00771134" w:rsidP="00D25F80">
          <w:pPr>
            <w:pStyle w:val="TOC1"/>
            <w:tabs>
              <w:tab w:val="right" w:leader="dot" w:pos="9016"/>
            </w:tabs>
            <w:spacing w:line="360" w:lineRule="auto"/>
            <w:ind w:firstLine="720"/>
            <w:rPr>
              <w:rFonts w:ascii="Arial" w:hAnsi="Arial" w:cs="Arial"/>
              <w:noProof/>
              <w:color w:val="000000" w:themeColor="text1"/>
              <w:sz w:val="24"/>
            </w:rPr>
          </w:pPr>
          <w:r w:rsidRPr="00FB39E7">
            <w:rPr>
              <w:rFonts w:ascii="Arial" w:hAnsi="Arial" w:cs="Arial"/>
              <w:color w:val="000000" w:themeColor="text1"/>
              <w:sz w:val="24"/>
            </w:rPr>
            <w:fldChar w:fldCharType="begin"/>
          </w:r>
          <w:r w:rsidRPr="00D25F80">
            <w:rPr>
              <w:rFonts w:ascii="Arial" w:hAnsi="Arial" w:cs="Arial"/>
              <w:color w:val="000000" w:themeColor="text1"/>
              <w:sz w:val="24"/>
            </w:rPr>
            <w:instrText>TOC \h \o "1-2"</w:instrText>
          </w:r>
          <w:r w:rsidRPr="00FB39E7">
            <w:rPr>
              <w:rFonts w:ascii="Arial" w:hAnsi="Arial" w:cs="Arial"/>
              <w:color w:val="000000" w:themeColor="text1"/>
              <w:sz w:val="24"/>
            </w:rPr>
            <w:fldChar w:fldCharType="separate"/>
          </w:r>
          <w:hyperlink w:anchor="_Toc234239384" w:history="1">
            <w:r w:rsidR="004F477F" w:rsidRPr="00D25F80">
              <w:rPr>
                <w:rStyle w:val="Hyperlink"/>
                <w:rFonts w:ascii="Arial" w:eastAsia="Calibri" w:hAnsi="Arial" w:cs="Arial"/>
                <w:noProof/>
                <w:color w:val="000000" w:themeColor="text1"/>
                <w:sz w:val="24"/>
              </w:rPr>
              <w:t>Table of Contents</w:t>
            </w:r>
            <w:r w:rsidR="004F477F" w:rsidRPr="00D25F80">
              <w:rPr>
                <w:rFonts w:ascii="Arial" w:hAnsi="Arial" w:cs="Arial"/>
                <w:noProof/>
                <w:color w:val="000000" w:themeColor="text1"/>
                <w:sz w:val="24"/>
              </w:rPr>
              <w:tab/>
            </w:r>
            <w:r w:rsidR="004F477F" w:rsidRPr="00D25F80">
              <w:rPr>
                <w:rFonts w:ascii="Arial" w:hAnsi="Arial" w:cs="Arial"/>
                <w:noProof/>
                <w:color w:val="000000" w:themeColor="text1"/>
                <w:sz w:val="24"/>
              </w:rPr>
              <w:fldChar w:fldCharType="begin"/>
            </w:r>
            <w:r w:rsidR="004F477F" w:rsidRPr="00D25F80">
              <w:rPr>
                <w:rFonts w:ascii="Arial" w:hAnsi="Arial" w:cs="Arial"/>
                <w:noProof/>
                <w:color w:val="000000" w:themeColor="text1"/>
                <w:sz w:val="24"/>
              </w:rPr>
              <w:instrText xml:space="preserve"> PAGEREF _Toc234239384 \h </w:instrText>
            </w:r>
            <w:r w:rsidR="004F477F" w:rsidRPr="00D25F80">
              <w:rPr>
                <w:rFonts w:ascii="Arial" w:hAnsi="Arial" w:cs="Arial"/>
                <w:noProof/>
                <w:color w:val="000000" w:themeColor="text1"/>
                <w:sz w:val="24"/>
              </w:rPr>
            </w:r>
            <w:r w:rsidR="004F477F" w:rsidRPr="00D25F80">
              <w:rPr>
                <w:rFonts w:ascii="Arial" w:hAnsi="Arial" w:cs="Arial"/>
                <w:noProof/>
                <w:color w:val="000000" w:themeColor="text1"/>
                <w:sz w:val="24"/>
              </w:rPr>
              <w:fldChar w:fldCharType="separate"/>
            </w:r>
            <w:r w:rsidR="00D25F80">
              <w:rPr>
                <w:rFonts w:ascii="Arial" w:hAnsi="Arial" w:cs="Arial"/>
                <w:noProof/>
                <w:color w:val="000000" w:themeColor="text1"/>
                <w:sz w:val="24"/>
              </w:rPr>
              <w:t>2</w:t>
            </w:r>
            <w:r w:rsidR="004F477F" w:rsidRPr="00D25F80">
              <w:rPr>
                <w:rFonts w:ascii="Arial" w:hAnsi="Arial" w:cs="Arial"/>
                <w:noProof/>
                <w:color w:val="000000" w:themeColor="text1"/>
                <w:sz w:val="24"/>
              </w:rPr>
              <w:fldChar w:fldCharType="end"/>
            </w:r>
          </w:hyperlink>
        </w:p>
        <w:p w14:paraId="6D23910B" w14:textId="4974C732"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385" w:history="1">
            <w:r w:rsidRPr="00FB39E7">
              <w:rPr>
                <w:rStyle w:val="Hyperlink"/>
                <w:rFonts w:ascii="Arial" w:eastAsia="Calibri" w:hAnsi="Arial" w:cs="Arial"/>
                <w:noProof/>
                <w:color w:val="000000" w:themeColor="text1"/>
              </w:rPr>
              <w:t>1. Introduction</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_Toc234239385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noProof/>
                <w:color w:val="000000" w:themeColor="text1"/>
              </w:rPr>
              <w:t>3</w:t>
            </w:r>
            <w:r w:rsidRPr="00FB39E7">
              <w:rPr>
                <w:rFonts w:ascii="Arial" w:hAnsi="Arial" w:cs="Arial"/>
                <w:noProof/>
                <w:color w:val="000000" w:themeColor="text1"/>
              </w:rPr>
              <w:fldChar w:fldCharType="end"/>
            </w:r>
          </w:hyperlink>
        </w:p>
        <w:p w14:paraId="08804783" w14:textId="34077AC0"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386" w:history="1">
            <w:r w:rsidRPr="00FB39E7">
              <w:rPr>
                <w:rStyle w:val="Hyperlink"/>
                <w:rFonts w:ascii="Arial" w:eastAsia="Calibri" w:hAnsi="Arial" w:cs="Arial"/>
                <w:noProof/>
                <w:color w:val="000000" w:themeColor="text1"/>
              </w:rPr>
              <w:t>2. The Healthcare Assistant Role: Job Description and Person Specification</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_Toc234239386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3C443173" w14:textId="50E63D56"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387" w:history="1">
            <w:r w:rsidRPr="00FB39E7">
              <w:rPr>
                <w:rStyle w:val="Hyperlink"/>
                <w:rFonts w:ascii="Arial" w:eastAsia="Calibri" w:hAnsi="Arial" w:cs="Arial"/>
                <w:noProof/>
                <w:color w:val="000000" w:themeColor="text1"/>
              </w:rPr>
              <w:t>3. Analysis of the Personal Employability Skills Required for this Role</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_Toc234239387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1F29DFD9" w14:textId="289DF240" w:rsidR="004F477F" w:rsidRPr="00FB39E7" w:rsidRDefault="004F477F" w:rsidP="00416E27">
          <w:pPr>
            <w:pStyle w:val="TOC2"/>
            <w:tabs>
              <w:tab w:val="right" w:leader="dot" w:pos="9016"/>
            </w:tabs>
            <w:spacing w:line="360" w:lineRule="auto"/>
            <w:rPr>
              <w:rFonts w:ascii="Arial" w:hAnsi="Arial" w:cs="Arial"/>
              <w:noProof/>
              <w:color w:val="000000" w:themeColor="text1"/>
            </w:rPr>
          </w:pPr>
          <w:hyperlink w:anchor="_Toc234239388" w:history="1">
            <w:r w:rsidRPr="00FB39E7">
              <w:rPr>
                <w:rStyle w:val="Hyperlink"/>
                <w:rFonts w:ascii="Arial" w:eastAsia="Calibri" w:hAnsi="Arial" w:cs="Arial"/>
                <w:noProof/>
                <w:color w:val="000000" w:themeColor="text1"/>
              </w:rPr>
              <w:t>3.1 Communication</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_Toc234239388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247D3DDB" w14:textId="63E6EEE6" w:rsidR="004F477F" w:rsidRPr="00FB39E7" w:rsidRDefault="004F477F" w:rsidP="00416E27">
          <w:pPr>
            <w:pStyle w:val="TOC2"/>
            <w:tabs>
              <w:tab w:val="right" w:leader="dot" w:pos="9016"/>
            </w:tabs>
            <w:spacing w:line="360" w:lineRule="auto"/>
            <w:rPr>
              <w:rFonts w:ascii="Arial" w:hAnsi="Arial" w:cs="Arial"/>
              <w:noProof/>
              <w:color w:val="000000" w:themeColor="text1"/>
            </w:rPr>
          </w:pPr>
          <w:hyperlink w:anchor="_Toc234239389" w:history="1">
            <w:r w:rsidRPr="00FB39E7">
              <w:rPr>
                <w:rStyle w:val="Hyperlink"/>
                <w:rFonts w:ascii="Arial" w:eastAsia="Calibri" w:hAnsi="Arial" w:cs="Arial"/>
                <w:noProof/>
                <w:color w:val="000000" w:themeColor="text1"/>
              </w:rPr>
              <w:t>3.2 Empathy and Person-Centred Care</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_Toc234239389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73BAD2F9" w14:textId="3DDC94D5" w:rsidR="004F477F" w:rsidRPr="00FB39E7" w:rsidRDefault="004F477F" w:rsidP="00416E27">
          <w:pPr>
            <w:pStyle w:val="TOC2"/>
            <w:tabs>
              <w:tab w:val="right" w:leader="dot" w:pos="9016"/>
            </w:tabs>
            <w:spacing w:line="360" w:lineRule="auto"/>
            <w:rPr>
              <w:rFonts w:ascii="Arial" w:hAnsi="Arial" w:cs="Arial"/>
              <w:noProof/>
              <w:color w:val="000000" w:themeColor="text1"/>
            </w:rPr>
          </w:pPr>
          <w:hyperlink w:anchor="_Toc234239390" w:history="1">
            <w:r w:rsidRPr="00FB39E7">
              <w:rPr>
                <w:rStyle w:val="Hyperlink"/>
                <w:rFonts w:ascii="Arial" w:eastAsia="Calibri" w:hAnsi="Arial" w:cs="Arial"/>
                <w:noProof/>
                <w:color w:val="000000" w:themeColor="text1"/>
              </w:rPr>
              <w:t>3.3 Safeguarding and Legal Responsibility</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_Toc234239390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613C812F" w14:textId="62580BB4" w:rsidR="004F477F" w:rsidRPr="00FB39E7" w:rsidRDefault="004F477F" w:rsidP="00416E27">
          <w:pPr>
            <w:pStyle w:val="TOC2"/>
            <w:tabs>
              <w:tab w:val="right" w:leader="dot" w:pos="9016"/>
            </w:tabs>
            <w:spacing w:line="360" w:lineRule="auto"/>
            <w:rPr>
              <w:rFonts w:ascii="Arial" w:hAnsi="Arial" w:cs="Arial"/>
              <w:noProof/>
              <w:color w:val="000000" w:themeColor="text1"/>
            </w:rPr>
          </w:pPr>
          <w:hyperlink w:anchor="_Toc234239391" w:history="1">
            <w:r w:rsidRPr="00FB39E7">
              <w:rPr>
                <w:rStyle w:val="Hyperlink"/>
                <w:rFonts w:ascii="Arial" w:eastAsia="Calibri" w:hAnsi="Arial" w:cs="Arial"/>
                <w:noProof/>
                <w:color w:val="000000" w:themeColor="text1"/>
              </w:rPr>
              <w:t>3.4 Teamwork, Reliability and Record-Keeping</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_Toc234239391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6934C31C" w14:textId="36D81B4E" w:rsidR="004F477F" w:rsidRPr="00FB39E7" w:rsidRDefault="004F477F" w:rsidP="00416E27">
          <w:pPr>
            <w:pStyle w:val="TOC2"/>
            <w:tabs>
              <w:tab w:val="right" w:leader="dot" w:pos="9016"/>
            </w:tabs>
            <w:spacing w:line="360" w:lineRule="auto"/>
            <w:rPr>
              <w:rFonts w:ascii="Arial" w:hAnsi="Arial" w:cs="Arial"/>
              <w:noProof/>
              <w:color w:val="000000" w:themeColor="text1"/>
            </w:rPr>
          </w:pPr>
          <w:hyperlink w:anchor="_Toc234239392" w:history="1">
            <w:r w:rsidRPr="00FB39E7">
              <w:rPr>
                <w:rStyle w:val="Hyperlink"/>
                <w:rFonts w:ascii="Arial" w:eastAsia="Calibri" w:hAnsi="Arial" w:cs="Arial"/>
                <w:noProof/>
                <w:color w:val="000000" w:themeColor="text1"/>
              </w:rPr>
              <w:t>3.5 Emotional Resilience and Professional Boundaries</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_Toc234239392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282DFD9D" w14:textId="59327837"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393" w:history="1">
            <w:r w:rsidRPr="00FB39E7">
              <w:rPr>
                <w:rStyle w:val="Hyperlink"/>
                <w:rFonts w:ascii="Arial" w:eastAsia="Calibri" w:hAnsi="Arial" w:cs="Arial"/>
                <w:noProof/>
                <w:color w:val="000000" w:themeColor="text1"/>
              </w:rPr>
              <w:t>4. Evaluation of My Own Skills Against Sector Expectations</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_Toc234239393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noProof/>
                <w:color w:val="000000" w:themeColor="text1"/>
              </w:rPr>
              <w:t>5</w:t>
            </w:r>
            <w:r w:rsidRPr="00FB39E7">
              <w:rPr>
                <w:rFonts w:ascii="Arial" w:hAnsi="Arial" w:cs="Arial"/>
                <w:noProof/>
                <w:color w:val="000000" w:themeColor="text1"/>
              </w:rPr>
              <w:fldChar w:fldCharType="end"/>
            </w:r>
          </w:hyperlink>
        </w:p>
        <w:p w14:paraId="07672DDB" w14:textId="47B97DCA"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394" w:history="1">
            <w:r w:rsidRPr="00FB39E7">
              <w:rPr>
                <w:rStyle w:val="Hyperlink"/>
                <w:rFonts w:ascii="Arial" w:eastAsia="Calibri" w:hAnsi="Arial" w:cs="Arial"/>
                <w:noProof/>
                <w:color w:val="000000" w:themeColor="text1"/>
              </w:rPr>
              <w:t>5. Building My Personal Brand and Professional Identity</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_Toc234239394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1C56D86B" w14:textId="10B93191"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395" w:history="1">
            <w:r w:rsidRPr="00FB39E7">
              <w:rPr>
                <w:rStyle w:val="Hyperlink"/>
                <w:rFonts w:ascii="Arial" w:eastAsia="Calibri" w:hAnsi="Arial" w:cs="Arial"/>
                <w:noProof/>
                <w:color w:val="000000" w:themeColor="text1"/>
              </w:rPr>
              <w:t>6. Building a Professional Network for Employment Success</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_Toc234239395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4AB93AA4" w14:textId="7AA88DEB"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396" w:history="1">
            <w:r w:rsidRPr="00FB39E7">
              <w:rPr>
                <w:rStyle w:val="Hyperlink"/>
                <w:rFonts w:ascii="Arial" w:eastAsia="Calibri" w:hAnsi="Arial" w:cs="Arial"/>
                <w:noProof/>
                <w:color w:val="000000" w:themeColor="text1"/>
              </w:rPr>
              <w:t>7. Action Plan and Timeline for Developing the Required Skills</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_Toc234239396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noProof/>
                <w:color w:val="000000" w:themeColor="text1"/>
              </w:rPr>
              <w:t>8</w:t>
            </w:r>
            <w:r w:rsidRPr="00FB39E7">
              <w:rPr>
                <w:rFonts w:ascii="Arial" w:hAnsi="Arial" w:cs="Arial"/>
                <w:noProof/>
                <w:color w:val="000000" w:themeColor="text1"/>
              </w:rPr>
              <w:fldChar w:fldCharType="end"/>
            </w:r>
          </w:hyperlink>
        </w:p>
        <w:p w14:paraId="3F0B8124" w14:textId="5CF89624"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397" w:history="1">
            <w:r w:rsidRPr="00FB39E7">
              <w:rPr>
                <w:rStyle w:val="Hyperlink"/>
                <w:rFonts w:ascii="Arial" w:eastAsia="Calibri" w:hAnsi="Arial" w:cs="Arial"/>
                <w:noProof/>
                <w:color w:val="000000" w:themeColor="text1"/>
              </w:rPr>
              <w:t>8. Communicating My Skills to a Potential Employer</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_Toc234239397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37661A92" w14:textId="45F0AD89"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398" w:history="1">
            <w:r w:rsidRPr="00FB39E7">
              <w:rPr>
                <w:rStyle w:val="Hyperlink"/>
                <w:rFonts w:ascii="Arial" w:eastAsia="Calibri" w:hAnsi="Arial" w:cs="Arial"/>
                <w:noProof/>
                <w:color w:val="000000" w:themeColor="text1"/>
              </w:rPr>
              <w:t>9. Conclusion</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_Toc234239398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b/>
                <w:bCs/>
                <w:noProof/>
                <w:color w:val="000000" w:themeColor="text1"/>
              </w:rPr>
              <w:t>Error! Bookmark not defined.</w:t>
            </w:r>
            <w:r w:rsidRPr="00FB39E7">
              <w:rPr>
                <w:rFonts w:ascii="Arial" w:hAnsi="Arial" w:cs="Arial"/>
                <w:noProof/>
                <w:color w:val="000000" w:themeColor="text1"/>
              </w:rPr>
              <w:fldChar w:fldCharType="end"/>
            </w:r>
          </w:hyperlink>
        </w:p>
        <w:p w14:paraId="63161A5E" w14:textId="184419DF"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399" w:history="1">
            <w:r w:rsidRPr="00FB39E7">
              <w:rPr>
                <w:rStyle w:val="Hyperlink"/>
                <w:rFonts w:ascii="Arial" w:eastAsia="Calibri" w:hAnsi="Arial" w:cs="Arial"/>
                <w:noProof/>
                <w:color w:val="000000" w:themeColor="text1"/>
              </w:rPr>
              <w:t>Reference List</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_Toc234239399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noProof/>
                <w:color w:val="000000" w:themeColor="text1"/>
              </w:rPr>
              <w:t>11</w:t>
            </w:r>
            <w:r w:rsidRPr="00FB39E7">
              <w:rPr>
                <w:rFonts w:ascii="Arial" w:hAnsi="Arial" w:cs="Arial"/>
                <w:noProof/>
                <w:color w:val="000000" w:themeColor="text1"/>
              </w:rPr>
              <w:fldChar w:fldCharType="end"/>
            </w:r>
          </w:hyperlink>
        </w:p>
        <w:p w14:paraId="61FE855A" w14:textId="4FE7A112" w:rsidR="004F477F" w:rsidRPr="00FB39E7" w:rsidRDefault="004F477F" w:rsidP="00416E27">
          <w:pPr>
            <w:pStyle w:val="TOC1"/>
            <w:tabs>
              <w:tab w:val="right" w:leader="dot" w:pos="9016"/>
            </w:tabs>
            <w:spacing w:line="360" w:lineRule="auto"/>
            <w:rPr>
              <w:rFonts w:ascii="Arial" w:hAnsi="Arial" w:cs="Arial"/>
              <w:noProof/>
              <w:color w:val="000000" w:themeColor="text1"/>
            </w:rPr>
          </w:pPr>
          <w:hyperlink w:anchor="_Toc234239400" w:history="1">
            <w:r w:rsidRPr="00FB39E7">
              <w:rPr>
                <w:rStyle w:val="Hyperlink"/>
                <w:rFonts w:ascii="Arial" w:eastAsia="Calibri" w:hAnsi="Arial" w:cs="Arial"/>
                <w:noProof/>
                <w:color w:val="000000" w:themeColor="text1"/>
              </w:rPr>
              <w:t>AI Use Acknowledgement</w:t>
            </w:r>
            <w:r w:rsidRPr="00FB39E7">
              <w:rPr>
                <w:rFonts w:ascii="Arial" w:hAnsi="Arial" w:cs="Arial"/>
                <w:noProof/>
                <w:color w:val="000000" w:themeColor="text1"/>
              </w:rPr>
              <w:tab/>
            </w:r>
            <w:r w:rsidRPr="00FB39E7">
              <w:rPr>
                <w:rFonts w:ascii="Arial" w:hAnsi="Arial" w:cs="Arial"/>
                <w:noProof/>
                <w:color w:val="000000" w:themeColor="text1"/>
              </w:rPr>
              <w:fldChar w:fldCharType="begin"/>
            </w:r>
            <w:r w:rsidRPr="00FB39E7">
              <w:rPr>
                <w:rFonts w:ascii="Arial" w:hAnsi="Arial" w:cs="Arial"/>
                <w:noProof/>
                <w:color w:val="000000" w:themeColor="text1"/>
              </w:rPr>
              <w:instrText xml:space="preserve"> PAGEREF _Toc234239400 \h </w:instrText>
            </w:r>
            <w:r w:rsidRPr="00FB39E7">
              <w:rPr>
                <w:rFonts w:ascii="Arial" w:hAnsi="Arial" w:cs="Arial"/>
                <w:noProof/>
                <w:color w:val="000000" w:themeColor="text1"/>
              </w:rPr>
            </w:r>
            <w:r w:rsidRPr="00FB39E7">
              <w:rPr>
                <w:rFonts w:ascii="Arial" w:hAnsi="Arial" w:cs="Arial"/>
                <w:noProof/>
                <w:color w:val="000000" w:themeColor="text1"/>
              </w:rPr>
              <w:fldChar w:fldCharType="separate"/>
            </w:r>
            <w:r w:rsidR="00D25F80">
              <w:rPr>
                <w:rFonts w:ascii="Arial" w:hAnsi="Arial" w:cs="Arial"/>
                <w:noProof/>
                <w:color w:val="000000" w:themeColor="text1"/>
              </w:rPr>
              <w:t>13</w:t>
            </w:r>
            <w:r w:rsidRPr="00FB39E7">
              <w:rPr>
                <w:rFonts w:ascii="Arial" w:hAnsi="Arial" w:cs="Arial"/>
                <w:noProof/>
                <w:color w:val="000000" w:themeColor="text1"/>
              </w:rPr>
              <w:fldChar w:fldCharType="end"/>
            </w:r>
          </w:hyperlink>
        </w:p>
        <w:p w14:paraId="7C4EBB89" w14:textId="77777777" w:rsidR="00A669B6" w:rsidRPr="00FB39E7" w:rsidRDefault="00771134" w:rsidP="00416E27">
          <w:pPr>
            <w:spacing w:line="360" w:lineRule="auto"/>
            <w:rPr>
              <w:rFonts w:ascii="Arial" w:hAnsi="Arial" w:cs="Arial"/>
              <w:color w:val="000000" w:themeColor="text1"/>
            </w:rPr>
          </w:pPr>
          <w:r w:rsidRPr="00FB39E7">
            <w:rPr>
              <w:rFonts w:ascii="Arial" w:hAnsi="Arial" w:cs="Arial"/>
              <w:color w:val="000000" w:themeColor="text1"/>
            </w:rPr>
            <w:fldChar w:fldCharType="end"/>
          </w:r>
        </w:p>
      </w:sdtContent>
    </w:sdt>
    <w:p w14:paraId="737D81E9" w14:textId="77777777" w:rsidR="00A669B6" w:rsidRPr="00FB39E7" w:rsidRDefault="00771134" w:rsidP="00416E27">
      <w:pPr>
        <w:spacing w:line="360" w:lineRule="auto"/>
        <w:rPr>
          <w:rFonts w:ascii="Arial" w:hAnsi="Arial" w:cs="Arial"/>
          <w:color w:val="000000" w:themeColor="text1"/>
        </w:rPr>
      </w:pPr>
      <w:r w:rsidRPr="00FB39E7">
        <w:rPr>
          <w:rFonts w:ascii="Arial" w:hAnsi="Arial" w:cs="Arial"/>
          <w:color w:val="000000" w:themeColor="text1"/>
        </w:rPr>
        <w:br w:type="page"/>
      </w:r>
    </w:p>
    <w:p w14:paraId="30EDAD53" w14:textId="77777777" w:rsidR="00A669B6" w:rsidRPr="00FB39E7" w:rsidRDefault="00A669B6" w:rsidP="00416E27">
      <w:pPr>
        <w:spacing w:line="360" w:lineRule="auto"/>
        <w:rPr>
          <w:rFonts w:ascii="Arial" w:hAnsi="Arial" w:cs="Arial"/>
          <w:color w:val="000000" w:themeColor="text1"/>
        </w:rPr>
        <w:sectPr w:rsidR="00A669B6" w:rsidRPr="00FB39E7">
          <w:pgSz w:w="11906" w:h="16838"/>
          <w:pgMar w:top="1440" w:right="1440" w:bottom="1440" w:left="1440" w:header="708" w:footer="708" w:gutter="0"/>
          <w:cols w:space="720"/>
          <w:docGrid w:linePitch="360"/>
        </w:sectPr>
      </w:pPr>
    </w:p>
    <w:p w14:paraId="291F0F5D" w14:textId="77777777" w:rsidR="00A669B6" w:rsidRPr="00D25F80" w:rsidRDefault="00771134" w:rsidP="00416E27">
      <w:pPr>
        <w:pStyle w:val="Heading1"/>
        <w:spacing w:before="300" w:after="150" w:line="360" w:lineRule="auto"/>
        <w:rPr>
          <w:rFonts w:ascii="Arial" w:hAnsi="Arial" w:cs="Arial"/>
          <w:b/>
          <w:color w:val="000000" w:themeColor="text1"/>
          <w:sz w:val="24"/>
        </w:rPr>
      </w:pPr>
      <w:bookmarkStart w:id="1" w:name="_Toc234239385"/>
      <w:r w:rsidRPr="00D25F80">
        <w:rPr>
          <w:rFonts w:ascii="Arial" w:eastAsia="Calibri" w:hAnsi="Arial" w:cs="Arial"/>
          <w:b/>
          <w:color w:val="000000" w:themeColor="text1"/>
          <w:sz w:val="24"/>
        </w:rPr>
        <w:t>1. Introduction</w:t>
      </w:r>
      <w:bookmarkEnd w:id="1"/>
    </w:p>
    <w:p w14:paraId="68E14391" w14:textId="4E16B59F"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This report is based on the self-audit and reflective exercises carried out in Component 1, and is specific to one single, job role in health and social care I have a plan to study; Healthcare Assistant (HCA) in the National Health Service (NHS) or a registered social care provider. This report </w:t>
      </w:r>
      <w:bookmarkStart w:id="2" w:name="_Int_4LO7jAV7"/>
      <w:r w:rsidRPr="00D25F80">
        <w:rPr>
          <w:rFonts w:ascii="Arial" w:eastAsia="Calibri" w:hAnsi="Arial" w:cs="Arial"/>
          <w:color w:val="000000" w:themeColor="text1"/>
          <w:sz w:val="24"/>
          <w:szCs w:val="22"/>
        </w:rPr>
        <w:t>is aimed</w:t>
      </w:r>
      <w:bookmarkEnd w:id="2"/>
      <w:r w:rsidRPr="00D25F80">
        <w:rPr>
          <w:rFonts w:ascii="Arial" w:eastAsia="Calibri" w:hAnsi="Arial" w:cs="Arial"/>
          <w:color w:val="000000" w:themeColor="text1"/>
          <w:sz w:val="24"/>
          <w:szCs w:val="22"/>
        </w:rPr>
        <w:t xml:space="preserve"> at examining the personal employability skills that </w:t>
      </w:r>
      <w:bookmarkStart w:id="3" w:name="_Int_UAzCCVrZ"/>
      <w:r w:rsidRPr="00D25F80">
        <w:rPr>
          <w:rFonts w:ascii="Arial" w:eastAsia="Calibri" w:hAnsi="Arial" w:cs="Arial"/>
          <w:color w:val="000000" w:themeColor="text1"/>
          <w:sz w:val="24"/>
          <w:szCs w:val="22"/>
        </w:rPr>
        <w:t>are needed</w:t>
      </w:r>
      <w:bookmarkEnd w:id="3"/>
      <w:r w:rsidRPr="00D25F80">
        <w:rPr>
          <w:rFonts w:ascii="Arial" w:eastAsia="Calibri" w:hAnsi="Arial" w:cs="Arial"/>
          <w:color w:val="000000" w:themeColor="text1"/>
          <w:sz w:val="24"/>
          <w:szCs w:val="22"/>
        </w:rPr>
        <w:t xml:space="preserve"> in this job and comparing my skills with those needs and developing </w:t>
      </w:r>
      <w:r w:rsidR="00944990" w:rsidRPr="00D25F80">
        <w:rPr>
          <w:rFonts w:ascii="Arial" w:eastAsia="Calibri" w:hAnsi="Arial" w:cs="Arial"/>
          <w:color w:val="000000" w:themeColor="text1"/>
          <w:sz w:val="24"/>
          <w:szCs w:val="22"/>
        </w:rPr>
        <w:t>a workable</w:t>
      </w:r>
      <w:r w:rsidRPr="00D25F80">
        <w:rPr>
          <w:rFonts w:ascii="Arial" w:eastAsia="Calibri" w:hAnsi="Arial" w:cs="Arial"/>
          <w:color w:val="000000" w:themeColor="text1"/>
          <w:sz w:val="24"/>
          <w:szCs w:val="22"/>
        </w:rPr>
        <w:t xml:space="preserve"> action plan and </w:t>
      </w:r>
      <w:r w:rsidR="00944990" w:rsidRPr="00D25F80">
        <w:rPr>
          <w:rFonts w:ascii="Arial" w:eastAsia="Calibri" w:hAnsi="Arial" w:cs="Arial"/>
          <w:color w:val="000000" w:themeColor="text1"/>
          <w:sz w:val="24"/>
          <w:szCs w:val="22"/>
        </w:rPr>
        <w:t>timeline</w:t>
      </w:r>
      <w:r w:rsidRPr="00D25F80">
        <w:rPr>
          <w:rFonts w:ascii="Arial" w:eastAsia="Calibri" w:hAnsi="Arial" w:cs="Arial"/>
          <w:color w:val="000000" w:themeColor="text1"/>
          <w:sz w:val="24"/>
          <w:szCs w:val="22"/>
        </w:rPr>
        <w:t xml:space="preserve"> to address any gaps that are</w:t>
      </w:r>
      <w:r w:rsidR="00AB782E">
        <w:rPr>
          <w:rFonts w:ascii="Arial" w:eastAsia="Calibri" w:hAnsi="Arial" w:cs="Arial"/>
          <w:color w:val="000000" w:themeColor="text1"/>
          <w:sz w:val="24"/>
          <w:szCs w:val="22"/>
        </w:rPr>
        <w:t xml:space="preserve"> abstained</w:t>
      </w:r>
      <w:r w:rsidRPr="00D25F80">
        <w:rPr>
          <w:rFonts w:ascii="Arial" w:eastAsia="Calibri" w:hAnsi="Arial" w:cs="Arial"/>
          <w:color w:val="000000" w:themeColor="text1"/>
          <w:sz w:val="24"/>
          <w:szCs w:val="22"/>
        </w:rPr>
        <w:t>. Coupled with this, the report shows how I will develop my personal brand, market my professional identity, and build a professional network to help me be able to be employed in this position.</w:t>
      </w:r>
      <w:r w:rsidR="007A5479" w:rsidRPr="00D25F80">
        <w:rPr>
          <w:rFonts w:ascii="Arial" w:eastAsia="Calibri" w:hAnsi="Arial" w:cs="Arial"/>
          <w:color w:val="000000" w:themeColor="text1"/>
          <w:sz w:val="24"/>
          <w:szCs w:val="22"/>
        </w:rPr>
        <w:t xml:space="preserve"> </w:t>
      </w:r>
      <w:r w:rsidRPr="00D25F80">
        <w:rPr>
          <w:rFonts w:ascii="Arial" w:eastAsia="Calibri" w:hAnsi="Arial" w:cs="Arial"/>
          <w:color w:val="000000" w:themeColor="text1"/>
          <w:sz w:val="24"/>
          <w:szCs w:val="22"/>
        </w:rPr>
        <w:t>The report is on the basis of a real job ad, sector guidelines published by the Care Quality Commission (CQC) and Skills for Care, as well as the accepted models of employability and personal branding, such as the Pool and Sewell (2007) CareerEDGE model where personal branding is noted in the concept presented by Peters (1997).</w:t>
      </w:r>
    </w:p>
    <w:p w14:paraId="24EA066B" w14:textId="77777777" w:rsidR="00FB39E7" w:rsidRPr="00D25F80" w:rsidRDefault="00FB39E7" w:rsidP="00FB39E7">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2. Job and Person Specifications of Healthcare assistant.</w:t>
      </w:r>
    </w:p>
    <w:p w14:paraId="4104EA32" w14:textId="688B40C8"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As a starting point to base this report on a real opportunity, I checked a current vacancy of a Healthcare Assistant offered by the University Hospital Southampton NHS Foundation Trust on the NHS Jobs website </w:t>
      </w:r>
      <w:r w:rsidR="00807E51" w:rsidRPr="00D25F80">
        <w:rPr>
          <w:rFonts w:ascii="Arial" w:eastAsia="Calibri" w:hAnsi="Arial" w:cs="Arial"/>
          <w:color w:val="000000" w:themeColor="text1"/>
          <w:sz w:val="24"/>
          <w:szCs w:val="22"/>
        </w:rPr>
        <w:t>(University</w:t>
      </w:r>
      <w:r w:rsidRPr="00D25F80">
        <w:rPr>
          <w:rFonts w:ascii="Arial" w:eastAsia="Calibri" w:hAnsi="Arial" w:cs="Arial"/>
          <w:color w:val="000000" w:themeColor="text1"/>
          <w:sz w:val="24"/>
          <w:szCs w:val="22"/>
        </w:rPr>
        <w:t xml:space="preserve"> Hospital Southampton NHS Foundation Trust, no date). The assigned brief asks me to provide a screenshot of this vacancy, which </w:t>
      </w:r>
      <w:bookmarkStart w:id="4" w:name="_Int_8CxzzO4b"/>
      <w:r w:rsidRPr="00D25F80">
        <w:rPr>
          <w:rFonts w:ascii="Arial" w:eastAsia="Calibri" w:hAnsi="Arial" w:cs="Arial"/>
          <w:color w:val="000000" w:themeColor="text1"/>
          <w:sz w:val="24"/>
          <w:szCs w:val="22"/>
        </w:rPr>
        <w:t>is provided</w:t>
      </w:r>
      <w:bookmarkEnd w:id="4"/>
      <w:r w:rsidRPr="00D25F80">
        <w:rPr>
          <w:rFonts w:ascii="Arial" w:eastAsia="Calibri" w:hAnsi="Arial" w:cs="Arial"/>
          <w:color w:val="000000" w:themeColor="text1"/>
          <w:sz w:val="24"/>
          <w:szCs w:val="22"/>
        </w:rPr>
        <w:t xml:space="preserve"> below.</w:t>
      </w:r>
    </w:p>
    <w:p w14:paraId="74996A42" w14:textId="21099E4B"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You may include a screenshot of the job vacancy, </w:t>
      </w:r>
      <w:r w:rsidR="00807E51" w:rsidRPr="00D25F80">
        <w:rPr>
          <w:rFonts w:ascii="Arial" w:eastAsia="Calibri" w:hAnsi="Arial" w:cs="Arial"/>
          <w:color w:val="000000" w:themeColor="text1"/>
          <w:sz w:val="24"/>
          <w:szCs w:val="22"/>
        </w:rPr>
        <w:t>e.g.,</w:t>
      </w:r>
      <w:r w:rsidRPr="00D25F80">
        <w:rPr>
          <w:rFonts w:ascii="Arial" w:eastAsia="Calibri" w:hAnsi="Arial" w:cs="Arial"/>
          <w:color w:val="000000" w:themeColor="text1"/>
          <w:sz w:val="24"/>
          <w:szCs w:val="22"/>
        </w:rPr>
        <w:t xml:space="preserve"> of NHS Jobs, </w:t>
      </w:r>
      <w:r w:rsidR="00807E51" w:rsidRPr="00D25F80">
        <w:rPr>
          <w:rFonts w:ascii="Arial" w:eastAsia="Calibri" w:hAnsi="Arial" w:cs="Arial"/>
          <w:color w:val="000000" w:themeColor="text1"/>
          <w:sz w:val="24"/>
          <w:szCs w:val="22"/>
        </w:rPr>
        <w:t>indeed</w:t>
      </w:r>
      <w:r w:rsidRPr="00D25F80">
        <w:rPr>
          <w:rFonts w:ascii="Arial" w:eastAsia="Calibri" w:hAnsi="Arial" w:cs="Arial"/>
          <w:color w:val="000000" w:themeColor="text1"/>
          <w:sz w:val="24"/>
          <w:szCs w:val="22"/>
        </w:rPr>
        <w:t>, or a Trust careers site local to you.</w:t>
      </w:r>
    </w:p>
    <w:p w14:paraId="3C8E6DF9" w14:textId="77777777"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In this advertisement, the HCA operates under the supervision of the registered nurse or other medical facility where the HCA delivers personal care, administers and reports the basic observation of the patients like temperature, pulse and weight, and assists the overall clinical team on hospital floors or in outpatient sections (University Hospital Southampton NHS Foundation Trust, no date). The advert makes it clear that HCAs with diverse backgrounds are welcome and that trusts offer systematic training and mentoring which is acknowledgment of the known entry-route in the sector (National Health Service, 2023).</w:t>
      </w:r>
    </w:p>
    <w:p w14:paraId="3F1DB702" w14:textId="2123C750"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On a national level, three overlapping frameworks shape the person specification required in this type of role: the fundamental standards of care (CQC, 2023), which stipulates the minimum quality which adults should receive; the core capabilities framework of Skills for Care (2023), which outlines the required knowledge, skills and </w:t>
      </w:r>
      <w:r w:rsidR="00807E51" w:rsidRPr="00D25F80">
        <w:rPr>
          <w:rFonts w:ascii="Arial" w:eastAsia="Calibri" w:hAnsi="Arial" w:cs="Arial"/>
          <w:color w:val="000000" w:themeColor="text1"/>
          <w:sz w:val="24"/>
          <w:szCs w:val="22"/>
        </w:rPr>
        <w:t>behaviors</w:t>
      </w:r>
      <w:r w:rsidRPr="00D25F80">
        <w:rPr>
          <w:rFonts w:ascii="Arial" w:eastAsia="Calibri" w:hAnsi="Arial" w:cs="Arial"/>
          <w:color w:val="000000" w:themeColor="text1"/>
          <w:sz w:val="24"/>
          <w:szCs w:val="22"/>
        </w:rPr>
        <w:t xml:space="preserve"> of adult social care workers; and Care Act 2014, which imposes a legal responsibility on the staff to protect adults and address abuse or neglect (Department of Health and Social Care, 2014). All these sources </w:t>
      </w:r>
      <w:r w:rsidR="00807E51" w:rsidRPr="00D25F80">
        <w:rPr>
          <w:rFonts w:ascii="Arial" w:eastAsia="Calibri" w:hAnsi="Arial" w:cs="Arial"/>
          <w:color w:val="000000" w:themeColor="text1"/>
          <w:sz w:val="24"/>
          <w:szCs w:val="22"/>
        </w:rPr>
        <w:t>stand for</w:t>
      </w:r>
      <w:r w:rsidRPr="00D25F80">
        <w:rPr>
          <w:rFonts w:ascii="Arial" w:eastAsia="Calibri" w:hAnsi="Arial" w:cs="Arial"/>
          <w:color w:val="000000" w:themeColor="text1"/>
          <w:sz w:val="24"/>
          <w:szCs w:val="22"/>
        </w:rPr>
        <w:t xml:space="preserve"> that the role would demand high interpersonal and </w:t>
      </w:r>
      <w:r w:rsidR="00807E51" w:rsidRPr="00D25F80">
        <w:rPr>
          <w:rFonts w:ascii="Arial" w:eastAsia="Calibri" w:hAnsi="Arial" w:cs="Arial"/>
          <w:color w:val="000000" w:themeColor="text1"/>
          <w:sz w:val="24"/>
          <w:szCs w:val="22"/>
        </w:rPr>
        <w:t>seeing</w:t>
      </w:r>
      <w:r w:rsidRPr="00D25F80">
        <w:rPr>
          <w:rFonts w:ascii="Arial" w:eastAsia="Calibri" w:hAnsi="Arial" w:cs="Arial"/>
          <w:color w:val="000000" w:themeColor="text1"/>
          <w:sz w:val="24"/>
          <w:szCs w:val="22"/>
        </w:rPr>
        <w:t xml:space="preserve"> skills, willingness to undergo mandatory training, including safeguarding and moving-and-handling, and a values-based subscription to </w:t>
      </w:r>
      <w:r w:rsidR="00807E51" w:rsidRPr="00D25F80">
        <w:rPr>
          <w:rFonts w:ascii="Arial" w:eastAsia="Calibri" w:hAnsi="Arial" w:cs="Arial"/>
          <w:color w:val="000000" w:themeColor="text1"/>
          <w:sz w:val="24"/>
          <w:szCs w:val="22"/>
        </w:rPr>
        <w:t>person-centered</w:t>
      </w:r>
      <w:r w:rsidRPr="00D25F80">
        <w:rPr>
          <w:rFonts w:ascii="Arial" w:eastAsia="Calibri" w:hAnsi="Arial" w:cs="Arial"/>
          <w:color w:val="000000" w:themeColor="text1"/>
          <w:sz w:val="24"/>
          <w:szCs w:val="22"/>
        </w:rPr>
        <w:t>, dignified care.</w:t>
      </w:r>
    </w:p>
    <w:p w14:paraId="7202A17D" w14:textId="77777777" w:rsidR="00FB39E7" w:rsidRPr="00D25F80" w:rsidRDefault="00FB39E7" w:rsidP="00FB39E7">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3. The Personal Employability Competencies that will be necessary in this Role.</w:t>
      </w:r>
    </w:p>
    <w:p w14:paraId="69FA297A" w14:textId="77777777" w:rsidR="00FB39E7" w:rsidRPr="00D25F80" w:rsidRDefault="00FB39E7" w:rsidP="00FB39E7">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3.1 Communication</w:t>
      </w:r>
    </w:p>
    <w:p w14:paraId="3D160AE8" w14:textId="77777777"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Communication </w:t>
      </w:r>
      <w:bookmarkStart w:id="5" w:name="_Int_WPc0ZiC0"/>
      <w:r w:rsidRPr="00D25F80">
        <w:rPr>
          <w:rFonts w:ascii="Arial" w:eastAsia="Calibri" w:hAnsi="Arial" w:cs="Arial"/>
          <w:color w:val="000000" w:themeColor="text1"/>
          <w:sz w:val="24"/>
          <w:szCs w:val="22"/>
        </w:rPr>
        <w:t>is always cited</w:t>
      </w:r>
      <w:bookmarkEnd w:id="5"/>
      <w:r w:rsidRPr="00D25F80">
        <w:rPr>
          <w:rFonts w:ascii="Arial" w:eastAsia="Calibri" w:hAnsi="Arial" w:cs="Arial"/>
          <w:color w:val="000000" w:themeColor="text1"/>
          <w:sz w:val="24"/>
          <w:szCs w:val="22"/>
        </w:rPr>
        <w:t xml:space="preserve"> to be the best employability skill of a Healthcare Assistant. The job demands effective, flexible communications with patients and their families and colleagues with varied backgrounds, including individuals with sensory or cognitive limitations (National Health Service, 2023). Similarly, the Health and Care Professions Council (2023) also states that effective communication with service users, carers/ colleagues is also a fundamental expectation of all health and social care registrants.</w:t>
      </w:r>
    </w:p>
    <w:p w14:paraId="11AD3B1A" w14:textId="12DAB0A2" w:rsidR="00FB39E7" w:rsidRPr="00D25F80" w:rsidRDefault="00FB39E7" w:rsidP="00FB39E7">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 xml:space="preserve">3.2 Care and Compassion and </w:t>
      </w:r>
      <w:r w:rsidR="00807E51" w:rsidRPr="00D25F80">
        <w:rPr>
          <w:rFonts w:ascii="Arial" w:eastAsia="Calibri" w:hAnsi="Arial" w:cs="Arial"/>
          <w:b/>
          <w:color w:val="000000" w:themeColor="text1"/>
          <w:sz w:val="24"/>
          <w:szCs w:val="22"/>
        </w:rPr>
        <w:t>Person-Centered</w:t>
      </w:r>
      <w:r w:rsidRPr="00D25F80">
        <w:rPr>
          <w:rFonts w:ascii="Arial" w:eastAsia="Calibri" w:hAnsi="Arial" w:cs="Arial"/>
          <w:b/>
          <w:color w:val="000000" w:themeColor="text1"/>
          <w:sz w:val="24"/>
          <w:szCs w:val="22"/>
        </w:rPr>
        <w:t xml:space="preserve"> Care.</w:t>
      </w:r>
    </w:p>
    <w:p w14:paraId="3DC11F99" w14:textId="36AEBC31" w:rsidR="00FB39E7" w:rsidRPr="00D25F80" w:rsidRDefault="00807E51"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Person-centered</w:t>
      </w:r>
      <w:r w:rsidR="00FB39E7" w:rsidRPr="00D25F80">
        <w:rPr>
          <w:rFonts w:ascii="Arial" w:eastAsia="Calibri" w:hAnsi="Arial" w:cs="Arial"/>
          <w:color w:val="000000" w:themeColor="text1"/>
          <w:sz w:val="24"/>
          <w:szCs w:val="22"/>
        </w:rPr>
        <w:t xml:space="preserve"> practice relies on empathy and compassion. A Francis Report (2013) investigation of the failures in the Mid Staffordshire NHS Foundation Trust revealed that a loss of compassionate, </w:t>
      </w:r>
      <w:r w:rsidRPr="00D25F80">
        <w:rPr>
          <w:rFonts w:ascii="Arial" w:eastAsia="Calibri" w:hAnsi="Arial" w:cs="Arial"/>
          <w:color w:val="000000" w:themeColor="text1"/>
          <w:sz w:val="24"/>
          <w:szCs w:val="22"/>
        </w:rPr>
        <w:t>person-centered</w:t>
      </w:r>
      <w:r w:rsidR="00FB39E7" w:rsidRPr="00D25F80">
        <w:rPr>
          <w:rFonts w:ascii="Arial" w:eastAsia="Calibri" w:hAnsi="Arial" w:cs="Arial"/>
          <w:color w:val="000000" w:themeColor="text1"/>
          <w:sz w:val="24"/>
          <w:szCs w:val="22"/>
        </w:rPr>
        <w:t xml:space="preserve"> care had a direct effect on patient outcomes thereby demonstrating the reason why the quality is considered an essential requirement, not a desirable ability in </w:t>
      </w:r>
      <w:r w:rsidRPr="00D25F80">
        <w:rPr>
          <w:rFonts w:ascii="Arial" w:eastAsia="Calibri" w:hAnsi="Arial" w:cs="Arial"/>
          <w:color w:val="000000" w:themeColor="text1"/>
          <w:sz w:val="24"/>
          <w:szCs w:val="22"/>
        </w:rPr>
        <w:t>an</w:t>
      </w:r>
      <w:r w:rsidR="00FB39E7" w:rsidRPr="00D25F80">
        <w:rPr>
          <w:rFonts w:ascii="Arial" w:eastAsia="Calibri" w:hAnsi="Arial" w:cs="Arial"/>
          <w:color w:val="000000" w:themeColor="text1"/>
          <w:sz w:val="24"/>
          <w:szCs w:val="22"/>
        </w:rPr>
        <w:t xml:space="preserve"> HCA.</w:t>
      </w:r>
    </w:p>
    <w:p w14:paraId="34E6118A" w14:textId="77777777" w:rsidR="00FB39E7" w:rsidRPr="00D25F80" w:rsidRDefault="00FB39E7" w:rsidP="00FB39E7">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3.3 Protection and Legal liability.</w:t>
      </w:r>
    </w:p>
    <w:p w14:paraId="793BB69E" w14:textId="209A1DF9"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According to the Care Act 2014, it is the legal obligation of all care staff to </w:t>
      </w:r>
      <w:r w:rsidR="00807E51" w:rsidRPr="00D25F80">
        <w:rPr>
          <w:rFonts w:ascii="Arial" w:eastAsia="Calibri" w:hAnsi="Arial" w:cs="Arial"/>
          <w:color w:val="000000" w:themeColor="text1"/>
          <w:sz w:val="24"/>
          <w:szCs w:val="22"/>
        </w:rPr>
        <w:t>show</w:t>
      </w:r>
      <w:r w:rsidRPr="00D25F80">
        <w:rPr>
          <w:rFonts w:ascii="Arial" w:eastAsia="Calibri" w:hAnsi="Arial" w:cs="Arial"/>
          <w:color w:val="000000" w:themeColor="text1"/>
          <w:sz w:val="24"/>
          <w:szCs w:val="22"/>
        </w:rPr>
        <w:t xml:space="preserve"> and respond to complaints of abuse or neglect (Department of Health and Social Care, 2014). The law and professional code of conduct that regulates confidentiality and the ethical treatment of personal information includes further data protection law and practices (Health and Care Professions Council, 2023).</w:t>
      </w:r>
    </w:p>
    <w:p w14:paraId="02D9C34A" w14:textId="77777777" w:rsidR="00FB39E7" w:rsidRPr="00D25F80" w:rsidRDefault="00FB39E7" w:rsidP="00FB39E7">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3.4 Teamwork, Reliability and Record-Keeping.</w:t>
      </w:r>
    </w:p>
    <w:p w14:paraId="772592F8" w14:textId="32C59458"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Since HCAs </w:t>
      </w:r>
      <w:r w:rsidR="00807E51" w:rsidRPr="00D25F80">
        <w:rPr>
          <w:rFonts w:ascii="Arial" w:eastAsia="Calibri" w:hAnsi="Arial" w:cs="Arial"/>
          <w:color w:val="000000" w:themeColor="text1"/>
          <w:sz w:val="24"/>
          <w:szCs w:val="22"/>
        </w:rPr>
        <w:t>run</w:t>
      </w:r>
      <w:r w:rsidRPr="00D25F80">
        <w:rPr>
          <w:rFonts w:ascii="Arial" w:eastAsia="Calibri" w:hAnsi="Arial" w:cs="Arial"/>
          <w:color w:val="000000" w:themeColor="text1"/>
          <w:sz w:val="24"/>
          <w:szCs w:val="22"/>
        </w:rPr>
        <w:t xml:space="preserve"> in the framework of multi-disciplinary teams where they </w:t>
      </w:r>
      <w:bookmarkStart w:id="6" w:name="_Int_tlCp31xQ"/>
      <w:r w:rsidRPr="00D25F80">
        <w:rPr>
          <w:rFonts w:ascii="Arial" w:eastAsia="Calibri" w:hAnsi="Arial" w:cs="Arial"/>
          <w:color w:val="000000" w:themeColor="text1"/>
          <w:sz w:val="24"/>
          <w:szCs w:val="22"/>
        </w:rPr>
        <w:t>are supervised</w:t>
      </w:r>
      <w:bookmarkEnd w:id="6"/>
      <w:r w:rsidRPr="00D25F80">
        <w:rPr>
          <w:rFonts w:ascii="Arial" w:eastAsia="Calibri" w:hAnsi="Arial" w:cs="Arial"/>
          <w:color w:val="000000" w:themeColor="text1"/>
          <w:sz w:val="24"/>
          <w:szCs w:val="22"/>
        </w:rPr>
        <w:t xml:space="preserve"> by registered professionals, reliability, </w:t>
      </w:r>
      <w:r w:rsidR="00807E51" w:rsidRPr="00D25F80">
        <w:rPr>
          <w:rFonts w:ascii="Arial" w:eastAsia="Calibri" w:hAnsi="Arial" w:cs="Arial"/>
          <w:color w:val="000000" w:themeColor="text1"/>
          <w:sz w:val="24"/>
          <w:szCs w:val="22"/>
        </w:rPr>
        <w:t>punctuality,</w:t>
      </w:r>
      <w:r w:rsidRPr="00D25F80">
        <w:rPr>
          <w:rFonts w:ascii="Arial" w:eastAsia="Calibri" w:hAnsi="Arial" w:cs="Arial"/>
          <w:color w:val="000000" w:themeColor="text1"/>
          <w:sz w:val="24"/>
          <w:szCs w:val="22"/>
        </w:rPr>
        <w:t xml:space="preserve"> and collaborative skills are necessary (Skills for Care, 2023). Proper records keeping is also essential, as HCAs should keep track of the conditions of patients and report them as quickly as possible to senior employees (University Hospital Southampton NHS Foundation Trust, no date).</w:t>
      </w:r>
    </w:p>
    <w:p w14:paraId="778430EC" w14:textId="77777777" w:rsidR="00FB39E7" w:rsidRPr="00D25F80" w:rsidRDefault="00FB39E7" w:rsidP="00FB39E7">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3.5 Vitality and Working with Boundaries.</w:t>
      </w:r>
    </w:p>
    <w:p w14:paraId="2559B8F9" w14:textId="2555D62E" w:rsidR="00A669B6" w:rsidRPr="00D25F80" w:rsidRDefault="00FB39E7"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Lastly, Skills for Care (2023) singles out emotional strength, time management and adherence to equality and diversity as the core competencies as the job might deal with disturbing scenarios and the employees must have professional boundaries yet remain sensitive.</w:t>
      </w:r>
    </w:p>
    <w:p w14:paraId="7E19FAA6" w14:textId="77777777" w:rsidR="00A669B6" w:rsidRPr="00D25F80" w:rsidRDefault="00771134" w:rsidP="00416E27">
      <w:pPr>
        <w:pStyle w:val="Heading1"/>
        <w:spacing w:before="300" w:after="150" w:line="360" w:lineRule="auto"/>
        <w:rPr>
          <w:rFonts w:ascii="Arial" w:hAnsi="Arial" w:cs="Arial"/>
          <w:b/>
          <w:color w:val="000000" w:themeColor="text1"/>
          <w:sz w:val="24"/>
        </w:rPr>
      </w:pPr>
      <w:bookmarkStart w:id="7" w:name="_Toc234239393"/>
      <w:r w:rsidRPr="00D25F80">
        <w:rPr>
          <w:rFonts w:ascii="Arial" w:eastAsia="Calibri" w:hAnsi="Arial" w:cs="Arial"/>
          <w:b/>
          <w:color w:val="000000" w:themeColor="text1"/>
          <w:sz w:val="24"/>
        </w:rPr>
        <w:t>4. Evaluation of My Own Skills Against Sector Expectations</w:t>
      </w:r>
      <w:bookmarkEnd w:id="7"/>
    </w:p>
    <w:p w14:paraId="45B1BC79" w14:textId="74F5570E" w:rsidR="00A669B6" w:rsidRPr="00D25F80" w:rsidRDefault="00771134"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 xml:space="preserve">Using the employability model developed by Pool and Sewell (2007), which links self-belief and self-confidence to the practical demonstration of skills and experience, I evaluated my current skill set against the requirements outlined above. My self-audit is </w:t>
      </w:r>
      <w:r w:rsidR="00807E51" w:rsidRPr="00D25F80">
        <w:rPr>
          <w:rFonts w:ascii="Arial" w:eastAsia="Calibri" w:hAnsi="Arial" w:cs="Arial"/>
          <w:color w:val="000000" w:themeColor="text1"/>
          <w:sz w:val="24"/>
          <w:szCs w:val="22"/>
        </w:rPr>
        <w:t>summarized</w:t>
      </w:r>
      <w:r w:rsidRPr="00D25F80">
        <w:rPr>
          <w:rFonts w:ascii="Arial" w:eastAsia="Calibri" w:hAnsi="Arial" w:cs="Arial"/>
          <w:color w:val="000000" w:themeColor="text1"/>
          <w:sz w:val="24"/>
          <w:szCs w:val="22"/>
        </w:rPr>
        <w:t xml:space="preserve"> in Table 1.</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1401"/>
        <w:gridCol w:w="5399"/>
      </w:tblGrid>
      <w:tr w:rsidR="00FB39E7" w:rsidRPr="00FB39E7" w14:paraId="38093CE8" w14:textId="77777777">
        <w:trPr>
          <w:tblHeader/>
        </w:trPr>
        <w:tc>
          <w:tcPr>
            <w:tcW w:w="2200" w:type="dxa"/>
            <w:shd w:val="clear" w:color="auto" w:fill="D9D9D9"/>
            <w:tcMar>
              <w:top w:w="100" w:type="dxa"/>
              <w:left w:w="100" w:type="dxa"/>
              <w:bottom w:w="100" w:type="dxa"/>
              <w:right w:w="100" w:type="dxa"/>
            </w:tcMar>
          </w:tcPr>
          <w:p w14:paraId="4E9845B3"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b/>
                <w:bCs/>
                <w:color w:val="000000" w:themeColor="text1"/>
                <w:sz w:val="24"/>
              </w:rPr>
              <w:t>Skill Area</w:t>
            </w:r>
          </w:p>
        </w:tc>
        <w:tc>
          <w:tcPr>
            <w:tcW w:w="1400" w:type="dxa"/>
            <w:shd w:val="clear" w:color="auto" w:fill="D9D9D9"/>
            <w:tcMar>
              <w:top w:w="100" w:type="dxa"/>
              <w:left w:w="100" w:type="dxa"/>
              <w:bottom w:w="100" w:type="dxa"/>
              <w:right w:w="100" w:type="dxa"/>
            </w:tcMar>
          </w:tcPr>
          <w:p w14:paraId="42B6B267"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b/>
                <w:bCs/>
                <w:color w:val="000000" w:themeColor="text1"/>
                <w:sz w:val="24"/>
              </w:rPr>
              <w:t>Self-Rating</w:t>
            </w:r>
          </w:p>
        </w:tc>
        <w:tc>
          <w:tcPr>
            <w:tcW w:w="5400" w:type="dxa"/>
            <w:shd w:val="clear" w:color="auto" w:fill="D9D9D9"/>
            <w:tcMar>
              <w:top w:w="100" w:type="dxa"/>
              <w:left w:w="100" w:type="dxa"/>
              <w:bottom w:w="100" w:type="dxa"/>
              <w:right w:w="100" w:type="dxa"/>
            </w:tcMar>
          </w:tcPr>
          <w:p w14:paraId="75E6F31B"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b/>
                <w:bCs/>
                <w:color w:val="000000" w:themeColor="text1"/>
                <w:sz w:val="24"/>
              </w:rPr>
              <w:t>Evidence and Development Needs</w:t>
            </w:r>
          </w:p>
        </w:tc>
      </w:tr>
      <w:tr w:rsidR="00FB39E7" w:rsidRPr="00FB39E7" w14:paraId="26DF1B4C" w14:textId="77777777">
        <w:tc>
          <w:tcPr>
            <w:tcW w:w="2200" w:type="dxa"/>
            <w:tcMar>
              <w:top w:w="100" w:type="dxa"/>
              <w:left w:w="100" w:type="dxa"/>
              <w:bottom w:w="100" w:type="dxa"/>
              <w:right w:w="100" w:type="dxa"/>
            </w:tcMar>
          </w:tcPr>
          <w:p w14:paraId="557271E9"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Communication</w:t>
            </w:r>
          </w:p>
        </w:tc>
        <w:tc>
          <w:tcPr>
            <w:tcW w:w="1400" w:type="dxa"/>
            <w:tcMar>
              <w:top w:w="100" w:type="dxa"/>
              <w:left w:w="100" w:type="dxa"/>
              <w:bottom w:w="100" w:type="dxa"/>
              <w:right w:w="100" w:type="dxa"/>
            </w:tcMar>
          </w:tcPr>
          <w:p w14:paraId="2288EB7C"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Strong</w:t>
            </w:r>
          </w:p>
        </w:tc>
        <w:tc>
          <w:tcPr>
            <w:tcW w:w="5400" w:type="dxa"/>
            <w:tcMar>
              <w:top w:w="100" w:type="dxa"/>
              <w:left w:w="100" w:type="dxa"/>
              <w:bottom w:w="100" w:type="dxa"/>
              <w:right w:w="100" w:type="dxa"/>
            </w:tcMar>
          </w:tcPr>
          <w:p w14:paraId="79BEC6D7"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Developed through voluntary work and customer service roles</w:t>
            </w:r>
          </w:p>
        </w:tc>
      </w:tr>
      <w:tr w:rsidR="00FB39E7" w:rsidRPr="00FB39E7" w14:paraId="2FF0B2F4" w14:textId="77777777">
        <w:tc>
          <w:tcPr>
            <w:tcW w:w="2200" w:type="dxa"/>
            <w:tcMar>
              <w:top w:w="100" w:type="dxa"/>
              <w:left w:w="100" w:type="dxa"/>
              <w:bottom w:w="100" w:type="dxa"/>
              <w:right w:w="100" w:type="dxa"/>
            </w:tcMar>
          </w:tcPr>
          <w:p w14:paraId="5826E961"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Empathy</w:t>
            </w:r>
          </w:p>
        </w:tc>
        <w:tc>
          <w:tcPr>
            <w:tcW w:w="1400" w:type="dxa"/>
            <w:tcMar>
              <w:top w:w="100" w:type="dxa"/>
              <w:left w:w="100" w:type="dxa"/>
              <w:bottom w:w="100" w:type="dxa"/>
              <w:right w:w="100" w:type="dxa"/>
            </w:tcMar>
          </w:tcPr>
          <w:p w14:paraId="67D425F9"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Strong</w:t>
            </w:r>
          </w:p>
        </w:tc>
        <w:tc>
          <w:tcPr>
            <w:tcW w:w="5400" w:type="dxa"/>
            <w:tcMar>
              <w:top w:w="100" w:type="dxa"/>
              <w:left w:w="100" w:type="dxa"/>
              <w:bottom w:w="100" w:type="dxa"/>
              <w:right w:w="100" w:type="dxa"/>
            </w:tcMar>
          </w:tcPr>
          <w:p w14:paraId="50C1A556"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Demonstrated through supporting vulnerable individuals</w:t>
            </w:r>
          </w:p>
        </w:tc>
      </w:tr>
      <w:tr w:rsidR="00FB39E7" w:rsidRPr="00FB39E7" w14:paraId="0DD38FE8" w14:textId="77777777">
        <w:tc>
          <w:tcPr>
            <w:tcW w:w="2200" w:type="dxa"/>
            <w:tcMar>
              <w:top w:w="100" w:type="dxa"/>
              <w:left w:w="100" w:type="dxa"/>
              <w:bottom w:w="100" w:type="dxa"/>
              <w:right w:w="100" w:type="dxa"/>
            </w:tcMar>
          </w:tcPr>
          <w:p w14:paraId="400E04E5"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Reliability</w:t>
            </w:r>
          </w:p>
        </w:tc>
        <w:tc>
          <w:tcPr>
            <w:tcW w:w="1400" w:type="dxa"/>
            <w:tcMar>
              <w:top w:w="100" w:type="dxa"/>
              <w:left w:w="100" w:type="dxa"/>
              <w:bottom w:w="100" w:type="dxa"/>
              <w:right w:w="100" w:type="dxa"/>
            </w:tcMar>
          </w:tcPr>
          <w:p w14:paraId="74DE9F41"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Strong</w:t>
            </w:r>
          </w:p>
        </w:tc>
        <w:tc>
          <w:tcPr>
            <w:tcW w:w="5400" w:type="dxa"/>
            <w:tcMar>
              <w:top w:w="100" w:type="dxa"/>
              <w:left w:w="100" w:type="dxa"/>
              <w:bottom w:w="100" w:type="dxa"/>
              <w:right w:w="100" w:type="dxa"/>
            </w:tcMar>
          </w:tcPr>
          <w:p w14:paraId="1B906731"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Consistent attendance and punctuality record</w:t>
            </w:r>
          </w:p>
        </w:tc>
      </w:tr>
      <w:tr w:rsidR="00FB39E7" w:rsidRPr="00FB39E7" w14:paraId="6DCE27DB" w14:textId="77777777">
        <w:tc>
          <w:tcPr>
            <w:tcW w:w="2200" w:type="dxa"/>
            <w:tcMar>
              <w:top w:w="100" w:type="dxa"/>
              <w:left w:w="100" w:type="dxa"/>
              <w:bottom w:w="100" w:type="dxa"/>
              <w:right w:w="100" w:type="dxa"/>
            </w:tcMar>
          </w:tcPr>
          <w:p w14:paraId="0844673D"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Teamwork</w:t>
            </w:r>
          </w:p>
        </w:tc>
        <w:tc>
          <w:tcPr>
            <w:tcW w:w="1400" w:type="dxa"/>
            <w:tcMar>
              <w:top w:w="100" w:type="dxa"/>
              <w:left w:w="100" w:type="dxa"/>
              <w:bottom w:w="100" w:type="dxa"/>
              <w:right w:w="100" w:type="dxa"/>
            </w:tcMar>
          </w:tcPr>
          <w:p w14:paraId="43394C3A"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Developing</w:t>
            </w:r>
          </w:p>
        </w:tc>
        <w:tc>
          <w:tcPr>
            <w:tcW w:w="5400" w:type="dxa"/>
            <w:tcMar>
              <w:top w:w="100" w:type="dxa"/>
              <w:left w:w="100" w:type="dxa"/>
              <w:bottom w:w="100" w:type="dxa"/>
              <w:right w:w="100" w:type="dxa"/>
            </w:tcMar>
          </w:tcPr>
          <w:p w14:paraId="082E2856"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Some group project experience; needs care setting exposure</w:t>
            </w:r>
          </w:p>
        </w:tc>
      </w:tr>
      <w:tr w:rsidR="00FB39E7" w:rsidRPr="00FB39E7" w14:paraId="4F9E0DEF" w14:textId="77777777">
        <w:tc>
          <w:tcPr>
            <w:tcW w:w="2200" w:type="dxa"/>
            <w:tcMar>
              <w:top w:w="100" w:type="dxa"/>
              <w:left w:w="100" w:type="dxa"/>
              <w:bottom w:w="100" w:type="dxa"/>
              <w:right w:w="100" w:type="dxa"/>
            </w:tcMar>
          </w:tcPr>
          <w:p w14:paraId="18DBFABE"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Safeguarding awareness</w:t>
            </w:r>
          </w:p>
        </w:tc>
        <w:tc>
          <w:tcPr>
            <w:tcW w:w="1400" w:type="dxa"/>
            <w:tcMar>
              <w:top w:w="100" w:type="dxa"/>
              <w:left w:w="100" w:type="dxa"/>
              <w:bottom w:w="100" w:type="dxa"/>
              <w:right w:w="100" w:type="dxa"/>
            </w:tcMar>
          </w:tcPr>
          <w:p w14:paraId="4A2EFA01"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Basic</w:t>
            </w:r>
          </w:p>
        </w:tc>
        <w:tc>
          <w:tcPr>
            <w:tcW w:w="5400" w:type="dxa"/>
            <w:tcMar>
              <w:top w:w="100" w:type="dxa"/>
              <w:left w:w="100" w:type="dxa"/>
              <w:bottom w:w="100" w:type="dxa"/>
              <w:right w:w="100" w:type="dxa"/>
            </w:tcMar>
          </w:tcPr>
          <w:p w14:paraId="0739CDEF"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Completed introductory online training; needs practical application</w:t>
            </w:r>
          </w:p>
        </w:tc>
      </w:tr>
      <w:tr w:rsidR="00FB39E7" w:rsidRPr="00FB39E7" w14:paraId="78D7B958" w14:textId="77777777">
        <w:tc>
          <w:tcPr>
            <w:tcW w:w="2200" w:type="dxa"/>
            <w:tcMar>
              <w:top w:w="100" w:type="dxa"/>
              <w:left w:w="100" w:type="dxa"/>
              <w:bottom w:w="100" w:type="dxa"/>
              <w:right w:w="100" w:type="dxa"/>
            </w:tcMar>
          </w:tcPr>
          <w:p w14:paraId="7D8967EE"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Record-keeping</w:t>
            </w:r>
          </w:p>
        </w:tc>
        <w:tc>
          <w:tcPr>
            <w:tcW w:w="1400" w:type="dxa"/>
            <w:tcMar>
              <w:top w:w="100" w:type="dxa"/>
              <w:left w:w="100" w:type="dxa"/>
              <w:bottom w:w="100" w:type="dxa"/>
              <w:right w:w="100" w:type="dxa"/>
            </w:tcMar>
          </w:tcPr>
          <w:p w14:paraId="1B651B10"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Developing</w:t>
            </w:r>
          </w:p>
        </w:tc>
        <w:tc>
          <w:tcPr>
            <w:tcW w:w="5400" w:type="dxa"/>
            <w:tcMar>
              <w:top w:w="100" w:type="dxa"/>
              <w:left w:w="100" w:type="dxa"/>
              <w:bottom w:w="100" w:type="dxa"/>
              <w:right w:w="100" w:type="dxa"/>
            </w:tcMar>
          </w:tcPr>
          <w:p w14:paraId="10CBE332" w14:textId="7EA4FEFB"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 xml:space="preserve">Academic </w:t>
            </w:r>
            <w:r w:rsidR="00807E51" w:rsidRPr="00D25F80">
              <w:rPr>
                <w:rFonts w:ascii="Arial" w:eastAsia="Calibri" w:hAnsi="Arial" w:cs="Arial"/>
                <w:color w:val="000000" w:themeColor="text1"/>
                <w:sz w:val="24"/>
              </w:rPr>
              <w:t>note taking</w:t>
            </w:r>
            <w:r w:rsidRPr="00D25F80">
              <w:rPr>
                <w:rFonts w:ascii="Arial" w:eastAsia="Calibri" w:hAnsi="Arial" w:cs="Arial"/>
                <w:color w:val="000000" w:themeColor="text1"/>
                <w:sz w:val="24"/>
              </w:rPr>
              <w:t>; needs clinical documentation training</w:t>
            </w:r>
          </w:p>
        </w:tc>
      </w:tr>
      <w:tr w:rsidR="00FB39E7" w:rsidRPr="00FB39E7" w14:paraId="0820FDC5" w14:textId="77777777">
        <w:tc>
          <w:tcPr>
            <w:tcW w:w="2200" w:type="dxa"/>
            <w:tcMar>
              <w:top w:w="100" w:type="dxa"/>
              <w:left w:w="100" w:type="dxa"/>
              <w:bottom w:w="100" w:type="dxa"/>
              <w:right w:w="100" w:type="dxa"/>
            </w:tcMar>
          </w:tcPr>
          <w:p w14:paraId="06EE706A"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Emotional resilience</w:t>
            </w:r>
          </w:p>
        </w:tc>
        <w:tc>
          <w:tcPr>
            <w:tcW w:w="1400" w:type="dxa"/>
            <w:tcMar>
              <w:top w:w="100" w:type="dxa"/>
              <w:left w:w="100" w:type="dxa"/>
              <w:bottom w:w="100" w:type="dxa"/>
              <w:right w:w="100" w:type="dxa"/>
            </w:tcMar>
          </w:tcPr>
          <w:p w14:paraId="045B4756"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Developing</w:t>
            </w:r>
          </w:p>
        </w:tc>
        <w:tc>
          <w:tcPr>
            <w:tcW w:w="5400" w:type="dxa"/>
            <w:tcMar>
              <w:top w:w="100" w:type="dxa"/>
              <w:left w:w="100" w:type="dxa"/>
              <w:bottom w:w="100" w:type="dxa"/>
              <w:right w:w="100" w:type="dxa"/>
            </w:tcMar>
          </w:tcPr>
          <w:p w14:paraId="3CCC63E4"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Growing through reflective practice and mentoring</w:t>
            </w:r>
          </w:p>
        </w:tc>
      </w:tr>
      <w:tr w:rsidR="00FB39E7" w:rsidRPr="00FB39E7" w14:paraId="14FE0082" w14:textId="77777777">
        <w:tc>
          <w:tcPr>
            <w:tcW w:w="2200" w:type="dxa"/>
            <w:tcMar>
              <w:top w:w="100" w:type="dxa"/>
              <w:left w:w="100" w:type="dxa"/>
              <w:bottom w:w="100" w:type="dxa"/>
              <w:right w:w="100" w:type="dxa"/>
            </w:tcMar>
          </w:tcPr>
          <w:p w14:paraId="74B41D2B"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Professional boundaries</w:t>
            </w:r>
          </w:p>
        </w:tc>
        <w:tc>
          <w:tcPr>
            <w:tcW w:w="1400" w:type="dxa"/>
            <w:tcMar>
              <w:top w:w="100" w:type="dxa"/>
              <w:left w:w="100" w:type="dxa"/>
              <w:bottom w:w="100" w:type="dxa"/>
              <w:right w:w="100" w:type="dxa"/>
            </w:tcMar>
          </w:tcPr>
          <w:p w14:paraId="3CCFFA13"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Developing</w:t>
            </w:r>
          </w:p>
        </w:tc>
        <w:tc>
          <w:tcPr>
            <w:tcW w:w="5400" w:type="dxa"/>
            <w:tcMar>
              <w:top w:w="100" w:type="dxa"/>
              <w:left w:w="100" w:type="dxa"/>
              <w:bottom w:w="100" w:type="dxa"/>
              <w:right w:w="100" w:type="dxa"/>
            </w:tcMar>
          </w:tcPr>
          <w:p w14:paraId="11B983B2"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Theoretical understanding; needs workplace experience</w:t>
            </w:r>
          </w:p>
        </w:tc>
      </w:tr>
    </w:tbl>
    <w:p w14:paraId="6F664195" w14:textId="77777777" w:rsidR="00A669B6" w:rsidRPr="00D25F80" w:rsidRDefault="00771134"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Table 1: Personal employability skills audit</w:t>
      </w:r>
    </w:p>
    <w:p w14:paraId="40EEE079" w14:textId="24C980E8" w:rsidR="00A669B6" w:rsidRPr="00D25F80" w:rsidRDefault="00771134"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 xml:space="preserve">Communication, </w:t>
      </w:r>
      <w:r w:rsidR="00807E51" w:rsidRPr="00D25F80">
        <w:rPr>
          <w:rFonts w:ascii="Arial" w:eastAsia="Calibri" w:hAnsi="Arial" w:cs="Arial"/>
          <w:color w:val="000000" w:themeColor="text1"/>
          <w:sz w:val="24"/>
          <w:szCs w:val="22"/>
        </w:rPr>
        <w:t>empathy,</w:t>
      </w:r>
      <w:r w:rsidRPr="00D25F80">
        <w:rPr>
          <w:rFonts w:ascii="Arial" w:eastAsia="Calibri" w:hAnsi="Arial" w:cs="Arial"/>
          <w:color w:val="000000" w:themeColor="text1"/>
          <w:sz w:val="24"/>
          <w:szCs w:val="22"/>
        </w:rPr>
        <w:t xml:space="preserve"> and reliability are consistently my strongest areas, developed through customer service work and voluntary care experience. My most significant gaps relate to safeguarding practice, clinical record-keeping, and confidence working within a multi-disciplinary team — all areas identified as essential in Section 3.</w:t>
      </w:r>
    </w:p>
    <w:p w14:paraId="272658CD" w14:textId="77777777" w:rsidR="00A669B6" w:rsidRPr="00D25F80" w:rsidRDefault="00771134"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To structure this comparison further, I carried out a SWOT analysis, a recognised strategic planning tool for examining internal Strengths and Weaknesses alongside external Opportunities and Threats (Gurel and Tat, 2017), shown in Table 2.</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7200"/>
      </w:tblGrid>
      <w:tr w:rsidR="00FB39E7" w:rsidRPr="00FB39E7" w14:paraId="46DBDE79" w14:textId="77777777">
        <w:trPr>
          <w:tblHeader/>
        </w:trPr>
        <w:tc>
          <w:tcPr>
            <w:tcW w:w="1800" w:type="dxa"/>
            <w:shd w:val="clear" w:color="auto" w:fill="D9D9D9"/>
            <w:tcMar>
              <w:top w:w="100" w:type="dxa"/>
              <w:left w:w="100" w:type="dxa"/>
              <w:bottom w:w="100" w:type="dxa"/>
              <w:right w:w="100" w:type="dxa"/>
            </w:tcMar>
          </w:tcPr>
          <w:p w14:paraId="052977F5"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b/>
                <w:bCs/>
                <w:color w:val="000000" w:themeColor="text1"/>
                <w:sz w:val="24"/>
              </w:rPr>
              <w:t>Category</w:t>
            </w:r>
          </w:p>
        </w:tc>
        <w:tc>
          <w:tcPr>
            <w:tcW w:w="7200" w:type="dxa"/>
            <w:shd w:val="clear" w:color="auto" w:fill="D9D9D9"/>
            <w:tcMar>
              <w:top w:w="100" w:type="dxa"/>
              <w:left w:w="100" w:type="dxa"/>
              <w:bottom w:w="100" w:type="dxa"/>
              <w:right w:w="100" w:type="dxa"/>
            </w:tcMar>
          </w:tcPr>
          <w:p w14:paraId="22EBB06C"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b/>
                <w:bCs/>
                <w:color w:val="000000" w:themeColor="text1"/>
                <w:sz w:val="24"/>
              </w:rPr>
              <w:t>Details</w:t>
            </w:r>
          </w:p>
        </w:tc>
      </w:tr>
      <w:tr w:rsidR="00FB39E7" w:rsidRPr="00FB39E7" w14:paraId="2EE5B924" w14:textId="77777777">
        <w:tc>
          <w:tcPr>
            <w:tcW w:w="1800" w:type="dxa"/>
            <w:tcMar>
              <w:top w:w="100" w:type="dxa"/>
              <w:left w:w="100" w:type="dxa"/>
              <w:bottom w:w="100" w:type="dxa"/>
              <w:right w:w="100" w:type="dxa"/>
            </w:tcMar>
          </w:tcPr>
          <w:p w14:paraId="7BF2AD7B"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Strengths</w:t>
            </w:r>
          </w:p>
        </w:tc>
        <w:tc>
          <w:tcPr>
            <w:tcW w:w="7200" w:type="dxa"/>
            <w:tcMar>
              <w:top w:w="100" w:type="dxa"/>
              <w:left w:w="100" w:type="dxa"/>
              <w:bottom w:w="100" w:type="dxa"/>
              <w:right w:w="100" w:type="dxa"/>
            </w:tcMar>
          </w:tcPr>
          <w:p w14:paraId="27F64C9C" w14:textId="34580F5A" w:rsidR="00A669B6" w:rsidRPr="00D25F80" w:rsidRDefault="00807E51"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Effective communication</w:t>
            </w:r>
            <w:r w:rsidR="00771134" w:rsidRPr="00D25F80">
              <w:rPr>
                <w:rFonts w:ascii="Arial" w:eastAsia="Calibri" w:hAnsi="Arial" w:cs="Arial"/>
                <w:color w:val="000000" w:themeColor="text1"/>
                <w:sz w:val="24"/>
              </w:rPr>
              <w:t xml:space="preserve"> skills; genuine empathy and compassion; reliable and punctual; voluntary care experience; commitment to learning</w:t>
            </w:r>
          </w:p>
        </w:tc>
      </w:tr>
      <w:tr w:rsidR="00FB39E7" w:rsidRPr="00FB39E7" w14:paraId="355EF4AD" w14:textId="77777777">
        <w:tc>
          <w:tcPr>
            <w:tcW w:w="1800" w:type="dxa"/>
            <w:tcMar>
              <w:top w:w="100" w:type="dxa"/>
              <w:left w:w="100" w:type="dxa"/>
              <w:bottom w:w="100" w:type="dxa"/>
              <w:right w:w="100" w:type="dxa"/>
            </w:tcMar>
          </w:tcPr>
          <w:p w14:paraId="3DFC63F5"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Weaknesses</w:t>
            </w:r>
          </w:p>
        </w:tc>
        <w:tc>
          <w:tcPr>
            <w:tcW w:w="7200" w:type="dxa"/>
            <w:tcMar>
              <w:top w:w="100" w:type="dxa"/>
              <w:left w:w="100" w:type="dxa"/>
              <w:bottom w:w="100" w:type="dxa"/>
              <w:right w:w="100" w:type="dxa"/>
            </w:tcMar>
          </w:tcPr>
          <w:p w14:paraId="16938B98"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Limited safeguarding experience; no clinical record-keeping training; minimal multi-disciplinary team exposure; nervousness in high-pressure situations</w:t>
            </w:r>
          </w:p>
        </w:tc>
      </w:tr>
      <w:tr w:rsidR="00FB39E7" w:rsidRPr="00FB39E7" w14:paraId="5CD82E7D" w14:textId="77777777">
        <w:tc>
          <w:tcPr>
            <w:tcW w:w="1800" w:type="dxa"/>
            <w:tcMar>
              <w:top w:w="100" w:type="dxa"/>
              <w:left w:w="100" w:type="dxa"/>
              <w:bottom w:w="100" w:type="dxa"/>
              <w:right w:w="100" w:type="dxa"/>
            </w:tcMar>
          </w:tcPr>
          <w:p w14:paraId="16DD5C01"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Opportunities</w:t>
            </w:r>
          </w:p>
        </w:tc>
        <w:tc>
          <w:tcPr>
            <w:tcW w:w="7200" w:type="dxa"/>
            <w:tcMar>
              <w:top w:w="100" w:type="dxa"/>
              <w:left w:w="100" w:type="dxa"/>
              <w:bottom w:w="100" w:type="dxa"/>
              <w:right w:w="100" w:type="dxa"/>
            </w:tcMar>
          </w:tcPr>
          <w:p w14:paraId="451F4CF5"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Growing demand for Healthcare Assistants; free online training availability; mentor support at voluntary placement; NHS recruitment drives</w:t>
            </w:r>
          </w:p>
        </w:tc>
      </w:tr>
      <w:tr w:rsidR="00FB39E7" w:rsidRPr="00FB39E7" w14:paraId="6805C05A" w14:textId="77777777">
        <w:tc>
          <w:tcPr>
            <w:tcW w:w="1800" w:type="dxa"/>
            <w:tcMar>
              <w:top w:w="100" w:type="dxa"/>
              <w:left w:w="100" w:type="dxa"/>
              <w:bottom w:w="100" w:type="dxa"/>
              <w:right w:w="100" w:type="dxa"/>
            </w:tcMar>
          </w:tcPr>
          <w:p w14:paraId="6C7C694B"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Threats</w:t>
            </w:r>
          </w:p>
        </w:tc>
        <w:tc>
          <w:tcPr>
            <w:tcW w:w="7200" w:type="dxa"/>
            <w:tcMar>
              <w:top w:w="100" w:type="dxa"/>
              <w:left w:w="100" w:type="dxa"/>
              <w:bottom w:w="100" w:type="dxa"/>
              <w:right w:w="100" w:type="dxa"/>
            </w:tcMar>
          </w:tcPr>
          <w:p w14:paraId="7BE0540F"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Competitive entry-level market; funding pressures limiting training places; personal financial constraints on unpaid placements</w:t>
            </w:r>
          </w:p>
        </w:tc>
      </w:tr>
    </w:tbl>
    <w:p w14:paraId="3FB1351B" w14:textId="77777777" w:rsidR="00A669B6" w:rsidRPr="00D25F80" w:rsidRDefault="00771134"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Table 2: SWOT analysis of my readiness for the Healthcare Assistant role</w:t>
      </w:r>
    </w:p>
    <w:p w14:paraId="12A6132E" w14:textId="77777777"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This comparison demonstrates that I already have an appropriate level of interpersonal skills relative to the expectations of a sector, however, there is a specific and practical experience that I need to acquire and a focus on before I will be assured to fulfill the entire person specification. It also supports a real market opportunity, considering the estimated increase in roles in social care with adults (Skills for Care, 2023), offsetting the reality of a competitive entry level market.</w:t>
      </w:r>
    </w:p>
    <w:p w14:paraId="083A82C9" w14:textId="77777777" w:rsidR="00FB39E7" w:rsidRPr="00D25F80" w:rsidRDefault="00FB39E7" w:rsidP="00FB39E7">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5. Cultivating Personal Brand and Professional Identity.</w:t>
      </w:r>
    </w:p>
    <w:p w14:paraId="47B81FE7" w14:textId="77777777"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Personal branding means nurturing my image that </w:t>
      </w:r>
      <w:bookmarkStart w:id="8" w:name="_Int_1ScUnNMD"/>
      <w:r w:rsidRPr="00D25F80">
        <w:rPr>
          <w:rFonts w:ascii="Arial" w:eastAsia="Calibri" w:hAnsi="Arial" w:cs="Arial"/>
          <w:color w:val="000000" w:themeColor="text1"/>
          <w:sz w:val="24"/>
          <w:szCs w:val="22"/>
        </w:rPr>
        <w:t>is presented</w:t>
      </w:r>
      <w:bookmarkEnd w:id="8"/>
      <w:r w:rsidRPr="00D25F80">
        <w:rPr>
          <w:rFonts w:ascii="Arial" w:eastAsia="Calibri" w:hAnsi="Arial" w:cs="Arial"/>
          <w:color w:val="000000" w:themeColor="text1"/>
          <w:sz w:val="24"/>
          <w:szCs w:val="22"/>
        </w:rPr>
        <w:t xml:space="preserve"> by others in a professional setting (Peters, 1997). In the case of the Healthcare Assistant job, the credible brand must embody reliability by showing competency, compassion and professionalism at all touchpoints that could be visible to the employer.</w:t>
      </w:r>
    </w:p>
    <w:p w14:paraId="7DACB44F" w14:textId="0B8C8E3C"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My professional brand statement is: A caring and trustworthy person who believes in offering </w:t>
      </w:r>
      <w:r w:rsidR="001A4835" w:rsidRPr="00D25F80">
        <w:rPr>
          <w:rFonts w:ascii="Arial" w:eastAsia="Calibri" w:hAnsi="Arial" w:cs="Arial"/>
          <w:color w:val="000000" w:themeColor="text1"/>
          <w:sz w:val="24"/>
          <w:szCs w:val="22"/>
        </w:rPr>
        <w:t>person-centered</w:t>
      </w:r>
      <w:r w:rsidRPr="00D25F80">
        <w:rPr>
          <w:rFonts w:ascii="Arial" w:eastAsia="Calibri" w:hAnsi="Arial" w:cs="Arial"/>
          <w:color w:val="000000" w:themeColor="text1"/>
          <w:sz w:val="24"/>
          <w:szCs w:val="22"/>
        </w:rPr>
        <w:t xml:space="preserve"> care in a dignified and respectful way. I incorporate this throughout my CV, cover </w:t>
      </w:r>
      <w:r w:rsidR="001A4835" w:rsidRPr="00D25F80">
        <w:rPr>
          <w:rFonts w:ascii="Arial" w:eastAsia="Calibri" w:hAnsi="Arial" w:cs="Arial"/>
          <w:color w:val="000000" w:themeColor="text1"/>
          <w:sz w:val="24"/>
          <w:szCs w:val="22"/>
        </w:rPr>
        <w:t>letters,</w:t>
      </w:r>
      <w:r w:rsidRPr="00D25F80">
        <w:rPr>
          <w:rFonts w:ascii="Arial" w:eastAsia="Calibri" w:hAnsi="Arial" w:cs="Arial"/>
          <w:color w:val="000000" w:themeColor="text1"/>
          <w:sz w:val="24"/>
          <w:szCs w:val="22"/>
        </w:rPr>
        <w:t xml:space="preserve"> and LinkedIn profile, with my headline being: Aspiring Healthcare Assistant Compassionate Care Worker </w:t>
      </w:r>
      <w:r w:rsidR="001A4835" w:rsidRPr="00D25F80">
        <w:rPr>
          <w:rFonts w:ascii="Arial" w:eastAsia="Calibri" w:hAnsi="Arial" w:cs="Arial"/>
          <w:color w:val="000000" w:themeColor="text1"/>
          <w:sz w:val="24"/>
          <w:szCs w:val="22"/>
        </w:rPr>
        <w:t>Person-Centered</w:t>
      </w:r>
      <w:r w:rsidRPr="00D25F80">
        <w:rPr>
          <w:rFonts w:ascii="Arial" w:eastAsia="Calibri" w:hAnsi="Arial" w:cs="Arial"/>
          <w:color w:val="000000" w:themeColor="text1"/>
          <w:sz w:val="24"/>
          <w:szCs w:val="22"/>
        </w:rPr>
        <w:t xml:space="preserve"> Support. My LinkedIn summary emphasizes my voluntary experience, knowledge of </w:t>
      </w:r>
      <w:r w:rsidR="001A4835" w:rsidRPr="00D25F80">
        <w:rPr>
          <w:rFonts w:ascii="Arial" w:eastAsia="Calibri" w:hAnsi="Arial" w:cs="Arial"/>
          <w:color w:val="000000" w:themeColor="text1"/>
          <w:sz w:val="24"/>
          <w:szCs w:val="22"/>
        </w:rPr>
        <w:t>my</w:t>
      </w:r>
      <w:r w:rsidRPr="00D25F80">
        <w:rPr>
          <w:rFonts w:ascii="Arial" w:eastAsia="Calibri" w:hAnsi="Arial" w:cs="Arial"/>
          <w:color w:val="000000" w:themeColor="text1"/>
          <w:sz w:val="24"/>
          <w:szCs w:val="22"/>
        </w:rPr>
        <w:t xml:space="preserve"> health and social care awareness, and continuous professional development, and I use the platform to </w:t>
      </w:r>
      <w:r w:rsidR="001A4835" w:rsidRPr="00D25F80">
        <w:rPr>
          <w:rFonts w:ascii="Arial" w:eastAsia="Calibri" w:hAnsi="Arial" w:cs="Arial"/>
          <w:color w:val="000000" w:themeColor="text1"/>
          <w:sz w:val="24"/>
          <w:szCs w:val="22"/>
        </w:rPr>
        <w:t>take part</w:t>
      </w:r>
      <w:r w:rsidRPr="00D25F80">
        <w:rPr>
          <w:rFonts w:ascii="Arial" w:eastAsia="Calibri" w:hAnsi="Arial" w:cs="Arial"/>
          <w:color w:val="000000" w:themeColor="text1"/>
          <w:sz w:val="24"/>
          <w:szCs w:val="22"/>
        </w:rPr>
        <w:t xml:space="preserve"> in and follow cases related to health and social care and remain visible and informed.</w:t>
      </w:r>
    </w:p>
    <w:p w14:paraId="658E4145" w14:textId="77777777" w:rsidR="00FB39E7" w:rsidRPr="00D25F80" w:rsidRDefault="00FB39E7"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The intentionality of managing this digital identity is important since employers are looking at the online personas of job seekers during the hiring process (Van Dijck, 2013). The integration of direct, real-world experience in voluntary care along with a proved habit of systematic reflective practice is my unique selling point; employers are not only informed of what I already do, but that I have a reliable way of further developing once in post.</w:t>
      </w:r>
    </w:p>
    <w:p w14:paraId="1D6AD699" w14:textId="77777777" w:rsidR="00FB39E7" w:rsidRPr="00D25F80" w:rsidRDefault="00FB39E7" w:rsidP="00FB39E7">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6. Constructing a Professional Network to be employed.</w:t>
      </w:r>
    </w:p>
    <w:p w14:paraId="0FE6E646" w14:textId="11346265" w:rsidR="00A669B6" w:rsidRPr="00D25F80" w:rsidRDefault="00FB39E7"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 xml:space="preserve">Together with branding, I am </w:t>
      </w:r>
      <w:r w:rsidR="001A4835" w:rsidRPr="00D25F80">
        <w:rPr>
          <w:rFonts w:ascii="Arial" w:eastAsia="Calibri" w:hAnsi="Arial" w:cs="Arial"/>
          <w:color w:val="000000" w:themeColor="text1"/>
          <w:sz w:val="24"/>
          <w:szCs w:val="22"/>
        </w:rPr>
        <w:t>showing</w:t>
      </w:r>
      <w:r w:rsidRPr="00D25F80">
        <w:rPr>
          <w:rFonts w:ascii="Arial" w:eastAsia="Calibri" w:hAnsi="Arial" w:cs="Arial"/>
          <w:color w:val="000000" w:themeColor="text1"/>
          <w:sz w:val="24"/>
          <w:szCs w:val="22"/>
        </w:rPr>
        <w:t xml:space="preserve"> a professional network to aid me in making the shift to paid work. These involve keeping in touch with my voluntary placement supervisor and mentor, who can provide references and informal coaching at the same time; membership of Skills for Care and NHS-based LinkedIn communities to receive job notifications and sector news and participation in local recruitment events and open days organised by NHS trusts, which offers direct access to the hiring managers. I will also seek informational conversations with existing HCAs discovered via these networks, with a view to helping me </w:t>
      </w:r>
      <w:r w:rsidR="001A4835" w:rsidRPr="00D25F80">
        <w:rPr>
          <w:rFonts w:ascii="Arial" w:eastAsia="Calibri" w:hAnsi="Arial" w:cs="Arial"/>
          <w:color w:val="000000" w:themeColor="text1"/>
          <w:sz w:val="24"/>
          <w:szCs w:val="22"/>
        </w:rPr>
        <w:t>understand</w:t>
      </w:r>
      <w:r w:rsidRPr="00D25F80">
        <w:rPr>
          <w:rFonts w:ascii="Arial" w:eastAsia="Calibri" w:hAnsi="Arial" w:cs="Arial"/>
          <w:color w:val="000000" w:themeColor="text1"/>
          <w:sz w:val="24"/>
          <w:szCs w:val="22"/>
        </w:rPr>
        <w:t xml:space="preserve"> the day-to-day expectations better and to </w:t>
      </w:r>
      <w:r w:rsidR="001A4835" w:rsidRPr="00D25F80">
        <w:rPr>
          <w:rFonts w:ascii="Arial" w:eastAsia="Calibri" w:hAnsi="Arial" w:cs="Arial"/>
          <w:color w:val="000000" w:themeColor="text1"/>
          <w:sz w:val="24"/>
          <w:szCs w:val="22"/>
        </w:rPr>
        <w:t>keep</w:t>
      </w:r>
      <w:r w:rsidRPr="00D25F80">
        <w:rPr>
          <w:rFonts w:ascii="Arial" w:eastAsia="Calibri" w:hAnsi="Arial" w:cs="Arial"/>
          <w:color w:val="000000" w:themeColor="text1"/>
          <w:sz w:val="24"/>
          <w:szCs w:val="22"/>
        </w:rPr>
        <w:t xml:space="preserve"> a focused job search and realistic expectations.</w:t>
      </w:r>
    </w:p>
    <w:p w14:paraId="281CC61A" w14:textId="77777777" w:rsidR="00A669B6" w:rsidRPr="00D25F80" w:rsidRDefault="00771134" w:rsidP="00416E27">
      <w:pPr>
        <w:pStyle w:val="Heading1"/>
        <w:spacing w:before="300" w:after="150" w:line="360" w:lineRule="auto"/>
        <w:rPr>
          <w:rFonts w:ascii="Arial" w:hAnsi="Arial" w:cs="Arial"/>
          <w:b/>
          <w:color w:val="000000" w:themeColor="text1"/>
          <w:sz w:val="24"/>
        </w:rPr>
      </w:pPr>
      <w:bookmarkStart w:id="9" w:name="_Toc234239396"/>
      <w:r w:rsidRPr="00D25F80">
        <w:rPr>
          <w:rFonts w:ascii="Arial" w:eastAsia="Calibri" w:hAnsi="Arial" w:cs="Arial"/>
          <w:b/>
          <w:color w:val="000000" w:themeColor="text1"/>
          <w:sz w:val="24"/>
        </w:rPr>
        <w:t>7. Action Plan and Timeline for Developing the Required Skills</w:t>
      </w:r>
      <w:bookmarkEnd w:id="9"/>
    </w:p>
    <w:p w14:paraId="72E88F89" w14:textId="6329CAE3" w:rsidR="00A669B6" w:rsidRPr="00D25F80" w:rsidRDefault="00771134"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 xml:space="preserve">Applying the SMART framework (Doran, 1981), I have translated the gaps </w:t>
      </w:r>
      <w:r w:rsidR="001A4835" w:rsidRPr="00D25F80">
        <w:rPr>
          <w:rFonts w:ascii="Arial" w:eastAsia="Calibri" w:hAnsi="Arial" w:cs="Arial"/>
          <w:color w:val="000000" w:themeColor="text1"/>
          <w:sz w:val="24"/>
          <w:szCs w:val="22"/>
        </w:rPr>
        <w:t>shown</w:t>
      </w:r>
      <w:r w:rsidRPr="00D25F80">
        <w:rPr>
          <w:rFonts w:ascii="Arial" w:eastAsia="Calibri" w:hAnsi="Arial" w:cs="Arial"/>
          <w:color w:val="000000" w:themeColor="text1"/>
          <w:sz w:val="24"/>
          <w:szCs w:val="22"/>
        </w:rPr>
        <w:t xml:space="preserve"> in Section 4 into a concrete, time-bound action plan, covering both my immediate job search and my longer-term development within the sector over the next five years (Table 3).</w:t>
      </w: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400"/>
        <w:gridCol w:w="1600"/>
        <w:gridCol w:w="2400"/>
      </w:tblGrid>
      <w:tr w:rsidR="00FB39E7" w:rsidRPr="00FB39E7" w14:paraId="2B5A8C02" w14:textId="77777777">
        <w:trPr>
          <w:tblHeader/>
        </w:trPr>
        <w:tc>
          <w:tcPr>
            <w:tcW w:w="2000" w:type="dxa"/>
            <w:shd w:val="clear" w:color="auto" w:fill="D9D9D9"/>
            <w:tcMar>
              <w:top w:w="100" w:type="dxa"/>
              <w:left w:w="100" w:type="dxa"/>
              <w:bottom w:w="100" w:type="dxa"/>
              <w:right w:w="100" w:type="dxa"/>
            </w:tcMar>
          </w:tcPr>
          <w:p w14:paraId="5ED76E88"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b/>
                <w:bCs/>
                <w:color w:val="000000" w:themeColor="text1"/>
                <w:sz w:val="24"/>
              </w:rPr>
              <w:t>Objective</w:t>
            </w:r>
          </w:p>
        </w:tc>
        <w:tc>
          <w:tcPr>
            <w:tcW w:w="2400" w:type="dxa"/>
            <w:shd w:val="clear" w:color="auto" w:fill="D9D9D9"/>
            <w:tcMar>
              <w:top w:w="100" w:type="dxa"/>
              <w:left w:w="100" w:type="dxa"/>
              <w:bottom w:w="100" w:type="dxa"/>
              <w:right w:w="100" w:type="dxa"/>
            </w:tcMar>
          </w:tcPr>
          <w:p w14:paraId="09B849AD"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b/>
                <w:bCs/>
                <w:color w:val="000000" w:themeColor="text1"/>
                <w:sz w:val="24"/>
              </w:rPr>
              <w:t>How</w:t>
            </w:r>
          </w:p>
        </w:tc>
        <w:tc>
          <w:tcPr>
            <w:tcW w:w="1600" w:type="dxa"/>
            <w:shd w:val="clear" w:color="auto" w:fill="D9D9D9"/>
            <w:tcMar>
              <w:top w:w="100" w:type="dxa"/>
              <w:left w:w="100" w:type="dxa"/>
              <w:bottom w:w="100" w:type="dxa"/>
              <w:right w:w="100" w:type="dxa"/>
            </w:tcMar>
          </w:tcPr>
          <w:p w14:paraId="7DEF2565"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b/>
                <w:bCs/>
                <w:color w:val="000000" w:themeColor="text1"/>
                <w:sz w:val="24"/>
              </w:rPr>
              <w:t>Timescale</w:t>
            </w:r>
          </w:p>
        </w:tc>
        <w:tc>
          <w:tcPr>
            <w:tcW w:w="2400" w:type="dxa"/>
            <w:shd w:val="clear" w:color="auto" w:fill="D9D9D9"/>
            <w:tcMar>
              <w:top w:w="100" w:type="dxa"/>
              <w:left w:w="100" w:type="dxa"/>
              <w:bottom w:w="100" w:type="dxa"/>
              <w:right w:w="100" w:type="dxa"/>
            </w:tcMar>
          </w:tcPr>
          <w:p w14:paraId="5A7A92B2"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b/>
                <w:bCs/>
                <w:color w:val="000000" w:themeColor="text1"/>
                <w:sz w:val="24"/>
              </w:rPr>
              <w:t>Resources Needed</w:t>
            </w:r>
          </w:p>
        </w:tc>
      </w:tr>
      <w:tr w:rsidR="00FB39E7" w:rsidRPr="00FB39E7" w14:paraId="0308CA0C" w14:textId="77777777">
        <w:tc>
          <w:tcPr>
            <w:tcW w:w="2000" w:type="dxa"/>
            <w:tcMar>
              <w:top w:w="100" w:type="dxa"/>
              <w:left w:w="100" w:type="dxa"/>
              <w:bottom w:w="100" w:type="dxa"/>
              <w:right w:w="100" w:type="dxa"/>
            </w:tcMar>
          </w:tcPr>
          <w:p w14:paraId="4BB9FE4B"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Complete Safeguarding Adults Level 2 training</w:t>
            </w:r>
          </w:p>
        </w:tc>
        <w:tc>
          <w:tcPr>
            <w:tcW w:w="2400" w:type="dxa"/>
            <w:tcMar>
              <w:top w:w="100" w:type="dxa"/>
              <w:left w:w="100" w:type="dxa"/>
              <w:bottom w:w="100" w:type="dxa"/>
              <w:right w:w="100" w:type="dxa"/>
            </w:tcMar>
          </w:tcPr>
          <w:p w14:paraId="395D6DB8" w14:textId="6A1A5E9D" w:rsidR="00A669B6" w:rsidRPr="00D25F80" w:rsidRDefault="00DA622F"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Enroll</w:t>
            </w:r>
            <w:r w:rsidR="00771134" w:rsidRPr="00D25F80">
              <w:rPr>
                <w:rFonts w:ascii="Arial" w:eastAsia="Calibri" w:hAnsi="Arial" w:cs="Arial"/>
                <w:color w:val="000000" w:themeColor="text1"/>
                <w:sz w:val="24"/>
              </w:rPr>
              <w:t xml:space="preserve"> on a free online course via the local authority</w:t>
            </w:r>
          </w:p>
        </w:tc>
        <w:tc>
          <w:tcPr>
            <w:tcW w:w="1600" w:type="dxa"/>
            <w:tcMar>
              <w:top w:w="100" w:type="dxa"/>
              <w:left w:w="100" w:type="dxa"/>
              <w:bottom w:w="100" w:type="dxa"/>
              <w:right w:w="100" w:type="dxa"/>
            </w:tcMar>
          </w:tcPr>
          <w:p w14:paraId="504709F4"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Within 4 weeks</w:t>
            </w:r>
          </w:p>
        </w:tc>
        <w:tc>
          <w:tcPr>
            <w:tcW w:w="2400" w:type="dxa"/>
            <w:tcMar>
              <w:top w:w="100" w:type="dxa"/>
              <w:left w:w="100" w:type="dxa"/>
              <w:bottom w:w="100" w:type="dxa"/>
              <w:right w:w="100" w:type="dxa"/>
            </w:tcMar>
          </w:tcPr>
          <w:p w14:paraId="5055B4E0"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Internet access; local authority learning portal</w:t>
            </w:r>
          </w:p>
        </w:tc>
      </w:tr>
      <w:tr w:rsidR="00FB39E7" w:rsidRPr="00FB39E7" w14:paraId="270E3238" w14:textId="77777777">
        <w:tc>
          <w:tcPr>
            <w:tcW w:w="2000" w:type="dxa"/>
            <w:tcMar>
              <w:top w:w="100" w:type="dxa"/>
              <w:left w:w="100" w:type="dxa"/>
              <w:bottom w:w="100" w:type="dxa"/>
              <w:right w:w="100" w:type="dxa"/>
            </w:tcMar>
          </w:tcPr>
          <w:p w14:paraId="033BEB94"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Gain 60 hours of care-setting work experience</w:t>
            </w:r>
          </w:p>
        </w:tc>
        <w:tc>
          <w:tcPr>
            <w:tcW w:w="2400" w:type="dxa"/>
            <w:tcMar>
              <w:top w:w="100" w:type="dxa"/>
              <w:left w:w="100" w:type="dxa"/>
              <w:bottom w:w="100" w:type="dxa"/>
              <w:right w:w="100" w:type="dxa"/>
            </w:tcMar>
          </w:tcPr>
          <w:p w14:paraId="2CC94F9B"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Arrange a placement through a voluntary care organisation</w:t>
            </w:r>
          </w:p>
        </w:tc>
        <w:tc>
          <w:tcPr>
            <w:tcW w:w="1600" w:type="dxa"/>
            <w:tcMar>
              <w:top w:w="100" w:type="dxa"/>
              <w:left w:w="100" w:type="dxa"/>
              <w:bottom w:w="100" w:type="dxa"/>
              <w:right w:w="100" w:type="dxa"/>
            </w:tcMar>
          </w:tcPr>
          <w:p w14:paraId="41FFB8AF"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Within 8 weeks</w:t>
            </w:r>
          </w:p>
        </w:tc>
        <w:tc>
          <w:tcPr>
            <w:tcW w:w="2400" w:type="dxa"/>
            <w:tcMar>
              <w:top w:w="100" w:type="dxa"/>
              <w:left w:w="100" w:type="dxa"/>
              <w:bottom w:w="100" w:type="dxa"/>
              <w:right w:w="100" w:type="dxa"/>
            </w:tcMar>
          </w:tcPr>
          <w:p w14:paraId="0A5CD96F"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Voluntary organisation contact; DBS check</w:t>
            </w:r>
          </w:p>
        </w:tc>
      </w:tr>
      <w:tr w:rsidR="00FB39E7" w:rsidRPr="00FB39E7" w14:paraId="10CA0088" w14:textId="77777777">
        <w:tc>
          <w:tcPr>
            <w:tcW w:w="2000" w:type="dxa"/>
            <w:tcMar>
              <w:top w:w="100" w:type="dxa"/>
              <w:left w:w="100" w:type="dxa"/>
              <w:bottom w:w="100" w:type="dxa"/>
              <w:right w:w="100" w:type="dxa"/>
            </w:tcMar>
          </w:tcPr>
          <w:p w14:paraId="66A95F57"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Obtain a Basic Life Support (BLS) certificate</w:t>
            </w:r>
          </w:p>
        </w:tc>
        <w:tc>
          <w:tcPr>
            <w:tcW w:w="2400" w:type="dxa"/>
            <w:tcMar>
              <w:top w:w="100" w:type="dxa"/>
              <w:left w:w="100" w:type="dxa"/>
              <w:bottom w:w="100" w:type="dxa"/>
              <w:right w:w="100" w:type="dxa"/>
            </w:tcMar>
          </w:tcPr>
          <w:p w14:paraId="0ABB7403"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Attend a one-day course with the British Red Cross</w:t>
            </w:r>
          </w:p>
        </w:tc>
        <w:tc>
          <w:tcPr>
            <w:tcW w:w="1600" w:type="dxa"/>
            <w:tcMar>
              <w:top w:w="100" w:type="dxa"/>
              <w:left w:w="100" w:type="dxa"/>
              <w:bottom w:w="100" w:type="dxa"/>
              <w:right w:w="100" w:type="dxa"/>
            </w:tcMar>
          </w:tcPr>
          <w:p w14:paraId="545E3DAD"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Within 6 weeks</w:t>
            </w:r>
          </w:p>
        </w:tc>
        <w:tc>
          <w:tcPr>
            <w:tcW w:w="2400" w:type="dxa"/>
            <w:tcMar>
              <w:top w:w="100" w:type="dxa"/>
              <w:left w:w="100" w:type="dxa"/>
              <w:bottom w:w="100" w:type="dxa"/>
              <w:right w:w="100" w:type="dxa"/>
            </w:tcMar>
          </w:tcPr>
          <w:p w14:paraId="3E710498"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Course fee/funding; transport</w:t>
            </w:r>
          </w:p>
        </w:tc>
      </w:tr>
      <w:tr w:rsidR="00FB39E7" w:rsidRPr="00FB39E7" w14:paraId="71A6DB86" w14:textId="77777777">
        <w:tc>
          <w:tcPr>
            <w:tcW w:w="2000" w:type="dxa"/>
            <w:tcMar>
              <w:top w:w="100" w:type="dxa"/>
              <w:left w:w="100" w:type="dxa"/>
              <w:bottom w:w="100" w:type="dxa"/>
              <w:right w:w="100" w:type="dxa"/>
            </w:tcMar>
          </w:tcPr>
          <w:p w14:paraId="3083158F"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Update CV and LinkedIn profile</w:t>
            </w:r>
          </w:p>
        </w:tc>
        <w:tc>
          <w:tcPr>
            <w:tcW w:w="2400" w:type="dxa"/>
            <w:tcMar>
              <w:top w:w="100" w:type="dxa"/>
              <w:left w:w="100" w:type="dxa"/>
              <w:bottom w:w="100" w:type="dxa"/>
              <w:right w:w="100" w:type="dxa"/>
            </w:tcMar>
          </w:tcPr>
          <w:p w14:paraId="2FDED29C"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Add new certificates and reflect on placement learning</w:t>
            </w:r>
          </w:p>
        </w:tc>
        <w:tc>
          <w:tcPr>
            <w:tcW w:w="1600" w:type="dxa"/>
            <w:tcMar>
              <w:top w:w="100" w:type="dxa"/>
              <w:left w:w="100" w:type="dxa"/>
              <w:bottom w:w="100" w:type="dxa"/>
              <w:right w:w="100" w:type="dxa"/>
            </w:tcMar>
          </w:tcPr>
          <w:p w14:paraId="12428557"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Within 10 weeks</w:t>
            </w:r>
          </w:p>
        </w:tc>
        <w:tc>
          <w:tcPr>
            <w:tcW w:w="2400" w:type="dxa"/>
            <w:tcMar>
              <w:top w:w="100" w:type="dxa"/>
              <w:left w:w="100" w:type="dxa"/>
              <w:bottom w:w="100" w:type="dxa"/>
              <w:right w:w="100" w:type="dxa"/>
            </w:tcMar>
          </w:tcPr>
          <w:p w14:paraId="1D0205D7"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CV template; LinkedIn account</w:t>
            </w:r>
          </w:p>
        </w:tc>
      </w:tr>
      <w:tr w:rsidR="00FB39E7" w:rsidRPr="00FB39E7" w14:paraId="59C23782" w14:textId="77777777">
        <w:tc>
          <w:tcPr>
            <w:tcW w:w="2000" w:type="dxa"/>
            <w:tcMar>
              <w:top w:w="100" w:type="dxa"/>
              <w:left w:w="100" w:type="dxa"/>
              <w:bottom w:w="100" w:type="dxa"/>
              <w:right w:w="100" w:type="dxa"/>
            </w:tcMar>
          </w:tcPr>
          <w:p w14:paraId="29409C64"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Apply for five Healthcare Assistant vacancies</w:t>
            </w:r>
          </w:p>
        </w:tc>
        <w:tc>
          <w:tcPr>
            <w:tcW w:w="2400" w:type="dxa"/>
            <w:tcMar>
              <w:top w:w="100" w:type="dxa"/>
              <w:left w:w="100" w:type="dxa"/>
              <w:bottom w:w="100" w:type="dxa"/>
              <w:right w:w="100" w:type="dxa"/>
            </w:tcMar>
          </w:tcPr>
          <w:p w14:paraId="2EBC73C8"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Tailor each application using my personal brand statement</w:t>
            </w:r>
          </w:p>
        </w:tc>
        <w:tc>
          <w:tcPr>
            <w:tcW w:w="1600" w:type="dxa"/>
            <w:tcMar>
              <w:top w:w="100" w:type="dxa"/>
              <w:left w:w="100" w:type="dxa"/>
              <w:bottom w:w="100" w:type="dxa"/>
              <w:right w:w="100" w:type="dxa"/>
            </w:tcMar>
          </w:tcPr>
          <w:p w14:paraId="0EB29620"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Within 12 weeks</w:t>
            </w:r>
          </w:p>
        </w:tc>
        <w:tc>
          <w:tcPr>
            <w:tcW w:w="2400" w:type="dxa"/>
            <w:tcMar>
              <w:top w:w="100" w:type="dxa"/>
              <w:left w:w="100" w:type="dxa"/>
              <w:bottom w:w="100" w:type="dxa"/>
              <w:right w:w="100" w:type="dxa"/>
            </w:tcMar>
          </w:tcPr>
          <w:p w14:paraId="743614A0"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NHS Jobs / Indeed accounts; reference contacts</w:t>
            </w:r>
          </w:p>
        </w:tc>
      </w:tr>
      <w:tr w:rsidR="00FB39E7" w:rsidRPr="00FB39E7" w14:paraId="10B3904A" w14:textId="77777777">
        <w:tc>
          <w:tcPr>
            <w:tcW w:w="2000" w:type="dxa"/>
            <w:tcMar>
              <w:top w:w="100" w:type="dxa"/>
              <w:left w:w="100" w:type="dxa"/>
              <w:bottom w:w="100" w:type="dxa"/>
              <w:right w:w="100" w:type="dxa"/>
            </w:tcMar>
          </w:tcPr>
          <w:p w14:paraId="0AD859F6"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Secure a Healthcare Assistant post</w:t>
            </w:r>
          </w:p>
        </w:tc>
        <w:tc>
          <w:tcPr>
            <w:tcW w:w="2400" w:type="dxa"/>
            <w:tcMar>
              <w:top w:w="100" w:type="dxa"/>
              <w:left w:w="100" w:type="dxa"/>
              <w:bottom w:w="100" w:type="dxa"/>
              <w:right w:w="100" w:type="dxa"/>
            </w:tcMar>
          </w:tcPr>
          <w:p w14:paraId="28FFDCC7" w14:textId="49E3C153"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 xml:space="preserve">Attend interviews and </w:t>
            </w:r>
            <w:r w:rsidR="00DA622F" w:rsidRPr="00D25F80">
              <w:rPr>
                <w:rFonts w:ascii="Arial" w:eastAsia="Calibri" w:hAnsi="Arial" w:cs="Arial"/>
                <w:color w:val="000000" w:themeColor="text1"/>
                <w:sz w:val="24"/>
              </w:rPr>
              <w:t>prove</w:t>
            </w:r>
            <w:r w:rsidRPr="00D25F80">
              <w:rPr>
                <w:rFonts w:ascii="Arial" w:eastAsia="Calibri" w:hAnsi="Arial" w:cs="Arial"/>
                <w:color w:val="000000" w:themeColor="text1"/>
                <w:sz w:val="24"/>
              </w:rPr>
              <w:t xml:space="preserve"> competencies</w:t>
            </w:r>
          </w:p>
        </w:tc>
        <w:tc>
          <w:tcPr>
            <w:tcW w:w="1600" w:type="dxa"/>
            <w:tcMar>
              <w:top w:w="100" w:type="dxa"/>
              <w:left w:w="100" w:type="dxa"/>
              <w:bottom w:w="100" w:type="dxa"/>
              <w:right w:w="100" w:type="dxa"/>
            </w:tcMar>
          </w:tcPr>
          <w:p w14:paraId="7AC590C9"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Within 24 weeks</w:t>
            </w:r>
          </w:p>
        </w:tc>
        <w:tc>
          <w:tcPr>
            <w:tcW w:w="2400" w:type="dxa"/>
            <w:tcMar>
              <w:top w:w="100" w:type="dxa"/>
              <w:left w:w="100" w:type="dxa"/>
              <w:bottom w:w="100" w:type="dxa"/>
              <w:right w:w="100" w:type="dxa"/>
            </w:tcMar>
          </w:tcPr>
          <w:p w14:paraId="08506EB3"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Interview preparation; professional references</w:t>
            </w:r>
          </w:p>
        </w:tc>
      </w:tr>
      <w:tr w:rsidR="00FB39E7" w:rsidRPr="00FB39E7" w14:paraId="2D17F3CF" w14:textId="77777777">
        <w:tc>
          <w:tcPr>
            <w:tcW w:w="2000" w:type="dxa"/>
            <w:tcMar>
              <w:top w:w="100" w:type="dxa"/>
              <w:left w:w="100" w:type="dxa"/>
              <w:bottom w:w="100" w:type="dxa"/>
              <w:right w:w="100" w:type="dxa"/>
            </w:tcMar>
          </w:tcPr>
          <w:p w14:paraId="53B31064"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Progress toward Senior HCA / Nursing Associate route</w:t>
            </w:r>
          </w:p>
        </w:tc>
        <w:tc>
          <w:tcPr>
            <w:tcW w:w="2400" w:type="dxa"/>
            <w:tcMar>
              <w:top w:w="100" w:type="dxa"/>
              <w:left w:w="100" w:type="dxa"/>
              <w:bottom w:w="100" w:type="dxa"/>
              <w:right w:w="100" w:type="dxa"/>
            </w:tcMar>
          </w:tcPr>
          <w:p w14:paraId="1788BE4C"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Undertake the Care Certificate and explore apprenticeship funding</w:t>
            </w:r>
          </w:p>
        </w:tc>
        <w:tc>
          <w:tcPr>
            <w:tcW w:w="1600" w:type="dxa"/>
            <w:tcMar>
              <w:top w:w="100" w:type="dxa"/>
              <w:left w:w="100" w:type="dxa"/>
              <w:bottom w:w="100" w:type="dxa"/>
              <w:right w:w="100" w:type="dxa"/>
            </w:tcMar>
          </w:tcPr>
          <w:p w14:paraId="73F927A6"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Within 2-5 years</w:t>
            </w:r>
          </w:p>
        </w:tc>
        <w:tc>
          <w:tcPr>
            <w:tcW w:w="2400" w:type="dxa"/>
            <w:tcMar>
              <w:top w:w="100" w:type="dxa"/>
              <w:left w:w="100" w:type="dxa"/>
              <w:bottom w:w="100" w:type="dxa"/>
              <w:right w:w="100" w:type="dxa"/>
            </w:tcMar>
          </w:tcPr>
          <w:p w14:paraId="3872F46E" w14:textId="77777777" w:rsidR="00A669B6" w:rsidRPr="00D25F80" w:rsidRDefault="00771134" w:rsidP="00416E27">
            <w:pPr>
              <w:spacing w:line="360" w:lineRule="auto"/>
              <w:rPr>
                <w:rFonts w:ascii="Arial" w:hAnsi="Arial" w:cs="Arial"/>
                <w:color w:val="000000" w:themeColor="text1"/>
                <w:sz w:val="24"/>
              </w:rPr>
            </w:pPr>
            <w:r w:rsidRPr="00D25F80">
              <w:rPr>
                <w:rFonts w:ascii="Arial" w:eastAsia="Calibri" w:hAnsi="Arial" w:cs="Arial"/>
                <w:color w:val="000000" w:themeColor="text1"/>
                <w:sz w:val="24"/>
              </w:rPr>
              <w:t>Employer support; apprenticeship levy funding</w:t>
            </w:r>
          </w:p>
        </w:tc>
      </w:tr>
    </w:tbl>
    <w:p w14:paraId="0AF1097E" w14:textId="77777777" w:rsidR="00A669B6" w:rsidRPr="00D25F80" w:rsidRDefault="00771134"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Table 3: SMART action plan and timeline</w:t>
      </w:r>
    </w:p>
    <w:p w14:paraId="2EA470E2" w14:textId="1FD79EEA" w:rsidR="00E668C3" w:rsidRPr="00D25F80" w:rsidRDefault="00E668C3"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The short term (0-6 months) is about closing the gaps in my safeguarding and practical experience and getting my first HCA post. I will take the Care Certificate test and gain clinical documentation </w:t>
      </w:r>
      <w:r w:rsidR="00DA622F" w:rsidRPr="00D25F80">
        <w:rPr>
          <w:rFonts w:ascii="Arial" w:eastAsia="Calibri" w:hAnsi="Arial" w:cs="Arial"/>
          <w:color w:val="000000" w:themeColor="text1"/>
          <w:sz w:val="24"/>
          <w:szCs w:val="22"/>
        </w:rPr>
        <w:t>background and</w:t>
      </w:r>
      <w:r w:rsidRPr="00D25F80">
        <w:rPr>
          <w:rFonts w:ascii="Arial" w:eastAsia="Calibri" w:hAnsi="Arial" w:cs="Arial"/>
          <w:color w:val="000000" w:themeColor="text1"/>
          <w:sz w:val="24"/>
          <w:szCs w:val="22"/>
        </w:rPr>
        <w:t xml:space="preserve"> consider apprenticeship-funded career development to a Senior Healthcare Assistant or Nursing Associate role, as recognised by NHS progression routes (National Health Service, 2023) over the next two to five years. I will update this plan </w:t>
      </w:r>
      <w:r w:rsidR="00DA622F" w:rsidRPr="00D25F80">
        <w:rPr>
          <w:rFonts w:ascii="Arial" w:eastAsia="Calibri" w:hAnsi="Arial" w:cs="Arial"/>
          <w:color w:val="000000" w:themeColor="text1"/>
          <w:sz w:val="24"/>
          <w:szCs w:val="22"/>
        </w:rPr>
        <w:t>monthly</w:t>
      </w:r>
      <w:r w:rsidRPr="00D25F80">
        <w:rPr>
          <w:rFonts w:ascii="Arial" w:eastAsia="Calibri" w:hAnsi="Arial" w:cs="Arial"/>
          <w:color w:val="000000" w:themeColor="text1"/>
          <w:sz w:val="24"/>
          <w:szCs w:val="22"/>
        </w:rPr>
        <w:t xml:space="preserve"> and revise it based on the feedback provided by the applications, </w:t>
      </w:r>
      <w:r w:rsidR="00DA622F" w:rsidRPr="00D25F80">
        <w:rPr>
          <w:rFonts w:ascii="Arial" w:eastAsia="Calibri" w:hAnsi="Arial" w:cs="Arial"/>
          <w:color w:val="000000" w:themeColor="text1"/>
          <w:sz w:val="24"/>
          <w:szCs w:val="22"/>
        </w:rPr>
        <w:t>interviews,</w:t>
      </w:r>
      <w:r w:rsidRPr="00D25F80">
        <w:rPr>
          <w:rFonts w:ascii="Arial" w:eastAsia="Calibri" w:hAnsi="Arial" w:cs="Arial"/>
          <w:color w:val="000000" w:themeColor="text1"/>
          <w:sz w:val="24"/>
          <w:szCs w:val="22"/>
        </w:rPr>
        <w:t xml:space="preserve"> and my mentor.</w:t>
      </w:r>
    </w:p>
    <w:p w14:paraId="758B6444" w14:textId="77777777" w:rsidR="00E668C3" w:rsidRPr="00D25F80" w:rsidRDefault="00E668C3" w:rsidP="00E668C3">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8. How to Communicate with a Potential Employer about my Skills.</w:t>
      </w:r>
    </w:p>
    <w:p w14:paraId="7F92808E" w14:textId="260F56E0" w:rsidR="00E668C3" w:rsidRPr="00D25F80" w:rsidRDefault="00E668C3" w:rsidP="00D25F80">
      <w:pPr>
        <w:spacing w:after="200" w:line="360" w:lineRule="auto"/>
        <w:ind w:firstLine="720"/>
        <w:rPr>
          <w:rFonts w:ascii="Arial" w:eastAsia="Calibri" w:hAnsi="Arial" w:cs="Arial"/>
          <w:color w:val="000000" w:themeColor="text1"/>
          <w:sz w:val="24"/>
          <w:szCs w:val="22"/>
        </w:rPr>
      </w:pPr>
      <w:r w:rsidRPr="00D25F80">
        <w:rPr>
          <w:rFonts w:ascii="Arial" w:eastAsia="Calibri" w:hAnsi="Arial" w:cs="Arial"/>
          <w:color w:val="000000" w:themeColor="text1"/>
          <w:sz w:val="24"/>
          <w:szCs w:val="22"/>
        </w:rPr>
        <w:t xml:space="preserve">I must also be able to communicate the relevant skills I have created and have already developed to the employers, having </w:t>
      </w:r>
      <w:r w:rsidR="00DA622F" w:rsidRPr="00D25F80">
        <w:rPr>
          <w:rFonts w:ascii="Arial" w:eastAsia="Calibri" w:hAnsi="Arial" w:cs="Arial"/>
          <w:color w:val="000000" w:themeColor="text1"/>
          <w:sz w:val="24"/>
          <w:szCs w:val="22"/>
        </w:rPr>
        <w:t>named</w:t>
      </w:r>
      <w:r w:rsidRPr="00D25F80">
        <w:rPr>
          <w:rFonts w:ascii="Arial" w:eastAsia="Calibri" w:hAnsi="Arial" w:cs="Arial"/>
          <w:color w:val="000000" w:themeColor="text1"/>
          <w:sz w:val="24"/>
          <w:szCs w:val="22"/>
        </w:rPr>
        <w:t xml:space="preserve"> them. I have centered my CV around the person specification in HCA jobs, foregrounding communication, empathy and reliability, and I have clearly mentioned in my CV the recent training to include the safeguarding, and basic life support, etc. This information </w:t>
      </w:r>
      <w:bookmarkStart w:id="10" w:name="_Int_LR8Q587w"/>
      <w:r w:rsidRPr="00D25F80">
        <w:rPr>
          <w:rFonts w:ascii="Arial" w:eastAsia="Calibri" w:hAnsi="Arial" w:cs="Arial"/>
          <w:color w:val="000000" w:themeColor="text1"/>
          <w:sz w:val="24"/>
          <w:szCs w:val="22"/>
        </w:rPr>
        <w:t>is reflected</w:t>
      </w:r>
      <w:bookmarkEnd w:id="10"/>
      <w:r w:rsidRPr="00D25F80">
        <w:rPr>
          <w:rFonts w:ascii="Arial" w:eastAsia="Calibri" w:hAnsi="Arial" w:cs="Arial"/>
          <w:color w:val="000000" w:themeColor="text1"/>
          <w:sz w:val="24"/>
          <w:szCs w:val="22"/>
        </w:rPr>
        <w:t xml:space="preserve"> in my LinkedIn profile as a more casual, findable form, and I plan to develop a brief, professional online portfolio of my voluntary experience and contemplative learning. I will operate using particular and structured examples at interview, e.g., giving an account of how I worked with Gibbs (1988) Reflective Cycle after a difficult experience with a service-user to demonstrate the capabilities elucidated in the course of this report rather than merely claiming to have them.</w:t>
      </w:r>
    </w:p>
    <w:p w14:paraId="325AD188" w14:textId="77777777" w:rsidR="00E668C3" w:rsidRPr="00D25F80" w:rsidRDefault="00E668C3" w:rsidP="00E668C3">
      <w:pPr>
        <w:spacing w:after="200" w:line="360" w:lineRule="auto"/>
        <w:rPr>
          <w:rFonts w:ascii="Arial" w:eastAsia="Calibri" w:hAnsi="Arial" w:cs="Arial"/>
          <w:b/>
          <w:color w:val="000000" w:themeColor="text1"/>
          <w:sz w:val="24"/>
          <w:szCs w:val="22"/>
        </w:rPr>
      </w:pPr>
      <w:r w:rsidRPr="00D25F80">
        <w:rPr>
          <w:rFonts w:ascii="Arial" w:eastAsia="Calibri" w:hAnsi="Arial" w:cs="Arial"/>
          <w:b/>
          <w:color w:val="000000" w:themeColor="text1"/>
          <w:sz w:val="24"/>
          <w:szCs w:val="22"/>
        </w:rPr>
        <w:t>9. Conclusion</w:t>
      </w:r>
    </w:p>
    <w:p w14:paraId="3B28D0C8" w14:textId="20CA20E5" w:rsidR="00A669B6" w:rsidRPr="00D25F80" w:rsidRDefault="00E668C3"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 xml:space="preserve">This report has examined the employability capabilities to </w:t>
      </w:r>
      <w:bookmarkStart w:id="11" w:name="_Int_pzn13YRa"/>
      <w:r w:rsidRPr="00D25F80">
        <w:rPr>
          <w:rFonts w:ascii="Arial" w:eastAsia="Calibri" w:hAnsi="Arial" w:cs="Arial"/>
          <w:color w:val="000000" w:themeColor="text1"/>
          <w:sz w:val="24"/>
          <w:szCs w:val="22"/>
        </w:rPr>
        <w:t>be held</w:t>
      </w:r>
      <w:bookmarkEnd w:id="11"/>
      <w:r w:rsidRPr="00D25F80">
        <w:rPr>
          <w:rFonts w:ascii="Arial" w:eastAsia="Calibri" w:hAnsi="Arial" w:cs="Arial"/>
          <w:color w:val="000000" w:themeColor="text1"/>
          <w:sz w:val="24"/>
          <w:szCs w:val="22"/>
        </w:rPr>
        <w:t xml:space="preserve"> in a position as Healthcare Assistant, compared these to my existing skills via a structured self audit and SWOT analysis and had laid out a realistic and SMART action plan and timeline on bridging the gaps </w:t>
      </w:r>
      <w:r w:rsidR="00790EAC" w:rsidRPr="00D25F80">
        <w:rPr>
          <w:rFonts w:ascii="Arial" w:eastAsia="Calibri" w:hAnsi="Arial" w:cs="Arial"/>
          <w:color w:val="000000" w:themeColor="text1"/>
          <w:sz w:val="24"/>
          <w:szCs w:val="22"/>
        </w:rPr>
        <w:t>showed</w:t>
      </w:r>
      <w:r w:rsidRPr="00D25F80">
        <w:rPr>
          <w:rFonts w:ascii="Arial" w:eastAsia="Calibri" w:hAnsi="Arial" w:cs="Arial"/>
          <w:color w:val="000000" w:themeColor="text1"/>
          <w:sz w:val="24"/>
          <w:szCs w:val="22"/>
        </w:rPr>
        <w:t xml:space="preserve">. It has also revealed how an effective personal brand, controlled online profile as a professional, and an active professional network are all </w:t>
      </w:r>
      <w:bookmarkStart w:id="12" w:name="_Int_RApA3woV"/>
      <w:r w:rsidRPr="00D25F80">
        <w:rPr>
          <w:rFonts w:ascii="Arial" w:eastAsia="Calibri" w:hAnsi="Arial" w:cs="Arial"/>
          <w:color w:val="000000" w:themeColor="text1"/>
          <w:sz w:val="24"/>
          <w:szCs w:val="22"/>
        </w:rPr>
        <w:t xml:space="preserve">being </w:t>
      </w:r>
      <w:r w:rsidR="00790EAC" w:rsidRPr="00D25F80">
        <w:rPr>
          <w:rFonts w:ascii="Arial" w:eastAsia="Calibri" w:hAnsi="Arial" w:cs="Arial"/>
          <w:color w:val="000000" w:themeColor="text1"/>
          <w:sz w:val="24"/>
          <w:szCs w:val="22"/>
        </w:rPr>
        <w:t>used</w:t>
      </w:r>
      <w:bookmarkEnd w:id="12"/>
      <w:r w:rsidRPr="00D25F80">
        <w:rPr>
          <w:rFonts w:ascii="Arial" w:eastAsia="Calibri" w:hAnsi="Arial" w:cs="Arial"/>
          <w:color w:val="000000" w:themeColor="text1"/>
          <w:sz w:val="24"/>
          <w:szCs w:val="22"/>
        </w:rPr>
        <w:t xml:space="preserve"> to the successful transition into this position. Our strengths that I should be able to </w:t>
      </w:r>
      <w:r w:rsidR="00790EAC" w:rsidRPr="00D25F80">
        <w:rPr>
          <w:rFonts w:ascii="Arial" w:eastAsia="Calibri" w:hAnsi="Arial" w:cs="Arial"/>
          <w:color w:val="000000" w:themeColor="text1"/>
          <w:sz w:val="24"/>
          <w:szCs w:val="22"/>
        </w:rPr>
        <w:t>show</w:t>
      </w:r>
      <w:r w:rsidRPr="00D25F80">
        <w:rPr>
          <w:rFonts w:ascii="Arial" w:eastAsia="Calibri" w:hAnsi="Arial" w:cs="Arial"/>
          <w:color w:val="000000" w:themeColor="text1"/>
          <w:sz w:val="24"/>
          <w:szCs w:val="22"/>
        </w:rPr>
        <w:t xml:space="preserve"> already include communication, </w:t>
      </w:r>
      <w:r w:rsidR="00790EAC" w:rsidRPr="00D25F80">
        <w:rPr>
          <w:rFonts w:ascii="Arial" w:eastAsia="Calibri" w:hAnsi="Arial" w:cs="Arial"/>
          <w:color w:val="000000" w:themeColor="text1"/>
          <w:sz w:val="24"/>
          <w:szCs w:val="22"/>
        </w:rPr>
        <w:t>empathy,</w:t>
      </w:r>
      <w:r w:rsidRPr="00D25F80">
        <w:rPr>
          <w:rFonts w:ascii="Arial" w:eastAsia="Calibri" w:hAnsi="Arial" w:cs="Arial"/>
          <w:color w:val="000000" w:themeColor="text1"/>
          <w:sz w:val="24"/>
          <w:szCs w:val="22"/>
        </w:rPr>
        <w:t xml:space="preserve"> and reliability; safeguarding, clinical documentation and multi-disciplinary teamwork are the fruits that need to </w:t>
      </w:r>
      <w:bookmarkStart w:id="13" w:name="_Int_u6fm4Hzr"/>
      <w:r w:rsidRPr="00D25F80">
        <w:rPr>
          <w:rFonts w:ascii="Arial" w:eastAsia="Calibri" w:hAnsi="Arial" w:cs="Arial"/>
          <w:color w:val="000000" w:themeColor="text1"/>
          <w:sz w:val="24"/>
          <w:szCs w:val="22"/>
        </w:rPr>
        <w:t>be put</w:t>
      </w:r>
      <w:bookmarkEnd w:id="13"/>
      <w:r w:rsidRPr="00D25F80">
        <w:rPr>
          <w:rFonts w:ascii="Arial" w:eastAsia="Calibri" w:hAnsi="Arial" w:cs="Arial"/>
          <w:color w:val="000000" w:themeColor="text1"/>
          <w:sz w:val="24"/>
          <w:szCs w:val="22"/>
        </w:rPr>
        <w:t xml:space="preserve"> at the forefront of my further development. Having this </w:t>
      </w:r>
      <w:r w:rsidR="00790EAC" w:rsidRPr="00D25F80">
        <w:rPr>
          <w:rFonts w:ascii="Arial" w:eastAsia="Calibri" w:hAnsi="Arial" w:cs="Arial"/>
          <w:color w:val="000000" w:themeColor="text1"/>
          <w:sz w:val="24"/>
          <w:szCs w:val="22"/>
        </w:rPr>
        <w:t>plan,</w:t>
      </w:r>
      <w:r w:rsidRPr="00D25F80">
        <w:rPr>
          <w:rFonts w:ascii="Arial" w:eastAsia="Calibri" w:hAnsi="Arial" w:cs="Arial"/>
          <w:color w:val="000000" w:themeColor="text1"/>
          <w:sz w:val="24"/>
          <w:szCs w:val="22"/>
        </w:rPr>
        <w:t xml:space="preserve"> I am confident that I will be able to step out of voluntary experience into paid work as a Healthcare Assistant within the next 6 months and then climb the career ladder in the sector in the next 5 years.</w:t>
      </w:r>
    </w:p>
    <w:p w14:paraId="0251374E" w14:textId="77777777" w:rsidR="00A40FF0" w:rsidRDefault="00A40FF0">
      <w:pPr>
        <w:rPr>
          <w:rFonts w:ascii="Arial" w:eastAsia="Calibri" w:hAnsi="Arial" w:cs="Arial"/>
          <w:color w:val="000000" w:themeColor="text1"/>
          <w:sz w:val="32"/>
          <w:szCs w:val="32"/>
        </w:rPr>
      </w:pPr>
      <w:bookmarkStart w:id="14" w:name="_Toc234239399"/>
      <w:r>
        <w:rPr>
          <w:rFonts w:ascii="Arial" w:eastAsia="Calibri" w:hAnsi="Arial" w:cs="Arial"/>
          <w:color w:val="000000" w:themeColor="text1"/>
        </w:rPr>
        <w:br w:type="page"/>
      </w:r>
    </w:p>
    <w:p w14:paraId="27DE4E6B" w14:textId="19F25FC8" w:rsidR="00A669B6" w:rsidRPr="00D25F80" w:rsidRDefault="00771134" w:rsidP="00416E27">
      <w:pPr>
        <w:pStyle w:val="Heading1"/>
        <w:spacing w:before="300" w:after="150" w:line="360" w:lineRule="auto"/>
        <w:rPr>
          <w:rFonts w:ascii="Arial" w:hAnsi="Arial" w:cs="Arial"/>
          <w:b/>
          <w:color w:val="000000" w:themeColor="text1"/>
          <w:sz w:val="24"/>
        </w:rPr>
      </w:pPr>
      <w:r w:rsidRPr="00D25F80">
        <w:rPr>
          <w:rFonts w:ascii="Arial" w:eastAsia="Calibri" w:hAnsi="Arial" w:cs="Arial"/>
          <w:b/>
          <w:color w:val="000000" w:themeColor="text1"/>
          <w:sz w:val="24"/>
        </w:rPr>
        <w:t>Reference List</w:t>
      </w:r>
      <w:bookmarkEnd w:id="14"/>
    </w:p>
    <w:p w14:paraId="16731679"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Care Quality Commission (CQC) (2023) The fundamentals of care. Available at: https://www.cqc.org.uk (Accessed: 6 July 2026).</w:t>
      </w:r>
    </w:p>
    <w:p w14:paraId="5831CAE4"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Department of Health and Social Care (2014) Care Act 2014. London: The Stationery Office.</w:t>
      </w:r>
    </w:p>
    <w:p w14:paraId="094169BE"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Doran, G.T. (1981) 'There's a S.M.A.R.T. way to write management's goals and objectives', Management Review, 70(11), pp. 35-36.</w:t>
      </w:r>
    </w:p>
    <w:p w14:paraId="2D825A7E"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Francis, R. (2013) Report of the Mid Staffordshire NHS Foundation Trust Public Inquiry. London: The Stationery Office.</w:t>
      </w:r>
    </w:p>
    <w:p w14:paraId="7CD65DA6"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Gibbs, G. (1988) Learning by Doing: A Guide to Teaching and Learning Methods. Oxford: Further Education Unit, Oxford Polytechnic.</w:t>
      </w:r>
    </w:p>
    <w:p w14:paraId="46D3AD41"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Gurel, E. and Tat, M. (2017) 'SWOT analysis: a theoretical review', Journal of International Social Research, 10(51), pp. 994-1006.</w:t>
      </w:r>
    </w:p>
    <w:p w14:paraId="41AA6B82" w14:textId="7BBD7325"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 xml:space="preserve">Health and Care Professions Council (HCPC) (2023) Standards of conduct, </w:t>
      </w:r>
      <w:r w:rsidR="00790EAC" w:rsidRPr="00D25F80">
        <w:rPr>
          <w:rFonts w:ascii="Arial" w:eastAsia="Calibri" w:hAnsi="Arial" w:cs="Arial"/>
          <w:color w:val="000000" w:themeColor="text1"/>
          <w:sz w:val="24"/>
          <w:szCs w:val="22"/>
        </w:rPr>
        <w:t>performance,</w:t>
      </w:r>
      <w:r w:rsidRPr="00D25F80">
        <w:rPr>
          <w:rFonts w:ascii="Arial" w:eastAsia="Calibri" w:hAnsi="Arial" w:cs="Arial"/>
          <w:color w:val="000000" w:themeColor="text1"/>
          <w:sz w:val="24"/>
          <w:szCs w:val="22"/>
        </w:rPr>
        <w:t xml:space="preserve"> and ethics. London: HCPC.</w:t>
      </w:r>
    </w:p>
    <w:p w14:paraId="41EB2C59"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National Health Service (NHS) (2023) Healthcare assistant. Available at: https://www.healthcareers.nhs.uk (Accessed: 6 July 2026).</w:t>
      </w:r>
    </w:p>
    <w:p w14:paraId="76112F2A"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Peters, T. (1997) 'The brand called you', Fast Company, Issue 10 (August/September), p. 83.</w:t>
      </w:r>
    </w:p>
    <w:p w14:paraId="0C4B607D"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Pool, L.D. and Sewell, P. (2007) 'The key to employability: developing a practical model of graduate employability', Education + Training, 49(4), pp. 277-289.</w:t>
      </w:r>
    </w:p>
    <w:p w14:paraId="42C14332"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Skills for Care (2023) Core capabilities framework for adult social care. Leeds: Skills for Care.</w:t>
      </w:r>
    </w:p>
    <w:p w14:paraId="0B3BC051"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University Hospital Southampton NHS Foundation Trust (no date) Healthcare Assistant – Adults. NHS Jobs. Available at: https://beta.jobs.nhs.uk/candidate/jobadvert/C9188-23-0799 (Accessed: 6 July 2026).</w:t>
      </w:r>
    </w:p>
    <w:p w14:paraId="0E4D8D2A" w14:textId="77777777" w:rsidR="00A669B6" w:rsidRPr="00D25F80" w:rsidRDefault="00771134" w:rsidP="00416E27">
      <w:pPr>
        <w:spacing w:after="160" w:line="360" w:lineRule="auto"/>
        <w:ind w:left="480" w:hanging="480"/>
        <w:rPr>
          <w:rFonts w:ascii="Arial" w:hAnsi="Arial" w:cs="Arial"/>
          <w:color w:val="000000" w:themeColor="text1"/>
          <w:sz w:val="24"/>
        </w:rPr>
      </w:pPr>
      <w:r w:rsidRPr="00D25F80">
        <w:rPr>
          <w:rFonts w:ascii="Arial" w:eastAsia="Calibri" w:hAnsi="Arial" w:cs="Arial"/>
          <w:color w:val="000000" w:themeColor="text1"/>
          <w:sz w:val="24"/>
          <w:szCs w:val="22"/>
        </w:rPr>
        <w:t>Van Dijck, J. (2013) 'You have one identity: Performing the self on Facebook and LinkedIn', Media, Culture &amp; Society, 35(2), pp. 199-215.</w:t>
      </w:r>
    </w:p>
    <w:p w14:paraId="502D3E67" w14:textId="77777777" w:rsidR="00A669B6" w:rsidRPr="00FB39E7" w:rsidRDefault="00771134" w:rsidP="00416E27">
      <w:pPr>
        <w:spacing w:line="360" w:lineRule="auto"/>
        <w:rPr>
          <w:rFonts w:ascii="Arial" w:hAnsi="Arial" w:cs="Arial"/>
          <w:color w:val="000000" w:themeColor="text1"/>
        </w:rPr>
      </w:pPr>
      <w:r w:rsidRPr="00FB39E7">
        <w:rPr>
          <w:rFonts w:ascii="Arial" w:hAnsi="Arial" w:cs="Arial"/>
          <w:color w:val="000000" w:themeColor="text1"/>
        </w:rPr>
        <w:br w:type="page"/>
      </w:r>
    </w:p>
    <w:p w14:paraId="72BFCD75" w14:textId="77777777" w:rsidR="00A669B6" w:rsidRPr="00D25F80" w:rsidRDefault="00771134" w:rsidP="00416E27">
      <w:pPr>
        <w:pStyle w:val="Heading1"/>
        <w:spacing w:before="300" w:after="150" w:line="360" w:lineRule="auto"/>
        <w:rPr>
          <w:rFonts w:ascii="Arial" w:hAnsi="Arial" w:cs="Arial"/>
          <w:b/>
          <w:color w:val="000000" w:themeColor="text1"/>
          <w:sz w:val="24"/>
        </w:rPr>
      </w:pPr>
      <w:bookmarkStart w:id="15" w:name="_Toc234239400"/>
      <w:r w:rsidRPr="00D25F80">
        <w:rPr>
          <w:rFonts w:ascii="Arial" w:eastAsia="Calibri" w:hAnsi="Arial" w:cs="Arial"/>
          <w:b/>
          <w:color w:val="000000" w:themeColor="text1"/>
          <w:sz w:val="24"/>
        </w:rPr>
        <w:t>AI Use Acknowledgement</w:t>
      </w:r>
      <w:bookmarkEnd w:id="15"/>
    </w:p>
    <w:p w14:paraId="4339EBC1" w14:textId="0E4D4E77" w:rsidR="00A669B6" w:rsidRPr="00D25F80" w:rsidRDefault="00D25F80" w:rsidP="00D25F80">
      <w:pPr>
        <w:spacing w:after="200" w:line="360" w:lineRule="auto"/>
        <w:ind w:firstLine="720"/>
        <w:rPr>
          <w:rFonts w:ascii="Arial" w:hAnsi="Arial" w:cs="Arial"/>
          <w:color w:val="000000" w:themeColor="text1"/>
          <w:sz w:val="24"/>
        </w:rPr>
      </w:pPr>
      <w:r w:rsidRPr="00D25F80">
        <w:rPr>
          <w:rFonts w:ascii="Arial" w:eastAsia="Calibri" w:hAnsi="Arial" w:cs="Arial"/>
          <w:color w:val="000000" w:themeColor="text1"/>
          <w:sz w:val="24"/>
          <w:szCs w:val="22"/>
        </w:rPr>
        <w:t xml:space="preserve">According to the university guidelines on artificial intelligence use in academic tasks, I affirm that the present report </w:t>
      </w:r>
      <w:bookmarkStart w:id="16" w:name="_Int_w7bbiU7k"/>
      <w:r w:rsidRPr="00D25F80">
        <w:rPr>
          <w:rFonts w:ascii="Arial" w:eastAsia="Calibri" w:hAnsi="Arial" w:cs="Arial"/>
          <w:color w:val="000000" w:themeColor="text1"/>
          <w:sz w:val="24"/>
          <w:szCs w:val="22"/>
        </w:rPr>
        <w:t>was written</w:t>
      </w:r>
      <w:bookmarkEnd w:id="16"/>
      <w:r w:rsidRPr="00D25F80">
        <w:rPr>
          <w:rFonts w:ascii="Arial" w:eastAsia="Calibri" w:hAnsi="Arial" w:cs="Arial"/>
          <w:color w:val="000000" w:themeColor="text1"/>
          <w:sz w:val="24"/>
          <w:szCs w:val="22"/>
        </w:rPr>
        <w:t xml:space="preserve"> with the help of AI-based which aided in organizing the documents, formulating the </w:t>
      </w:r>
      <w:r w:rsidR="00282328" w:rsidRPr="00D25F80">
        <w:rPr>
          <w:rFonts w:ascii="Arial" w:eastAsia="Calibri" w:hAnsi="Arial" w:cs="Arial"/>
          <w:color w:val="000000" w:themeColor="text1"/>
          <w:sz w:val="24"/>
          <w:szCs w:val="22"/>
        </w:rPr>
        <w:t>recommendations,</w:t>
      </w:r>
      <w:r w:rsidRPr="00D25F80">
        <w:rPr>
          <w:rFonts w:ascii="Arial" w:eastAsia="Calibri" w:hAnsi="Arial" w:cs="Arial"/>
          <w:color w:val="000000" w:themeColor="text1"/>
          <w:sz w:val="24"/>
          <w:szCs w:val="22"/>
        </w:rPr>
        <w:t xml:space="preserve"> and proofreading. The self-evaluation, personal brand </w:t>
      </w:r>
      <w:r w:rsidR="00282328" w:rsidRPr="00D25F80">
        <w:rPr>
          <w:rFonts w:ascii="Arial" w:eastAsia="Calibri" w:hAnsi="Arial" w:cs="Arial"/>
          <w:color w:val="000000" w:themeColor="text1"/>
          <w:sz w:val="24"/>
          <w:szCs w:val="22"/>
        </w:rPr>
        <w:t>statement,</w:t>
      </w:r>
      <w:r w:rsidRPr="00D25F80">
        <w:rPr>
          <w:rFonts w:ascii="Arial" w:eastAsia="Calibri" w:hAnsi="Arial" w:cs="Arial"/>
          <w:color w:val="000000" w:themeColor="text1"/>
          <w:sz w:val="24"/>
          <w:szCs w:val="22"/>
        </w:rPr>
        <w:t xml:space="preserve"> and career plan along with the judgements that I give in this report are according to my own experiences, </w:t>
      </w:r>
      <w:r w:rsidR="00282328" w:rsidRPr="00D25F80">
        <w:rPr>
          <w:rFonts w:ascii="Arial" w:eastAsia="Calibri" w:hAnsi="Arial" w:cs="Arial"/>
          <w:color w:val="000000" w:themeColor="text1"/>
          <w:sz w:val="24"/>
          <w:szCs w:val="22"/>
        </w:rPr>
        <w:t>ambitions,</w:t>
      </w:r>
      <w:r w:rsidRPr="00D25F80">
        <w:rPr>
          <w:rFonts w:ascii="Arial" w:eastAsia="Calibri" w:hAnsi="Arial" w:cs="Arial"/>
          <w:color w:val="000000" w:themeColor="text1"/>
          <w:sz w:val="24"/>
          <w:szCs w:val="22"/>
        </w:rPr>
        <w:t xml:space="preserve"> and decisions. All AI-assisted materials </w:t>
      </w:r>
      <w:bookmarkStart w:id="17" w:name="_Int_vYFQcEps"/>
      <w:r w:rsidRPr="00D25F80">
        <w:rPr>
          <w:rFonts w:ascii="Arial" w:eastAsia="Calibri" w:hAnsi="Arial" w:cs="Arial"/>
          <w:color w:val="000000" w:themeColor="text1"/>
          <w:sz w:val="24"/>
          <w:szCs w:val="22"/>
        </w:rPr>
        <w:t>are thoroughly read</w:t>
      </w:r>
      <w:bookmarkEnd w:id="17"/>
      <w:r w:rsidRPr="00D25F80">
        <w:rPr>
          <w:rFonts w:ascii="Arial" w:eastAsia="Calibri" w:hAnsi="Arial" w:cs="Arial"/>
          <w:color w:val="000000" w:themeColor="text1"/>
          <w:sz w:val="24"/>
          <w:szCs w:val="22"/>
        </w:rPr>
        <w:t xml:space="preserve"> and verified prior to submission, and this paper is my personal and intellectual concern.</w:t>
      </w:r>
    </w:p>
    <w:sectPr w:rsidR="00A669B6" w:rsidRPr="00D25F8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068DBA" w14:textId="77777777" w:rsidR="002E1542" w:rsidRDefault="002E1542" w:rsidP="00E33434">
      <w:r>
        <w:separator/>
      </w:r>
    </w:p>
  </w:endnote>
  <w:endnote w:type="continuationSeparator" w:id="0">
    <w:p w14:paraId="076CCBD9" w14:textId="77777777" w:rsidR="002E1542" w:rsidRDefault="002E1542" w:rsidP="00E33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494609" w14:textId="77777777" w:rsidR="00C414C0" w:rsidRDefault="00C414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27497802"/>
      <w:docPartObj>
        <w:docPartGallery w:val="Page Numbers (Bottom of Page)"/>
        <w:docPartUnique/>
      </w:docPartObj>
    </w:sdtPr>
    <w:sdtEndPr>
      <w:rPr>
        <w:noProof/>
      </w:rPr>
    </w:sdtEndPr>
    <w:sdtContent>
      <w:p w14:paraId="742871E4" w14:textId="2ADFBCD6" w:rsidR="00E33434" w:rsidRDefault="00E334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E7B3B6" w14:textId="77777777" w:rsidR="00E33434" w:rsidRDefault="00E334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E18E7E" w14:textId="77777777" w:rsidR="00C414C0" w:rsidRDefault="00C41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B2DAC6F" w14:textId="77777777" w:rsidR="002E1542" w:rsidRDefault="002E1542" w:rsidP="00E33434">
      <w:r>
        <w:separator/>
      </w:r>
    </w:p>
  </w:footnote>
  <w:footnote w:type="continuationSeparator" w:id="0">
    <w:p w14:paraId="47AA5932" w14:textId="77777777" w:rsidR="002E1542" w:rsidRDefault="002E1542" w:rsidP="00E334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6EBCE6" w14:textId="77777777" w:rsidR="00C414C0" w:rsidRDefault="00C414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93B4E3" w14:textId="77777777" w:rsidR="00C414C0" w:rsidRDefault="00C414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2EA53A" w14:textId="77777777" w:rsidR="00C414C0" w:rsidRDefault="00C414C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4LO7jAV7" int2:invalidationBookmarkName="" int2:hashCode="Dt6aVijmKGPmHB" int2:id="Pbb2pNVi">
      <int2:state int2:value="Rejected" int2:type="style"/>
    </int2:bookmark>
    <int2:bookmark int2:bookmarkName="_Int_UAzCCVrZ" int2:invalidationBookmarkName="" int2:hashCode="TSDQLFvmrERnju" int2:id="V65H7goR">
      <int2:state int2:value="Rejected" int2:type="style"/>
    </int2:bookmark>
    <int2:bookmark int2:bookmarkName="_Int_8CxzzO4b" int2:invalidationBookmarkName="" int2:hashCode="M56CMN7Cd8s4+s" int2:id="D1vntEP0">
      <int2:state int2:value="Rejected" int2:type="style"/>
    </int2:bookmark>
    <int2:bookmark int2:bookmarkName="_Int_WPc0ZiC0" int2:invalidationBookmarkName="" int2:hashCode="jxqt2YqGeXIsO+" int2:id="pmstgCmZ">
      <int2:state int2:value="Rejected" int2:type="style"/>
    </int2:bookmark>
    <int2:bookmark int2:bookmarkName="_Int_tlCp31xQ" int2:invalidationBookmarkName="" int2:hashCode="cP3pnadIpLTHzn" int2:id="eXUWpb4b">
      <int2:state int2:value="Rejected" int2:type="style"/>
    </int2:bookmark>
    <int2:bookmark int2:bookmarkName="_Int_1ScUnNMD" int2:invalidationBookmarkName="" int2:hashCode="MmYdeQxO9bdfYS" int2:id="PNL3w9Hj">
      <int2:state int2:value="Rejected" int2:type="style"/>
    </int2:bookmark>
    <int2:bookmark int2:bookmarkName="_Int_LR8Q587w" int2:invalidationBookmarkName="" int2:hashCode="Q5il5ATAmxxrFH" int2:id="ArGOSR9G">
      <int2:state int2:value="Rejected" int2:type="style"/>
    </int2:bookmark>
    <int2:bookmark int2:bookmarkName="_Int_pzn13YRa" int2:invalidationBookmarkName="" int2:hashCode="sfsf3U8SgY0r9q" int2:id="u01QbMga">
      <int2:state int2:value="Rejected" int2:type="style"/>
    </int2:bookmark>
    <int2:bookmark int2:bookmarkName="_Int_RApA3woV" int2:invalidationBookmarkName="" int2:hashCode="4/NdrY9cjQsYfW" int2:id="LSNxF0F2">
      <int2:state int2:value="Rejected" int2:type="style"/>
    </int2:bookmark>
    <int2:bookmark int2:bookmarkName="_Int_u6fm4Hzr" int2:invalidationBookmarkName="" int2:hashCode="yXqIrEepEMKpob" int2:id="Y1FMrS5U">
      <int2:state int2:value="Rejected" int2:type="style"/>
    </int2:bookmark>
    <int2:bookmark int2:bookmarkName="_Int_w7bbiU7k" int2:invalidationBookmarkName="" int2:hashCode="PXFmVdrSLh0QCH" int2:id="EZvHwshw">
      <int2:state int2:value="Rejected" int2:type="style"/>
    </int2:bookmark>
    <int2:bookmark int2:bookmarkName="_Int_vYFQcEps" int2:invalidationBookmarkName="" int2:hashCode="NSgf1f80qHtB4p" int2:id="oPdYWx6f">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F484FA2"/>
    <w:multiLevelType w:val="hybridMultilevel"/>
    <w:tmpl w:val="885A43F6"/>
    <w:lvl w:ilvl="0" w:tplc="9F84FC84">
      <w:start w:val="1"/>
      <w:numFmt w:val="bullet"/>
      <w:lvlText w:val="●"/>
      <w:lvlJc w:val="left"/>
      <w:pPr>
        <w:ind w:left="720" w:hanging="360"/>
      </w:pPr>
    </w:lvl>
    <w:lvl w:ilvl="1" w:tplc="FE6C36F0">
      <w:start w:val="1"/>
      <w:numFmt w:val="bullet"/>
      <w:lvlText w:val="○"/>
      <w:lvlJc w:val="left"/>
      <w:pPr>
        <w:ind w:left="1440" w:hanging="360"/>
      </w:pPr>
    </w:lvl>
    <w:lvl w:ilvl="2" w:tplc="E0302DC6">
      <w:start w:val="1"/>
      <w:numFmt w:val="bullet"/>
      <w:lvlText w:val="■"/>
      <w:lvlJc w:val="left"/>
      <w:pPr>
        <w:ind w:left="2160" w:hanging="360"/>
      </w:pPr>
    </w:lvl>
    <w:lvl w:ilvl="3" w:tplc="76867770">
      <w:start w:val="1"/>
      <w:numFmt w:val="bullet"/>
      <w:lvlText w:val="●"/>
      <w:lvlJc w:val="left"/>
      <w:pPr>
        <w:ind w:left="2880" w:hanging="360"/>
      </w:pPr>
    </w:lvl>
    <w:lvl w:ilvl="4" w:tplc="A4586EAC">
      <w:start w:val="1"/>
      <w:numFmt w:val="bullet"/>
      <w:lvlText w:val="○"/>
      <w:lvlJc w:val="left"/>
      <w:pPr>
        <w:ind w:left="3600" w:hanging="360"/>
      </w:pPr>
    </w:lvl>
    <w:lvl w:ilvl="5" w:tplc="36D63070">
      <w:start w:val="1"/>
      <w:numFmt w:val="bullet"/>
      <w:lvlText w:val="■"/>
      <w:lvlJc w:val="left"/>
      <w:pPr>
        <w:ind w:left="4320" w:hanging="360"/>
      </w:pPr>
    </w:lvl>
    <w:lvl w:ilvl="6" w:tplc="C638D2AE">
      <w:start w:val="1"/>
      <w:numFmt w:val="bullet"/>
      <w:lvlText w:val="●"/>
      <w:lvlJc w:val="left"/>
      <w:pPr>
        <w:ind w:left="5040" w:hanging="360"/>
      </w:pPr>
    </w:lvl>
    <w:lvl w:ilvl="7" w:tplc="0C78A8EA">
      <w:start w:val="1"/>
      <w:numFmt w:val="bullet"/>
      <w:lvlText w:val="●"/>
      <w:lvlJc w:val="left"/>
      <w:pPr>
        <w:ind w:left="5760" w:hanging="360"/>
      </w:pPr>
    </w:lvl>
    <w:lvl w:ilvl="8" w:tplc="B028A60C">
      <w:start w:val="1"/>
      <w:numFmt w:val="bullet"/>
      <w:lvlText w:val="●"/>
      <w:lvlJc w:val="left"/>
      <w:pPr>
        <w:ind w:left="6480" w:hanging="360"/>
      </w:pPr>
    </w:lvl>
  </w:abstractNum>
  <w:num w:numId="1" w16cid:durableId="182265103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displayBackgroundShap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9B6"/>
    <w:rsid w:val="000B146B"/>
    <w:rsid w:val="001A4835"/>
    <w:rsid w:val="00282328"/>
    <w:rsid w:val="002E1542"/>
    <w:rsid w:val="00416E27"/>
    <w:rsid w:val="004F477F"/>
    <w:rsid w:val="00771134"/>
    <w:rsid w:val="00790EAC"/>
    <w:rsid w:val="007A5479"/>
    <w:rsid w:val="00807E51"/>
    <w:rsid w:val="008152EF"/>
    <w:rsid w:val="00944990"/>
    <w:rsid w:val="00A40FF0"/>
    <w:rsid w:val="00A669B6"/>
    <w:rsid w:val="00AB782E"/>
    <w:rsid w:val="00BA04FC"/>
    <w:rsid w:val="00BC3F90"/>
    <w:rsid w:val="00C414C0"/>
    <w:rsid w:val="00D25F80"/>
    <w:rsid w:val="00D44EF3"/>
    <w:rsid w:val="00DA622F"/>
    <w:rsid w:val="00E33434"/>
    <w:rsid w:val="00E668C3"/>
    <w:rsid w:val="00EF116B"/>
    <w:rsid w:val="00FB3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8B481"/>
  <w15:docId w15:val="{8F8C6533-8C6B-4719-BFA2-89B42CDE3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4F477F"/>
    <w:pPr>
      <w:spacing w:after="100"/>
    </w:pPr>
  </w:style>
  <w:style w:type="paragraph" w:styleId="TOC2">
    <w:name w:val="toc 2"/>
    <w:basedOn w:val="Normal"/>
    <w:next w:val="Normal"/>
    <w:autoRedefine/>
    <w:uiPriority w:val="39"/>
    <w:unhideWhenUsed/>
    <w:rsid w:val="004F477F"/>
    <w:pPr>
      <w:spacing w:after="100"/>
      <w:ind w:left="200"/>
    </w:pPr>
  </w:style>
  <w:style w:type="paragraph" w:styleId="Header">
    <w:name w:val="header"/>
    <w:basedOn w:val="Normal"/>
    <w:link w:val="HeaderChar"/>
    <w:uiPriority w:val="99"/>
    <w:unhideWhenUsed/>
    <w:rsid w:val="00E33434"/>
    <w:pPr>
      <w:tabs>
        <w:tab w:val="center" w:pos="4680"/>
        <w:tab w:val="right" w:pos="9360"/>
      </w:tabs>
    </w:pPr>
  </w:style>
  <w:style w:type="character" w:customStyle="1" w:styleId="HeaderChar">
    <w:name w:val="Header Char"/>
    <w:basedOn w:val="DefaultParagraphFont"/>
    <w:link w:val="Header"/>
    <w:uiPriority w:val="99"/>
    <w:rsid w:val="00E33434"/>
  </w:style>
  <w:style w:type="paragraph" w:styleId="Footer">
    <w:name w:val="footer"/>
    <w:basedOn w:val="Normal"/>
    <w:link w:val="FooterChar"/>
    <w:uiPriority w:val="99"/>
    <w:unhideWhenUsed/>
    <w:rsid w:val="00E33434"/>
    <w:pPr>
      <w:tabs>
        <w:tab w:val="center" w:pos="4680"/>
        <w:tab w:val="right" w:pos="9360"/>
      </w:tabs>
    </w:pPr>
  </w:style>
  <w:style w:type="character" w:customStyle="1" w:styleId="FooterChar">
    <w:name w:val="Footer Char"/>
    <w:basedOn w:val="DefaultParagraphFont"/>
    <w:link w:val="Footer"/>
    <w:uiPriority w:val="99"/>
    <w:rsid w:val="00E334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0B6A39-97AC-46BA-B477-ADA8FE028DF4}">
  <we:reference id="wa200010453" version="1.0.0.1" store="en-US" storeType="OMEX"/>
  <we:alternateReferences>
    <we:reference id="wa200010453" version="1.0.0.1" store="" storeType="OMEX"/>
  </we:alternateReferences>
  <we:properties>
    <we:property name="claude.fileId" value="&quot;e4280c88-cdf6-479a-8138-9b2e247d44d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Pages>
  <Words>2843</Words>
  <Characters>16210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Aysha Hussain (2319032)</cp:lastModifiedBy>
  <cp:revision>2</cp:revision>
  <cp:lastPrinted>2026-07-06T10:32:00Z</cp:lastPrinted>
  <dcterms:created xsi:type="dcterms:W3CDTF">2026-07-18T00:58:00Z</dcterms:created>
  <dcterms:modified xsi:type="dcterms:W3CDTF">2026-07-18T00:58:00Z</dcterms:modified>
</cp:coreProperties>
</file>