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EC131" w14:textId="7CFF12BF" w:rsidR="00A330F9" w:rsidRPr="0074365F" w:rsidRDefault="00A330F9" w:rsidP="00A330F9">
      <w:pPr>
        <w:jc w:val="center"/>
        <w:rPr>
          <w:b/>
          <w:bCs/>
          <w:color w:val="000000" w:themeColor="text1"/>
          <w:sz w:val="44"/>
          <w:szCs w:val="40"/>
        </w:rPr>
      </w:pPr>
    </w:p>
    <w:p w14:paraId="24462F79" w14:textId="77777777" w:rsidR="00A330F9" w:rsidRPr="0074365F" w:rsidRDefault="00A330F9" w:rsidP="00A330F9">
      <w:pPr>
        <w:jc w:val="center"/>
        <w:rPr>
          <w:b/>
          <w:bCs/>
          <w:color w:val="000000" w:themeColor="text1"/>
          <w:sz w:val="44"/>
          <w:szCs w:val="40"/>
        </w:rPr>
      </w:pPr>
    </w:p>
    <w:p w14:paraId="3397F10D" w14:textId="3D55EB06" w:rsidR="00A330F9" w:rsidRPr="0074365F" w:rsidRDefault="00A330F9" w:rsidP="00A330F9">
      <w:pPr>
        <w:jc w:val="center"/>
        <w:rPr>
          <w:b/>
          <w:bCs/>
          <w:color w:val="000000" w:themeColor="text1"/>
          <w:sz w:val="44"/>
          <w:szCs w:val="40"/>
        </w:rPr>
      </w:pPr>
      <w:r w:rsidRPr="0074365F">
        <w:rPr>
          <w:b/>
          <w:bCs/>
          <w:color w:val="000000" w:themeColor="text1"/>
          <w:sz w:val="44"/>
          <w:szCs w:val="40"/>
        </w:rPr>
        <w:t>Data Handling &amp; Business Intelligence</w:t>
      </w:r>
    </w:p>
    <w:p w14:paraId="67074D1F" w14:textId="58E23638" w:rsidR="00A330F9" w:rsidRDefault="00A330F9" w:rsidP="00A330F9">
      <w:pPr>
        <w:jc w:val="center"/>
        <w:rPr>
          <w:b/>
          <w:bCs/>
          <w:color w:val="000000" w:themeColor="text1"/>
          <w:sz w:val="44"/>
          <w:szCs w:val="40"/>
        </w:rPr>
      </w:pPr>
      <w:r w:rsidRPr="0074365F">
        <w:rPr>
          <w:b/>
          <w:bCs/>
          <w:color w:val="000000" w:themeColor="text1"/>
          <w:sz w:val="44"/>
          <w:szCs w:val="40"/>
        </w:rPr>
        <w:t>LCBB501</w:t>
      </w:r>
      <w:r w:rsidR="00C47CBD">
        <w:rPr>
          <w:b/>
          <w:bCs/>
          <w:color w:val="000000" w:themeColor="text1"/>
          <w:sz w:val="44"/>
          <w:szCs w:val="40"/>
        </w:rPr>
        <w:t>4</w:t>
      </w:r>
    </w:p>
    <w:p w14:paraId="63EF8C1A" w14:textId="42B37DD4" w:rsidR="00C47CBD" w:rsidRDefault="00C47CBD" w:rsidP="00A330F9">
      <w:pPr>
        <w:jc w:val="center"/>
        <w:rPr>
          <w:b/>
          <w:bCs/>
          <w:color w:val="000000" w:themeColor="text1"/>
          <w:sz w:val="44"/>
          <w:szCs w:val="40"/>
        </w:rPr>
      </w:pPr>
      <w:r>
        <w:rPr>
          <w:b/>
          <w:bCs/>
          <w:color w:val="000000" w:themeColor="text1"/>
          <w:sz w:val="44"/>
          <w:szCs w:val="40"/>
        </w:rPr>
        <w:t>Ihsan UI Haq</w:t>
      </w:r>
    </w:p>
    <w:p w14:paraId="3C35EEF3" w14:textId="69C2B945" w:rsidR="00C47CBD" w:rsidRDefault="00C47CBD" w:rsidP="00A330F9">
      <w:pPr>
        <w:jc w:val="center"/>
        <w:rPr>
          <w:b/>
          <w:bCs/>
          <w:color w:val="000000" w:themeColor="text1"/>
          <w:sz w:val="44"/>
          <w:szCs w:val="40"/>
        </w:rPr>
      </w:pPr>
      <w:r>
        <w:rPr>
          <w:b/>
          <w:bCs/>
          <w:color w:val="000000" w:themeColor="text1"/>
          <w:sz w:val="44"/>
          <w:szCs w:val="40"/>
        </w:rPr>
        <w:t>Gigel Ruse</w:t>
      </w:r>
    </w:p>
    <w:p w14:paraId="388777B2" w14:textId="708305BA" w:rsidR="00C47CBD" w:rsidRPr="0074365F" w:rsidRDefault="00C47CBD" w:rsidP="00A330F9">
      <w:pPr>
        <w:jc w:val="center"/>
        <w:rPr>
          <w:b/>
          <w:bCs/>
          <w:color w:val="000000" w:themeColor="text1"/>
          <w:sz w:val="44"/>
          <w:szCs w:val="40"/>
        </w:rPr>
      </w:pPr>
      <w:r>
        <w:rPr>
          <w:b/>
          <w:bCs/>
          <w:color w:val="000000" w:themeColor="text1"/>
          <w:sz w:val="44"/>
          <w:szCs w:val="40"/>
        </w:rPr>
        <w:t>2130478</w:t>
      </w:r>
    </w:p>
    <w:p w14:paraId="48808516" w14:textId="64A93E30" w:rsidR="00A330F9" w:rsidRPr="0074365F" w:rsidRDefault="00A330F9" w:rsidP="00A330F9">
      <w:pPr>
        <w:jc w:val="center"/>
        <w:rPr>
          <w:b/>
          <w:bCs/>
          <w:color w:val="000000" w:themeColor="text1"/>
          <w:sz w:val="44"/>
          <w:szCs w:val="40"/>
        </w:rPr>
      </w:pPr>
      <w:r w:rsidRPr="0074365F">
        <w:rPr>
          <w:b/>
          <w:bCs/>
          <w:color w:val="000000" w:themeColor="text1"/>
          <w:sz w:val="44"/>
          <w:szCs w:val="40"/>
        </w:rPr>
        <w:t>Individual Report</w:t>
      </w:r>
    </w:p>
    <w:p w14:paraId="34B6FA55" w14:textId="4BC39300" w:rsidR="00B43495" w:rsidRPr="0074365F" w:rsidRDefault="00B43495" w:rsidP="00A330F9">
      <w:pPr>
        <w:rPr>
          <w:color w:val="000000" w:themeColor="text1"/>
        </w:rPr>
      </w:pPr>
    </w:p>
    <w:p w14:paraId="0A0DB541" w14:textId="77777777" w:rsidR="00466577" w:rsidRPr="0074365F" w:rsidRDefault="00466577" w:rsidP="00A330F9">
      <w:pPr>
        <w:rPr>
          <w:color w:val="000000" w:themeColor="text1"/>
        </w:rPr>
      </w:pPr>
    </w:p>
    <w:p w14:paraId="588C098E" w14:textId="77777777" w:rsidR="00466577" w:rsidRPr="0074365F" w:rsidRDefault="00466577" w:rsidP="00A330F9">
      <w:pPr>
        <w:rPr>
          <w:color w:val="000000" w:themeColor="text1"/>
        </w:rPr>
      </w:pPr>
    </w:p>
    <w:p w14:paraId="2CAB2DAB" w14:textId="689AAEE3" w:rsidR="00C61E74" w:rsidRPr="0074365F" w:rsidRDefault="00C61E74">
      <w:pPr>
        <w:spacing w:line="278" w:lineRule="auto"/>
        <w:jc w:val="left"/>
        <w:rPr>
          <w:rFonts w:eastAsiaTheme="majorEastAsia" w:cstheme="majorBidi"/>
          <w:color w:val="000000" w:themeColor="text1"/>
          <w:sz w:val="32"/>
          <w:u w:val="single"/>
        </w:rPr>
      </w:pPr>
      <w:r w:rsidRPr="0074365F">
        <w:rPr>
          <w:rFonts w:eastAsiaTheme="majorEastAsia" w:cstheme="majorBidi"/>
          <w:color w:val="000000" w:themeColor="text1"/>
          <w:sz w:val="32"/>
          <w:u w:val="single"/>
        </w:rPr>
        <w:br w:type="page"/>
      </w:r>
    </w:p>
    <w:sdt>
      <w:sdtPr>
        <w:rPr>
          <w:rFonts w:ascii="Times New Roman" w:eastAsiaTheme="minorHAnsi" w:hAnsi="Times New Roman" w:cstheme="minorBidi"/>
          <w:color w:val="000000" w:themeColor="text1"/>
          <w:sz w:val="24"/>
          <w:szCs w:val="24"/>
          <w:lang w:val="en-GB"/>
          <w14:ligatures w14:val="standardContextual"/>
        </w:rPr>
        <w:id w:val="-2004428157"/>
        <w:docPartObj>
          <w:docPartGallery w:val="Table of Contents"/>
          <w:docPartUnique/>
        </w:docPartObj>
      </w:sdtPr>
      <w:sdtEndPr>
        <w:rPr>
          <w:b/>
          <w:bCs/>
          <w:noProof/>
        </w:rPr>
      </w:sdtEndPr>
      <w:sdtContent>
        <w:p w14:paraId="3E03D4FC" w14:textId="77777777" w:rsidR="00A330F9" w:rsidRPr="0074365F" w:rsidRDefault="00A330F9" w:rsidP="00A330F9">
          <w:pPr>
            <w:pStyle w:val="TOCHeading"/>
            <w:spacing w:after="240"/>
            <w:jc w:val="center"/>
            <w:rPr>
              <w:rFonts w:ascii="Times New Roman" w:hAnsi="Times New Roman" w:cs="Times New Roman"/>
              <w:b/>
              <w:bCs/>
              <w:color w:val="000000" w:themeColor="text1"/>
            </w:rPr>
          </w:pPr>
          <w:r w:rsidRPr="0074365F">
            <w:rPr>
              <w:rFonts w:ascii="Times New Roman" w:hAnsi="Times New Roman" w:cs="Times New Roman"/>
              <w:b/>
              <w:bCs/>
              <w:color w:val="000000" w:themeColor="text1"/>
            </w:rPr>
            <w:t>Table of Contents</w:t>
          </w:r>
        </w:p>
        <w:p w14:paraId="7C259E62" w14:textId="17F72A5D" w:rsidR="00A77D2E" w:rsidRPr="0074365F" w:rsidRDefault="00A330F9">
          <w:pPr>
            <w:pStyle w:val="TOC1"/>
            <w:tabs>
              <w:tab w:val="right" w:leader="dot" w:pos="9016"/>
            </w:tabs>
            <w:rPr>
              <w:rFonts w:asciiTheme="minorHAnsi" w:eastAsiaTheme="minorEastAsia" w:hAnsiTheme="minorHAnsi"/>
              <w:noProof/>
              <w:color w:val="000000" w:themeColor="text1"/>
              <w:sz w:val="22"/>
              <w:szCs w:val="22"/>
              <w:lang w:eastAsia="en-GB"/>
              <w14:ligatures w14:val="none"/>
            </w:rPr>
          </w:pPr>
          <w:r w:rsidRPr="0074365F">
            <w:rPr>
              <w:color w:val="000000" w:themeColor="text1"/>
            </w:rPr>
            <w:fldChar w:fldCharType="begin"/>
          </w:r>
          <w:r w:rsidRPr="0074365F">
            <w:rPr>
              <w:color w:val="000000" w:themeColor="text1"/>
            </w:rPr>
            <w:instrText xml:space="preserve"> TOC \o "1-3" \h \z \u </w:instrText>
          </w:r>
          <w:r w:rsidRPr="0074365F">
            <w:rPr>
              <w:color w:val="000000" w:themeColor="text1"/>
            </w:rPr>
            <w:fldChar w:fldCharType="separate"/>
          </w:r>
          <w:hyperlink w:anchor="_Toc220699594" w:history="1">
            <w:r w:rsidR="00A77D2E" w:rsidRPr="0074365F">
              <w:rPr>
                <w:rStyle w:val="Hyperlink"/>
                <w:noProof/>
                <w:color w:val="000000" w:themeColor="text1"/>
              </w:rPr>
              <w:t>1. Introduction</w:t>
            </w:r>
            <w:r w:rsidR="00A77D2E" w:rsidRPr="0074365F">
              <w:rPr>
                <w:noProof/>
                <w:webHidden/>
                <w:color w:val="000000" w:themeColor="text1"/>
              </w:rPr>
              <w:tab/>
            </w:r>
            <w:r w:rsidR="00A77D2E" w:rsidRPr="0074365F">
              <w:rPr>
                <w:noProof/>
                <w:webHidden/>
                <w:color w:val="000000" w:themeColor="text1"/>
              </w:rPr>
              <w:fldChar w:fldCharType="begin"/>
            </w:r>
            <w:r w:rsidR="00A77D2E" w:rsidRPr="0074365F">
              <w:rPr>
                <w:noProof/>
                <w:webHidden/>
                <w:color w:val="000000" w:themeColor="text1"/>
              </w:rPr>
              <w:instrText xml:space="preserve"> PAGEREF _Toc220699594 \h </w:instrText>
            </w:r>
            <w:r w:rsidR="00A77D2E" w:rsidRPr="0074365F">
              <w:rPr>
                <w:noProof/>
                <w:webHidden/>
                <w:color w:val="000000" w:themeColor="text1"/>
              </w:rPr>
            </w:r>
            <w:r w:rsidR="00A77D2E" w:rsidRPr="0074365F">
              <w:rPr>
                <w:noProof/>
                <w:webHidden/>
                <w:color w:val="000000" w:themeColor="text1"/>
              </w:rPr>
              <w:fldChar w:fldCharType="separate"/>
            </w:r>
            <w:r w:rsidR="00A77D2E" w:rsidRPr="0074365F">
              <w:rPr>
                <w:noProof/>
                <w:webHidden/>
                <w:color w:val="000000" w:themeColor="text1"/>
              </w:rPr>
              <w:t>1</w:t>
            </w:r>
            <w:r w:rsidR="00A77D2E" w:rsidRPr="0074365F">
              <w:rPr>
                <w:noProof/>
                <w:webHidden/>
                <w:color w:val="000000" w:themeColor="text1"/>
              </w:rPr>
              <w:fldChar w:fldCharType="end"/>
            </w:r>
          </w:hyperlink>
        </w:p>
        <w:p w14:paraId="4A3A0D1D" w14:textId="524E37A7" w:rsidR="00A77D2E" w:rsidRPr="0074365F" w:rsidRDefault="00A77D2E">
          <w:pPr>
            <w:pStyle w:val="TOC1"/>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595" w:history="1">
            <w:r w:rsidRPr="0074365F">
              <w:rPr>
                <w:rStyle w:val="Hyperlink"/>
                <w:noProof/>
                <w:color w:val="000000" w:themeColor="text1"/>
              </w:rPr>
              <w:t>2. Understanding Business Intelligence Concepts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_Toc220699595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1</w:t>
            </w:r>
            <w:r w:rsidRPr="0074365F">
              <w:rPr>
                <w:noProof/>
                <w:webHidden/>
                <w:color w:val="000000" w:themeColor="text1"/>
              </w:rPr>
              <w:fldChar w:fldCharType="end"/>
            </w:r>
          </w:hyperlink>
        </w:p>
        <w:p w14:paraId="3015E096" w14:textId="7B394517"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596" w:history="1">
            <w:r w:rsidRPr="0074365F">
              <w:rPr>
                <w:rStyle w:val="Hyperlink"/>
                <w:noProof/>
                <w:color w:val="000000" w:themeColor="text1"/>
              </w:rPr>
              <w:t>2.1 Necessary Elements and Analytics Hierarchy</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_Toc220699596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1</w:t>
            </w:r>
            <w:r w:rsidRPr="0074365F">
              <w:rPr>
                <w:noProof/>
                <w:webHidden/>
                <w:color w:val="000000" w:themeColor="text1"/>
              </w:rPr>
              <w:fldChar w:fldCharType="end"/>
            </w:r>
          </w:hyperlink>
        </w:p>
        <w:p w14:paraId="5255A62B" w14:textId="43047BC6"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597" w:history="1">
            <w:r w:rsidRPr="0074365F">
              <w:rPr>
                <w:rStyle w:val="Hyperlink"/>
                <w:noProof/>
                <w:color w:val="000000" w:themeColor="text1"/>
              </w:rPr>
              <w:t>2.2 Integration in History and Retail Specialisation</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_Toc220699597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2</w:t>
            </w:r>
            <w:r w:rsidRPr="0074365F">
              <w:rPr>
                <w:noProof/>
                <w:webHidden/>
                <w:color w:val="000000" w:themeColor="text1"/>
              </w:rPr>
              <w:fldChar w:fldCharType="end"/>
            </w:r>
          </w:hyperlink>
        </w:p>
        <w:p w14:paraId="3AD4AAFE" w14:textId="710B59C7"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598" w:history="1">
            <w:r w:rsidRPr="0074365F">
              <w:rPr>
                <w:rStyle w:val="Hyperlink"/>
                <w:noProof/>
                <w:color w:val="000000" w:themeColor="text1"/>
              </w:rPr>
              <w:t>2.3 Higher Paradigms, Tooling and Maturity Frameworks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_Toc220699598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3</w:t>
            </w:r>
            <w:r w:rsidRPr="0074365F">
              <w:rPr>
                <w:noProof/>
                <w:webHidden/>
                <w:color w:val="000000" w:themeColor="text1"/>
              </w:rPr>
              <w:fldChar w:fldCharType="end"/>
            </w:r>
          </w:hyperlink>
        </w:p>
        <w:p w14:paraId="0BB0B748" w14:textId="32AA1ABC"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599" w:history="1">
            <w:r w:rsidRPr="0074365F">
              <w:rPr>
                <w:rStyle w:val="Hyperlink"/>
                <w:noProof/>
                <w:color w:val="000000" w:themeColor="text1"/>
              </w:rPr>
              <w:t>2.4 Essential Interdependencies and Transformational Infusions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_Toc220699599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3</w:t>
            </w:r>
            <w:r w:rsidRPr="0074365F">
              <w:rPr>
                <w:noProof/>
                <w:webHidden/>
                <w:color w:val="000000" w:themeColor="text1"/>
              </w:rPr>
              <w:fldChar w:fldCharType="end"/>
            </w:r>
          </w:hyperlink>
        </w:p>
        <w:p w14:paraId="1573F2F1" w14:textId="037CA825" w:rsidR="00A77D2E" w:rsidRPr="0074365F" w:rsidRDefault="00A77D2E">
          <w:pPr>
            <w:pStyle w:val="TOC1"/>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0" w:history="1">
            <w:r w:rsidRPr="0074365F">
              <w:rPr>
                <w:rStyle w:val="Hyperlink"/>
                <w:noProof/>
                <w:color w:val="000000" w:themeColor="text1"/>
              </w:rPr>
              <w:t>3. Business Intelligence Applications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_Toc220699600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3</w:t>
            </w:r>
            <w:r w:rsidRPr="0074365F">
              <w:rPr>
                <w:noProof/>
                <w:webHidden/>
                <w:color w:val="000000" w:themeColor="text1"/>
              </w:rPr>
              <w:fldChar w:fldCharType="end"/>
            </w:r>
          </w:hyperlink>
        </w:p>
        <w:p w14:paraId="1C3BBA5B" w14:textId="343CA973"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1" w:history="1">
            <w:r w:rsidRPr="0074365F">
              <w:rPr>
                <w:rStyle w:val="Hyperlink"/>
                <w:noProof/>
                <w:color w:val="000000" w:themeColor="text1"/>
              </w:rPr>
              <w:t>3.1 Optimisation of Strategic Planning and Assortment</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_Toc220699601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3</w:t>
            </w:r>
            <w:r w:rsidRPr="0074365F">
              <w:rPr>
                <w:noProof/>
                <w:webHidden/>
                <w:color w:val="000000" w:themeColor="text1"/>
              </w:rPr>
              <w:fldChar w:fldCharType="end"/>
            </w:r>
          </w:hyperlink>
        </w:p>
        <w:p w14:paraId="3A68EE61" w14:textId="61847C93"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2" w:history="1">
            <w:r w:rsidRPr="0074365F">
              <w:rPr>
                <w:rStyle w:val="Hyperlink"/>
                <w:noProof/>
                <w:color w:val="000000" w:themeColor="text1"/>
              </w:rPr>
              <w:t>3.2 Tactical and Strategic BI Applications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_Toc220699602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4</w:t>
            </w:r>
            <w:r w:rsidRPr="0074365F">
              <w:rPr>
                <w:noProof/>
                <w:webHidden/>
                <w:color w:val="000000" w:themeColor="text1"/>
              </w:rPr>
              <w:fldChar w:fldCharType="end"/>
            </w:r>
          </w:hyperlink>
        </w:p>
        <w:p w14:paraId="668DD75A" w14:textId="76EBAB44"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3" w:history="1">
            <w:r w:rsidRPr="0074365F">
              <w:rPr>
                <w:rStyle w:val="Hyperlink"/>
                <w:noProof/>
                <w:color w:val="000000" w:themeColor="text1"/>
              </w:rPr>
              <w:t>3.3 Fraud, Sentiment, Sustainability and Self-Service Frontiers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_Toc220699603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4</w:t>
            </w:r>
            <w:r w:rsidRPr="0074365F">
              <w:rPr>
                <w:noProof/>
                <w:webHidden/>
                <w:color w:val="000000" w:themeColor="text1"/>
              </w:rPr>
              <w:fldChar w:fldCharType="end"/>
            </w:r>
          </w:hyperlink>
        </w:p>
        <w:p w14:paraId="6A8B88E9" w14:textId="148F003C"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4" w:history="1">
            <w:r w:rsidRPr="0074365F">
              <w:rPr>
                <w:rStyle w:val="Hyperlink"/>
                <w:noProof/>
                <w:color w:val="000000" w:themeColor="text1"/>
              </w:rPr>
              <w:t>3.4 Entrenched Intelligence, Empirical Testing and Ethical Requirements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_Toc220699604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4</w:t>
            </w:r>
            <w:r w:rsidRPr="0074365F">
              <w:rPr>
                <w:noProof/>
                <w:webHidden/>
                <w:color w:val="000000" w:themeColor="text1"/>
              </w:rPr>
              <w:fldChar w:fldCharType="end"/>
            </w:r>
          </w:hyperlink>
        </w:p>
        <w:p w14:paraId="06103E18" w14:textId="6AD5D29D"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5" w:history="1">
            <w:r w:rsidRPr="0074365F">
              <w:rPr>
                <w:rStyle w:val="Hyperlink"/>
                <w:noProof/>
                <w:color w:val="000000" w:themeColor="text1"/>
              </w:rPr>
              <w:t>3.5 Non-Retail BI Applications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_Toc220699605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4</w:t>
            </w:r>
            <w:r w:rsidRPr="0074365F">
              <w:rPr>
                <w:noProof/>
                <w:webHidden/>
                <w:color w:val="000000" w:themeColor="text1"/>
              </w:rPr>
              <w:fldChar w:fldCharType="end"/>
            </w:r>
          </w:hyperlink>
        </w:p>
        <w:p w14:paraId="382AE454" w14:textId="567608D1" w:rsidR="00A77D2E" w:rsidRPr="0074365F" w:rsidRDefault="00A77D2E">
          <w:pPr>
            <w:pStyle w:val="TOC1"/>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6" w:history="1">
            <w:r w:rsidRPr="0074365F">
              <w:rPr>
                <w:rStyle w:val="Hyperlink"/>
                <w:noProof/>
                <w:color w:val="000000" w:themeColor="text1"/>
              </w:rPr>
              <w:t>4. Real-World Examples or Case Studies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_Toc220699606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5</w:t>
            </w:r>
            <w:r w:rsidRPr="0074365F">
              <w:rPr>
                <w:noProof/>
                <w:webHidden/>
                <w:color w:val="000000" w:themeColor="text1"/>
              </w:rPr>
              <w:fldChar w:fldCharType="end"/>
            </w:r>
          </w:hyperlink>
        </w:p>
        <w:p w14:paraId="60863A8A" w14:textId="22099284"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7" w:history="1">
            <w:r w:rsidRPr="0074365F">
              <w:rPr>
                <w:rStyle w:val="Hyperlink"/>
                <w:noProof/>
                <w:color w:val="000000" w:themeColor="text1"/>
              </w:rPr>
              <w:t>4.1 Walmart: Hyper-Scale Demand Orchestration Retail Link</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_Toc220699607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5</w:t>
            </w:r>
            <w:r w:rsidRPr="0074365F">
              <w:rPr>
                <w:noProof/>
                <w:webHidden/>
                <w:color w:val="000000" w:themeColor="text1"/>
              </w:rPr>
              <w:fldChar w:fldCharType="end"/>
            </w:r>
          </w:hyperlink>
        </w:p>
        <w:p w14:paraId="188099AD" w14:textId="5323A5A0"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8" w:history="1">
            <w:r w:rsidRPr="0074365F">
              <w:rPr>
                <w:rStyle w:val="Hyperlink"/>
                <w:noProof/>
                <w:color w:val="000000" w:themeColor="text1"/>
              </w:rPr>
              <w:t>4.2 Amazon: Neural Recommendations and Fulfilment Symbiosis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_Toc220699608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5</w:t>
            </w:r>
            <w:r w:rsidRPr="0074365F">
              <w:rPr>
                <w:noProof/>
                <w:webHidden/>
                <w:color w:val="000000" w:themeColor="text1"/>
              </w:rPr>
              <w:fldChar w:fldCharType="end"/>
            </w:r>
          </w:hyperlink>
        </w:p>
        <w:p w14:paraId="189437A6" w14:textId="480117A6"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09" w:history="1">
            <w:r w:rsidRPr="0074365F">
              <w:rPr>
                <w:rStyle w:val="Hyperlink"/>
                <w:noProof/>
                <w:color w:val="000000" w:themeColor="text1"/>
              </w:rPr>
              <w:t>4.3 Zara and Starbucks: Velocity and Precision Personalisation</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_Toc220699609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6</w:t>
            </w:r>
            <w:r w:rsidRPr="0074365F">
              <w:rPr>
                <w:noProof/>
                <w:webHidden/>
                <w:color w:val="000000" w:themeColor="text1"/>
              </w:rPr>
              <w:fldChar w:fldCharType="end"/>
            </w:r>
          </w:hyperlink>
        </w:p>
        <w:p w14:paraId="09279ED2" w14:textId="3828FF7F"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10" w:history="1">
            <w:r w:rsidRPr="0074365F">
              <w:rPr>
                <w:rStyle w:val="Hyperlink"/>
                <w:noProof/>
                <w:color w:val="000000" w:themeColor="text1"/>
              </w:rPr>
              <w:t>4.4 Theoretical Validation and Critical Deconstruction</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_Toc220699610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6</w:t>
            </w:r>
            <w:r w:rsidRPr="0074365F">
              <w:rPr>
                <w:noProof/>
                <w:webHidden/>
                <w:color w:val="000000" w:themeColor="text1"/>
              </w:rPr>
              <w:fldChar w:fldCharType="end"/>
            </w:r>
          </w:hyperlink>
        </w:p>
        <w:p w14:paraId="500484A7" w14:textId="50207C09" w:rsidR="00A77D2E" w:rsidRPr="0074365F" w:rsidRDefault="00A77D2E">
          <w:pPr>
            <w:pStyle w:val="TOC1"/>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11" w:history="1">
            <w:r w:rsidRPr="0074365F">
              <w:rPr>
                <w:rStyle w:val="Hyperlink"/>
                <w:noProof/>
                <w:color w:val="000000" w:themeColor="text1"/>
              </w:rPr>
              <w:t>5. Benefits and Challenges of Business Intelligence</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_Toc220699611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7</w:t>
            </w:r>
            <w:r w:rsidRPr="0074365F">
              <w:rPr>
                <w:noProof/>
                <w:webHidden/>
                <w:color w:val="000000" w:themeColor="text1"/>
              </w:rPr>
              <w:fldChar w:fldCharType="end"/>
            </w:r>
          </w:hyperlink>
        </w:p>
        <w:p w14:paraId="5861D481" w14:textId="451442C6"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12" w:history="1">
            <w:r w:rsidRPr="0074365F">
              <w:rPr>
                <w:rStyle w:val="Hyperlink"/>
                <w:noProof/>
                <w:color w:val="000000" w:themeColor="text1"/>
              </w:rPr>
              <w:t>5.1 operational and Strategic advantages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_Toc220699612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7</w:t>
            </w:r>
            <w:r w:rsidRPr="0074365F">
              <w:rPr>
                <w:noProof/>
                <w:webHidden/>
                <w:color w:val="000000" w:themeColor="text1"/>
              </w:rPr>
              <w:fldChar w:fldCharType="end"/>
            </w:r>
          </w:hyperlink>
        </w:p>
        <w:p w14:paraId="3C2250E6" w14:textId="0361D155"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13" w:history="1">
            <w:r w:rsidRPr="0074365F">
              <w:rPr>
                <w:rStyle w:val="Hyperlink"/>
                <w:noProof/>
                <w:color w:val="000000" w:themeColor="text1"/>
              </w:rPr>
              <w:t>5.2 Technological and Ethical Problems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_Toc220699613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7</w:t>
            </w:r>
            <w:r w:rsidRPr="0074365F">
              <w:rPr>
                <w:noProof/>
                <w:webHidden/>
                <w:color w:val="000000" w:themeColor="text1"/>
              </w:rPr>
              <w:fldChar w:fldCharType="end"/>
            </w:r>
          </w:hyperlink>
        </w:p>
        <w:p w14:paraId="0B8660F3" w14:textId="33A4120C" w:rsidR="00A77D2E" w:rsidRPr="0074365F" w:rsidRDefault="00A77D2E">
          <w:pPr>
            <w:pStyle w:val="TOC2"/>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14" w:history="1">
            <w:r w:rsidRPr="0074365F">
              <w:rPr>
                <w:rStyle w:val="Hyperlink"/>
                <w:noProof/>
                <w:color w:val="000000" w:themeColor="text1"/>
              </w:rPr>
              <w:t>5.3 Critical mitigation imperatives and imperative Synthesis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_Toc220699614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7</w:t>
            </w:r>
            <w:r w:rsidRPr="0074365F">
              <w:rPr>
                <w:noProof/>
                <w:webHidden/>
                <w:color w:val="000000" w:themeColor="text1"/>
              </w:rPr>
              <w:fldChar w:fldCharType="end"/>
            </w:r>
          </w:hyperlink>
        </w:p>
        <w:p w14:paraId="3D41F224" w14:textId="0CCE5E71" w:rsidR="00A77D2E" w:rsidRPr="0074365F" w:rsidRDefault="00A77D2E">
          <w:pPr>
            <w:pStyle w:val="TOC1"/>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15" w:history="1">
            <w:r w:rsidRPr="0074365F">
              <w:rPr>
                <w:rStyle w:val="Hyperlink"/>
                <w:noProof/>
                <w:color w:val="000000" w:themeColor="text1"/>
              </w:rPr>
              <w:t>6. Conclusion</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_Toc220699615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8</w:t>
            </w:r>
            <w:r w:rsidRPr="0074365F">
              <w:rPr>
                <w:noProof/>
                <w:webHidden/>
                <w:color w:val="000000" w:themeColor="text1"/>
              </w:rPr>
              <w:fldChar w:fldCharType="end"/>
            </w:r>
          </w:hyperlink>
        </w:p>
        <w:p w14:paraId="25F31AD5" w14:textId="0778A2F1" w:rsidR="00A77D2E" w:rsidRPr="0074365F" w:rsidRDefault="00A77D2E">
          <w:pPr>
            <w:pStyle w:val="TOC1"/>
            <w:tabs>
              <w:tab w:val="right" w:leader="dot" w:pos="9016"/>
            </w:tabs>
            <w:rPr>
              <w:rFonts w:asciiTheme="minorHAnsi" w:eastAsiaTheme="minorEastAsia" w:hAnsiTheme="minorHAnsi"/>
              <w:noProof/>
              <w:color w:val="000000" w:themeColor="text1"/>
              <w:sz w:val="22"/>
              <w:szCs w:val="22"/>
              <w:lang w:eastAsia="en-GB"/>
              <w14:ligatures w14:val="none"/>
            </w:rPr>
          </w:pPr>
          <w:hyperlink w:anchor="_Toc220699616" w:history="1">
            <w:r w:rsidRPr="0074365F">
              <w:rPr>
                <w:rStyle w:val="Hyperlink"/>
                <w:noProof/>
                <w:color w:val="000000" w:themeColor="text1"/>
              </w:rPr>
              <w:t>References</w:t>
            </w:r>
            <w:r w:rsidRPr="0074365F">
              <w:rPr>
                <w:noProof/>
                <w:webHidden/>
                <w:color w:val="000000" w:themeColor="text1"/>
              </w:rPr>
              <w:tab/>
            </w:r>
            <w:r w:rsidRPr="0074365F">
              <w:rPr>
                <w:noProof/>
                <w:webHidden/>
                <w:color w:val="000000" w:themeColor="text1"/>
              </w:rPr>
              <w:fldChar w:fldCharType="begin"/>
            </w:r>
            <w:r w:rsidRPr="0074365F">
              <w:rPr>
                <w:noProof/>
                <w:webHidden/>
                <w:color w:val="000000" w:themeColor="text1"/>
              </w:rPr>
              <w:instrText xml:space="preserve"> PAGEREF _Toc220699616 \h </w:instrText>
            </w:r>
            <w:r w:rsidRPr="0074365F">
              <w:rPr>
                <w:noProof/>
                <w:webHidden/>
                <w:color w:val="000000" w:themeColor="text1"/>
              </w:rPr>
            </w:r>
            <w:r w:rsidRPr="0074365F">
              <w:rPr>
                <w:noProof/>
                <w:webHidden/>
                <w:color w:val="000000" w:themeColor="text1"/>
              </w:rPr>
              <w:fldChar w:fldCharType="separate"/>
            </w:r>
            <w:r w:rsidRPr="0074365F">
              <w:rPr>
                <w:noProof/>
                <w:webHidden/>
                <w:color w:val="000000" w:themeColor="text1"/>
              </w:rPr>
              <w:t>9</w:t>
            </w:r>
            <w:r w:rsidRPr="0074365F">
              <w:rPr>
                <w:noProof/>
                <w:webHidden/>
                <w:color w:val="000000" w:themeColor="text1"/>
              </w:rPr>
              <w:fldChar w:fldCharType="end"/>
            </w:r>
          </w:hyperlink>
        </w:p>
        <w:p w14:paraId="6437EEA3" w14:textId="7A59295A" w:rsidR="00A330F9" w:rsidRPr="0074365F" w:rsidRDefault="00A330F9" w:rsidP="00A330F9">
          <w:pPr>
            <w:rPr>
              <w:color w:val="000000" w:themeColor="text1"/>
            </w:rPr>
          </w:pPr>
          <w:r w:rsidRPr="0074365F">
            <w:rPr>
              <w:b/>
              <w:bCs/>
              <w:noProof/>
              <w:color w:val="000000" w:themeColor="text1"/>
            </w:rPr>
            <w:fldChar w:fldCharType="end"/>
          </w:r>
        </w:p>
      </w:sdtContent>
    </w:sdt>
    <w:p w14:paraId="50CAC239" w14:textId="77777777" w:rsidR="00A330F9" w:rsidRPr="0074365F" w:rsidRDefault="00A330F9" w:rsidP="00A330F9">
      <w:pPr>
        <w:rPr>
          <w:rFonts w:eastAsiaTheme="majorEastAsia" w:cstheme="majorBidi"/>
          <w:color w:val="000000" w:themeColor="text1"/>
          <w:sz w:val="32"/>
          <w:u w:val="single"/>
        </w:rPr>
      </w:pPr>
      <w:r w:rsidRPr="0074365F">
        <w:rPr>
          <w:color w:val="000000" w:themeColor="text1"/>
        </w:rPr>
        <w:br w:type="page"/>
      </w:r>
    </w:p>
    <w:p w14:paraId="0D89EAD6" w14:textId="77777777" w:rsidR="00A330F9" w:rsidRPr="0074365F" w:rsidRDefault="00A330F9" w:rsidP="00A330F9">
      <w:pPr>
        <w:pStyle w:val="Heading1"/>
        <w:rPr>
          <w:color w:val="000000" w:themeColor="text1"/>
        </w:rPr>
        <w:sectPr w:rsidR="00A330F9" w:rsidRPr="0074365F" w:rsidSect="00664523">
          <w:footerReference w:type="default" r:id="rId7"/>
          <w:pgSz w:w="11906" w:h="16838" w:code="9"/>
          <w:pgMar w:top="1440" w:right="1440" w:bottom="1440" w:left="1440" w:header="720" w:footer="720" w:gutter="0"/>
          <w:cols w:space="720"/>
          <w:docGrid w:linePitch="360"/>
        </w:sectPr>
      </w:pPr>
    </w:p>
    <w:p w14:paraId="7F02DD51" w14:textId="77777777" w:rsidR="00A330F9" w:rsidRPr="0074365F" w:rsidRDefault="00A330F9" w:rsidP="00A330F9">
      <w:pPr>
        <w:pStyle w:val="Heading1"/>
        <w:rPr>
          <w:color w:val="000000" w:themeColor="text1"/>
        </w:rPr>
      </w:pPr>
      <w:bookmarkStart w:id="0" w:name="_Toc220699594"/>
      <w:r w:rsidRPr="0074365F">
        <w:rPr>
          <w:color w:val="000000" w:themeColor="text1"/>
        </w:rPr>
        <w:t>1. Introduction</w:t>
      </w:r>
      <w:bookmarkEnd w:id="0"/>
    </w:p>
    <w:p w14:paraId="78DA9D8B" w14:textId="5538ACF4" w:rsidR="005E3330" w:rsidRPr="0074365F" w:rsidRDefault="005E3330" w:rsidP="005E3330">
      <w:pPr>
        <w:rPr>
          <w:color w:val="000000" w:themeColor="text1"/>
        </w:rPr>
      </w:pPr>
      <w:r w:rsidRPr="0074365F">
        <w:rPr>
          <w:color w:val="000000" w:themeColor="text1"/>
        </w:rPr>
        <w:t>The gathering, explanation and utilisation of information in the business as far as the decision-making is concerned is known as Business Intelligence (BI). It amalgamates data concerning diverse sources e.g., the sales system, the customer database and the supply chain data and presents it in a format that can be readily accessed by managers and leaders. BI helps organisations to find trends, improve business, and have an advantage over competition (Sharda et al., 2019). BI can be used in the retail industry to predict demand (reduction of the error by 32-42%), inventory cost (cost reduction by 28-35), and revenue better by getting to know its customers (Rooderkerk, DeHoratius and Musalem, 2022).</w:t>
      </w:r>
    </w:p>
    <w:p w14:paraId="6A0355A9" w14:textId="75DAD00F" w:rsidR="00A330F9" w:rsidRPr="0074365F" w:rsidRDefault="005E3330" w:rsidP="005E3330">
      <w:pPr>
        <w:rPr>
          <w:color w:val="000000" w:themeColor="text1"/>
        </w:rPr>
      </w:pPr>
      <w:r w:rsidRPr="0074365F">
        <w:rPr>
          <w:color w:val="000000" w:themeColor="text1"/>
        </w:rPr>
        <w:t>The main concepts of BI addressed in this report include data integration and analytics along with reporting tools. It analyses the applications of BI in other industries and business processes with emphasis on retail. The real-life examples of value-creation with the help of BI are the Retail Link system developed by Walmart, the recommendation engine developed by Amazon, and the fast-fashion analytics developed by Zara. There are other pros, such as improved prediction and 7-8 times payoff, also discussed in the report, and the drawbacks, such as high cost of implementation and predisposition of the algorithms, are also mentioned (Loshin, 2012; Charles et al., 2023).</w:t>
      </w:r>
    </w:p>
    <w:p w14:paraId="1CFA2B62" w14:textId="77777777" w:rsidR="00A330F9" w:rsidRPr="0074365F" w:rsidRDefault="00A330F9" w:rsidP="00A330F9">
      <w:pPr>
        <w:pStyle w:val="Heading1"/>
        <w:rPr>
          <w:color w:val="000000" w:themeColor="text1"/>
        </w:rPr>
      </w:pPr>
      <w:bookmarkStart w:id="1" w:name="_Toc220699595"/>
      <w:r w:rsidRPr="0074365F">
        <w:rPr>
          <w:color w:val="000000" w:themeColor="text1"/>
        </w:rPr>
        <w:t>2. Understanding Business Intelligence Concepts</w:t>
      </w:r>
      <w:bookmarkEnd w:id="1"/>
    </w:p>
    <w:p w14:paraId="445F1329" w14:textId="77777777" w:rsidR="00A330F9" w:rsidRPr="0074365F" w:rsidRDefault="00A330F9" w:rsidP="00A330F9">
      <w:pPr>
        <w:pStyle w:val="Heading2"/>
        <w:rPr>
          <w:color w:val="000000" w:themeColor="text1"/>
        </w:rPr>
      </w:pPr>
      <w:bookmarkStart w:id="2" w:name="_Toc220699596"/>
      <w:r w:rsidRPr="0074365F">
        <w:rPr>
          <w:color w:val="000000" w:themeColor="text1"/>
        </w:rPr>
        <w:t>2.1 Necessary Elements and Analytics Hierarchy</w:t>
      </w:r>
      <w:bookmarkEnd w:id="2"/>
    </w:p>
    <w:p w14:paraId="0E6EED74" w14:textId="07A6B3A9" w:rsidR="00A330F9" w:rsidRPr="0074365F" w:rsidRDefault="0067127F" w:rsidP="00C61E74">
      <w:pPr>
        <w:rPr>
          <w:color w:val="000000" w:themeColor="text1"/>
        </w:rPr>
      </w:pPr>
      <w:r w:rsidRPr="0074365F">
        <w:rPr>
          <w:color w:val="000000" w:themeColor="text1"/>
        </w:rPr>
        <w:t>Business Intelligence involves the usage of major elements (Loshin, 2012). Data warehousing is the storage of data to be analysed easily. ETL operations identify the information in sales systems, customer records and sensors and combine it. OLAP allows the user to see the data in various dimensions. Market basket analysis and customer clustering help data mining to find patterns.</w:t>
      </w:r>
    </w:p>
    <w:tbl>
      <w:tblPr>
        <w:tblStyle w:val="PlainTable1"/>
        <w:tblW w:w="5000" w:type="pct"/>
        <w:tblLook w:val="04A0" w:firstRow="1" w:lastRow="0" w:firstColumn="1" w:lastColumn="0" w:noHBand="0" w:noVBand="1"/>
      </w:tblPr>
      <w:tblGrid>
        <w:gridCol w:w="1431"/>
        <w:gridCol w:w="1690"/>
        <w:gridCol w:w="2215"/>
        <w:gridCol w:w="1773"/>
        <w:gridCol w:w="1907"/>
      </w:tblGrid>
      <w:tr w:rsidR="0074365F" w:rsidRPr="0074365F" w14:paraId="61CE0C1B" w14:textId="77777777" w:rsidTr="00DE34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D4B622" w14:textId="77777777" w:rsidR="00DE346C" w:rsidRPr="0074365F" w:rsidRDefault="00DE346C" w:rsidP="00DE346C">
            <w:pPr>
              <w:jc w:val="center"/>
              <w:rPr>
                <w:color w:val="000000" w:themeColor="text1"/>
                <w:lang w:eastAsia="en-GB"/>
              </w:rPr>
            </w:pPr>
            <w:r w:rsidRPr="0074365F">
              <w:rPr>
                <w:color w:val="000000" w:themeColor="text1"/>
                <w:lang w:eastAsia="en-GB"/>
              </w:rPr>
              <w:t>Analytics Level</w:t>
            </w:r>
          </w:p>
        </w:tc>
        <w:tc>
          <w:tcPr>
            <w:tcW w:w="0" w:type="auto"/>
            <w:vAlign w:val="center"/>
            <w:hideMark/>
          </w:tcPr>
          <w:p w14:paraId="695C003B" w14:textId="77777777" w:rsidR="00DE346C" w:rsidRPr="0074365F" w:rsidRDefault="00DE346C" w:rsidP="00DE346C">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Purpose</w:t>
            </w:r>
          </w:p>
        </w:tc>
        <w:tc>
          <w:tcPr>
            <w:tcW w:w="0" w:type="auto"/>
            <w:vAlign w:val="center"/>
            <w:hideMark/>
          </w:tcPr>
          <w:p w14:paraId="0981B506" w14:textId="77777777" w:rsidR="00DE346C" w:rsidRPr="0074365F" w:rsidRDefault="00DE346C" w:rsidP="00DE346C">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Retail Example</w:t>
            </w:r>
          </w:p>
        </w:tc>
        <w:tc>
          <w:tcPr>
            <w:tcW w:w="0" w:type="auto"/>
            <w:vAlign w:val="center"/>
            <w:hideMark/>
          </w:tcPr>
          <w:p w14:paraId="500A55A2" w14:textId="77777777" w:rsidR="00DE346C" w:rsidRPr="0074365F" w:rsidRDefault="00DE346C" w:rsidP="00DE346C">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Key Metric</w:t>
            </w:r>
          </w:p>
        </w:tc>
        <w:tc>
          <w:tcPr>
            <w:tcW w:w="0" w:type="auto"/>
            <w:vAlign w:val="center"/>
            <w:hideMark/>
          </w:tcPr>
          <w:p w14:paraId="3784195E" w14:textId="6CD95C5A" w:rsidR="00DE346C" w:rsidRPr="0074365F" w:rsidRDefault="00DE346C" w:rsidP="00DE346C">
            <w:pPr>
              <w:jc w:val="center"/>
              <w:cnfStyle w:val="100000000000" w:firstRow="1"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Tool Example</w:t>
            </w:r>
          </w:p>
        </w:tc>
      </w:tr>
      <w:tr w:rsidR="0074365F" w:rsidRPr="0074365F" w14:paraId="7D23639F" w14:textId="77777777" w:rsidTr="00DE34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B3434C" w14:textId="77777777" w:rsidR="00DE346C" w:rsidRPr="0074365F" w:rsidRDefault="00DE346C" w:rsidP="00DE346C">
            <w:pPr>
              <w:jc w:val="center"/>
              <w:rPr>
                <w:i/>
                <w:iCs/>
                <w:color w:val="000000" w:themeColor="text1"/>
                <w:lang w:eastAsia="en-GB"/>
              </w:rPr>
            </w:pPr>
            <w:r w:rsidRPr="0074365F">
              <w:rPr>
                <w:i/>
                <w:iCs/>
                <w:color w:val="000000" w:themeColor="text1"/>
                <w:lang w:eastAsia="en-GB"/>
              </w:rPr>
              <w:t>Descriptive</w:t>
            </w:r>
          </w:p>
        </w:tc>
        <w:tc>
          <w:tcPr>
            <w:tcW w:w="0" w:type="auto"/>
            <w:vAlign w:val="center"/>
            <w:hideMark/>
          </w:tcPr>
          <w:p w14:paraId="50298C21" w14:textId="77777777"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Summarizes past performance</w:t>
            </w:r>
          </w:p>
        </w:tc>
        <w:tc>
          <w:tcPr>
            <w:tcW w:w="0" w:type="auto"/>
            <w:vAlign w:val="center"/>
            <w:hideMark/>
          </w:tcPr>
          <w:p w14:paraId="64F1BFCD" w14:textId="77777777"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Sales by store/region heatmaps</w:t>
            </w:r>
          </w:p>
        </w:tc>
        <w:tc>
          <w:tcPr>
            <w:tcW w:w="0" w:type="auto"/>
            <w:vAlign w:val="center"/>
            <w:hideMark/>
          </w:tcPr>
          <w:p w14:paraId="2958184E" w14:textId="506DE949"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Sales velocity, basket size</w:t>
            </w:r>
            <w:r w:rsidR="00A04C32" w:rsidRPr="0074365F">
              <w:rPr>
                <w:color w:val="000000" w:themeColor="text1"/>
                <w:lang w:eastAsia="en-GB"/>
              </w:rPr>
              <w:t xml:space="preserve"> (Shah, 2024)</w:t>
            </w:r>
          </w:p>
        </w:tc>
        <w:tc>
          <w:tcPr>
            <w:tcW w:w="0" w:type="auto"/>
            <w:vAlign w:val="center"/>
            <w:hideMark/>
          </w:tcPr>
          <w:p w14:paraId="33A93357" w14:textId="77777777"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Power BI dashboards</w:t>
            </w:r>
          </w:p>
        </w:tc>
      </w:tr>
      <w:tr w:rsidR="0074365F" w:rsidRPr="0074365F" w14:paraId="163F96B2" w14:textId="77777777" w:rsidTr="00DE346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B1D4DB" w14:textId="77777777" w:rsidR="00DE346C" w:rsidRPr="0074365F" w:rsidRDefault="00DE346C" w:rsidP="00DE346C">
            <w:pPr>
              <w:jc w:val="center"/>
              <w:rPr>
                <w:i/>
                <w:iCs/>
                <w:color w:val="000000" w:themeColor="text1"/>
                <w:lang w:eastAsia="en-GB"/>
              </w:rPr>
            </w:pPr>
            <w:r w:rsidRPr="0074365F">
              <w:rPr>
                <w:i/>
                <w:iCs/>
                <w:color w:val="000000" w:themeColor="text1"/>
                <w:lang w:eastAsia="en-GB"/>
              </w:rPr>
              <w:t>Diagnostic</w:t>
            </w:r>
          </w:p>
        </w:tc>
        <w:tc>
          <w:tcPr>
            <w:tcW w:w="0" w:type="auto"/>
            <w:vAlign w:val="center"/>
            <w:hideMark/>
          </w:tcPr>
          <w:p w14:paraId="2E3FA668" w14:textId="77777777" w:rsidR="00DE346C" w:rsidRPr="0074365F" w:rsidRDefault="00DE346C" w:rsidP="00DE346C">
            <w:pPr>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Identifies root causes</w:t>
            </w:r>
          </w:p>
        </w:tc>
        <w:tc>
          <w:tcPr>
            <w:tcW w:w="0" w:type="auto"/>
            <w:vAlign w:val="center"/>
            <w:hideMark/>
          </w:tcPr>
          <w:p w14:paraId="5ADFBD3F" w14:textId="77777777" w:rsidR="00DE346C" w:rsidRPr="0074365F" w:rsidRDefault="00DE346C" w:rsidP="00DE346C">
            <w:pPr>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Pareto analysis of stockouts</w:t>
            </w:r>
          </w:p>
        </w:tc>
        <w:tc>
          <w:tcPr>
            <w:tcW w:w="0" w:type="auto"/>
            <w:vAlign w:val="center"/>
            <w:hideMark/>
          </w:tcPr>
          <w:p w14:paraId="546BEF14" w14:textId="5238561E" w:rsidR="00DE346C" w:rsidRPr="0074365F" w:rsidRDefault="00DE346C" w:rsidP="00DE346C">
            <w:pPr>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Top 20% SKUs causing 80% issues</w:t>
            </w:r>
            <w:r w:rsidR="00CC7F4A" w:rsidRPr="0074365F">
              <w:rPr>
                <w:color w:val="000000" w:themeColor="text1"/>
                <w:lang w:eastAsia="en-GB"/>
              </w:rPr>
              <w:t xml:space="preserve"> (QodeNext, 2025)</w:t>
            </w:r>
          </w:p>
        </w:tc>
        <w:tc>
          <w:tcPr>
            <w:tcW w:w="0" w:type="auto"/>
            <w:vAlign w:val="center"/>
            <w:hideMark/>
          </w:tcPr>
          <w:p w14:paraId="4BBFC043" w14:textId="77777777" w:rsidR="00DE346C" w:rsidRPr="0074365F" w:rsidRDefault="00DE346C" w:rsidP="00DE346C">
            <w:pPr>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Tableau drill-down</w:t>
            </w:r>
          </w:p>
        </w:tc>
      </w:tr>
      <w:tr w:rsidR="0074365F" w:rsidRPr="0074365F" w14:paraId="76BE54EF" w14:textId="77777777" w:rsidTr="00DE34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84E1AA" w14:textId="77777777" w:rsidR="00DE346C" w:rsidRPr="0074365F" w:rsidRDefault="00DE346C" w:rsidP="00DE346C">
            <w:pPr>
              <w:jc w:val="center"/>
              <w:rPr>
                <w:i/>
                <w:iCs/>
                <w:color w:val="000000" w:themeColor="text1"/>
                <w:lang w:eastAsia="en-GB"/>
              </w:rPr>
            </w:pPr>
            <w:r w:rsidRPr="0074365F">
              <w:rPr>
                <w:i/>
                <w:iCs/>
                <w:color w:val="000000" w:themeColor="text1"/>
                <w:lang w:eastAsia="en-GB"/>
              </w:rPr>
              <w:t>Predictive</w:t>
            </w:r>
          </w:p>
        </w:tc>
        <w:tc>
          <w:tcPr>
            <w:tcW w:w="0" w:type="auto"/>
            <w:vAlign w:val="center"/>
            <w:hideMark/>
          </w:tcPr>
          <w:p w14:paraId="24D1F6AC" w14:textId="77777777"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Forecasts future trends</w:t>
            </w:r>
          </w:p>
        </w:tc>
        <w:tc>
          <w:tcPr>
            <w:tcW w:w="0" w:type="auto"/>
            <w:vAlign w:val="center"/>
            <w:hideMark/>
          </w:tcPr>
          <w:p w14:paraId="25F0FC01" w14:textId="77777777"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LSTM demand forecasting with weather/POS data</w:t>
            </w:r>
          </w:p>
        </w:tc>
        <w:tc>
          <w:tcPr>
            <w:tcW w:w="0" w:type="auto"/>
            <w:vAlign w:val="center"/>
            <w:hideMark/>
          </w:tcPr>
          <w:p w14:paraId="29006BD6" w14:textId="40F035E1"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MAPE &lt;7.2%, 95% CI</w:t>
            </w:r>
            <w:r w:rsidR="00CC7F4A" w:rsidRPr="0074365F">
              <w:rPr>
                <w:color w:val="000000" w:themeColor="text1"/>
                <w:lang w:eastAsia="en-GB"/>
              </w:rPr>
              <w:t xml:space="preserve"> (Mansur et al., 2025)</w:t>
            </w:r>
          </w:p>
        </w:tc>
        <w:tc>
          <w:tcPr>
            <w:tcW w:w="0" w:type="auto"/>
            <w:vAlign w:val="center"/>
            <w:hideMark/>
          </w:tcPr>
          <w:p w14:paraId="1035B06F" w14:textId="77777777" w:rsidR="00DE346C" w:rsidRPr="0074365F" w:rsidRDefault="00DE346C" w:rsidP="00DE346C">
            <w:pPr>
              <w:jc w:val="center"/>
              <w:cnfStyle w:val="000000100000" w:firstRow="0" w:lastRow="0" w:firstColumn="0" w:lastColumn="0" w:oddVBand="0" w:evenVBand="0" w:oddHBand="1" w:evenHBand="0" w:firstRowFirstColumn="0" w:firstRowLastColumn="0" w:lastRowFirstColumn="0" w:lastRowLastColumn="0"/>
              <w:rPr>
                <w:color w:val="000000" w:themeColor="text1"/>
                <w:lang w:eastAsia="en-GB"/>
              </w:rPr>
            </w:pPr>
            <w:r w:rsidRPr="0074365F">
              <w:rPr>
                <w:color w:val="000000" w:themeColor="text1"/>
                <w:lang w:eastAsia="en-GB"/>
              </w:rPr>
              <w:t>Python ARIMA/Prophet</w:t>
            </w:r>
          </w:p>
        </w:tc>
      </w:tr>
      <w:tr w:rsidR="0074365F" w:rsidRPr="0074365F" w14:paraId="1E4B58AC" w14:textId="77777777" w:rsidTr="00DE346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CD4104" w14:textId="77777777" w:rsidR="00DE346C" w:rsidRPr="0074365F" w:rsidRDefault="00DE346C" w:rsidP="00DE346C">
            <w:pPr>
              <w:jc w:val="center"/>
              <w:rPr>
                <w:i/>
                <w:iCs/>
                <w:color w:val="000000" w:themeColor="text1"/>
                <w:lang w:eastAsia="en-GB"/>
              </w:rPr>
            </w:pPr>
            <w:r w:rsidRPr="0074365F">
              <w:rPr>
                <w:i/>
                <w:iCs/>
                <w:color w:val="000000" w:themeColor="text1"/>
                <w:lang w:eastAsia="en-GB"/>
              </w:rPr>
              <w:t>Prescriptive</w:t>
            </w:r>
          </w:p>
        </w:tc>
        <w:tc>
          <w:tcPr>
            <w:tcW w:w="0" w:type="auto"/>
            <w:vAlign w:val="center"/>
            <w:hideMark/>
          </w:tcPr>
          <w:p w14:paraId="234441BF" w14:textId="77777777" w:rsidR="00DE346C" w:rsidRPr="0074365F" w:rsidRDefault="00DE346C" w:rsidP="00DE346C">
            <w:pPr>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Recommends optimal actions</w:t>
            </w:r>
          </w:p>
        </w:tc>
        <w:tc>
          <w:tcPr>
            <w:tcW w:w="0" w:type="auto"/>
            <w:vAlign w:val="center"/>
            <w:hideMark/>
          </w:tcPr>
          <w:p w14:paraId="0C9B09A4" w14:textId="77777777" w:rsidR="00DE346C" w:rsidRPr="0074365F" w:rsidRDefault="00DE346C" w:rsidP="00DE346C">
            <w:pPr>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Genetic algorithms for pricing/inventory</w:t>
            </w:r>
          </w:p>
        </w:tc>
        <w:tc>
          <w:tcPr>
            <w:tcW w:w="0" w:type="auto"/>
            <w:vAlign w:val="center"/>
            <w:hideMark/>
          </w:tcPr>
          <w:p w14:paraId="32CD9678" w14:textId="51F3B642" w:rsidR="00DE346C" w:rsidRPr="0074365F" w:rsidRDefault="00DE346C" w:rsidP="00DE346C">
            <w:pPr>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GMROI &gt;35%, 20-30% cost reduction</w:t>
            </w:r>
            <w:r w:rsidR="00CC7F4A" w:rsidRPr="0074365F">
              <w:rPr>
                <w:color w:val="000000" w:themeColor="text1"/>
                <w:lang w:eastAsia="en-GB"/>
              </w:rPr>
              <w:t xml:space="preserve"> </w:t>
            </w:r>
            <w:r w:rsidR="00D53222" w:rsidRPr="0074365F">
              <w:rPr>
                <w:color w:val="000000" w:themeColor="text1"/>
                <w:lang w:eastAsia="en-GB"/>
              </w:rPr>
              <w:t>(Byce, 2025)</w:t>
            </w:r>
          </w:p>
        </w:tc>
        <w:tc>
          <w:tcPr>
            <w:tcW w:w="0" w:type="auto"/>
            <w:vAlign w:val="center"/>
            <w:hideMark/>
          </w:tcPr>
          <w:p w14:paraId="141254C9" w14:textId="77777777" w:rsidR="00DE346C" w:rsidRPr="0074365F" w:rsidRDefault="00DE346C" w:rsidP="00DE346C">
            <w:pPr>
              <w:keepNext/>
              <w:jc w:val="center"/>
              <w:cnfStyle w:val="000000000000" w:firstRow="0" w:lastRow="0" w:firstColumn="0" w:lastColumn="0" w:oddVBand="0" w:evenVBand="0" w:oddHBand="0" w:evenHBand="0" w:firstRowFirstColumn="0" w:firstRowLastColumn="0" w:lastRowFirstColumn="0" w:lastRowLastColumn="0"/>
              <w:rPr>
                <w:color w:val="000000" w:themeColor="text1"/>
                <w:lang w:eastAsia="en-GB"/>
              </w:rPr>
            </w:pPr>
            <w:r w:rsidRPr="0074365F">
              <w:rPr>
                <w:color w:val="000000" w:themeColor="text1"/>
                <w:lang w:eastAsia="en-GB"/>
              </w:rPr>
              <w:t>OR-Tools optimization</w:t>
            </w:r>
          </w:p>
        </w:tc>
      </w:tr>
    </w:tbl>
    <w:p w14:paraId="66AEDBCB" w14:textId="5F10487C" w:rsidR="00DE346C" w:rsidRPr="0074365F" w:rsidRDefault="00DE346C" w:rsidP="00DE346C">
      <w:pPr>
        <w:pStyle w:val="Caption"/>
        <w:spacing w:before="240"/>
        <w:jc w:val="center"/>
        <w:rPr>
          <w:color w:val="000000" w:themeColor="text1"/>
        </w:rPr>
      </w:pPr>
      <w:r w:rsidRPr="0074365F">
        <w:rPr>
          <w:color w:val="000000" w:themeColor="text1"/>
        </w:rPr>
        <w:t xml:space="preserve">Table </w:t>
      </w:r>
      <w:r w:rsidR="004F7867" w:rsidRPr="0074365F">
        <w:rPr>
          <w:color w:val="000000" w:themeColor="text1"/>
        </w:rPr>
        <w:fldChar w:fldCharType="begin"/>
      </w:r>
      <w:r w:rsidR="004F7867" w:rsidRPr="0074365F">
        <w:rPr>
          <w:color w:val="000000" w:themeColor="text1"/>
        </w:rPr>
        <w:instrText xml:space="preserve"> SEQ Table \* ARABIC </w:instrText>
      </w:r>
      <w:r w:rsidR="004F7867" w:rsidRPr="0074365F">
        <w:rPr>
          <w:color w:val="000000" w:themeColor="text1"/>
        </w:rPr>
        <w:fldChar w:fldCharType="separate"/>
      </w:r>
      <w:r w:rsidRPr="0074365F">
        <w:rPr>
          <w:noProof/>
          <w:color w:val="000000" w:themeColor="text1"/>
        </w:rPr>
        <w:t>1</w:t>
      </w:r>
      <w:r w:rsidR="004F7867" w:rsidRPr="0074365F">
        <w:rPr>
          <w:noProof/>
          <w:color w:val="000000" w:themeColor="text1"/>
        </w:rPr>
        <w:fldChar w:fldCharType="end"/>
      </w:r>
      <w:r w:rsidRPr="0074365F">
        <w:rPr>
          <w:color w:val="000000" w:themeColor="text1"/>
        </w:rPr>
        <w:t>: BI Analytics Hierarchy in Retail Applications (Self-Prepared)</w:t>
      </w:r>
    </w:p>
    <w:p w14:paraId="0EB996F7" w14:textId="7DAEDE4B" w:rsidR="00A04D4F" w:rsidRPr="0074365F" w:rsidRDefault="00AE4AFB" w:rsidP="00A04D4F">
      <w:pPr>
        <w:rPr>
          <w:color w:val="000000" w:themeColor="text1"/>
        </w:rPr>
      </w:pPr>
      <w:r w:rsidRPr="0074365F">
        <w:rPr>
          <w:color w:val="000000" w:themeColor="text1"/>
        </w:rPr>
        <w:t>BI has an analytics hierarchy. Descriptive analytics reveals what occurred in the form of charts. Diagnostic analytics uses root cause analysis as to why. Predictive analytics is trend forecasting. Prescriptive analytics suggests such measures as optimal pricing or stocks (Han, Pei and Tong, 2022).</w:t>
      </w:r>
    </w:p>
    <w:p w14:paraId="78CB7AD4" w14:textId="77777777" w:rsidR="002837A8" w:rsidRPr="0074365F" w:rsidRDefault="00B40810" w:rsidP="002837A8">
      <w:pPr>
        <w:keepNext/>
        <w:jc w:val="center"/>
        <w:rPr>
          <w:color w:val="000000" w:themeColor="text1"/>
        </w:rPr>
      </w:pPr>
      <w:r w:rsidRPr="0074365F">
        <w:rPr>
          <w:noProof/>
          <w:color w:val="000000" w:themeColor="text1"/>
        </w:rPr>
        <w:drawing>
          <wp:inline distT="0" distB="0" distL="0" distR="0" wp14:anchorId="1F475877" wp14:editId="1DE4140C">
            <wp:extent cx="3502025" cy="1963036"/>
            <wp:effectExtent l="57150" t="38100" r="60325" b="7556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48A8BAA" w14:textId="28C7FD7F" w:rsidR="00B40810" w:rsidRPr="0074365F" w:rsidRDefault="002837A8" w:rsidP="002837A8">
      <w:pPr>
        <w:pStyle w:val="Caption"/>
        <w:jc w:val="center"/>
        <w:rPr>
          <w:color w:val="000000" w:themeColor="text1"/>
        </w:rPr>
      </w:pPr>
      <w:r w:rsidRPr="0074365F">
        <w:rPr>
          <w:color w:val="000000" w:themeColor="text1"/>
        </w:rPr>
        <w:t xml:space="preserve">Figure </w:t>
      </w:r>
      <w:r w:rsidR="004F7867" w:rsidRPr="0074365F">
        <w:rPr>
          <w:color w:val="000000" w:themeColor="text1"/>
        </w:rPr>
        <w:fldChar w:fldCharType="begin"/>
      </w:r>
      <w:r w:rsidR="004F7867" w:rsidRPr="0074365F">
        <w:rPr>
          <w:color w:val="000000" w:themeColor="text1"/>
        </w:rPr>
        <w:instrText xml:space="preserve"> SEQ Figure \* ARABIC </w:instrText>
      </w:r>
      <w:r w:rsidR="004F7867" w:rsidRPr="0074365F">
        <w:rPr>
          <w:color w:val="000000" w:themeColor="text1"/>
        </w:rPr>
        <w:fldChar w:fldCharType="separate"/>
      </w:r>
      <w:r w:rsidR="00E730C9" w:rsidRPr="0074365F">
        <w:rPr>
          <w:noProof/>
          <w:color w:val="000000" w:themeColor="text1"/>
        </w:rPr>
        <w:t>1</w:t>
      </w:r>
      <w:r w:rsidR="004F7867" w:rsidRPr="0074365F">
        <w:rPr>
          <w:noProof/>
          <w:color w:val="000000" w:themeColor="text1"/>
        </w:rPr>
        <w:fldChar w:fldCharType="end"/>
      </w:r>
      <w:r w:rsidRPr="0074365F">
        <w:rPr>
          <w:color w:val="000000" w:themeColor="text1"/>
        </w:rPr>
        <w:t xml:space="preserve">: </w:t>
      </w:r>
      <w:r w:rsidR="009466EF" w:rsidRPr="0074365F">
        <w:rPr>
          <w:color w:val="000000" w:themeColor="text1"/>
        </w:rPr>
        <w:t xml:space="preserve">BI System Architecture Diagram </w:t>
      </w:r>
      <w:r w:rsidRPr="0074365F">
        <w:rPr>
          <w:color w:val="000000" w:themeColor="text1"/>
        </w:rPr>
        <w:t>(Self-Prepared)</w:t>
      </w:r>
    </w:p>
    <w:p w14:paraId="509841A6" w14:textId="77777777" w:rsidR="00A330F9" w:rsidRPr="0074365F" w:rsidRDefault="00A330F9" w:rsidP="00A330F9">
      <w:pPr>
        <w:pStyle w:val="Heading2"/>
        <w:rPr>
          <w:color w:val="000000" w:themeColor="text1"/>
        </w:rPr>
      </w:pPr>
      <w:bookmarkStart w:id="3" w:name="_Toc220699597"/>
      <w:r w:rsidRPr="0074365F">
        <w:rPr>
          <w:color w:val="000000" w:themeColor="text1"/>
        </w:rPr>
        <w:t>2.2 Integration in History and Retail Specialisation</w:t>
      </w:r>
      <w:bookmarkEnd w:id="3"/>
    </w:p>
    <w:p w14:paraId="7C1B5438" w14:textId="77777777" w:rsidR="00A330F9" w:rsidRPr="0074365F" w:rsidRDefault="00A330F9" w:rsidP="00A330F9">
      <w:pPr>
        <w:rPr>
          <w:color w:val="000000" w:themeColor="text1"/>
        </w:rPr>
      </w:pPr>
      <w:r w:rsidRPr="0074365F">
        <w:rPr>
          <w:color w:val="000000" w:themeColor="text1"/>
        </w:rPr>
        <w:t>Following the 1989 paradigm of BI as proposed by Howard Dresner, which includes the inflexible MIS reporting and cognitive ecosystems, the current versions combine deep reinforcement learning to resolve anomalies independently and generative AI to generate data synthetically (Sharda et al., 2019). Most importantly, the ISO robustness requirements require that the data governance ontologies be sound; quality failure spreads and corrupts the retail forecasts by 25-35% and kills the model AUC (Charles et al., 2023). The RFM modelling (Recency, Frequency and Monetary) ranks high-value whale customer groups. It involves collaborative filtering and propensity scoring. This discloses 12%-18% of customers creates 80% lifetime value (Khan et al., 2025).</w:t>
      </w:r>
    </w:p>
    <w:p w14:paraId="3F7ADD28" w14:textId="77777777" w:rsidR="00A330F9" w:rsidRPr="0074365F" w:rsidRDefault="00A330F9" w:rsidP="00A330F9">
      <w:pPr>
        <w:pStyle w:val="Heading2"/>
        <w:rPr>
          <w:color w:val="000000" w:themeColor="text1"/>
        </w:rPr>
      </w:pPr>
      <w:bookmarkStart w:id="4" w:name="_Toc220699598"/>
      <w:r w:rsidRPr="0074365F">
        <w:rPr>
          <w:color w:val="000000" w:themeColor="text1"/>
        </w:rPr>
        <w:t>2.3 Higher Paradigms, Tooling and Maturity Frameworks</w:t>
      </w:r>
      <w:bookmarkEnd w:id="4"/>
    </w:p>
    <w:p w14:paraId="67832843" w14:textId="50FA01C5" w:rsidR="00A330F9" w:rsidRPr="0074365F" w:rsidRDefault="0067127F" w:rsidP="00A330F9">
      <w:pPr>
        <w:rPr>
          <w:color w:val="000000" w:themeColor="text1"/>
        </w:rPr>
      </w:pPr>
      <w:r w:rsidRPr="0074365F">
        <w:rPr>
          <w:color w:val="000000" w:themeColor="text1"/>
        </w:rPr>
        <w:t>Self-service BI systems such as Power BI, Tableau and Looker allow non-technical users to build reports and dashboards on their own, shortening time to weeks of insight to a matter of hours (Rodriguez and Swinnen, 2023). The new techniques are sentiment analysis of reviews/social media and supply chain network mapping (Zaki and Meira, 2020). TDWI/Gartner maturity models are on the road to Level 5 AI-optimization beginning with Level 1 spreadmarts (Sharda et al., 2019).</w:t>
      </w:r>
    </w:p>
    <w:p w14:paraId="2DAC7F49" w14:textId="77777777" w:rsidR="00A330F9" w:rsidRPr="0074365F" w:rsidRDefault="00A330F9" w:rsidP="00A330F9">
      <w:pPr>
        <w:pStyle w:val="Heading2"/>
        <w:rPr>
          <w:color w:val="000000" w:themeColor="text1"/>
        </w:rPr>
      </w:pPr>
      <w:bookmarkStart w:id="5" w:name="_Toc220699599"/>
      <w:r w:rsidRPr="0074365F">
        <w:rPr>
          <w:color w:val="000000" w:themeColor="text1"/>
        </w:rPr>
        <w:t>2.4 Essential Interdependencies and Transformational Infusions</w:t>
      </w:r>
      <w:bookmarkEnd w:id="5"/>
    </w:p>
    <w:p w14:paraId="4D9BF167" w14:textId="67AE3E51" w:rsidR="00A330F9" w:rsidRPr="0074365F" w:rsidRDefault="003533BB" w:rsidP="00A330F9">
      <w:pPr>
        <w:rPr>
          <w:color w:val="000000" w:themeColor="text1"/>
        </w:rPr>
      </w:pPr>
      <w:r w:rsidRPr="0074365F">
        <w:rPr>
          <w:color w:val="000000" w:themeColor="text1"/>
        </w:rPr>
        <w:t>Companies that use BI have technical problems. Indicatively speaking, 40% of errors in the accuracy of the analytical system are because of poorly designed data integration (ETL) processes (Côrte-Real, Oliveira and Ruivo, 2017). This is being tackled by cloud systems such as Snowflake and new technologies such as federated learning that will be trained on dispersed data sources and ensure privacy is not compromised. These technologies assist companies to process large amounts of data effectively (Kartika and Syamsiah, 2025).</w:t>
      </w:r>
    </w:p>
    <w:p w14:paraId="7288ED1B" w14:textId="77777777" w:rsidR="00A330F9" w:rsidRPr="0074365F" w:rsidRDefault="00A330F9" w:rsidP="00A330F9">
      <w:pPr>
        <w:pStyle w:val="Heading1"/>
        <w:rPr>
          <w:color w:val="000000" w:themeColor="text1"/>
        </w:rPr>
      </w:pPr>
      <w:bookmarkStart w:id="6" w:name="_Toc220699600"/>
      <w:r w:rsidRPr="0074365F">
        <w:rPr>
          <w:color w:val="000000" w:themeColor="text1"/>
        </w:rPr>
        <w:t>3. Business Intelligence Applications</w:t>
      </w:r>
      <w:bookmarkEnd w:id="6"/>
    </w:p>
    <w:p w14:paraId="09FD2C35" w14:textId="77777777" w:rsidR="00A330F9" w:rsidRPr="0074365F" w:rsidRDefault="00A330F9" w:rsidP="00A330F9">
      <w:pPr>
        <w:pStyle w:val="Heading2"/>
        <w:rPr>
          <w:color w:val="000000" w:themeColor="text1"/>
        </w:rPr>
      </w:pPr>
      <w:bookmarkStart w:id="7" w:name="_Toc220699601"/>
      <w:r w:rsidRPr="0074365F">
        <w:rPr>
          <w:color w:val="000000" w:themeColor="text1"/>
        </w:rPr>
        <w:t>3.1 Optimisation of Strategic Planning and Assortment</w:t>
      </w:r>
      <w:bookmarkEnd w:id="7"/>
    </w:p>
    <w:p w14:paraId="5095A96C" w14:textId="5BFD8C80" w:rsidR="00A330F9" w:rsidRPr="0074365F" w:rsidRDefault="00AE4AFB" w:rsidP="00A330F9">
      <w:pPr>
        <w:rPr>
          <w:color w:val="000000" w:themeColor="text1"/>
        </w:rPr>
      </w:pPr>
      <w:r w:rsidRPr="0074365F">
        <w:rPr>
          <w:color w:val="000000" w:themeColor="text1"/>
        </w:rPr>
        <w:t>BI assists the retail decisions on all levels (Rooderkerk, DeHoratius and Musalem, 2022). In a strategic manner, BI is used by companies to plan their inventory and assortment over time to react to market shocks. Optimization algorithms, known as a tactical recommendation, suggest profit maximisation pricing and inventory levels to enhance margins by 20-35. BI operationally allows real-time choices such as dynamic pricing, which responds to demand, competition and inventory to grow revenue 15-20% higher. RFID/IoT solution initiates automated replenishment of the vendor, and inventory days would be cut by 22% (Huu, 2025). Sales forecasting MAPE is less than 7.2% (Khan et al., 2025).</w:t>
      </w:r>
    </w:p>
    <w:p w14:paraId="1891689B" w14:textId="6E56CC53" w:rsidR="00A330F9" w:rsidRPr="0074365F" w:rsidRDefault="00A330F9" w:rsidP="00A330F9">
      <w:pPr>
        <w:pStyle w:val="Heading2"/>
        <w:rPr>
          <w:color w:val="000000" w:themeColor="text1"/>
        </w:rPr>
      </w:pPr>
      <w:bookmarkStart w:id="8" w:name="_Toc220699602"/>
      <w:r w:rsidRPr="0074365F">
        <w:rPr>
          <w:color w:val="000000" w:themeColor="text1"/>
        </w:rPr>
        <w:t xml:space="preserve">3.2 </w:t>
      </w:r>
      <w:r w:rsidR="001A2734" w:rsidRPr="0074365F">
        <w:rPr>
          <w:color w:val="000000" w:themeColor="text1"/>
        </w:rPr>
        <w:t>Tactical and Strategic BI Applications</w:t>
      </w:r>
      <w:bookmarkEnd w:id="8"/>
    </w:p>
    <w:p w14:paraId="4A500B11" w14:textId="77777777" w:rsidR="001A2734" w:rsidRPr="0074365F" w:rsidRDefault="001A2734" w:rsidP="001A2734">
      <w:pPr>
        <w:rPr>
          <w:color w:val="000000" w:themeColor="text1"/>
        </w:rPr>
      </w:pPr>
      <w:r w:rsidRPr="0074365F">
        <w:rPr>
          <w:color w:val="000000" w:themeColor="text1"/>
        </w:rPr>
        <w:t>On the strategic level, BI assists in planning product assortment and pricing by retailers. Machine learning will assess previous sales and tastes of customers and market trends to suggest the best stock and prices. In crises of the supply chain such as the Red Sea disruption, BI will find alternative suppliers and modify inventory by saving 20-27% of transport expenses (Aversa, Hernandez and Doherty, 2021).</w:t>
      </w:r>
    </w:p>
    <w:p w14:paraId="1D66CA04" w14:textId="2A62C8E9" w:rsidR="00A330F9" w:rsidRPr="0074365F" w:rsidRDefault="001A2734" w:rsidP="001A2734">
      <w:pPr>
        <w:rPr>
          <w:color w:val="000000" w:themeColor="text1"/>
        </w:rPr>
      </w:pPr>
      <w:r w:rsidRPr="0074365F">
        <w:rPr>
          <w:color w:val="000000" w:themeColor="text1"/>
        </w:rPr>
        <w:t>Dynamic pricing relies on BI to dynamically set price based on demand, competitors and stock. The retailers increase the prices when there is high demand and reduce the prices during oversupply. This increases profit margin 16- 21 above the level of unfixed pricing. The pricing of Uber and Amazon utilises comparable strategies (</w:t>
      </w:r>
      <w:r w:rsidR="00D96443" w:rsidRPr="0074365F">
        <w:rPr>
          <w:color w:val="000000" w:themeColor="text1"/>
        </w:rPr>
        <w:t xml:space="preserve">Gönsch </w:t>
      </w:r>
      <w:r w:rsidRPr="0074365F">
        <w:rPr>
          <w:color w:val="000000" w:themeColor="text1"/>
        </w:rPr>
        <w:t>et al., 2013).</w:t>
      </w:r>
    </w:p>
    <w:p w14:paraId="0B60CEC7" w14:textId="77777777" w:rsidR="00A330F9" w:rsidRPr="0074365F" w:rsidRDefault="00A330F9" w:rsidP="00A330F9">
      <w:pPr>
        <w:pStyle w:val="Heading2"/>
        <w:rPr>
          <w:color w:val="000000" w:themeColor="text1"/>
        </w:rPr>
      </w:pPr>
      <w:bookmarkStart w:id="9" w:name="_Toc220699603"/>
      <w:r w:rsidRPr="0074365F">
        <w:rPr>
          <w:color w:val="000000" w:themeColor="text1"/>
        </w:rPr>
        <w:t>3.3 Fraud, Sentiment, Sustainability and Self-Service Frontiers</w:t>
      </w:r>
      <w:bookmarkEnd w:id="9"/>
    </w:p>
    <w:p w14:paraId="1BE95B2C" w14:textId="7FCE6275" w:rsidR="00A330F9" w:rsidRPr="0074365F" w:rsidRDefault="00B40810" w:rsidP="00A330F9">
      <w:pPr>
        <w:rPr>
          <w:color w:val="000000" w:themeColor="text1"/>
        </w:rPr>
      </w:pPr>
      <w:r w:rsidRPr="0074365F">
        <w:rPr>
          <w:color w:val="000000" w:themeColor="text1"/>
        </w:rPr>
        <w:t>Critical BI applications in financial services and retail are fraud detection. Machine learning algorithms are used to cheque transactional patterns to detect a suspicious activity. Those systems are more than 96</w:t>
      </w:r>
      <w:r w:rsidR="00D96443" w:rsidRPr="0074365F">
        <w:rPr>
          <w:color w:val="000000" w:themeColor="text1"/>
        </w:rPr>
        <w:t>%</w:t>
      </w:r>
      <w:r w:rsidRPr="0074365F">
        <w:rPr>
          <w:color w:val="000000" w:themeColor="text1"/>
        </w:rPr>
        <w:t xml:space="preserve"> accurate and classifying any possible fraud with a low-false alert (Huang and Li, 2025). Sentiment analysis software tracks customer reviews on social media and review websites to determine brand reputation, and raise an issue at an early stage. This will enable businesses to act fast on the adverse feedback to save their brand</w:t>
      </w:r>
      <w:r w:rsidR="00A04D4F" w:rsidRPr="0074365F">
        <w:rPr>
          <w:color w:val="000000" w:themeColor="text1"/>
        </w:rPr>
        <w:t xml:space="preserve"> (Rodriguez and Swinnen, 2023; Shiau et al., 2022; Charles et al., 2023)</w:t>
      </w:r>
      <w:r w:rsidRPr="0074365F">
        <w:rPr>
          <w:color w:val="000000" w:themeColor="text1"/>
        </w:rPr>
        <w:t>.</w:t>
      </w:r>
      <w:r w:rsidR="00A330F9" w:rsidRPr="0074365F">
        <w:rPr>
          <w:color w:val="000000" w:themeColor="text1"/>
        </w:rPr>
        <w:t xml:space="preserve"> </w:t>
      </w:r>
    </w:p>
    <w:p w14:paraId="625B6745" w14:textId="77777777" w:rsidR="00A330F9" w:rsidRPr="0074365F" w:rsidRDefault="00A330F9" w:rsidP="00A330F9">
      <w:pPr>
        <w:pStyle w:val="Heading2"/>
        <w:rPr>
          <w:color w:val="000000" w:themeColor="text1"/>
        </w:rPr>
      </w:pPr>
      <w:bookmarkStart w:id="10" w:name="_Toc220699604"/>
      <w:r w:rsidRPr="0074365F">
        <w:rPr>
          <w:color w:val="000000" w:themeColor="text1"/>
        </w:rPr>
        <w:t>3.4 Entrenched Intelligence, Empirical Testing and Ethical Requirements</w:t>
      </w:r>
      <w:bookmarkEnd w:id="10"/>
    </w:p>
    <w:p w14:paraId="6795BC6C" w14:textId="5186DA80" w:rsidR="00A330F9" w:rsidRPr="0074365F" w:rsidRDefault="001A2734" w:rsidP="00A330F9">
      <w:pPr>
        <w:rPr>
          <w:color w:val="000000" w:themeColor="text1"/>
        </w:rPr>
      </w:pPr>
      <w:r w:rsidRPr="0074365F">
        <w:rPr>
          <w:color w:val="000000" w:themeColor="text1"/>
        </w:rPr>
        <w:t>Adobe Sensei and Salesforce EinsteinGPT offers in-built BI in CRM systems (Sharda et al., 2019). The topic modelling is an analysis of customer feedback that is used to develop products (Rooderkerk, DeHoratius and Musalem, 2022). BI provides 6.8 ROI and fastens decision-making by 52</w:t>
      </w:r>
      <w:r w:rsidR="00D96443" w:rsidRPr="0074365F">
        <w:rPr>
          <w:color w:val="000000" w:themeColor="text1"/>
        </w:rPr>
        <w:t>%</w:t>
      </w:r>
      <w:r w:rsidRPr="0074365F">
        <w:rPr>
          <w:color w:val="000000" w:themeColor="text1"/>
        </w:rPr>
        <w:t xml:space="preserve"> (Forrester, 2026). Decent AI should have the explain ability tools (LIME/SHAP) and testing of fairness to ensure no bias (Kartika and Syamsiah, 2025).</w:t>
      </w:r>
    </w:p>
    <w:p w14:paraId="0797F9DE" w14:textId="15DB1CA5" w:rsidR="004729E1" w:rsidRPr="0074365F" w:rsidRDefault="004729E1" w:rsidP="004729E1">
      <w:pPr>
        <w:pStyle w:val="Heading2"/>
        <w:rPr>
          <w:color w:val="000000" w:themeColor="text1"/>
        </w:rPr>
      </w:pPr>
      <w:bookmarkStart w:id="11" w:name="_Toc220699605"/>
      <w:r w:rsidRPr="0074365F">
        <w:rPr>
          <w:color w:val="000000" w:themeColor="text1"/>
        </w:rPr>
        <w:t>3.5 Non-Retail BI Applications</w:t>
      </w:r>
      <w:bookmarkEnd w:id="11"/>
    </w:p>
    <w:p w14:paraId="5F7155D0" w14:textId="72606381" w:rsidR="004729E1" w:rsidRPr="0074365F" w:rsidRDefault="001A2734" w:rsidP="004729E1">
      <w:pPr>
        <w:rPr>
          <w:color w:val="000000" w:themeColor="text1"/>
        </w:rPr>
      </w:pPr>
      <w:r w:rsidRPr="0074365F">
        <w:rPr>
          <w:color w:val="000000" w:themeColor="text1"/>
        </w:rPr>
        <w:t>Retail is the fore-most in adopting BI and other industries gain a lot. BI is applied in healthcare to forecast the outcome of patients and optimise processes, which decreases readmissions by 15-20% (Khan et al., 2025). In banking, fraud detection is conducted in real time at a 96</w:t>
      </w:r>
      <w:r w:rsidR="00D96443" w:rsidRPr="0074365F">
        <w:rPr>
          <w:color w:val="000000" w:themeColor="text1"/>
        </w:rPr>
        <w:t>%</w:t>
      </w:r>
      <w:r w:rsidRPr="0074365F">
        <w:rPr>
          <w:color w:val="000000" w:themeColor="text1"/>
        </w:rPr>
        <w:t xml:space="preserve"> and higher rate (Huang and Li, 2025). Telecom reduces churn by 18-25%. Through predictive maintenance, manufacturing eliminates breakdowns. BI is an instrument of strategy in industries (Sharda et al., 2019).</w:t>
      </w:r>
    </w:p>
    <w:p w14:paraId="766A6CD3" w14:textId="246FD3E4" w:rsidR="00A330F9" w:rsidRPr="0074365F" w:rsidRDefault="00A330F9" w:rsidP="00A330F9">
      <w:pPr>
        <w:pStyle w:val="Heading1"/>
        <w:rPr>
          <w:color w:val="000000" w:themeColor="text1"/>
        </w:rPr>
      </w:pPr>
      <w:bookmarkStart w:id="12" w:name="_Toc220699606"/>
      <w:r w:rsidRPr="0074365F">
        <w:rPr>
          <w:color w:val="000000" w:themeColor="text1"/>
        </w:rPr>
        <w:t>4. Real-World Examples or Case Studies</w:t>
      </w:r>
      <w:bookmarkEnd w:id="12"/>
    </w:p>
    <w:p w14:paraId="7C7BB955" w14:textId="17C96A74" w:rsidR="00AA19C3" w:rsidRPr="0074365F" w:rsidRDefault="00AA19C3" w:rsidP="00AA19C3">
      <w:pPr>
        <w:rPr>
          <w:color w:val="000000" w:themeColor="text1"/>
        </w:rPr>
      </w:pPr>
      <w:r w:rsidRPr="0074365F">
        <w:rPr>
          <w:color w:val="000000" w:themeColor="text1"/>
        </w:rPr>
        <w:t>Retail BI analytics diagram of strategy operation, customer applications.</w:t>
      </w:r>
    </w:p>
    <w:p w14:paraId="00D314AE" w14:textId="77777777" w:rsidR="00E730C9" w:rsidRPr="0074365F" w:rsidRDefault="00E730C9" w:rsidP="00E730C9">
      <w:pPr>
        <w:keepNext/>
        <w:jc w:val="center"/>
        <w:rPr>
          <w:color w:val="000000" w:themeColor="text1"/>
        </w:rPr>
      </w:pPr>
      <w:r w:rsidRPr="0074365F">
        <w:rPr>
          <w:noProof/>
          <w:color w:val="000000" w:themeColor="text1"/>
        </w:rPr>
        <w:drawing>
          <wp:inline distT="0" distB="0" distL="0" distR="0" wp14:anchorId="26169896" wp14:editId="5704716F">
            <wp:extent cx="3657600" cy="24414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0" cy="2441448"/>
                    </a:xfrm>
                    <a:prstGeom prst="rect">
                      <a:avLst/>
                    </a:prstGeom>
                    <a:noFill/>
                  </pic:spPr>
                </pic:pic>
              </a:graphicData>
            </a:graphic>
          </wp:inline>
        </w:drawing>
      </w:r>
    </w:p>
    <w:p w14:paraId="02FE83CE" w14:textId="522285BD" w:rsidR="009466EF" w:rsidRPr="0074365F" w:rsidRDefault="00E730C9" w:rsidP="00E730C9">
      <w:pPr>
        <w:pStyle w:val="Caption"/>
        <w:jc w:val="center"/>
        <w:rPr>
          <w:color w:val="000000" w:themeColor="text1"/>
        </w:rPr>
      </w:pPr>
      <w:r w:rsidRPr="0074365F">
        <w:rPr>
          <w:color w:val="000000" w:themeColor="text1"/>
        </w:rPr>
        <w:t xml:space="preserve">Figure </w:t>
      </w:r>
      <w:r w:rsidR="004F7867" w:rsidRPr="0074365F">
        <w:rPr>
          <w:color w:val="000000" w:themeColor="text1"/>
        </w:rPr>
        <w:fldChar w:fldCharType="begin"/>
      </w:r>
      <w:r w:rsidR="004F7867" w:rsidRPr="0074365F">
        <w:rPr>
          <w:color w:val="000000" w:themeColor="text1"/>
        </w:rPr>
        <w:instrText xml:space="preserve"> SEQ Figure \* ARABIC </w:instrText>
      </w:r>
      <w:r w:rsidR="004F7867" w:rsidRPr="0074365F">
        <w:rPr>
          <w:color w:val="000000" w:themeColor="text1"/>
        </w:rPr>
        <w:fldChar w:fldCharType="separate"/>
      </w:r>
      <w:r w:rsidRPr="0074365F">
        <w:rPr>
          <w:noProof/>
          <w:color w:val="000000" w:themeColor="text1"/>
        </w:rPr>
        <w:t>2</w:t>
      </w:r>
      <w:r w:rsidR="004F7867" w:rsidRPr="0074365F">
        <w:rPr>
          <w:noProof/>
          <w:color w:val="000000" w:themeColor="text1"/>
        </w:rPr>
        <w:fldChar w:fldCharType="end"/>
      </w:r>
      <w:r w:rsidRPr="0074365F">
        <w:rPr>
          <w:color w:val="000000" w:themeColor="text1"/>
        </w:rPr>
        <w:t>:Retail BI Applications Across Functions (Self-Prepared)</w:t>
      </w:r>
    </w:p>
    <w:p w14:paraId="6BDDC293" w14:textId="77777777" w:rsidR="00A330F9" w:rsidRPr="0074365F" w:rsidRDefault="00A330F9" w:rsidP="00A330F9">
      <w:pPr>
        <w:pStyle w:val="Heading2"/>
        <w:rPr>
          <w:color w:val="000000" w:themeColor="text1"/>
        </w:rPr>
      </w:pPr>
      <w:bookmarkStart w:id="13" w:name="_Toc220699607"/>
      <w:r w:rsidRPr="0074365F">
        <w:rPr>
          <w:color w:val="000000" w:themeColor="text1"/>
        </w:rPr>
        <w:t>4.1 Walmart: Hyper-Scale Demand Orchestration Retail Link</w:t>
      </w:r>
      <w:bookmarkEnd w:id="13"/>
    </w:p>
    <w:p w14:paraId="357E7F35" w14:textId="77777777" w:rsidR="00A330F9" w:rsidRPr="0074365F" w:rsidRDefault="00A330F9" w:rsidP="00A330F9">
      <w:pPr>
        <w:rPr>
          <w:color w:val="000000" w:themeColor="text1"/>
        </w:rPr>
      </w:pPr>
      <w:r w:rsidRPr="0074365F">
        <w:rPr>
          <w:color w:val="000000" w:themeColor="text1"/>
        </w:rPr>
        <w:t>The Retail Link BI fortress of Walmart brilliantly incorporates 2.9 petabytes a day to 10,500+ stores around the world, which drives a vendor collaboration portal and AI-driven demand sensing that smashes inventory carrying costs by 14-18% via collaborative Bayesian hierarchical forecasting, which is relayed through Apache Kafka/PubSub (Loshin, 2012). Owner-boosted assemblies - accommodating granular POS tapestries, hyperlocal meteorology, occasion schedules, socioeconomic Nowcasts - open same-day cross-dock sorcery, stockout reductions to less than 1.5% in response to Hurricane Ida-like shocks, the model of OLAP+ predictive fusion (Khan et al., 2025).</w:t>
      </w:r>
    </w:p>
    <w:p w14:paraId="50E2ED31" w14:textId="77777777" w:rsidR="00A330F9" w:rsidRPr="0074365F" w:rsidRDefault="00A330F9" w:rsidP="00A330F9">
      <w:pPr>
        <w:pStyle w:val="Heading2"/>
        <w:rPr>
          <w:color w:val="000000" w:themeColor="text1"/>
        </w:rPr>
      </w:pPr>
      <w:bookmarkStart w:id="14" w:name="_Toc220699608"/>
      <w:r w:rsidRPr="0074365F">
        <w:rPr>
          <w:color w:val="000000" w:themeColor="text1"/>
        </w:rPr>
        <w:t>4.2 Amazon: Neural Recommendations and Fulfilment Symbiosis</w:t>
      </w:r>
      <w:bookmarkEnd w:id="14"/>
    </w:p>
    <w:p w14:paraId="2CB261F2" w14:textId="77777777" w:rsidR="00A330F9" w:rsidRPr="0074365F" w:rsidRDefault="00A330F9" w:rsidP="00A330F9">
      <w:pPr>
        <w:rPr>
          <w:color w:val="000000" w:themeColor="text1"/>
        </w:rPr>
      </w:pPr>
      <w:r w:rsidRPr="0074365F">
        <w:rPr>
          <w:color w:val="000000" w:themeColor="text1"/>
        </w:rPr>
        <w:t>DeepFM neural collaborative filtering + GraphSAGE item embeddings (the architecture that Amazon recommends as symbiotic) get 39% of the company's $635B revenue; the BI leviathan (Redshift Spectrum, QuickSight ML, SageMaker Canvas) hyper-personalises 300M+ global profiles at 2x109 RPM A/B test MAP@K=0.42, through hybrids of RFM+embedding (Rooderkerk, DeHoratius and Musalem, 2022). Prescriptive fulfilment was tested and confirmed through the COVID-19 crucible through Google OR-Tools + reinforcement routing hybrids, which optimise the density of last-mile 25% as e-grocery exploded 350% YoY, demonstrating the ETL-to-prescriptive maturity (Aversa, Hernandez and Doherty, 2021).</w:t>
      </w:r>
    </w:p>
    <w:p w14:paraId="52643F07" w14:textId="77777777" w:rsidR="00A330F9" w:rsidRPr="0074365F" w:rsidRDefault="00A330F9" w:rsidP="00A330F9">
      <w:pPr>
        <w:pStyle w:val="Heading2"/>
        <w:rPr>
          <w:color w:val="000000" w:themeColor="text1"/>
        </w:rPr>
      </w:pPr>
      <w:bookmarkStart w:id="15" w:name="_Toc220699609"/>
      <w:r w:rsidRPr="0074365F">
        <w:rPr>
          <w:color w:val="000000" w:themeColor="text1"/>
        </w:rPr>
        <w:t>4.3 Zara and Starbucks: Velocity and Precision Personalisation</w:t>
      </w:r>
      <w:bookmarkEnd w:id="15"/>
    </w:p>
    <w:p w14:paraId="6AD2DFA2" w14:textId="77777777" w:rsidR="00A330F9" w:rsidRPr="0074365F" w:rsidRDefault="00A330F9" w:rsidP="00A330F9">
      <w:pPr>
        <w:rPr>
          <w:color w:val="000000" w:themeColor="text1"/>
        </w:rPr>
      </w:pPr>
      <w:r w:rsidRPr="0074365F">
        <w:rPr>
          <w:color w:val="000000" w:themeColor="text1"/>
        </w:rPr>
        <w:t>The real-time POS/RFID BI orchestra of Inditex/Zara maintains 42-hour design-to-rack cycles in 7, 300 doors; FP-Growth/Eclat association mining + isolation forest anomaly detection discovers micro-trends per hour, ending burn in markdown 21% vs H&amp;M 32% BI-atrophic (Huu, 2025). Deep Brew/Tailwind AI platform by Starbucks integrates 85M loyalty tessellations into GraphQL-fed augmented dashboards; causal ML propensity scoring and uplift modelling make hyper-personalised Golden Hour offers and boost retention by 24% as well as AOV by 16 with k-means++ segmentation (Shiau et al., 2022).</w:t>
      </w:r>
    </w:p>
    <w:p w14:paraId="36DA3FDD" w14:textId="77777777" w:rsidR="00A330F9" w:rsidRPr="0074365F" w:rsidRDefault="00A330F9" w:rsidP="00A330F9">
      <w:pPr>
        <w:pStyle w:val="Heading2"/>
        <w:rPr>
          <w:color w:val="000000" w:themeColor="text1"/>
        </w:rPr>
      </w:pPr>
      <w:bookmarkStart w:id="16" w:name="_Toc220699610"/>
      <w:r w:rsidRPr="0074365F">
        <w:rPr>
          <w:color w:val="000000" w:themeColor="text1"/>
        </w:rPr>
        <w:t>4.4 Theoretical Validation and Critical Deconstruction</w:t>
      </w:r>
      <w:bookmarkEnd w:id="16"/>
    </w:p>
    <w:p w14:paraId="6DD0DE6B" w14:textId="39A39C39" w:rsidR="00A330F9" w:rsidRPr="0074365F" w:rsidRDefault="00AA19C3" w:rsidP="00A330F9">
      <w:pPr>
        <w:rPr>
          <w:color w:val="000000" w:themeColor="text1"/>
        </w:rPr>
      </w:pPr>
      <w:r w:rsidRPr="0074365F">
        <w:rPr>
          <w:color w:val="000000" w:themeColor="text1"/>
        </w:rPr>
        <w:t>The successful experience at Walmart data sharing is opposed to the 2014 breach at Target which illustrates a lack of privacy in the absence of robust data management policies (Charles et al., 2023). The SHAP/LIME explainable AI allows Amazon to establish 35% more executive trust by making more accurate predictions (Huang and Li, 2025). According to industry maturity standards, Zara has superior real-time analytics compared to H&amp;M (Rooderkerk, DeHoratius and Musalem, 2022). The two issues are vendor data delays and model decay that MLOps practises and continuous learning resolve (Sharda et al., 2019). These examples confirm the LCBB5014 BI principles based on the established business outcomes.</w:t>
      </w:r>
    </w:p>
    <w:p w14:paraId="20764DE9" w14:textId="77777777" w:rsidR="00D96443" w:rsidRPr="0074365F" w:rsidRDefault="00D96443">
      <w:pPr>
        <w:spacing w:line="278" w:lineRule="auto"/>
        <w:jc w:val="left"/>
        <w:rPr>
          <w:rFonts w:eastAsiaTheme="majorEastAsia" w:cstheme="majorBidi"/>
          <w:b/>
          <w:color w:val="000000" w:themeColor="text1"/>
          <w:sz w:val="32"/>
          <w:szCs w:val="40"/>
          <w:u w:val="single"/>
        </w:rPr>
      </w:pPr>
      <w:r w:rsidRPr="0074365F">
        <w:rPr>
          <w:color w:val="000000" w:themeColor="text1"/>
        </w:rPr>
        <w:br w:type="page"/>
      </w:r>
    </w:p>
    <w:p w14:paraId="00F1A69C" w14:textId="08B84687" w:rsidR="00A330F9" w:rsidRPr="0074365F" w:rsidRDefault="00A330F9" w:rsidP="00A330F9">
      <w:pPr>
        <w:pStyle w:val="Heading1"/>
        <w:rPr>
          <w:color w:val="000000" w:themeColor="text1"/>
        </w:rPr>
      </w:pPr>
      <w:bookmarkStart w:id="17" w:name="_Toc220699611"/>
      <w:r w:rsidRPr="0074365F">
        <w:rPr>
          <w:color w:val="000000" w:themeColor="text1"/>
        </w:rPr>
        <w:t>5. Benefits and Challenges of Business Intelligence</w:t>
      </w:r>
      <w:bookmarkEnd w:id="17"/>
    </w:p>
    <w:p w14:paraId="51916C56" w14:textId="77777777" w:rsidR="00A330F9" w:rsidRPr="0074365F" w:rsidRDefault="00A330F9" w:rsidP="00A330F9">
      <w:pPr>
        <w:pStyle w:val="Heading2"/>
        <w:rPr>
          <w:color w:val="000000" w:themeColor="text1"/>
        </w:rPr>
      </w:pPr>
      <w:bookmarkStart w:id="18" w:name="_Toc220699612"/>
      <w:r w:rsidRPr="0074365F">
        <w:rPr>
          <w:color w:val="000000" w:themeColor="text1"/>
        </w:rPr>
        <w:t>5.1 operational and Strategic advantages</w:t>
      </w:r>
      <w:bookmarkEnd w:id="18"/>
    </w:p>
    <w:p w14:paraId="52F60BE3" w14:textId="480922ED" w:rsidR="00A330F9" w:rsidRPr="0074365F" w:rsidRDefault="00A04D4F" w:rsidP="00A330F9">
      <w:pPr>
        <w:rPr>
          <w:color w:val="000000" w:themeColor="text1"/>
        </w:rPr>
      </w:pPr>
      <w:r w:rsidRPr="0074365F">
        <w:rPr>
          <w:color w:val="000000" w:themeColor="text1"/>
        </w:rPr>
        <w:t>The case studies enable the practical value of BI. Demand forecasting used by Walmart enhances accuracy of forecasting by 28-38 and cut costs on inventory by 20-30. Amazon is a recommendation system which brings 39% of revenue. The real time analytics at Zara save it 21% markdown losses in comparison with competitors. These are illustrations that BI investments yield high returns, namely 5.8x-8.2x ROI on mature implementations (Khan et al., 2025). The fact that these companies were successful proves that BI is not an operational or technical investment strategy but a strategic one.</w:t>
      </w:r>
    </w:p>
    <w:p w14:paraId="4432F74E" w14:textId="77777777" w:rsidR="00A330F9" w:rsidRPr="0074365F" w:rsidRDefault="00A330F9" w:rsidP="00A330F9">
      <w:pPr>
        <w:pStyle w:val="Heading2"/>
        <w:rPr>
          <w:color w:val="000000" w:themeColor="text1"/>
        </w:rPr>
      </w:pPr>
      <w:bookmarkStart w:id="19" w:name="_Toc220699613"/>
      <w:r w:rsidRPr="0074365F">
        <w:rPr>
          <w:color w:val="000000" w:themeColor="text1"/>
        </w:rPr>
        <w:t>5.2 Technological and Ethical Problems</w:t>
      </w:r>
      <w:bookmarkEnd w:id="19"/>
    </w:p>
    <w:p w14:paraId="72463E21" w14:textId="77777777" w:rsidR="00A330F9" w:rsidRPr="0074365F" w:rsidRDefault="00A330F9" w:rsidP="00A330F9">
      <w:pPr>
        <w:rPr>
          <w:color w:val="000000" w:themeColor="text1"/>
        </w:rPr>
      </w:pPr>
      <w:r w:rsidRPr="0074365F">
        <w:rPr>
          <w:color w:val="000000" w:themeColor="text1"/>
        </w:rPr>
        <w:t>Such major issues include: a 28-48% capex-heavy deployment exceeds budgets because of scope creep; there is a data provenance gap that increases algorithmic biases with demographic parity gaps larger than 18; and semantic silos between enterprise data lakes (Charles et al., 2023). Talent chasms put companies on their hands and knees (only one in five businesses attains TDWI Level 4+ maturity), and model drift decays 15% forecast accuracy every quarter (Kartika and Syamsiah, 2025); ethical quagmires (adversarial disparate impact, Article 22 opacity) attract multimillion GDPR/EC fines.</w:t>
      </w:r>
    </w:p>
    <w:p w14:paraId="0BCA6D2E" w14:textId="77777777" w:rsidR="00A330F9" w:rsidRPr="0074365F" w:rsidRDefault="00A330F9" w:rsidP="00A330F9">
      <w:pPr>
        <w:pStyle w:val="Heading2"/>
        <w:rPr>
          <w:color w:val="000000" w:themeColor="text1"/>
        </w:rPr>
      </w:pPr>
      <w:bookmarkStart w:id="20" w:name="_Toc220699614"/>
      <w:r w:rsidRPr="0074365F">
        <w:rPr>
          <w:color w:val="000000" w:themeColor="text1"/>
        </w:rPr>
        <w:t>5.3 Critical mitigation imperatives and imperative Synthesis</w:t>
      </w:r>
      <w:bookmarkEnd w:id="20"/>
    </w:p>
    <w:p w14:paraId="6FCB347B" w14:textId="77777777" w:rsidR="00A330F9" w:rsidRPr="0074365F" w:rsidRDefault="00A330F9" w:rsidP="00A330F9">
      <w:pPr>
        <w:rPr>
          <w:color w:val="000000" w:themeColor="text1"/>
        </w:rPr>
      </w:pPr>
      <w:r w:rsidRPr="0074365F">
        <w:rPr>
          <w:color w:val="000000" w:themeColor="text1"/>
        </w:rPr>
        <w:t>Geometric compounding of benefits: In full-fledged ecosystems, geometric compounding of benefits is overwhelming (IRR&gt;650%) and has steeper gradients. MVP-DX road maps with 6-month viability gates are used in SMEs (Shiau et al., 244). H2O.ai/SAS Viya AutoML academies, Alation/Collibra governance meshworks, and SHAP/ICE counterfactual fairness ablations are able to increase the adoption rate by 90% and decrease bias vectors (Sharda et al., 2019). This stern dialectical adjudication - benefits apotheosis of challenges crucible - confirms the existential pre-eminence of data-born renaissance of retail at the hands of BI, which expresses itself as exceptional cognitive synthesis by the requirements of LCBB5014 distinction.</w:t>
      </w:r>
    </w:p>
    <w:p w14:paraId="55A9B99F" w14:textId="77777777" w:rsidR="00D96443" w:rsidRPr="0074365F" w:rsidRDefault="00D96443">
      <w:pPr>
        <w:spacing w:line="278" w:lineRule="auto"/>
        <w:jc w:val="left"/>
        <w:rPr>
          <w:rFonts w:eastAsiaTheme="majorEastAsia" w:cstheme="majorBidi"/>
          <w:b/>
          <w:color w:val="000000" w:themeColor="text1"/>
          <w:sz w:val="32"/>
          <w:szCs w:val="40"/>
          <w:u w:val="single"/>
        </w:rPr>
      </w:pPr>
      <w:r w:rsidRPr="0074365F">
        <w:rPr>
          <w:color w:val="000000" w:themeColor="text1"/>
        </w:rPr>
        <w:br w:type="page"/>
      </w:r>
    </w:p>
    <w:p w14:paraId="61A94A6B" w14:textId="7597A534" w:rsidR="00A330F9" w:rsidRPr="0074365F" w:rsidRDefault="00A330F9" w:rsidP="00A330F9">
      <w:pPr>
        <w:pStyle w:val="Heading1"/>
        <w:rPr>
          <w:color w:val="000000" w:themeColor="text1"/>
        </w:rPr>
      </w:pPr>
      <w:bookmarkStart w:id="21" w:name="_Toc220699615"/>
      <w:r w:rsidRPr="0074365F">
        <w:rPr>
          <w:color w:val="000000" w:themeColor="text1"/>
        </w:rPr>
        <w:t>6. Conclusion</w:t>
      </w:r>
      <w:bookmarkEnd w:id="21"/>
    </w:p>
    <w:p w14:paraId="3698CEE7" w14:textId="649A2632" w:rsidR="00A330F9" w:rsidRPr="0074365F" w:rsidRDefault="00AA19C3" w:rsidP="00A330F9">
      <w:pPr>
        <w:rPr>
          <w:color w:val="000000" w:themeColor="text1"/>
        </w:rPr>
      </w:pPr>
      <w:r w:rsidRPr="0074365F">
        <w:rPr>
          <w:color w:val="000000" w:themeColor="text1"/>
        </w:rPr>
        <w:t>BI changes the retailing activities. Walmart saves 14-18% through BI which helps them to save on inventory costs. Amazon makes 39</w:t>
      </w:r>
      <w:r w:rsidR="00D96443" w:rsidRPr="0074365F">
        <w:rPr>
          <w:color w:val="000000" w:themeColor="text1"/>
        </w:rPr>
        <w:t>%</w:t>
      </w:r>
      <w:r w:rsidRPr="0074365F">
        <w:rPr>
          <w:color w:val="000000" w:themeColor="text1"/>
        </w:rPr>
        <w:t xml:space="preserve"> of the revenue as a result of personalised recommendations. Zara reduces the markdown losses by 21</w:t>
      </w:r>
      <w:r w:rsidR="00D96443" w:rsidRPr="0074365F">
        <w:rPr>
          <w:color w:val="000000" w:themeColor="text1"/>
        </w:rPr>
        <w:t>%</w:t>
      </w:r>
      <w:r w:rsidRPr="0074365F">
        <w:rPr>
          <w:color w:val="000000" w:themeColor="text1"/>
        </w:rPr>
        <w:t xml:space="preserve"> using real-time analytics. Predictive insights help Starbucks to increase customer retention by 24%. The best implementation of the BI concepts of data integration, analytics hierarchies, and machine learning is used to solve some significant business issues. Such tools address the drawbacks of expensive prices, data quality problems, and lack of skills. The companies that are successful are able to realise 6-8x ROI. There are three actions that should be prioritised by the organisations. One, embrace the use of new cloud systems such as Snowflake to do scalable data management. Second, apply ethical AI in order to lessen bias. Third, train workers to be effective in the utilisation of BI tools, with the aim of reaching 85% data literacy. The future of BI will involve the modern technologies such as the quantum computing and edge processing. The innovations will process huge volumes of data and provide quicker insights. BI has turned out to be key to competitive success. Individuals who are BI masters will be effective leaders of organisations.</w:t>
      </w:r>
    </w:p>
    <w:p w14:paraId="1F463A34" w14:textId="77777777" w:rsidR="00A330F9" w:rsidRPr="0074365F" w:rsidRDefault="00A330F9" w:rsidP="00A330F9">
      <w:pPr>
        <w:spacing w:line="278" w:lineRule="auto"/>
        <w:jc w:val="left"/>
        <w:rPr>
          <w:rFonts w:eastAsiaTheme="majorEastAsia" w:cstheme="majorBidi"/>
          <w:b/>
          <w:color w:val="000000" w:themeColor="text1"/>
          <w:sz w:val="32"/>
          <w:szCs w:val="40"/>
          <w:u w:val="single"/>
        </w:rPr>
      </w:pPr>
      <w:r w:rsidRPr="0074365F">
        <w:rPr>
          <w:color w:val="000000" w:themeColor="text1"/>
        </w:rPr>
        <w:br w:type="page"/>
      </w:r>
    </w:p>
    <w:p w14:paraId="64339EE7" w14:textId="77777777" w:rsidR="00A330F9" w:rsidRPr="0074365F" w:rsidRDefault="00A330F9" w:rsidP="00A330F9">
      <w:pPr>
        <w:pStyle w:val="Heading1"/>
        <w:rPr>
          <w:color w:val="000000" w:themeColor="text1"/>
        </w:rPr>
      </w:pPr>
      <w:bookmarkStart w:id="22" w:name="_Toc220699616"/>
      <w:r w:rsidRPr="0074365F">
        <w:rPr>
          <w:color w:val="000000" w:themeColor="text1"/>
        </w:rPr>
        <w:t>References</w:t>
      </w:r>
      <w:bookmarkEnd w:id="22"/>
    </w:p>
    <w:p w14:paraId="559F3B22"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Aversa, J., Hernandez, T. and Doherty, S. (2021). Incorporating Big Data within Retail organizations: A Case Study Approach. </w:t>
      </w:r>
      <w:r w:rsidRPr="0074365F">
        <w:rPr>
          <w:rFonts w:eastAsia="Times New Roman" w:cs="Times New Roman"/>
          <w:i/>
          <w:iCs/>
          <w:color w:val="000000" w:themeColor="text1"/>
          <w:lang w:eastAsia="en-GB"/>
          <w14:ligatures w14:val="none"/>
        </w:rPr>
        <w:t>Journal of Retailing and Consumer Services</w:t>
      </w:r>
      <w:r w:rsidRPr="0074365F">
        <w:rPr>
          <w:rFonts w:eastAsia="Times New Roman" w:cs="Times New Roman"/>
          <w:color w:val="000000" w:themeColor="text1"/>
          <w:lang w:eastAsia="en-GB"/>
          <w14:ligatures w14:val="none"/>
        </w:rPr>
        <w:t>, 60, p.102447. doi:https://doi.org/10.1016/j.jretconser.2021.102447.</w:t>
      </w:r>
    </w:p>
    <w:p w14:paraId="58AC7C04"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Byce, S. (2025). </w:t>
      </w:r>
      <w:r w:rsidRPr="0074365F">
        <w:rPr>
          <w:rFonts w:eastAsia="Times New Roman" w:cs="Times New Roman"/>
          <w:i/>
          <w:iCs/>
          <w:color w:val="000000" w:themeColor="text1"/>
          <w:lang w:eastAsia="en-GB"/>
          <w14:ligatures w14:val="none"/>
        </w:rPr>
        <w:t>The Complete Guide to GMROI for Retail Brands</w:t>
      </w:r>
      <w:r w:rsidRPr="0074365F">
        <w:rPr>
          <w:rFonts w:eastAsia="Times New Roman" w:cs="Times New Roman"/>
          <w:color w:val="000000" w:themeColor="text1"/>
          <w:lang w:eastAsia="en-GB"/>
          <w14:ligatures w14:val="none"/>
        </w:rPr>
        <w:t>. [online] Toolio. Available at: https://www.toolio.com/post/the-complete-guide-to-gmroi-for-retail-brands [Accessed 30 Jan. 2026].</w:t>
      </w:r>
    </w:p>
    <w:p w14:paraId="6C1E782C"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Charles, V., Garg, P., Gupta, N. and Agarwal, M. (2023). </w:t>
      </w:r>
      <w:r w:rsidRPr="0074365F">
        <w:rPr>
          <w:rFonts w:eastAsia="Times New Roman" w:cs="Times New Roman"/>
          <w:i/>
          <w:iCs/>
          <w:color w:val="000000" w:themeColor="text1"/>
          <w:lang w:eastAsia="en-GB"/>
          <w14:ligatures w14:val="none"/>
        </w:rPr>
        <w:t>Data Analytics and Business Intelligence</w:t>
      </w:r>
      <w:r w:rsidRPr="0074365F">
        <w:rPr>
          <w:rFonts w:eastAsia="Times New Roman" w:cs="Times New Roman"/>
          <w:color w:val="000000" w:themeColor="text1"/>
          <w:lang w:eastAsia="en-GB"/>
          <w14:ligatures w14:val="none"/>
        </w:rPr>
        <w:t>. 1st ed. CRC Press.</w:t>
      </w:r>
    </w:p>
    <w:p w14:paraId="67F51E34"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Côrte-Real, N., Oliveira, T. and Ruivo, P. (2017). Assessing Business Value of Big Data Analytics in European Firms. </w:t>
      </w:r>
      <w:r w:rsidRPr="0074365F">
        <w:rPr>
          <w:rFonts w:eastAsia="Times New Roman" w:cs="Times New Roman"/>
          <w:i/>
          <w:iCs/>
          <w:color w:val="000000" w:themeColor="text1"/>
          <w:lang w:eastAsia="en-GB"/>
          <w14:ligatures w14:val="none"/>
        </w:rPr>
        <w:t>Journal of Business Research</w:t>
      </w:r>
      <w:r w:rsidRPr="0074365F">
        <w:rPr>
          <w:rFonts w:eastAsia="Times New Roman" w:cs="Times New Roman"/>
          <w:color w:val="000000" w:themeColor="text1"/>
          <w:lang w:eastAsia="en-GB"/>
          <w14:ligatures w14:val="none"/>
        </w:rPr>
        <w:t>, 70(1), pp.379–390. doi:https://doi.org/10.1016/j.jbusres.2016.08.011.</w:t>
      </w:r>
    </w:p>
    <w:p w14:paraId="41949239"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Forrester (2026). </w:t>
      </w:r>
      <w:r w:rsidRPr="0074365F">
        <w:rPr>
          <w:rFonts w:eastAsia="Times New Roman" w:cs="Times New Roman"/>
          <w:i/>
          <w:iCs/>
          <w:color w:val="000000" w:themeColor="text1"/>
          <w:lang w:eastAsia="en-GB"/>
          <w14:ligatures w14:val="none"/>
        </w:rPr>
        <w:t>Total Economic Impact Methodology</w:t>
      </w:r>
      <w:r w:rsidRPr="0074365F">
        <w:rPr>
          <w:rFonts w:eastAsia="Times New Roman" w:cs="Times New Roman"/>
          <w:color w:val="000000" w:themeColor="text1"/>
          <w:lang w:eastAsia="en-GB"/>
          <w14:ligatures w14:val="none"/>
        </w:rPr>
        <w:t>. [online] Forrester Research. Available at: https://www.forrester.com/policies/tei/ [Accessed 28 Jan. 2026].</w:t>
      </w:r>
    </w:p>
    <w:p w14:paraId="7BBA6CAB"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Gönsch, J., Klein, R., Neugebauer, M. and Steinhardt, C. (2013). Dynamic Pricing with Strategic Customers. </w:t>
      </w:r>
      <w:r w:rsidRPr="0074365F">
        <w:rPr>
          <w:rFonts w:eastAsia="Times New Roman" w:cs="Times New Roman"/>
          <w:i/>
          <w:iCs/>
          <w:color w:val="000000" w:themeColor="text1"/>
          <w:lang w:eastAsia="en-GB"/>
          <w14:ligatures w14:val="none"/>
        </w:rPr>
        <w:t>Journal of Business Economics</w:t>
      </w:r>
      <w:r w:rsidRPr="0074365F">
        <w:rPr>
          <w:rFonts w:eastAsia="Times New Roman" w:cs="Times New Roman"/>
          <w:color w:val="000000" w:themeColor="text1"/>
          <w:lang w:eastAsia="en-GB"/>
          <w14:ligatures w14:val="none"/>
        </w:rPr>
        <w:t>, 83(5), pp.505–549. doi:https://doi.org/10.1007/s11573-013-0663-7.</w:t>
      </w:r>
    </w:p>
    <w:p w14:paraId="39E7E5C4"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Han, J., Pei, J. and Tong, H. (2022). </w:t>
      </w:r>
      <w:r w:rsidRPr="0074365F">
        <w:rPr>
          <w:rFonts w:eastAsia="Times New Roman" w:cs="Times New Roman"/>
          <w:i/>
          <w:iCs/>
          <w:color w:val="000000" w:themeColor="text1"/>
          <w:lang w:eastAsia="en-GB"/>
          <w14:ligatures w14:val="none"/>
        </w:rPr>
        <w:t>Data Mining: Concepts and Techniques</w:t>
      </w:r>
      <w:r w:rsidRPr="0074365F">
        <w:rPr>
          <w:rFonts w:eastAsia="Times New Roman" w:cs="Times New Roman"/>
          <w:color w:val="000000" w:themeColor="text1"/>
          <w:lang w:eastAsia="en-GB"/>
          <w14:ligatures w14:val="none"/>
        </w:rPr>
        <w:t>. 4th ed. Morgan Kaufmann.</w:t>
      </w:r>
    </w:p>
    <w:p w14:paraId="10665D9B"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Huang, W. and Li, Z. (2025). Study on Business Intelligence and Mode Innovation Based on Big Data. </w:t>
      </w:r>
      <w:r w:rsidRPr="0074365F">
        <w:rPr>
          <w:rFonts w:eastAsia="Times New Roman" w:cs="Times New Roman"/>
          <w:i/>
          <w:iCs/>
          <w:color w:val="000000" w:themeColor="text1"/>
          <w:lang w:eastAsia="en-GB"/>
          <w14:ligatures w14:val="none"/>
        </w:rPr>
        <w:t>International Journal of Cognitive Informatics and Natural Intelligence</w:t>
      </w:r>
      <w:r w:rsidRPr="0074365F">
        <w:rPr>
          <w:rFonts w:eastAsia="Times New Roman" w:cs="Times New Roman"/>
          <w:color w:val="000000" w:themeColor="text1"/>
          <w:lang w:eastAsia="en-GB"/>
          <w14:ligatures w14:val="none"/>
        </w:rPr>
        <w:t>, 19(1), pp.1–18. doi:https://doi.org/10.4018/ijcini.374111.</w:t>
      </w:r>
    </w:p>
    <w:p w14:paraId="4221CF23"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Huu, D.Q. (2025). Appling Power BI for Improved Retail Business Analytics and Decision-Making. </w:t>
      </w:r>
      <w:r w:rsidRPr="0074365F">
        <w:rPr>
          <w:rFonts w:eastAsia="Times New Roman" w:cs="Times New Roman"/>
          <w:i/>
          <w:iCs/>
          <w:color w:val="000000" w:themeColor="text1"/>
          <w:lang w:eastAsia="en-GB"/>
          <w14:ligatures w14:val="none"/>
        </w:rPr>
        <w:t>Applied Computer Science</w:t>
      </w:r>
      <w:r w:rsidRPr="0074365F">
        <w:rPr>
          <w:rFonts w:eastAsia="Times New Roman" w:cs="Times New Roman"/>
          <w:color w:val="000000" w:themeColor="text1"/>
          <w:lang w:eastAsia="en-GB"/>
          <w14:ligatures w14:val="none"/>
        </w:rPr>
        <w:t>, 21(2), pp.154–163. doi:https://doi.org/10.35784/acs_7130.</w:t>
      </w:r>
    </w:p>
    <w:p w14:paraId="261444AA"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Kartika, K. and Syamsiah, S. (2025). The Role of Big Data and Analytics in Managerial Decision Making: a Global Cross Sector Bibliometric Analysis Study. </w:t>
      </w:r>
      <w:r w:rsidRPr="0074365F">
        <w:rPr>
          <w:rFonts w:eastAsia="Times New Roman" w:cs="Times New Roman"/>
          <w:i/>
          <w:iCs/>
          <w:color w:val="000000" w:themeColor="text1"/>
          <w:lang w:eastAsia="en-GB"/>
          <w14:ligatures w14:val="none"/>
        </w:rPr>
        <w:t>International Journal Of Education, Social Studies, And Management (IJESSM)</w:t>
      </w:r>
      <w:r w:rsidRPr="0074365F">
        <w:rPr>
          <w:rFonts w:eastAsia="Times New Roman" w:cs="Times New Roman"/>
          <w:color w:val="000000" w:themeColor="text1"/>
          <w:lang w:eastAsia="en-GB"/>
          <w14:ligatures w14:val="none"/>
        </w:rPr>
        <w:t>, 5(3), pp.1515–1527. doi:https://doi.org/10.52121/ijessm.v5i3.899.</w:t>
      </w:r>
    </w:p>
    <w:p w14:paraId="729AE427"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Khan, M.N., Mirza, J.B., Hasan, M.M., Paul, R., Hasan, M.R. and Asha, A.I. (2025). AI-Driven Business Intelligence in Retail: Transforming Customer Data into Strategic Decision-Making Tools. </w:t>
      </w:r>
      <w:r w:rsidRPr="0074365F">
        <w:rPr>
          <w:rFonts w:eastAsia="Times New Roman" w:cs="Times New Roman"/>
          <w:i/>
          <w:iCs/>
          <w:color w:val="000000" w:themeColor="text1"/>
          <w:lang w:eastAsia="en-GB"/>
          <w14:ligatures w14:val="none"/>
        </w:rPr>
        <w:t>Advanced International Journal of Multidisciplinary Research</w:t>
      </w:r>
      <w:r w:rsidRPr="0074365F">
        <w:rPr>
          <w:rFonts w:eastAsia="Times New Roman" w:cs="Times New Roman"/>
          <w:color w:val="000000" w:themeColor="text1"/>
          <w:lang w:eastAsia="en-GB"/>
          <w14:ligatures w14:val="none"/>
        </w:rPr>
        <w:t>, [online] 3(1). Available at: https://www.aijmr.com/research-paper.php?id=1123 [Accessed 28 Jan. 2026].</w:t>
      </w:r>
    </w:p>
    <w:p w14:paraId="2E36D2CC"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Loshin, D. (2012). </w:t>
      </w:r>
      <w:r w:rsidRPr="0074365F">
        <w:rPr>
          <w:rFonts w:eastAsia="Times New Roman" w:cs="Times New Roman"/>
          <w:i/>
          <w:iCs/>
          <w:color w:val="000000" w:themeColor="text1"/>
          <w:lang w:eastAsia="en-GB"/>
          <w14:ligatures w14:val="none"/>
        </w:rPr>
        <w:t>Business Intelligence: The Savvy Manager’s Guide</w:t>
      </w:r>
      <w:r w:rsidRPr="0074365F">
        <w:rPr>
          <w:rFonts w:eastAsia="Times New Roman" w:cs="Times New Roman"/>
          <w:color w:val="000000" w:themeColor="text1"/>
          <w:lang w:eastAsia="en-GB"/>
          <w14:ligatures w14:val="none"/>
        </w:rPr>
        <w:t>. 2nd ed. Morgan Kaufmann ; Oxford.</w:t>
      </w:r>
    </w:p>
    <w:p w14:paraId="0841998E"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Mansur, S., Sattar, K., Hosseini, S.E., Pervez, S., Ahmad, I., Saleem, K. and Elhendi, A.Z. (2025). Sales forecasting for retail stores using hybrid neural networks and sales-affecting variables. </w:t>
      </w:r>
      <w:r w:rsidRPr="0074365F">
        <w:rPr>
          <w:rFonts w:eastAsia="Times New Roman" w:cs="Times New Roman"/>
          <w:i/>
          <w:iCs/>
          <w:color w:val="000000" w:themeColor="text1"/>
          <w:lang w:eastAsia="en-GB"/>
          <w14:ligatures w14:val="none"/>
        </w:rPr>
        <w:t>PeerJ Computer Science</w:t>
      </w:r>
      <w:r w:rsidRPr="0074365F">
        <w:rPr>
          <w:rFonts w:eastAsia="Times New Roman" w:cs="Times New Roman"/>
          <w:color w:val="000000" w:themeColor="text1"/>
          <w:lang w:eastAsia="en-GB"/>
          <w14:ligatures w14:val="none"/>
        </w:rPr>
        <w:t>, 11, pp.e3058–e3058. doi:https://doi.org/10.7717/peerj-cs.3058.</w:t>
      </w:r>
    </w:p>
    <w:p w14:paraId="57AC8DF6"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QodeNext (2025). </w:t>
      </w:r>
      <w:r w:rsidRPr="0074365F">
        <w:rPr>
          <w:rFonts w:eastAsia="Times New Roman" w:cs="Times New Roman"/>
          <w:i/>
          <w:iCs/>
          <w:color w:val="000000" w:themeColor="text1"/>
          <w:lang w:eastAsia="en-GB"/>
          <w14:ligatures w14:val="none"/>
        </w:rPr>
        <w:t>The Ultimate Guide to Pareto Analysis in Inventory Management</w:t>
      </w:r>
      <w:r w:rsidRPr="0074365F">
        <w:rPr>
          <w:rFonts w:eastAsia="Times New Roman" w:cs="Times New Roman"/>
          <w:color w:val="000000" w:themeColor="text1"/>
          <w:lang w:eastAsia="en-GB"/>
          <w14:ligatures w14:val="none"/>
        </w:rPr>
        <w:t>. [online] QodeNext. Available at: https://qodenext.com/blog/pareto-analysis-in-inventory-management/ [Accessed 30 Jan. 2026].</w:t>
      </w:r>
    </w:p>
    <w:p w14:paraId="11CF0B1C"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Rodriguez, S. and Swinnen, J. (2023). </w:t>
      </w:r>
      <w:r w:rsidRPr="0074365F">
        <w:rPr>
          <w:rFonts w:eastAsia="Times New Roman" w:cs="Times New Roman"/>
          <w:i/>
          <w:iCs/>
          <w:color w:val="000000" w:themeColor="text1"/>
          <w:lang w:eastAsia="en-GB"/>
          <w14:ligatures w14:val="none"/>
        </w:rPr>
        <w:t>Business Intelligence with Power BI</w:t>
      </w:r>
      <w:r w:rsidRPr="0074365F">
        <w:rPr>
          <w:rFonts w:eastAsia="Times New Roman" w:cs="Times New Roman"/>
          <w:color w:val="000000" w:themeColor="text1"/>
          <w:lang w:eastAsia="en-GB"/>
          <w14:ligatures w14:val="none"/>
        </w:rPr>
        <w:t>. Intersentia.</w:t>
      </w:r>
    </w:p>
    <w:p w14:paraId="4EE9E47F"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Rooderkerk, R.P., DeHoratius, N. and Musalem, A. (2022). The Past, Present, and Future of Retail Analytics: Insights from a Survey of Academic Research and Interviews with Practitioners. </w:t>
      </w:r>
      <w:r w:rsidRPr="0074365F">
        <w:rPr>
          <w:rFonts w:eastAsia="Times New Roman" w:cs="Times New Roman"/>
          <w:i/>
          <w:iCs/>
          <w:color w:val="000000" w:themeColor="text1"/>
          <w:lang w:eastAsia="en-GB"/>
          <w14:ligatures w14:val="none"/>
        </w:rPr>
        <w:t>Production and Operations Management</w:t>
      </w:r>
      <w:r w:rsidRPr="0074365F">
        <w:rPr>
          <w:rFonts w:eastAsia="Times New Roman" w:cs="Times New Roman"/>
          <w:color w:val="000000" w:themeColor="text1"/>
          <w:lang w:eastAsia="en-GB"/>
          <w14:ligatures w14:val="none"/>
        </w:rPr>
        <w:t>, 31(10). doi:https://doi.org/10.1111/poms.13811.</w:t>
      </w:r>
    </w:p>
    <w:p w14:paraId="7DEFC63B"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Shah, V. (2024). </w:t>
      </w:r>
      <w:r w:rsidRPr="0074365F">
        <w:rPr>
          <w:rFonts w:eastAsia="Times New Roman" w:cs="Times New Roman"/>
          <w:i/>
          <w:iCs/>
          <w:color w:val="000000" w:themeColor="text1"/>
          <w:lang w:eastAsia="en-GB"/>
          <w14:ligatures w14:val="none"/>
        </w:rPr>
        <w:t>5 Retail Dashboard Examples to Make Faster Data Decisions</w:t>
      </w:r>
      <w:r w:rsidRPr="0074365F">
        <w:rPr>
          <w:rFonts w:eastAsia="Times New Roman" w:cs="Times New Roman"/>
          <w:color w:val="000000" w:themeColor="text1"/>
          <w:lang w:eastAsia="en-GB"/>
          <w14:ligatures w14:val="none"/>
        </w:rPr>
        <w:t>. [online] ThoughtSpot. Available at: https://www.thoughtspot.com/data-trends/dashboard/retail-dashboard-examples [Accessed 30 Jan. 2026].</w:t>
      </w:r>
    </w:p>
    <w:p w14:paraId="7294CD6D"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Sharda, R., Delen, D., Turban, E., Aronson, J.E., Liang, T.-P. and King, D. (2019). </w:t>
      </w:r>
      <w:r w:rsidRPr="0074365F">
        <w:rPr>
          <w:rFonts w:eastAsia="Times New Roman" w:cs="Times New Roman"/>
          <w:i/>
          <w:iCs/>
          <w:color w:val="000000" w:themeColor="text1"/>
          <w:lang w:eastAsia="en-GB"/>
          <w14:ligatures w14:val="none"/>
        </w:rPr>
        <w:t>Business Intelligence, Analytics, and Data Science: A Managerial Perspective</w:t>
      </w:r>
      <w:r w:rsidRPr="0074365F">
        <w:rPr>
          <w:rFonts w:eastAsia="Times New Roman" w:cs="Times New Roman"/>
          <w:color w:val="000000" w:themeColor="text1"/>
          <w:lang w:eastAsia="en-GB"/>
          <w14:ligatures w14:val="none"/>
        </w:rPr>
        <w:t>. 4th ed. Pearson India Education Services Pvt.</w:t>
      </w:r>
    </w:p>
    <w:p w14:paraId="5199C283"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Shiau, W.-L., Chen, H., Wang, Z. and Dwivedi, Y.K. (2022). Exploring Core Knowledge in Business Intelligence Research. </w:t>
      </w:r>
      <w:r w:rsidRPr="0074365F">
        <w:rPr>
          <w:rFonts w:eastAsia="Times New Roman" w:cs="Times New Roman"/>
          <w:i/>
          <w:iCs/>
          <w:color w:val="000000" w:themeColor="text1"/>
          <w:lang w:eastAsia="en-GB"/>
          <w14:ligatures w14:val="none"/>
        </w:rPr>
        <w:t>Internet Research</w:t>
      </w:r>
      <w:r w:rsidRPr="0074365F">
        <w:rPr>
          <w:rFonts w:eastAsia="Times New Roman" w:cs="Times New Roman"/>
          <w:color w:val="000000" w:themeColor="text1"/>
          <w:lang w:eastAsia="en-GB"/>
          <w14:ligatures w14:val="none"/>
        </w:rPr>
        <w:t>, 33(3). doi:https://doi.org/10.1108/intr-04-2021-0231.</w:t>
      </w:r>
    </w:p>
    <w:p w14:paraId="12C7F56F" w14:textId="77777777" w:rsidR="00D53222" w:rsidRPr="0074365F" w:rsidRDefault="00D53222" w:rsidP="00D53222">
      <w:pPr>
        <w:spacing w:after="240"/>
        <w:rPr>
          <w:rFonts w:eastAsia="Times New Roman" w:cs="Times New Roman"/>
          <w:color w:val="000000" w:themeColor="text1"/>
          <w:lang w:eastAsia="en-GB"/>
          <w14:ligatures w14:val="none"/>
        </w:rPr>
      </w:pPr>
      <w:r w:rsidRPr="0074365F">
        <w:rPr>
          <w:rFonts w:eastAsia="Times New Roman" w:cs="Times New Roman"/>
          <w:color w:val="000000" w:themeColor="text1"/>
          <w:lang w:eastAsia="en-GB"/>
          <w14:ligatures w14:val="none"/>
        </w:rPr>
        <w:t xml:space="preserve">Zaki, M.J. and Meira, W. (2020). </w:t>
      </w:r>
      <w:r w:rsidRPr="0074365F">
        <w:rPr>
          <w:rFonts w:eastAsia="Times New Roman" w:cs="Times New Roman"/>
          <w:i/>
          <w:iCs/>
          <w:color w:val="000000" w:themeColor="text1"/>
          <w:lang w:eastAsia="en-GB"/>
          <w14:ligatures w14:val="none"/>
        </w:rPr>
        <w:t>Data Mining and Machine Learning: Fundamental Concepts and Algorithms</w:t>
      </w:r>
      <w:r w:rsidRPr="0074365F">
        <w:rPr>
          <w:rFonts w:eastAsia="Times New Roman" w:cs="Times New Roman"/>
          <w:color w:val="000000" w:themeColor="text1"/>
          <w:lang w:eastAsia="en-GB"/>
          <w14:ligatures w14:val="none"/>
        </w:rPr>
        <w:t>. 2nd ed. Cambridge University Press.</w:t>
      </w:r>
    </w:p>
    <w:p w14:paraId="389ACEB1" w14:textId="77777777" w:rsidR="0052079E" w:rsidRPr="0074365F" w:rsidRDefault="0052079E">
      <w:pPr>
        <w:rPr>
          <w:color w:val="000000" w:themeColor="text1"/>
        </w:rPr>
      </w:pPr>
    </w:p>
    <w:sectPr w:rsidR="0052079E" w:rsidRPr="0074365F" w:rsidSect="002A1E90">
      <w:footerReference w:type="default" r:id="rId14"/>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60C70" w14:textId="77777777" w:rsidR="00D96F4B" w:rsidRDefault="00D96F4B">
      <w:pPr>
        <w:spacing w:after="0" w:line="240" w:lineRule="auto"/>
      </w:pPr>
      <w:r>
        <w:separator/>
      </w:r>
    </w:p>
  </w:endnote>
  <w:endnote w:type="continuationSeparator" w:id="0">
    <w:p w14:paraId="66909911" w14:textId="77777777" w:rsidR="00D96F4B" w:rsidRDefault="00D96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CD34D" w14:textId="77777777" w:rsidR="00054356" w:rsidRDefault="00054356">
    <w:pPr>
      <w:pStyle w:val="Footer"/>
      <w:jc w:val="right"/>
    </w:pPr>
  </w:p>
  <w:p w14:paraId="05731335" w14:textId="77777777" w:rsidR="00054356" w:rsidRDefault="000543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935407"/>
      <w:docPartObj>
        <w:docPartGallery w:val="Page Numbers (Bottom of Page)"/>
        <w:docPartUnique/>
      </w:docPartObj>
    </w:sdtPr>
    <w:sdtEndPr>
      <w:rPr>
        <w:noProof/>
      </w:rPr>
    </w:sdtEndPr>
    <w:sdtContent>
      <w:p w14:paraId="6C21EDF0" w14:textId="77777777" w:rsidR="00054356" w:rsidRDefault="00DE34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B2085F" w14:textId="77777777" w:rsidR="00054356" w:rsidRDefault="00054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F4ABF" w14:textId="77777777" w:rsidR="00D96F4B" w:rsidRDefault="00D96F4B">
      <w:pPr>
        <w:spacing w:after="0" w:line="240" w:lineRule="auto"/>
      </w:pPr>
      <w:r>
        <w:separator/>
      </w:r>
    </w:p>
  </w:footnote>
  <w:footnote w:type="continuationSeparator" w:id="0">
    <w:p w14:paraId="10781667" w14:textId="77777777" w:rsidR="00D96F4B" w:rsidRDefault="00D96F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14909"/>
    <w:multiLevelType w:val="multilevel"/>
    <w:tmpl w:val="45C8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90C90"/>
    <w:multiLevelType w:val="multilevel"/>
    <w:tmpl w:val="44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427171"/>
    <w:multiLevelType w:val="multilevel"/>
    <w:tmpl w:val="AB3E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7731BB"/>
    <w:multiLevelType w:val="multilevel"/>
    <w:tmpl w:val="2014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5C720C"/>
    <w:multiLevelType w:val="multilevel"/>
    <w:tmpl w:val="2168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A534AA"/>
    <w:multiLevelType w:val="multilevel"/>
    <w:tmpl w:val="3C50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933888">
    <w:abstractNumId w:val="3"/>
  </w:num>
  <w:num w:numId="2" w16cid:durableId="607660146">
    <w:abstractNumId w:val="5"/>
  </w:num>
  <w:num w:numId="3" w16cid:durableId="8459018">
    <w:abstractNumId w:val="2"/>
  </w:num>
  <w:num w:numId="4" w16cid:durableId="95487375">
    <w:abstractNumId w:val="4"/>
  </w:num>
  <w:num w:numId="5" w16cid:durableId="33894722">
    <w:abstractNumId w:val="0"/>
  </w:num>
  <w:num w:numId="6" w16cid:durableId="313991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GwtDAFIgNzczMLEyUdpeDU4uLM/DyQAtNaANmqkassAAAA"/>
  </w:docVars>
  <w:rsids>
    <w:rsidRoot w:val="00A451D0"/>
    <w:rsid w:val="00021796"/>
    <w:rsid w:val="00054356"/>
    <w:rsid w:val="00066821"/>
    <w:rsid w:val="00193937"/>
    <w:rsid w:val="001A2734"/>
    <w:rsid w:val="00206693"/>
    <w:rsid w:val="00223E8B"/>
    <w:rsid w:val="002837A8"/>
    <w:rsid w:val="0032363C"/>
    <w:rsid w:val="003533BB"/>
    <w:rsid w:val="00372794"/>
    <w:rsid w:val="003A06BA"/>
    <w:rsid w:val="003A3749"/>
    <w:rsid w:val="003E4615"/>
    <w:rsid w:val="004163AB"/>
    <w:rsid w:val="004413F0"/>
    <w:rsid w:val="00442F1D"/>
    <w:rsid w:val="004475BC"/>
    <w:rsid w:val="00466577"/>
    <w:rsid w:val="004729E1"/>
    <w:rsid w:val="004F7867"/>
    <w:rsid w:val="0052079E"/>
    <w:rsid w:val="0056296A"/>
    <w:rsid w:val="0058501A"/>
    <w:rsid w:val="005E3330"/>
    <w:rsid w:val="0067127F"/>
    <w:rsid w:val="00673DF9"/>
    <w:rsid w:val="006818A9"/>
    <w:rsid w:val="006C0A6A"/>
    <w:rsid w:val="0074365F"/>
    <w:rsid w:val="00757F86"/>
    <w:rsid w:val="00783485"/>
    <w:rsid w:val="008677CE"/>
    <w:rsid w:val="00906517"/>
    <w:rsid w:val="00933B99"/>
    <w:rsid w:val="009466EF"/>
    <w:rsid w:val="00957147"/>
    <w:rsid w:val="00A04C32"/>
    <w:rsid w:val="00A04D4F"/>
    <w:rsid w:val="00A330F9"/>
    <w:rsid w:val="00A451D0"/>
    <w:rsid w:val="00A77D2E"/>
    <w:rsid w:val="00AA19C3"/>
    <w:rsid w:val="00AB2118"/>
    <w:rsid w:val="00AC1C7F"/>
    <w:rsid w:val="00AE4AFB"/>
    <w:rsid w:val="00B40810"/>
    <w:rsid w:val="00B43495"/>
    <w:rsid w:val="00B60C5C"/>
    <w:rsid w:val="00BC43AC"/>
    <w:rsid w:val="00C26B04"/>
    <w:rsid w:val="00C47CBD"/>
    <w:rsid w:val="00C60BF9"/>
    <w:rsid w:val="00C61E74"/>
    <w:rsid w:val="00CC1B39"/>
    <w:rsid w:val="00CC7F4A"/>
    <w:rsid w:val="00D53222"/>
    <w:rsid w:val="00D96443"/>
    <w:rsid w:val="00D96F4B"/>
    <w:rsid w:val="00DE346C"/>
    <w:rsid w:val="00E00499"/>
    <w:rsid w:val="00E419AE"/>
    <w:rsid w:val="00E730C9"/>
    <w:rsid w:val="00EA7000"/>
    <w:rsid w:val="00EC5BF1"/>
    <w:rsid w:val="00F14F7F"/>
    <w:rsid w:val="00F3290E"/>
    <w:rsid w:val="00F524C6"/>
    <w:rsid w:val="00F54475"/>
    <w:rsid w:val="00F9469B"/>
    <w:rsid w:val="00FD69CD"/>
    <w:rsid w:val="00FE54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B1C40"/>
  <w15:chartTrackingRefBased/>
  <w15:docId w15:val="{B2578C64-6DBE-44B4-932E-2865AC48E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0F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193937"/>
    <w:pPr>
      <w:keepNext/>
      <w:keepLines/>
      <w:spacing w:before="360" w:after="80"/>
      <w:outlineLvl w:val="0"/>
    </w:pPr>
    <w:rPr>
      <w:rFonts w:eastAsiaTheme="majorEastAsia" w:cstheme="majorBidi"/>
      <w:b/>
      <w:sz w:val="32"/>
      <w:szCs w:val="40"/>
      <w:u w:val="single"/>
    </w:rPr>
  </w:style>
  <w:style w:type="paragraph" w:styleId="Heading2">
    <w:name w:val="heading 2"/>
    <w:basedOn w:val="Normal"/>
    <w:next w:val="Normal"/>
    <w:link w:val="Heading2Char"/>
    <w:uiPriority w:val="9"/>
    <w:unhideWhenUsed/>
    <w:qFormat/>
    <w:rsid w:val="00193937"/>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19393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3B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937"/>
    <w:rPr>
      <w:rFonts w:ascii="Times New Roman" w:eastAsiaTheme="majorEastAsia" w:hAnsi="Times New Roman" w:cstheme="majorBidi"/>
      <w:b/>
      <w:sz w:val="32"/>
      <w:szCs w:val="40"/>
      <w:u w:val="single"/>
    </w:rPr>
  </w:style>
  <w:style w:type="character" w:customStyle="1" w:styleId="Heading2Char">
    <w:name w:val="Heading 2 Char"/>
    <w:basedOn w:val="DefaultParagraphFont"/>
    <w:link w:val="Heading2"/>
    <w:uiPriority w:val="9"/>
    <w:rsid w:val="00193937"/>
    <w:rPr>
      <w:rFonts w:ascii="Times New Roman" w:eastAsiaTheme="majorEastAsia" w:hAnsi="Times New Roman" w:cstheme="majorBidi"/>
      <w:b/>
      <w:sz w:val="28"/>
      <w:szCs w:val="32"/>
    </w:rPr>
  </w:style>
  <w:style w:type="paragraph" w:styleId="Title">
    <w:name w:val="Title"/>
    <w:aliases w:val="H 3"/>
    <w:basedOn w:val="Heading3"/>
    <w:next w:val="Normal"/>
    <w:link w:val="TitleChar"/>
    <w:uiPriority w:val="10"/>
    <w:qFormat/>
    <w:rsid w:val="00193937"/>
    <w:pPr>
      <w:contextualSpacing/>
      <w:jc w:val="center"/>
    </w:pPr>
    <w:rPr>
      <w:rFonts w:ascii="Times New Roman" w:hAnsi="Times New Roman"/>
      <w:b/>
      <w:color w:val="auto"/>
      <w:spacing w:val="-10"/>
      <w:kern w:val="28"/>
      <w:sz w:val="24"/>
      <w:szCs w:val="56"/>
    </w:rPr>
  </w:style>
  <w:style w:type="character" w:customStyle="1" w:styleId="TitleChar">
    <w:name w:val="Title Char"/>
    <w:aliases w:val="H 3 Char"/>
    <w:basedOn w:val="DefaultParagraphFont"/>
    <w:link w:val="Title"/>
    <w:uiPriority w:val="10"/>
    <w:rsid w:val="00193937"/>
    <w:rPr>
      <w:rFonts w:ascii="Times New Roman" w:eastAsiaTheme="majorEastAsia" w:hAnsi="Times New Roman" w:cstheme="majorBidi"/>
      <w:b/>
      <w:spacing w:val="-10"/>
      <w:kern w:val="28"/>
      <w:szCs w:val="56"/>
    </w:rPr>
  </w:style>
  <w:style w:type="character" w:customStyle="1" w:styleId="Heading3Char">
    <w:name w:val="Heading 3 Char"/>
    <w:basedOn w:val="DefaultParagraphFont"/>
    <w:link w:val="Heading3"/>
    <w:uiPriority w:val="9"/>
    <w:semiHidden/>
    <w:rsid w:val="00193937"/>
    <w:rPr>
      <w:rFonts w:eastAsiaTheme="majorEastAsia" w:cstheme="majorBidi"/>
      <w:color w:val="2F5496" w:themeColor="accent1" w:themeShade="BF"/>
      <w:sz w:val="28"/>
      <w:szCs w:val="28"/>
    </w:rPr>
  </w:style>
  <w:style w:type="paragraph" w:styleId="NormalWeb">
    <w:name w:val="Normal (Web)"/>
    <w:basedOn w:val="Normal"/>
    <w:uiPriority w:val="99"/>
    <w:semiHidden/>
    <w:unhideWhenUsed/>
    <w:rsid w:val="00A330F9"/>
    <w:pPr>
      <w:spacing w:before="100" w:beforeAutospacing="1" w:after="100" w:afterAutospacing="1" w:line="240" w:lineRule="auto"/>
      <w:jc w:val="left"/>
    </w:pPr>
    <w:rPr>
      <w:rFonts w:eastAsia="Times New Roman" w:cs="Times New Roman"/>
      <w:lang w:eastAsia="en-GB"/>
      <w14:ligatures w14:val="none"/>
    </w:rPr>
  </w:style>
  <w:style w:type="paragraph" w:styleId="TOCHeading">
    <w:name w:val="TOC Heading"/>
    <w:basedOn w:val="Heading1"/>
    <w:next w:val="Normal"/>
    <w:uiPriority w:val="39"/>
    <w:unhideWhenUsed/>
    <w:qFormat/>
    <w:rsid w:val="00A330F9"/>
    <w:pPr>
      <w:spacing w:before="240" w:after="0" w:line="259" w:lineRule="auto"/>
      <w:jc w:val="left"/>
      <w:outlineLvl w:val="9"/>
    </w:pPr>
    <w:rPr>
      <w:rFonts w:asciiTheme="majorHAnsi" w:hAnsiTheme="majorHAnsi"/>
      <w:b w:val="0"/>
      <w:color w:val="2F5496" w:themeColor="accent1" w:themeShade="BF"/>
      <w:szCs w:val="32"/>
      <w:u w:val="none"/>
      <w:lang w:val="en-US"/>
      <w14:ligatures w14:val="none"/>
    </w:rPr>
  </w:style>
  <w:style w:type="paragraph" w:styleId="TOC1">
    <w:name w:val="toc 1"/>
    <w:basedOn w:val="Normal"/>
    <w:next w:val="Normal"/>
    <w:autoRedefine/>
    <w:uiPriority w:val="39"/>
    <w:unhideWhenUsed/>
    <w:rsid w:val="00A330F9"/>
    <w:pPr>
      <w:spacing w:after="100"/>
    </w:pPr>
  </w:style>
  <w:style w:type="paragraph" w:styleId="TOC2">
    <w:name w:val="toc 2"/>
    <w:basedOn w:val="Normal"/>
    <w:next w:val="Normal"/>
    <w:autoRedefine/>
    <w:uiPriority w:val="39"/>
    <w:unhideWhenUsed/>
    <w:rsid w:val="00A330F9"/>
    <w:pPr>
      <w:spacing w:after="100"/>
      <w:ind w:left="240"/>
    </w:pPr>
  </w:style>
  <w:style w:type="character" w:styleId="Hyperlink">
    <w:name w:val="Hyperlink"/>
    <w:basedOn w:val="DefaultParagraphFont"/>
    <w:uiPriority w:val="99"/>
    <w:unhideWhenUsed/>
    <w:rsid w:val="00A330F9"/>
    <w:rPr>
      <w:color w:val="0563C1" w:themeColor="hyperlink"/>
      <w:u w:val="single"/>
    </w:rPr>
  </w:style>
  <w:style w:type="paragraph" w:styleId="Footer">
    <w:name w:val="footer"/>
    <w:basedOn w:val="Normal"/>
    <w:link w:val="FooterChar"/>
    <w:uiPriority w:val="99"/>
    <w:unhideWhenUsed/>
    <w:rsid w:val="00A33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0F9"/>
    <w:rPr>
      <w:rFonts w:ascii="Times New Roman" w:hAnsi="Times New Roman"/>
    </w:rPr>
  </w:style>
  <w:style w:type="character" w:customStyle="1" w:styleId="inline-flex">
    <w:name w:val="inline-flex"/>
    <w:basedOn w:val="DefaultParagraphFont"/>
    <w:rsid w:val="00DE346C"/>
  </w:style>
  <w:style w:type="character" w:customStyle="1" w:styleId="citation">
    <w:name w:val="citation"/>
    <w:basedOn w:val="DefaultParagraphFont"/>
    <w:rsid w:val="00DE346C"/>
  </w:style>
  <w:style w:type="character" w:customStyle="1" w:styleId="inline-block">
    <w:name w:val="inline-block"/>
    <w:basedOn w:val="DefaultParagraphFont"/>
    <w:rsid w:val="00DE346C"/>
  </w:style>
  <w:style w:type="table" w:styleId="PlainTable1">
    <w:name w:val="Plain Table 1"/>
    <w:basedOn w:val="TableNormal"/>
    <w:uiPriority w:val="41"/>
    <w:rsid w:val="00DE34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DE346C"/>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933B99"/>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B60C5C"/>
    <w:rPr>
      <w:sz w:val="16"/>
      <w:szCs w:val="16"/>
    </w:rPr>
  </w:style>
  <w:style w:type="paragraph" w:styleId="CommentText">
    <w:name w:val="annotation text"/>
    <w:basedOn w:val="Normal"/>
    <w:link w:val="CommentTextChar"/>
    <w:uiPriority w:val="99"/>
    <w:semiHidden/>
    <w:unhideWhenUsed/>
    <w:rsid w:val="00B60C5C"/>
    <w:pPr>
      <w:spacing w:line="240" w:lineRule="auto"/>
    </w:pPr>
    <w:rPr>
      <w:sz w:val="20"/>
      <w:szCs w:val="20"/>
    </w:rPr>
  </w:style>
  <w:style w:type="character" w:customStyle="1" w:styleId="CommentTextChar">
    <w:name w:val="Comment Text Char"/>
    <w:basedOn w:val="DefaultParagraphFont"/>
    <w:link w:val="CommentText"/>
    <w:uiPriority w:val="99"/>
    <w:semiHidden/>
    <w:rsid w:val="00B60C5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60C5C"/>
    <w:rPr>
      <w:b/>
      <w:bCs/>
    </w:rPr>
  </w:style>
  <w:style w:type="character" w:customStyle="1" w:styleId="CommentSubjectChar">
    <w:name w:val="Comment Subject Char"/>
    <w:basedOn w:val="CommentTextChar"/>
    <w:link w:val="CommentSubject"/>
    <w:uiPriority w:val="99"/>
    <w:semiHidden/>
    <w:rsid w:val="00B60C5C"/>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10461">
      <w:bodyDiv w:val="1"/>
      <w:marLeft w:val="0"/>
      <w:marRight w:val="0"/>
      <w:marTop w:val="0"/>
      <w:marBottom w:val="0"/>
      <w:divBdr>
        <w:top w:val="none" w:sz="0" w:space="0" w:color="auto"/>
        <w:left w:val="none" w:sz="0" w:space="0" w:color="auto"/>
        <w:bottom w:val="none" w:sz="0" w:space="0" w:color="auto"/>
        <w:right w:val="none" w:sz="0" w:space="0" w:color="auto"/>
      </w:divBdr>
    </w:div>
    <w:div w:id="410472586">
      <w:bodyDiv w:val="1"/>
      <w:marLeft w:val="0"/>
      <w:marRight w:val="0"/>
      <w:marTop w:val="0"/>
      <w:marBottom w:val="0"/>
      <w:divBdr>
        <w:top w:val="none" w:sz="0" w:space="0" w:color="auto"/>
        <w:left w:val="none" w:sz="0" w:space="0" w:color="auto"/>
        <w:bottom w:val="none" w:sz="0" w:space="0" w:color="auto"/>
        <w:right w:val="none" w:sz="0" w:space="0" w:color="auto"/>
      </w:divBdr>
    </w:div>
    <w:div w:id="765538079">
      <w:bodyDiv w:val="1"/>
      <w:marLeft w:val="0"/>
      <w:marRight w:val="0"/>
      <w:marTop w:val="0"/>
      <w:marBottom w:val="0"/>
      <w:divBdr>
        <w:top w:val="none" w:sz="0" w:space="0" w:color="auto"/>
        <w:left w:val="none" w:sz="0" w:space="0" w:color="auto"/>
        <w:bottom w:val="none" w:sz="0" w:space="0" w:color="auto"/>
        <w:right w:val="none" w:sz="0" w:space="0" w:color="auto"/>
      </w:divBdr>
    </w:div>
    <w:div w:id="874579570">
      <w:bodyDiv w:val="1"/>
      <w:marLeft w:val="0"/>
      <w:marRight w:val="0"/>
      <w:marTop w:val="0"/>
      <w:marBottom w:val="0"/>
      <w:divBdr>
        <w:top w:val="none" w:sz="0" w:space="0" w:color="auto"/>
        <w:left w:val="none" w:sz="0" w:space="0" w:color="auto"/>
        <w:bottom w:val="none" w:sz="0" w:space="0" w:color="auto"/>
        <w:right w:val="none" w:sz="0" w:space="0" w:color="auto"/>
      </w:divBdr>
    </w:div>
    <w:div w:id="1069159547">
      <w:bodyDiv w:val="1"/>
      <w:marLeft w:val="0"/>
      <w:marRight w:val="0"/>
      <w:marTop w:val="0"/>
      <w:marBottom w:val="0"/>
      <w:divBdr>
        <w:top w:val="none" w:sz="0" w:space="0" w:color="auto"/>
        <w:left w:val="none" w:sz="0" w:space="0" w:color="auto"/>
        <w:bottom w:val="none" w:sz="0" w:space="0" w:color="auto"/>
        <w:right w:val="none" w:sz="0" w:space="0" w:color="auto"/>
      </w:divBdr>
    </w:div>
    <w:div w:id="1108886861">
      <w:bodyDiv w:val="1"/>
      <w:marLeft w:val="0"/>
      <w:marRight w:val="0"/>
      <w:marTop w:val="0"/>
      <w:marBottom w:val="0"/>
      <w:divBdr>
        <w:top w:val="none" w:sz="0" w:space="0" w:color="auto"/>
        <w:left w:val="none" w:sz="0" w:space="0" w:color="auto"/>
        <w:bottom w:val="none" w:sz="0" w:space="0" w:color="auto"/>
        <w:right w:val="none" w:sz="0" w:space="0" w:color="auto"/>
      </w:divBdr>
    </w:div>
    <w:div w:id="1182864645">
      <w:bodyDiv w:val="1"/>
      <w:marLeft w:val="0"/>
      <w:marRight w:val="0"/>
      <w:marTop w:val="0"/>
      <w:marBottom w:val="0"/>
      <w:divBdr>
        <w:top w:val="none" w:sz="0" w:space="0" w:color="auto"/>
        <w:left w:val="none" w:sz="0" w:space="0" w:color="auto"/>
        <w:bottom w:val="none" w:sz="0" w:space="0" w:color="auto"/>
        <w:right w:val="none" w:sz="0" w:space="0" w:color="auto"/>
      </w:divBdr>
    </w:div>
    <w:div w:id="1316227930">
      <w:bodyDiv w:val="1"/>
      <w:marLeft w:val="0"/>
      <w:marRight w:val="0"/>
      <w:marTop w:val="0"/>
      <w:marBottom w:val="0"/>
      <w:divBdr>
        <w:top w:val="none" w:sz="0" w:space="0" w:color="auto"/>
        <w:left w:val="none" w:sz="0" w:space="0" w:color="auto"/>
        <w:bottom w:val="none" w:sz="0" w:space="0" w:color="auto"/>
        <w:right w:val="none" w:sz="0" w:space="0" w:color="auto"/>
      </w:divBdr>
    </w:div>
    <w:div w:id="1475415576">
      <w:bodyDiv w:val="1"/>
      <w:marLeft w:val="0"/>
      <w:marRight w:val="0"/>
      <w:marTop w:val="0"/>
      <w:marBottom w:val="0"/>
      <w:divBdr>
        <w:top w:val="none" w:sz="0" w:space="0" w:color="auto"/>
        <w:left w:val="none" w:sz="0" w:space="0" w:color="auto"/>
        <w:bottom w:val="none" w:sz="0" w:space="0" w:color="auto"/>
        <w:right w:val="none" w:sz="0" w:space="0" w:color="auto"/>
      </w:divBdr>
      <w:divsChild>
        <w:div w:id="1238248553">
          <w:marLeft w:val="0"/>
          <w:marRight w:val="0"/>
          <w:marTop w:val="0"/>
          <w:marBottom w:val="0"/>
          <w:divBdr>
            <w:top w:val="none" w:sz="0" w:space="0" w:color="auto"/>
            <w:left w:val="none" w:sz="0" w:space="0" w:color="auto"/>
            <w:bottom w:val="none" w:sz="0" w:space="0" w:color="auto"/>
            <w:right w:val="none" w:sz="0" w:space="0" w:color="auto"/>
          </w:divBdr>
        </w:div>
      </w:divsChild>
    </w:div>
    <w:div w:id="1654600814">
      <w:bodyDiv w:val="1"/>
      <w:marLeft w:val="0"/>
      <w:marRight w:val="0"/>
      <w:marTop w:val="0"/>
      <w:marBottom w:val="0"/>
      <w:divBdr>
        <w:top w:val="none" w:sz="0" w:space="0" w:color="auto"/>
        <w:left w:val="none" w:sz="0" w:space="0" w:color="auto"/>
        <w:bottom w:val="none" w:sz="0" w:space="0" w:color="auto"/>
        <w:right w:val="none" w:sz="0" w:space="0" w:color="auto"/>
      </w:divBdr>
    </w:div>
    <w:div w:id="1862352123">
      <w:bodyDiv w:val="1"/>
      <w:marLeft w:val="0"/>
      <w:marRight w:val="0"/>
      <w:marTop w:val="0"/>
      <w:marBottom w:val="0"/>
      <w:divBdr>
        <w:top w:val="none" w:sz="0" w:space="0" w:color="auto"/>
        <w:left w:val="none" w:sz="0" w:space="0" w:color="auto"/>
        <w:bottom w:val="none" w:sz="0" w:space="0" w:color="auto"/>
        <w:right w:val="none" w:sz="0" w:space="0" w:color="auto"/>
      </w:divBdr>
    </w:div>
    <w:div w:id="1879777719">
      <w:bodyDiv w:val="1"/>
      <w:marLeft w:val="0"/>
      <w:marRight w:val="0"/>
      <w:marTop w:val="0"/>
      <w:marBottom w:val="0"/>
      <w:divBdr>
        <w:top w:val="none" w:sz="0" w:space="0" w:color="auto"/>
        <w:left w:val="none" w:sz="0" w:space="0" w:color="auto"/>
        <w:bottom w:val="none" w:sz="0" w:space="0" w:color="auto"/>
        <w:right w:val="none" w:sz="0" w:space="0" w:color="auto"/>
      </w:divBdr>
    </w:div>
    <w:div w:id="208406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image" Target="media/image1.png" /><Relationship Id="rId3" Type="http://schemas.openxmlformats.org/officeDocument/2006/relationships/settings" Target="settings.xml" /><Relationship Id="rId7" Type="http://schemas.openxmlformats.org/officeDocument/2006/relationships/footer" Target="footer1.xml" /><Relationship Id="rId12" Type="http://schemas.microsoft.com/office/2007/relationships/diagramDrawing" Target="diagrams/drawing1.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diagramColors" Target="diagrams/colors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diagramQuickStyle" Target="diagrams/quickStyle1.xml" /><Relationship Id="rId4" Type="http://schemas.openxmlformats.org/officeDocument/2006/relationships/webSettings" Target="webSettings.xml" /><Relationship Id="rId9" Type="http://schemas.openxmlformats.org/officeDocument/2006/relationships/diagramLayout" Target="diagrams/layout1.xml" /><Relationship Id="rId14" Type="http://schemas.openxmlformats.org/officeDocument/2006/relationships/footer" Target="footer2.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CAA914-0D38-4EA1-8393-01A6DCFC8C73}" type="doc">
      <dgm:prSet loTypeId="urn:microsoft.com/office/officeart/2005/8/layout/vProcess5" loCatId="process" qsTypeId="urn:microsoft.com/office/officeart/2005/8/quickstyle/simple5" qsCatId="simple" csTypeId="urn:microsoft.com/office/officeart/2005/8/colors/colorful2" csCatId="colorful" phldr="1"/>
      <dgm:spPr/>
      <dgm:t>
        <a:bodyPr/>
        <a:lstStyle/>
        <a:p>
          <a:endParaRPr lang="en-GB"/>
        </a:p>
      </dgm:t>
    </dgm:pt>
    <dgm:pt modelId="{8D20D9D7-0B45-46AC-A0B7-691596452270}">
      <dgm:prSet phldrT="[Text]"/>
      <dgm:spPr/>
      <dgm:t>
        <a:bodyPr/>
        <a:lstStyle/>
        <a:p>
          <a:pPr algn="ctr"/>
          <a:r>
            <a:rPr lang="en-GB" b="1" i="0">
              <a:latin typeface="Times New Roman" panose="02020603050405020304" pitchFamily="18" charset="0"/>
              <a:cs typeface="Times New Roman" panose="02020603050405020304" pitchFamily="18" charset="0"/>
            </a:rPr>
            <a:t>DATA SOURCES (Sales, Inventory, Customers, Supply)</a:t>
          </a:r>
          <a:endParaRPr lang="en-GB" b="1">
            <a:latin typeface="Times New Roman" panose="02020603050405020304" pitchFamily="18" charset="0"/>
            <a:cs typeface="Times New Roman" panose="02020603050405020304" pitchFamily="18" charset="0"/>
          </a:endParaRPr>
        </a:p>
      </dgm:t>
    </dgm:pt>
    <dgm:pt modelId="{40098B1B-F937-4285-A4BF-D33E15EAD1D3}" type="parTrans" cxnId="{5068E7A6-49F0-40DC-9AD2-4F5943F75529}">
      <dgm:prSet/>
      <dgm:spPr/>
      <dgm:t>
        <a:bodyPr/>
        <a:lstStyle/>
        <a:p>
          <a:pPr algn="ctr"/>
          <a:endParaRPr lang="en-GB" b="1">
            <a:latin typeface="Times New Roman" panose="02020603050405020304" pitchFamily="18" charset="0"/>
            <a:cs typeface="Times New Roman" panose="02020603050405020304" pitchFamily="18" charset="0"/>
          </a:endParaRPr>
        </a:p>
      </dgm:t>
    </dgm:pt>
    <dgm:pt modelId="{0234890C-B155-4FCE-B9D5-5B6A4F1F6CCF}" type="sibTrans" cxnId="{5068E7A6-49F0-40DC-9AD2-4F5943F75529}">
      <dgm:prSet/>
      <dgm:spPr/>
      <dgm:t>
        <a:bodyPr/>
        <a:lstStyle/>
        <a:p>
          <a:pPr algn="ctr"/>
          <a:endParaRPr lang="en-GB" b="1">
            <a:latin typeface="Times New Roman" panose="02020603050405020304" pitchFamily="18" charset="0"/>
            <a:cs typeface="Times New Roman" panose="02020603050405020304" pitchFamily="18" charset="0"/>
          </a:endParaRPr>
        </a:p>
      </dgm:t>
    </dgm:pt>
    <dgm:pt modelId="{F748F8BC-45C4-4CC9-974F-BD9CFD14D198}">
      <dgm:prSet phldrT="[Text]"/>
      <dgm:spPr/>
      <dgm:t>
        <a:bodyPr/>
        <a:lstStyle/>
        <a:p>
          <a:pPr algn="ctr"/>
          <a:r>
            <a:rPr lang="en-GB" b="1" i="0">
              <a:latin typeface="Times New Roman" panose="02020603050405020304" pitchFamily="18" charset="0"/>
              <a:cs typeface="Times New Roman" panose="02020603050405020304" pitchFamily="18" charset="0"/>
            </a:rPr>
            <a:t>DATA WAREHOUSE / DATA LAKE (Integrated, Organized Data)</a:t>
          </a:r>
          <a:endParaRPr lang="en-GB" b="1">
            <a:latin typeface="Times New Roman" panose="02020603050405020304" pitchFamily="18" charset="0"/>
            <a:cs typeface="Times New Roman" panose="02020603050405020304" pitchFamily="18" charset="0"/>
          </a:endParaRPr>
        </a:p>
      </dgm:t>
    </dgm:pt>
    <dgm:pt modelId="{3CB0CDF5-F792-4464-B1DD-086296C99A06}" type="parTrans" cxnId="{B84DC74A-F663-4E0D-B1CA-493C1E4FC1E4}">
      <dgm:prSet/>
      <dgm:spPr/>
      <dgm:t>
        <a:bodyPr/>
        <a:lstStyle/>
        <a:p>
          <a:pPr algn="ctr"/>
          <a:endParaRPr lang="en-GB" b="1">
            <a:latin typeface="Times New Roman" panose="02020603050405020304" pitchFamily="18" charset="0"/>
            <a:cs typeface="Times New Roman" panose="02020603050405020304" pitchFamily="18" charset="0"/>
          </a:endParaRPr>
        </a:p>
      </dgm:t>
    </dgm:pt>
    <dgm:pt modelId="{C9348F5C-C4CB-4A99-8E22-AC7DBF148043}" type="sibTrans" cxnId="{B84DC74A-F663-4E0D-B1CA-493C1E4FC1E4}">
      <dgm:prSet/>
      <dgm:spPr/>
      <dgm:t>
        <a:bodyPr/>
        <a:lstStyle/>
        <a:p>
          <a:pPr algn="ctr"/>
          <a:endParaRPr lang="en-GB" b="1">
            <a:latin typeface="Times New Roman" panose="02020603050405020304" pitchFamily="18" charset="0"/>
            <a:cs typeface="Times New Roman" panose="02020603050405020304" pitchFamily="18" charset="0"/>
          </a:endParaRPr>
        </a:p>
      </dgm:t>
    </dgm:pt>
    <dgm:pt modelId="{96AB237F-6C51-4B71-9CB5-F31D859E6312}">
      <dgm:prSet phldrT="[Text]"/>
      <dgm:spPr/>
      <dgm:t>
        <a:bodyPr/>
        <a:lstStyle/>
        <a:p>
          <a:pPr algn="ctr"/>
          <a:r>
            <a:rPr lang="en-GB" b="1" i="0">
              <a:latin typeface="Times New Roman" panose="02020603050405020304" pitchFamily="18" charset="0"/>
              <a:cs typeface="Times New Roman" panose="02020603050405020304" pitchFamily="18" charset="0"/>
            </a:rPr>
            <a:t>BI TOOLS &amp; ANALYTICS (Power BI, Tableau, Python, SQL)</a:t>
          </a:r>
          <a:endParaRPr lang="en-GB" b="1">
            <a:latin typeface="Times New Roman" panose="02020603050405020304" pitchFamily="18" charset="0"/>
            <a:cs typeface="Times New Roman" panose="02020603050405020304" pitchFamily="18" charset="0"/>
          </a:endParaRPr>
        </a:p>
      </dgm:t>
    </dgm:pt>
    <dgm:pt modelId="{E5B28D8C-68AB-4DFC-B1CB-131A6CF49765}" type="parTrans" cxnId="{91009B1E-C538-413B-B69C-FA64D754FD61}">
      <dgm:prSet/>
      <dgm:spPr/>
      <dgm:t>
        <a:bodyPr/>
        <a:lstStyle/>
        <a:p>
          <a:pPr algn="ctr"/>
          <a:endParaRPr lang="en-GB" b="1">
            <a:latin typeface="Times New Roman" panose="02020603050405020304" pitchFamily="18" charset="0"/>
            <a:cs typeface="Times New Roman" panose="02020603050405020304" pitchFamily="18" charset="0"/>
          </a:endParaRPr>
        </a:p>
      </dgm:t>
    </dgm:pt>
    <dgm:pt modelId="{7A9092A9-EB31-41CC-848A-FCF373D27342}" type="sibTrans" cxnId="{91009B1E-C538-413B-B69C-FA64D754FD61}">
      <dgm:prSet/>
      <dgm:spPr/>
      <dgm:t>
        <a:bodyPr/>
        <a:lstStyle/>
        <a:p>
          <a:pPr algn="ctr"/>
          <a:endParaRPr lang="en-GB" b="1">
            <a:latin typeface="Times New Roman" panose="02020603050405020304" pitchFamily="18" charset="0"/>
            <a:cs typeface="Times New Roman" panose="02020603050405020304" pitchFamily="18" charset="0"/>
          </a:endParaRPr>
        </a:p>
      </dgm:t>
    </dgm:pt>
    <dgm:pt modelId="{78A8BAEB-C47C-40F2-AE36-57BAB4E0D40B}">
      <dgm:prSet phldrT="[Text]"/>
      <dgm:spPr/>
      <dgm:t>
        <a:bodyPr/>
        <a:lstStyle/>
        <a:p>
          <a:pPr algn="ctr"/>
          <a:r>
            <a:rPr lang="en-GB" b="1" i="0">
              <a:latin typeface="Times New Roman" panose="02020603050405020304" pitchFamily="18" charset="0"/>
              <a:cs typeface="Times New Roman" panose="02020603050405020304" pitchFamily="18" charset="0"/>
            </a:rPr>
            <a:t>BUSINESS INSIGHTS &amp; DECISIONS (Dashboards, Reports, Forecasts)</a:t>
          </a:r>
          <a:endParaRPr lang="en-GB" b="1">
            <a:latin typeface="Times New Roman" panose="02020603050405020304" pitchFamily="18" charset="0"/>
            <a:cs typeface="Times New Roman" panose="02020603050405020304" pitchFamily="18" charset="0"/>
          </a:endParaRPr>
        </a:p>
      </dgm:t>
    </dgm:pt>
    <dgm:pt modelId="{48C35864-E992-49D8-8432-5F35EC1CEE6B}" type="parTrans" cxnId="{6B36159E-F300-411A-A2DB-1BB6500E7724}">
      <dgm:prSet/>
      <dgm:spPr/>
      <dgm:t>
        <a:bodyPr/>
        <a:lstStyle/>
        <a:p>
          <a:pPr algn="ctr"/>
          <a:endParaRPr lang="en-GB" b="1">
            <a:latin typeface="Times New Roman" panose="02020603050405020304" pitchFamily="18" charset="0"/>
            <a:cs typeface="Times New Roman" panose="02020603050405020304" pitchFamily="18" charset="0"/>
          </a:endParaRPr>
        </a:p>
      </dgm:t>
    </dgm:pt>
    <dgm:pt modelId="{05C9B26D-EF5E-402B-9ECA-05D86E32FC1E}" type="sibTrans" cxnId="{6B36159E-F300-411A-A2DB-1BB6500E7724}">
      <dgm:prSet/>
      <dgm:spPr/>
      <dgm:t>
        <a:bodyPr/>
        <a:lstStyle/>
        <a:p>
          <a:pPr algn="ctr"/>
          <a:endParaRPr lang="en-GB" b="1">
            <a:latin typeface="Times New Roman" panose="02020603050405020304" pitchFamily="18" charset="0"/>
            <a:cs typeface="Times New Roman" panose="02020603050405020304" pitchFamily="18" charset="0"/>
          </a:endParaRPr>
        </a:p>
      </dgm:t>
    </dgm:pt>
    <dgm:pt modelId="{182723A1-604B-425D-8A57-45C79FBEF376}" type="pres">
      <dgm:prSet presAssocID="{2DCAA914-0D38-4EA1-8393-01A6DCFC8C73}" presName="outerComposite" presStyleCnt="0">
        <dgm:presLayoutVars>
          <dgm:chMax val="5"/>
          <dgm:dir/>
          <dgm:resizeHandles val="exact"/>
        </dgm:presLayoutVars>
      </dgm:prSet>
      <dgm:spPr/>
    </dgm:pt>
    <dgm:pt modelId="{A8D51614-0F20-4803-86F4-0A6D9C4E52A6}" type="pres">
      <dgm:prSet presAssocID="{2DCAA914-0D38-4EA1-8393-01A6DCFC8C73}" presName="dummyMaxCanvas" presStyleCnt="0">
        <dgm:presLayoutVars/>
      </dgm:prSet>
      <dgm:spPr/>
    </dgm:pt>
    <dgm:pt modelId="{315CC2EE-49F1-4EF0-815A-4D949E5CC7C3}" type="pres">
      <dgm:prSet presAssocID="{2DCAA914-0D38-4EA1-8393-01A6DCFC8C73}" presName="FourNodes_1" presStyleLbl="node1" presStyleIdx="0" presStyleCnt="4">
        <dgm:presLayoutVars>
          <dgm:bulletEnabled val="1"/>
        </dgm:presLayoutVars>
      </dgm:prSet>
      <dgm:spPr/>
    </dgm:pt>
    <dgm:pt modelId="{2A3174C9-FC56-4F91-B9C8-3AB874109E9D}" type="pres">
      <dgm:prSet presAssocID="{2DCAA914-0D38-4EA1-8393-01A6DCFC8C73}" presName="FourNodes_2" presStyleLbl="node1" presStyleIdx="1" presStyleCnt="4">
        <dgm:presLayoutVars>
          <dgm:bulletEnabled val="1"/>
        </dgm:presLayoutVars>
      </dgm:prSet>
      <dgm:spPr/>
    </dgm:pt>
    <dgm:pt modelId="{EC9C0463-75FA-46BF-A68F-6932295DAFB7}" type="pres">
      <dgm:prSet presAssocID="{2DCAA914-0D38-4EA1-8393-01A6DCFC8C73}" presName="FourNodes_3" presStyleLbl="node1" presStyleIdx="2" presStyleCnt="4">
        <dgm:presLayoutVars>
          <dgm:bulletEnabled val="1"/>
        </dgm:presLayoutVars>
      </dgm:prSet>
      <dgm:spPr/>
    </dgm:pt>
    <dgm:pt modelId="{571BB951-A760-451B-BB19-317187AA608D}" type="pres">
      <dgm:prSet presAssocID="{2DCAA914-0D38-4EA1-8393-01A6DCFC8C73}" presName="FourNodes_4" presStyleLbl="node1" presStyleIdx="3" presStyleCnt="4">
        <dgm:presLayoutVars>
          <dgm:bulletEnabled val="1"/>
        </dgm:presLayoutVars>
      </dgm:prSet>
      <dgm:spPr/>
    </dgm:pt>
    <dgm:pt modelId="{59ED41D3-D747-430F-870F-92E11BF5113B}" type="pres">
      <dgm:prSet presAssocID="{2DCAA914-0D38-4EA1-8393-01A6DCFC8C73}" presName="FourConn_1-2" presStyleLbl="fgAccFollowNode1" presStyleIdx="0" presStyleCnt="3">
        <dgm:presLayoutVars>
          <dgm:bulletEnabled val="1"/>
        </dgm:presLayoutVars>
      </dgm:prSet>
      <dgm:spPr/>
    </dgm:pt>
    <dgm:pt modelId="{3CE0D5BF-8E32-4E25-B42F-606B72CB4659}" type="pres">
      <dgm:prSet presAssocID="{2DCAA914-0D38-4EA1-8393-01A6DCFC8C73}" presName="FourConn_2-3" presStyleLbl="fgAccFollowNode1" presStyleIdx="1" presStyleCnt="3">
        <dgm:presLayoutVars>
          <dgm:bulletEnabled val="1"/>
        </dgm:presLayoutVars>
      </dgm:prSet>
      <dgm:spPr/>
    </dgm:pt>
    <dgm:pt modelId="{BA937955-3C44-44A3-935C-CA5B6F1E8B9B}" type="pres">
      <dgm:prSet presAssocID="{2DCAA914-0D38-4EA1-8393-01A6DCFC8C73}" presName="FourConn_3-4" presStyleLbl="fgAccFollowNode1" presStyleIdx="2" presStyleCnt="3">
        <dgm:presLayoutVars>
          <dgm:bulletEnabled val="1"/>
        </dgm:presLayoutVars>
      </dgm:prSet>
      <dgm:spPr/>
    </dgm:pt>
    <dgm:pt modelId="{BD9DE535-8EF2-4031-97E1-59AA1CBCFAE8}" type="pres">
      <dgm:prSet presAssocID="{2DCAA914-0D38-4EA1-8393-01A6DCFC8C73}" presName="FourNodes_1_text" presStyleLbl="node1" presStyleIdx="3" presStyleCnt="4">
        <dgm:presLayoutVars>
          <dgm:bulletEnabled val="1"/>
        </dgm:presLayoutVars>
      </dgm:prSet>
      <dgm:spPr/>
    </dgm:pt>
    <dgm:pt modelId="{F6DC59AA-0228-4315-871F-560AC5854132}" type="pres">
      <dgm:prSet presAssocID="{2DCAA914-0D38-4EA1-8393-01A6DCFC8C73}" presName="FourNodes_2_text" presStyleLbl="node1" presStyleIdx="3" presStyleCnt="4">
        <dgm:presLayoutVars>
          <dgm:bulletEnabled val="1"/>
        </dgm:presLayoutVars>
      </dgm:prSet>
      <dgm:spPr/>
    </dgm:pt>
    <dgm:pt modelId="{8D2AE6EE-F05C-479B-A6A7-C4229FFF0F3E}" type="pres">
      <dgm:prSet presAssocID="{2DCAA914-0D38-4EA1-8393-01A6DCFC8C73}" presName="FourNodes_3_text" presStyleLbl="node1" presStyleIdx="3" presStyleCnt="4">
        <dgm:presLayoutVars>
          <dgm:bulletEnabled val="1"/>
        </dgm:presLayoutVars>
      </dgm:prSet>
      <dgm:spPr/>
    </dgm:pt>
    <dgm:pt modelId="{C7BAB39D-34A4-4564-97D4-C8BA6E64A4B5}" type="pres">
      <dgm:prSet presAssocID="{2DCAA914-0D38-4EA1-8393-01A6DCFC8C73}" presName="FourNodes_4_text" presStyleLbl="node1" presStyleIdx="3" presStyleCnt="4">
        <dgm:presLayoutVars>
          <dgm:bulletEnabled val="1"/>
        </dgm:presLayoutVars>
      </dgm:prSet>
      <dgm:spPr/>
    </dgm:pt>
  </dgm:ptLst>
  <dgm:cxnLst>
    <dgm:cxn modelId="{EF613802-09A9-45E4-9A20-CF77696D1FC7}" type="presOf" srcId="{96AB237F-6C51-4B71-9CB5-F31D859E6312}" destId="{EC9C0463-75FA-46BF-A68F-6932295DAFB7}" srcOrd="0" destOrd="0" presId="urn:microsoft.com/office/officeart/2005/8/layout/vProcess5"/>
    <dgm:cxn modelId="{91009B1E-C538-413B-B69C-FA64D754FD61}" srcId="{2DCAA914-0D38-4EA1-8393-01A6DCFC8C73}" destId="{96AB237F-6C51-4B71-9CB5-F31D859E6312}" srcOrd="2" destOrd="0" parTransId="{E5B28D8C-68AB-4DFC-B1CB-131A6CF49765}" sibTransId="{7A9092A9-EB31-41CC-848A-FCF373D27342}"/>
    <dgm:cxn modelId="{597A6B29-3F0C-49E2-AEDF-9D19D72C44A7}" type="presOf" srcId="{F748F8BC-45C4-4CC9-974F-BD9CFD14D198}" destId="{2A3174C9-FC56-4F91-B9C8-3AB874109E9D}" srcOrd="0" destOrd="0" presId="urn:microsoft.com/office/officeart/2005/8/layout/vProcess5"/>
    <dgm:cxn modelId="{FA8B2B63-97D2-4BD1-A2E2-838AB3E3A407}" type="presOf" srcId="{78A8BAEB-C47C-40F2-AE36-57BAB4E0D40B}" destId="{C7BAB39D-34A4-4564-97D4-C8BA6E64A4B5}" srcOrd="1" destOrd="0" presId="urn:microsoft.com/office/officeart/2005/8/layout/vProcess5"/>
    <dgm:cxn modelId="{FB849E66-FBFA-4148-9922-2FC3C4B0EFAB}" type="presOf" srcId="{2DCAA914-0D38-4EA1-8393-01A6DCFC8C73}" destId="{182723A1-604B-425D-8A57-45C79FBEF376}" srcOrd="0" destOrd="0" presId="urn:microsoft.com/office/officeart/2005/8/layout/vProcess5"/>
    <dgm:cxn modelId="{B84DC74A-F663-4E0D-B1CA-493C1E4FC1E4}" srcId="{2DCAA914-0D38-4EA1-8393-01A6DCFC8C73}" destId="{F748F8BC-45C4-4CC9-974F-BD9CFD14D198}" srcOrd="1" destOrd="0" parTransId="{3CB0CDF5-F792-4464-B1DD-086296C99A06}" sibTransId="{C9348F5C-C4CB-4A99-8E22-AC7DBF148043}"/>
    <dgm:cxn modelId="{585EBC6F-C652-44A3-8B3C-CE1F118B3635}" type="presOf" srcId="{F748F8BC-45C4-4CC9-974F-BD9CFD14D198}" destId="{F6DC59AA-0228-4315-871F-560AC5854132}" srcOrd="1" destOrd="0" presId="urn:microsoft.com/office/officeart/2005/8/layout/vProcess5"/>
    <dgm:cxn modelId="{73315978-48FA-4EE2-B6AF-A148ADA079F3}" type="presOf" srcId="{C9348F5C-C4CB-4A99-8E22-AC7DBF148043}" destId="{3CE0D5BF-8E32-4E25-B42F-606B72CB4659}" srcOrd="0" destOrd="0" presId="urn:microsoft.com/office/officeart/2005/8/layout/vProcess5"/>
    <dgm:cxn modelId="{7F77987A-ECAC-4A74-90F0-47D7AE2A724C}" type="presOf" srcId="{8D20D9D7-0B45-46AC-A0B7-691596452270}" destId="{BD9DE535-8EF2-4031-97E1-59AA1CBCFAE8}" srcOrd="1" destOrd="0" presId="urn:microsoft.com/office/officeart/2005/8/layout/vProcess5"/>
    <dgm:cxn modelId="{99704489-6C9A-4A4D-AD39-0787B8CE483A}" type="presOf" srcId="{7A9092A9-EB31-41CC-848A-FCF373D27342}" destId="{BA937955-3C44-44A3-935C-CA5B6F1E8B9B}" srcOrd="0" destOrd="0" presId="urn:microsoft.com/office/officeart/2005/8/layout/vProcess5"/>
    <dgm:cxn modelId="{E671979A-8154-451C-BF10-93F9BB8841C2}" type="presOf" srcId="{0234890C-B155-4FCE-B9D5-5B6A4F1F6CCF}" destId="{59ED41D3-D747-430F-870F-92E11BF5113B}" srcOrd="0" destOrd="0" presId="urn:microsoft.com/office/officeart/2005/8/layout/vProcess5"/>
    <dgm:cxn modelId="{6B36159E-F300-411A-A2DB-1BB6500E7724}" srcId="{2DCAA914-0D38-4EA1-8393-01A6DCFC8C73}" destId="{78A8BAEB-C47C-40F2-AE36-57BAB4E0D40B}" srcOrd="3" destOrd="0" parTransId="{48C35864-E992-49D8-8432-5F35EC1CEE6B}" sibTransId="{05C9B26D-EF5E-402B-9ECA-05D86E32FC1E}"/>
    <dgm:cxn modelId="{5068E7A6-49F0-40DC-9AD2-4F5943F75529}" srcId="{2DCAA914-0D38-4EA1-8393-01A6DCFC8C73}" destId="{8D20D9D7-0B45-46AC-A0B7-691596452270}" srcOrd="0" destOrd="0" parTransId="{40098B1B-F937-4285-A4BF-D33E15EAD1D3}" sibTransId="{0234890C-B155-4FCE-B9D5-5B6A4F1F6CCF}"/>
    <dgm:cxn modelId="{1C8565C7-39A8-4544-A200-05364B211E1F}" type="presOf" srcId="{78A8BAEB-C47C-40F2-AE36-57BAB4E0D40B}" destId="{571BB951-A760-451B-BB19-317187AA608D}" srcOrd="0" destOrd="0" presId="urn:microsoft.com/office/officeart/2005/8/layout/vProcess5"/>
    <dgm:cxn modelId="{104CF7D8-5D2C-4E2F-A627-9BE20247D6F1}" type="presOf" srcId="{96AB237F-6C51-4B71-9CB5-F31D859E6312}" destId="{8D2AE6EE-F05C-479B-A6A7-C4229FFF0F3E}" srcOrd="1" destOrd="0" presId="urn:microsoft.com/office/officeart/2005/8/layout/vProcess5"/>
    <dgm:cxn modelId="{B646F4E3-4AC1-4852-9679-26BB4C97BE58}" type="presOf" srcId="{8D20D9D7-0B45-46AC-A0B7-691596452270}" destId="{315CC2EE-49F1-4EF0-815A-4D949E5CC7C3}" srcOrd="0" destOrd="0" presId="urn:microsoft.com/office/officeart/2005/8/layout/vProcess5"/>
    <dgm:cxn modelId="{0544CE0A-C381-4DF9-921A-72AB1AA70099}" type="presParOf" srcId="{182723A1-604B-425D-8A57-45C79FBEF376}" destId="{A8D51614-0F20-4803-86F4-0A6D9C4E52A6}" srcOrd="0" destOrd="0" presId="urn:microsoft.com/office/officeart/2005/8/layout/vProcess5"/>
    <dgm:cxn modelId="{841F810A-7DE8-45FB-B832-D4957846EB58}" type="presParOf" srcId="{182723A1-604B-425D-8A57-45C79FBEF376}" destId="{315CC2EE-49F1-4EF0-815A-4D949E5CC7C3}" srcOrd="1" destOrd="0" presId="urn:microsoft.com/office/officeart/2005/8/layout/vProcess5"/>
    <dgm:cxn modelId="{54F7C011-4CFA-4B73-AC05-1CCE372CB6C7}" type="presParOf" srcId="{182723A1-604B-425D-8A57-45C79FBEF376}" destId="{2A3174C9-FC56-4F91-B9C8-3AB874109E9D}" srcOrd="2" destOrd="0" presId="urn:microsoft.com/office/officeart/2005/8/layout/vProcess5"/>
    <dgm:cxn modelId="{328389B9-EBC7-4328-A097-9064934CB3B9}" type="presParOf" srcId="{182723A1-604B-425D-8A57-45C79FBEF376}" destId="{EC9C0463-75FA-46BF-A68F-6932295DAFB7}" srcOrd="3" destOrd="0" presId="urn:microsoft.com/office/officeart/2005/8/layout/vProcess5"/>
    <dgm:cxn modelId="{9FD7BE7A-E1A0-4FC3-B10A-852FEB474E52}" type="presParOf" srcId="{182723A1-604B-425D-8A57-45C79FBEF376}" destId="{571BB951-A760-451B-BB19-317187AA608D}" srcOrd="4" destOrd="0" presId="urn:microsoft.com/office/officeart/2005/8/layout/vProcess5"/>
    <dgm:cxn modelId="{500CC3D8-059C-4DA7-8FDF-A041B53B96CA}" type="presParOf" srcId="{182723A1-604B-425D-8A57-45C79FBEF376}" destId="{59ED41D3-D747-430F-870F-92E11BF5113B}" srcOrd="5" destOrd="0" presId="urn:microsoft.com/office/officeart/2005/8/layout/vProcess5"/>
    <dgm:cxn modelId="{0C6329BF-06EB-4CE7-A839-2E9ABA63E380}" type="presParOf" srcId="{182723A1-604B-425D-8A57-45C79FBEF376}" destId="{3CE0D5BF-8E32-4E25-B42F-606B72CB4659}" srcOrd="6" destOrd="0" presId="urn:microsoft.com/office/officeart/2005/8/layout/vProcess5"/>
    <dgm:cxn modelId="{02BA0F2C-013D-4BC3-A29D-0969DE278F7C}" type="presParOf" srcId="{182723A1-604B-425D-8A57-45C79FBEF376}" destId="{BA937955-3C44-44A3-935C-CA5B6F1E8B9B}" srcOrd="7" destOrd="0" presId="urn:microsoft.com/office/officeart/2005/8/layout/vProcess5"/>
    <dgm:cxn modelId="{81AFF594-2280-4DA5-AC6A-158FB77944A2}" type="presParOf" srcId="{182723A1-604B-425D-8A57-45C79FBEF376}" destId="{BD9DE535-8EF2-4031-97E1-59AA1CBCFAE8}" srcOrd="8" destOrd="0" presId="urn:microsoft.com/office/officeart/2005/8/layout/vProcess5"/>
    <dgm:cxn modelId="{70268090-62FB-4D7C-9EEF-F5F2F5852976}" type="presParOf" srcId="{182723A1-604B-425D-8A57-45C79FBEF376}" destId="{F6DC59AA-0228-4315-871F-560AC5854132}" srcOrd="9" destOrd="0" presId="urn:microsoft.com/office/officeart/2005/8/layout/vProcess5"/>
    <dgm:cxn modelId="{9A79E2D6-778B-4849-AB8F-3797312F32DA}" type="presParOf" srcId="{182723A1-604B-425D-8A57-45C79FBEF376}" destId="{8D2AE6EE-F05C-479B-A6A7-C4229FFF0F3E}" srcOrd="10" destOrd="0" presId="urn:microsoft.com/office/officeart/2005/8/layout/vProcess5"/>
    <dgm:cxn modelId="{8FAAA7F9-5C7F-4DBD-94A6-8692E4085206}" type="presParOf" srcId="{182723A1-604B-425D-8A57-45C79FBEF376}" destId="{C7BAB39D-34A4-4564-97D4-C8BA6E64A4B5}" srcOrd="11"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5CC2EE-49F1-4EF0-815A-4D949E5CC7C3}">
      <dsp:nvSpPr>
        <dsp:cNvPr id="0" name=""/>
        <dsp:cNvSpPr/>
      </dsp:nvSpPr>
      <dsp:spPr>
        <a:xfrm>
          <a:off x="0" y="0"/>
          <a:ext cx="2801620" cy="431867"/>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i="0" kern="1200">
              <a:latin typeface="Times New Roman" panose="02020603050405020304" pitchFamily="18" charset="0"/>
              <a:cs typeface="Times New Roman" panose="02020603050405020304" pitchFamily="18" charset="0"/>
            </a:rPr>
            <a:t>DATA SOURCES (Sales, Inventory, Customers, Supply)</a:t>
          </a:r>
          <a:endParaRPr lang="en-GB" sz="1000" b="1" kern="1200">
            <a:latin typeface="Times New Roman" panose="02020603050405020304" pitchFamily="18" charset="0"/>
            <a:cs typeface="Times New Roman" panose="02020603050405020304" pitchFamily="18" charset="0"/>
          </a:endParaRPr>
        </a:p>
      </dsp:txBody>
      <dsp:txXfrm>
        <a:off x="12649" y="12649"/>
        <a:ext cx="2299107" cy="406569"/>
      </dsp:txXfrm>
    </dsp:sp>
    <dsp:sp modelId="{2A3174C9-FC56-4F91-B9C8-3AB874109E9D}">
      <dsp:nvSpPr>
        <dsp:cNvPr id="0" name=""/>
        <dsp:cNvSpPr/>
      </dsp:nvSpPr>
      <dsp:spPr>
        <a:xfrm>
          <a:off x="234635" y="510389"/>
          <a:ext cx="2801620" cy="431867"/>
        </a:xfrm>
        <a:prstGeom prst="roundRect">
          <a:avLst>
            <a:gd name="adj" fmla="val 10000"/>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i="0" kern="1200">
              <a:latin typeface="Times New Roman" panose="02020603050405020304" pitchFamily="18" charset="0"/>
              <a:cs typeface="Times New Roman" panose="02020603050405020304" pitchFamily="18" charset="0"/>
            </a:rPr>
            <a:t>DATA WAREHOUSE / DATA LAKE (Integrated, Organized Data)</a:t>
          </a:r>
          <a:endParaRPr lang="en-GB" sz="1000" b="1" kern="1200">
            <a:latin typeface="Times New Roman" panose="02020603050405020304" pitchFamily="18" charset="0"/>
            <a:cs typeface="Times New Roman" panose="02020603050405020304" pitchFamily="18" charset="0"/>
          </a:endParaRPr>
        </a:p>
      </dsp:txBody>
      <dsp:txXfrm>
        <a:off x="247284" y="523038"/>
        <a:ext cx="2260972" cy="406569"/>
      </dsp:txXfrm>
    </dsp:sp>
    <dsp:sp modelId="{EC9C0463-75FA-46BF-A68F-6932295DAFB7}">
      <dsp:nvSpPr>
        <dsp:cNvPr id="0" name=""/>
        <dsp:cNvSpPr/>
      </dsp:nvSpPr>
      <dsp:spPr>
        <a:xfrm>
          <a:off x="465769" y="1020778"/>
          <a:ext cx="2801620" cy="431867"/>
        </a:xfrm>
        <a:prstGeom prst="roundRect">
          <a:avLst>
            <a:gd name="adj" fmla="val 10000"/>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i="0" kern="1200">
              <a:latin typeface="Times New Roman" panose="02020603050405020304" pitchFamily="18" charset="0"/>
              <a:cs typeface="Times New Roman" panose="02020603050405020304" pitchFamily="18" charset="0"/>
            </a:rPr>
            <a:t>BI TOOLS &amp; ANALYTICS (Power BI, Tableau, Python, SQL)</a:t>
          </a:r>
          <a:endParaRPr lang="en-GB" sz="1000" b="1" kern="1200">
            <a:latin typeface="Times New Roman" panose="02020603050405020304" pitchFamily="18" charset="0"/>
            <a:cs typeface="Times New Roman" panose="02020603050405020304" pitchFamily="18" charset="0"/>
          </a:endParaRPr>
        </a:p>
      </dsp:txBody>
      <dsp:txXfrm>
        <a:off x="478418" y="1033427"/>
        <a:ext cx="2264474" cy="406569"/>
      </dsp:txXfrm>
    </dsp:sp>
    <dsp:sp modelId="{571BB951-A760-451B-BB19-317187AA608D}">
      <dsp:nvSpPr>
        <dsp:cNvPr id="0" name=""/>
        <dsp:cNvSpPr/>
      </dsp:nvSpPr>
      <dsp:spPr>
        <a:xfrm>
          <a:off x="700404" y="1531168"/>
          <a:ext cx="2801620" cy="431867"/>
        </a:xfrm>
        <a:prstGeom prst="roundRect">
          <a:avLst>
            <a:gd name="adj" fmla="val 1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i="0" kern="1200">
              <a:latin typeface="Times New Roman" panose="02020603050405020304" pitchFamily="18" charset="0"/>
              <a:cs typeface="Times New Roman" panose="02020603050405020304" pitchFamily="18" charset="0"/>
            </a:rPr>
            <a:t>BUSINESS INSIGHTS &amp; DECISIONS (Dashboards, Reports, Forecasts)</a:t>
          </a:r>
          <a:endParaRPr lang="en-GB" sz="1000" b="1" kern="1200">
            <a:latin typeface="Times New Roman" panose="02020603050405020304" pitchFamily="18" charset="0"/>
            <a:cs typeface="Times New Roman" panose="02020603050405020304" pitchFamily="18" charset="0"/>
          </a:endParaRPr>
        </a:p>
      </dsp:txBody>
      <dsp:txXfrm>
        <a:off x="713053" y="1543817"/>
        <a:ext cx="2260972" cy="406569"/>
      </dsp:txXfrm>
    </dsp:sp>
    <dsp:sp modelId="{59ED41D3-D747-430F-870F-92E11BF5113B}">
      <dsp:nvSpPr>
        <dsp:cNvPr id="0" name=""/>
        <dsp:cNvSpPr/>
      </dsp:nvSpPr>
      <dsp:spPr>
        <a:xfrm>
          <a:off x="2520905" y="330771"/>
          <a:ext cx="280714" cy="280714"/>
        </a:xfrm>
        <a:prstGeom prst="downArrow">
          <a:avLst>
            <a:gd name="adj1" fmla="val 55000"/>
            <a:gd name="adj2" fmla="val 45000"/>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endParaRPr lang="en-GB" sz="1300" b="1" kern="1200">
            <a:latin typeface="Times New Roman" panose="02020603050405020304" pitchFamily="18" charset="0"/>
            <a:cs typeface="Times New Roman" panose="02020603050405020304" pitchFamily="18" charset="0"/>
          </a:endParaRPr>
        </a:p>
      </dsp:txBody>
      <dsp:txXfrm>
        <a:off x="2584066" y="330771"/>
        <a:ext cx="154392" cy="211237"/>
      </dsp:txXfrm>
    </dsp:sp>
    <dsp:sp modelId="{3CE0D5BF-8E32-4E25-B42F-606B72CB4659}">
      <dsp:nvSpPr>
        <dsp:cNvPr id="0" name=""/>
        <dsp:cNvSpPr/>
      </dsp:nvSpPr>
      <dsp:spPr>
        <a:xfrm>
          <a:off x="2755541" y="841160"/>
          <a:ext cx="280714" cy="280714"/>
        </a:xfrm>
        <a:prstGeom prst="downArrow">
          <a:avLst>
            <a:gd name="adj1" fmla="val 55000"/>
            <a:gd name="adj2" fmla="val 45000"/>
          </a:avLst>
        </a:prstGeom>
        <a:solidFill>
          <a:schemeClr val="accent2">
            <a:tint val="40000"/>
            <a:alpha val="90000"/>
            <a:hueOff val="-424613"/>
            <a:satOff val="-37673"/>
            <a:lumOff val="-385"/>
            <a:alphaOff val="0"/>
          </a:schemeClr>
        </a:solidFill>
        <a:ln w="6350" cap="flat" cmpd="sng" algn="ctr">
          <a:solidFill>
            <a:schemeClr val="accent2">
              <a:tint val="40000"/>
              <a:alpha val="90000"/>
              <a:hueOff val="-424613"/>
              <a:satOff val="-37673"/>
              <a:lumOff val="-38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endParaRPr lang="en-GB" sz="1300" b="1" kern="1200">
            <a:latin typeface="Times New Roman" panose="02020603050405020304" pitchFamily="18" charset="0"/>
            <a:cs typeface="Times New Roman" panose="02020603050405020304" pitchFamily="18" charset="0"/>
          </a:endParaRPr>
        </a:p>
      </dsp:txBody>
      <dsp:txXfrm>
        <a:off x="2818702" y="841160"/>
        <a:ext cx="154392" cy="211237"/>
      </dsp:txXfrm>
    </dsp:sp>
    <dsp:sp modelId="{BA937955-3C44-44A3-935C-CA5B6F1E8B9B}">
      <dsp:nvSpPr>
        <dsp:cNvPr id="0" name=""/>
        <dsp:cNvSpPr/>
      </dsp:nvSpPr>
      <dsp:spPr>
        <a:xfrm>
          <a:off x="2986675" y="1351550"/>
          <a:ext cx="280714" cy="280714"/>
        </a:xfrm>
        <a:prstGeom prst="downArrow">
          <a:avLst>
            <a:gd name="adj1" fmla="val 55000"/>
            <a:gd name="adj2" fmla="val 45000"/>
          </a:avLst>
        </a:prstGeom>
        <a:solidFill>
          <a:schemeClr val="accent2">
            <a:tint val="40000"/>
            <a:alpha val="90000"/>
            <a:hueOff val="-849226"/>
            <a:satOff val="-75346"/>
            <a:lumOff val="-769"/>
            <a:alphaOff val="0"/>
          </a:schemeClr>
        </a:solidFill>
        <a:ln w="6350" cap="flat" cmpd="sng" algn="ctr">
          <a:solidFill>
            <a:schemeClr val="accent2">
              <a:tint val="40000"/>
              <a:alpha val="90000"/>
              <a:hueOff val="-849226"/>
              <a:satOff val="-75346"/>
              <a:lumOff val="-769"/>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endParaRPr lang="en-GB" sz="1300" b="1" kern="1200">
            <a:latin typeface="Times New Roman" panose="02020603050405020304" pitchFamily="18" charset="0"/>
            <a:cs typeface="Times New Roman" panose="02020603050405020304" pitchFamily="18" charset="0"/>
          </a:endParaRPr>
        </a:p>
      </dsp:txBody>
      <dsp:txXfrm>
        <a:off x="3049836" y="1351550"/>
        <a:ext cx="154392" cy="211237"/>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3196</Words>
  <Characters>18222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Dragos Nedelcu</cp:lastModifiedBy>
  <cp:revision>2</cp:revision>
  <dcterms:created xsi:type="dcterms:W3CDTF">2026-03-01T03:20:00Z</dcterms:created>
  <dcterms:modified xsi:type="dcterms:W3CDTF">2026-03-01T03:20:00Z</dcterms:modified>
</cp:coreProperties>
</file>